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/>
    <w:p>
      <w:pPr>
        <w:jc w:val="center"/>
        <w:outlineLvl w:val="0"/>
        <w:rPr>
          <w:rFonts w:ascii="仿宋" w:hAnsi="仿宋" w:eastAsia="仿宋"/>
          <w:b/>
          <w:sz w:val="36"/>
          <w:szCs w:val="36"/>
        </w:rPr>
      </w:pPr>
      <w:bookmarkStart w:id="0" w:name="_Toc15603"/>
      <w:bookmarkStart w:id="1" w:name="_Toc2836"/>
      <w:r>
        <w:rPr>
          <w:rFonts w:hint="eastAsia" w:ascii="仿宋" w:hAnsi="仿宋" w:eastAsia="仿宋"/>
          <w:b/>
          <w:sz w:val="36"/>
          <w:szCs w:val="36"/>
        </w:rPr>
        <w:t>中航信托</w:t>
      </w:r>
      <w:r>
        <w:rPr>
          <w:rFonts w:hint="eastAsia" w:ascii="微软雅黑" w:hAnsi="微软雅黑" w:eastAsia="微软雅黑" w:cs="微软雅黑"/>
          <w:b/>
          <w:sz w:val="36"/>
          <w:szCs w:val="36"/>
        </w:rPr>
        <w:t>•</w:t>
      </w:r>
      <w:r>
        <w:rPr>
          <w:rFonts w:hint="eastAsia" w:ascii="仿宋" w:hAnsi="仿宋" w:eastAsia="仿宋" w:cs="仿宋"/>
          <w:b/>
          <w:sz w:val="36"/>
          <w:szCs w:val="36"/>
        </w:rPr>
        <w:t>天垣</w:t>
      </w:r>
      <w:r>
        <w:rPr>
          <w:rFonts w:hint="eastAsia" w:ascii="仿宋" w:hAnsi="仿宋" w:eastAsia="仿宋"/>
          <w:b/>
          <w:sz w:val="36"/>
          <w:szCs w:val="36"/>
        </w:rPr>
        <w:t>11号融创杭州望江未来社区项目</w:t>
      </w:r>
    </w:p>
    <w:p>
      <w:pPr>
        <w:jc w:val="center"/>
        <w:outlineLvl w:val="0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股权投资集合资金信托计划入场报告</w:t>
      </w:r>
      <w:bookmarkEnd w:id="0"/>
      <w:bookmarkEnd w:id="1"/>
    </w:p>
    <w:p/>
    <w:p/>
    <w:p/>
    <w:p/>
    <w:p/>
    <w:p/>
    <w:p/>
    <w:p/>
    <w:p/>
    <w:p/>
    <w:p/>
    <w:p/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北京康信君安资产管理有限公司</w:t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</w:pPr>
      <w:r>
        <w:rPr>
          <w:rFonts w:hint="eastAsia"/>
        </w:rPr>
        <w:t>2020年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日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111"/>
        <w15:color w:val="DBDBDB"/>
        <w:docPartObj>
          <w:docPartGallery w:val="Table of Contents"/>
          <w:docPartUnique/>
        </w:docPartObj>
      </w:sdtPr>
      <w:sdtEndPr>
        <w:rPr>
          <w:rFonts w:ascii="Arial" w:hAnsi="Arial" w:cs="Arial" w:eastAsiaTheme="minorEastAsia"/>
          <w:b/>
          <w:bCs/>
          <w:kern w:val="44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9"/>
            <w:tabs>
              <w:tab w:val="right" w:leader="dot" w:pos="8306"/>
            </w:tabs>
            <w:jc w:val="center"/>
            <w:rPr>
              <w:rFonts w:hint="eastAsia" w:ascii="Arial" w:hAnsi="Arial" w:eastAsia="宋体" w:cs="Arial"/>
              <w:b/>
              <w:bCs w:val="0"/>
              <w:kern w:val="44"/>
              <w:sz w:val="28"/>
              <w:szCs w:val="28"/>
              <w:lang w:val="en-US" w:eastAsia="zh-CN"/>
            </w:rPr>
          </w:pPr>
          <w:r>
            <w:rPr>
              <w:rFonts w:hint="eastAsia" w:ascii="Arial" w:hAnsi="Arial" w:cs="Arial"/>
              <w:b/>
              <w:bCs w:val="0"/>
              <w:kern w:val="44"/>
              <w:sz w:val="28"/>
              <w:szCs w:val="28"/>
              <w:lang w:val="en-US" w:eastAsia="zh-CN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rFonts w:ascii="Arial" w:hAnsi="Arial" w:cs="Arial"/>
              <w:bCs/>
              <w:kern w:val="44"/>
              <w:szCs w:val="21"/>
            </w:rPr>
          </w:pP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ascii="Arial" w:hAnsi="Arial" w:cs="Arial"/>
              <w:bCs/>
              <w:kern w:val="44"/>
              <w:szCs w:val="21"/>
            </w:rPr>
            <w:fldChar w:fldCharType="begin"/>
          </w:r>
          <w:r>
            <w:rPr>
              <w:rFonts w:ascii="Arial" w:hAnsi="Arial" w:cs="Arial"/>
              <w:bCs/>
              <w:kern w:val="44"/>
              <w:szCs w:val="21"/>
            </w:rPr>
            <w:instrText xml:space="preserve">TOC \o "1-2" \h \u </w:instrText>
          </w:r>
          <w:r>
            <w:rPr>
              <w:rFonts w:ascii="Arial" w:hAnsi="Arial" w:cs="Arial"/>
              <w:bCs/>
              <w:kern w:val="44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_Toc5071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一、 项目地块基本情况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_Toc5071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1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_Toc13727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二、 项目公司基本信息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_Toc13727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2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_Toc32568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三、 竞品分析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_Toc32568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4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_Toc28358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四、入场流程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_Toc28358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_Toc28352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 xml:space="preserve">1、 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  <w:lang w:val="en-US" w:eastAsia="zh-CN"/>
            </w:rPr>
            <w:t>交接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前流程沟通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_Toc28352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_Toc10195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2、 项目现场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_Toc10195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_Toc8898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3、 印鉴核验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_Toc8898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7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_Toc3054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4、 银行账户信息查询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_Toc3054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11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_Toc7477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5、 共管交接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_Toc7477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12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spacing w:line="360" w:lineRule="auto"/>
            <w:jc w:val="left"/>
            <w:rPr>
              <w:rFonts w:ascii="Arial" w:hAnsi="Arial" w:cs="Arial"/>
              <w:bCs/>
              <w:kern w:val="44"/>
              <w:szCs w:val="21"/>
            </w:rPr>
          </w:pPr>
          <w:r>
            <w:rPr>
              <w:rFonts w:ascii="Arial" w:hAnsi="Arial" w:cs="Arial"/>
              <w:b/>
              <w:bCs/>
              <w:kern w:val="44"/>
              <w:szCs w:val="21"/>
            </w:rPr>
            <w:fldChar w:fldCharType="end"/>
          </w:r>
        </w:p>
      </w:sdtContent>
    </w:sdt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jc w:val="left"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SPV公司：杭州融跃企业管理有限公司</w:t>
      </w:r>
    </w:p>
    <w:p>
      <w:pPr>
        <w:spacing w:line="360" w:lineRule="auto"/>
        <w:jc w:val="left"/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合资公司：杭州滨科企业管理有限公司</w:t>
      </w:r>
    </w:p>
    <w:p>
      <w:pPr>
        <w:numPr>
          <w:ilvl w:val="255"/>
          <w:numId w:val="0"/>
        </w:numPr>
        <w:spacing w:line="360" w:lineRule="auto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杭州滨来置业</w:t>
      </w:r>
      <w:r>
        <w:rPr>
          <w:rFonts w:hint="eastAsia" w:ascii="Arial" w:hAnsi="Arial" w:cs="Arial"/>
          <w:bCs/>
          <w:kern w:val="44"/>
          <w:szCs w:val="21"/>
        </w:rPr>
        <w:t>有限公司</w:t>
      </w:r>
    </w:p>
    <w:p>
      <w:pPr>
        <w:numPr>
          <w:ilvl w:val="255"/>
          <w:numId w:val="0"/>
        </w:numPr>
        <w:spacing w:line="360" w:lineRule="auto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中航信托</w:t>
      </w:r>
      <w:r>
        <w:rPr>
          <w:rFonts w:ascii="Arial" w:hAnsi="Arial" w:cs="Arial"/>
          <w:bCs/>
          <w:kern w:val="44"/>
          <w:szCs w:val="21"/>
        </w:rPr>
        <w:t>：</w:t>
      </w:r>
      <w:r>
        <w:rPr>
          <w:rFonts w:hint="eastAsia" w:ascii="Arial" w:hAnsi="Arial" w:cs="Arial"/>
          <w:bCs/>
          <w:kern w:val="44"/>
          <w:szCs w:val="21"/>
        </w:rPr>
        <w:t>中航信托股份有限公司</w:t>
      </w:r>
    </w:p>
    <w:p/>
    <w:p>
      <w:pPr>
        <w:numPr>
          <w:ilvl w:val="0"/>
          <w:numId w:val="1"/>
        </w:numPr>
        <w:outlineLvl w:val="0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5071"/>
      <w:r>
        <w:rPr>
          <w:rFonts w:hint="eastAsia"/>
          <w:b/>
          <w:bCs/>
          <w:sz w:val="28"/>
          <w:szCs w:val="28"/>
        </w:rPr>
        <w:t>项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目地块基本</w:t>
      </w:r>
      <w:bookmarkStart w:id="11" w:name="_GoBack"/>
      <w:bookmarkEnd w:id="11"/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情况</w:t>
      </w:r>
      <w:bookmarkEnd w:id="2"/>
    </w:p>
    <w:p>
      <w:pPr>
        <w:spacing w:line="360" w:lineRule="auto"/>
        <w:ind w:firstLine="420" w:firstLineChars="200"/>
        <w:jc w:val="left"/>
        <w:rPr>
          <w:rFonts w:hint="eastAsia" w:asciiTheme="minorEastAsia" w:hAnsiTheme="minorEastAsia"/>
          <w:color w:val="auto"/>
          <w:sz w:val="24"/>
        </w:rPr>
      </w:pPr>
      <w:r>
        <w:rPr>
          <w:rFonts w:ascii="Arial" w:hAnsi="Arial" w:cs="Arial"/>
          <w:color w:val="auto"/>
          <w:szCs w:val="21"/>
        </w:rPr>
        <w:t>2020</w:t>
      </w:r>
      <w:r>
        <w:rPr>
          <w:rFonts w:hint="eastAsia" w:asciiTheme="minorEastAsia" w:hAnsiTheme="minorEastAsia"/>
          <w:color w:val="auto"/>
          <w:sz w:val="24"/>
        </w:rPr>
        <w:t>年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5</w:t>
      </w:r>
      <w:r>
        <w:rPr>
          <w:rFonts w:hint="eastAsia" w:asciiTheme="minorEastAsia" w:hAnsiTheme="minorEastAsia"/>
          <w:color w:val="auto"/>
          <w:sz w:val="24"/>
        </w:rPr>
        <w:t>月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1</w:t>
      </w:r>
      <w:r>
        <w:rPr>
          <w:rFonts w:hint="eastAsia" w:asciiTheme="minorEastAsia" w:hAnsiTheme="minorEastAsia"/>
          <w:color w:val="auto"/>
          <w:sz w:val="24"/>
        </w:rPr>
        <w:t>5日，</w:t>
      </w:r>
      <w:r>
        <w:rPr>
          <w:rFonts w:hint="eastAsia" w:asciiTheme="minorEastAsia" w:hAnsiTheme="minorEastAsia"/>
          <w:color w:val="auto"/>
          <w:sz w:val="24"/>
          <w:lang w:eastAsia="zh-CN"/>
        </w:rPr>
        <w:t>杭州市规划和</w:t>
      </w:r>
      <w:r>
        <w:rPr>
          <w:rFonts w:hint="eastAsia" w:asciiTheme="minorEastAsia" w:hAnsiTheme="minorEastAsia"/>
          <w:color w:val="auto"/>
          <w:sz w:val="24"/>
        </w:rPr>
        <w:t>自然</w:t>
      </w:r>
      <w:r>
        <w:rPr>
          <w:rFonts w:hint="eastAsia" w:asciiTheme="minorEastAsia" w:hAnsiTheme="minorEastAsia"/>
          <w:color w:val="auto"/>
          <w:sz w:val="24"/>
          <w:lang w:eastAsia="zh-CN"/>
        </w:rPr>
        <w:t>资源</w:t>
      </w:r>
      <w:r>
        <w:rPr>
          <w:rFonts w:hint="eastAsia" w:asciiTheme="minorEastAsia" w:hAnsiTheme="minorEastAsia"/>
          <w:color w:val="auto"/>
          <w:sz w:val="24"/>
        </w:rPr>
        <w:t>局发布</w:t>
      </w:r>
      <w:r>
        <w:rPr>
          <w:rFonts w:hint="eastAsia" w:asciiTheme="minorEastAsia" w:hAnsiTheme="minorEastAsia"/>
          <w:color w:val="auto"/>
          <w:sz w:val="24"/>
          <w:lang w:eastAsia="zh-CN"/>
        </w:rPr>
        <w:t>杭政储出</w:t>
      </w:r>
      <w:r>
        <w:rPr>
          <w:rFonts w:hint="eastAsia" w:asciiTheme="minorEastAsia" w:hAnsiTheme="minorEastAsia"/>
          <w:color w:val="auto"/>
          <w:sz w:val="24"/>
        </w:rPr>
        <w:t>【2020】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35</w:t>
      </w:r>
      <w:r>
        <w:rPr>
          <w:rFonts w:hint="eastAsia" w:asciiTheme="minorEastAsia" w:hAnsiTheme="minorEastAsia"/>
          <w:color w:val="auto"/>
          <w:sz w:val="24"/>
        </w:rPr>
        <w:t>号</w:t>
      </w:r>
      <w:r>
        <w:rPr>
          <w:rFonts w:hint="eastAsia" w:asciiTheme="minorEastAsia" w:hAnsiTheme="minorEastAsia"/>
          <w:color w:val="auto"/>
          <w:sz w:val="24"/>
          <w:lang w:eastAsia="zh-CN"/>
        </w:rPr>
        <w:t>国有建设用地使用权挂牌出让</w:t>
      </w:r>
      <w:r>
        <w:rPr>
          <w:rFonts w:hint="eastAsia" w:asciiTheme="minorEastAsia" w:hAnsiTheme="minorEastAsia"/>
          <w:color w:val="auto"/>
          <w:sz w:val="24"/>
        </w:rPr>
        <w:t>公告，挂出</w:t>
      </w:r>
      <w:r>
        <w:rPr>
          <w:rFonts w:hint="eastAsia" w:asciiTheme="minorEastAsia" w:hAnsiTheme="minorEastAsia"/>
          <w:color w:val="auto"/>
          <w:sz w:val="24"/>
          <w:lang w:eastAsia="zh-CN"/>
        </w:rPr>
        <w:t>上城区望江单元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SC0402-R21/B-05地块、SC0402-B1/B2-11地块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2宗地块规划为</w:t>
      </w:r>
      <w:r>
        <w:rPr>
          <w:rFonts w:hint="eastAsia" w:asciiTheme="minorEastAsia" w:hAnsiTheme="minorEastAsia"/>
          <w:color w:val="auto"/>
          <w:sz w:val="24"/>
        </w:rPr>
        <w:t>住宅</w:t>
      </w:r>
      <w:r>
        <w:rPr>
          <w:rFonts w:hint="eastAsia" w:asciiTheme="minorEastAsia" w:hAnsiTheme="minorEastAsia"/>
          <w:color w:val="auto"/>
          <w:sz w:val="24"/>
          <w:lang w:eastAsia="zh-CN"/>
        </w:rPr>
        <w:t>兼商业服务业设施用地、商业商务用地</w:t>
      </w:r>
      <w:r>
        <w:rPr>
          <w:rFonts w:hint="eastAsia" w:asciiTheme="minorEastAsia" w:hAnsiTheme="minorEastAsia"/>
          <w:color w:val="auto"/>
          <w:sz w:val="24"/>
        </w:rPr>
        <w:t>，总面积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43652</w:t>
      </w:r>
      <w:r>
        <w:rPr>
          <w:rFonts w:hint="eastAsia" w:asciiTheme="minorEastAsia" w:hAnsiTheme="minorEastAsia"/>
          <w:color w:val="auto"/>
          <w:sz w:val="24"/>
        </w:rPr>
        <w:t>㎡（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65.5</w:t>
      </w:r>
      <w:r>
        <w:rPr>
          <w:rFonts w:hint="eastAsia" w:asciiTheme="minorEastAsia" w:hAnsiTheme="minorEastAsia"/>
          <w:color w:val="auto"/>
          <w:sz w:val="24"/>
        </w:rPr>
        <w:t>亩）总起报价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509,564</w:t>
      </w:r>
      <w:r>
        <w:rPr>
          <w:rFonts w:hint="eastAsia" w:asciiTheme="minorEastAsia" w:hAnsiTheme="minorEastAsia"/>
          <w:color w:val="auto"/>
          <w:sz w:val="24"/>
        </w:rPr>
        <w:t>万元</w:t>
      </w:r>
      <w:r>
        <w:rPr>
          <w:rFonts w:hint="eastAsia" w:asciiTheme="minorEastAsia" w:hAnsiTheme="minorEastAsia"/>
          <w:color w:val="auto"/>
          <w:sz w:val="24"/>
          <w:lang w:eastAsia="zh-CN"/>
        </w:rPr>
        <w:t>，出让建筑面积地上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212871</w:t>
      </w:r>
      <w:r>
        <w:rPr>
          <w:rFonts w:hint="eastAsia" w:asciiTheme="minorEastAsia" w:hAnsiTheme="minorEastAsia"/>
          <w:color w:val="auto"/>
          <w:sz w:val="24"/>
        </w:rPr>
        <w:t>㎡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、地下5000</w:t>
      </w:r>
      <w:r>
        <w:rPr>
          <w:rFonts w:hint="eastAsia" w:asciiTheme="minorEastAsia" w:hAnsiTheme="minorEastAsia"/>
          <w:color w:val="auto"/>
          <w:sz w:val="24"/>
        </w:rPr>
        <w:t>㎡</w:t>
      </w:r>
      <w:r>
        <w:rPr>
          <w:rFonts w:hint="eastAsia" w:asciiTheme="minorEastAsia" w:hAnsiTheme="minorEastAsia"/>
          <w:color w:val="auto"/>
          <w:sz w:val="24"/>
          <w:lang w:eastAsia="zh-CN"/>
        </w:rPr>
        <w:t>，出让年限为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70年、40年</w:t>
      </w:r>
      <w:r>
        <w:rPr>
          <w:rFonts w:hint="eastAsia" w:asciiTheme="minorEastAsia" w:hAnsiTheme="minorEastAsia"/>
          <w:color w:val="auto"/>
          <w:sz w:val="24"/>
        </w:rPr>
        <w:t>（详见图1）。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675" cy="2066290"/>
            <wp:effectExtent l="0" t="0" r="3175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  地块位置及指标概括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2020年</w:t>
      </w:r>
      <w:r>
        <w:rPr>
          <w:rFonts w:hint="eastAsia" w:ascii="宋体" w:hAnsi="宋体" w:eastAsia="宋体" w:cs="宋体"/>
          <w:sz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lang w:val="en-US" w:eastAsia="zh-CN"/>
        </w:rPr>
        <w:t>16</w:t>
      </w:r>
      <w:r>
        <w:rPr>
          <w:rFonts w:hint="eastAsia" w:ascii="宋体" w:hAnsi="宋体" w:eastAsia="宋体" w:cs="宋体"/>
          <w:sz w:val="24"/>
        </w:rPr>
        <w:t>日，</w:t>
      </w:r>
      <w:r>
        <w:rPr>
          <w:rFonts w:hint="eastAsia" w:ascii="宋体" w:hAnsi="宋体" w:eastAsia="宋体" w:cs="宋体"/>
          <w:sz w:val="24"/>
          <w:lang w:eastAsia="zh-CN"/>
        </w:rPr>
        <w:t>杭州滨科企业管理</w:t>
      </w:r>
      <w:r>
        <w:rPr>
          <w:rFonts w:hint="eastAsia" w:ascii="宋体" w:hAnsi="宋体" w:eastAsia="宋体" w:cs="宋体"/>
          <w:sz w:val="24"/>
        </w:rPr>
        <w:t>有限公司竞得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上城区望江单元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SC0402-R21/B-05地块、SC0402-B1/B2-11</w:t>
      </w:r>
      <w:r>
        <w:rPr>
          <w:rFonts w:hint="eastAsia" w:ascii="宋体" w:hAnsi="宋体" w:eastAsia="宋体" w:cs="宋体"/>
          <w:sz w:val="24"/>
        </w:rPr>
        <w:t>地块</w:t>
      </w:r>
      <w:r>
        <w:rPr>
          <w:rFonts w:hint="eastAsia" w:ascii="宋体" w:hAnsi="宋体" w:eastAsia="宋体" w:cs="宋体"/>
          <w:sz w:val="24"/>
          <w:lang w:eastAsia="zh-CN"/>
        </w:rPr>
        <w:t>容积率分别是</w:t>
      </w:r>
      <w:r>
        <w:rPr>
          <w:rFonts w:hint="eastAsia" w:ascii="宋体" w:hAnsi="宋体" w:eastAsia="宋体" w:cs="宋体"/>
          <w:sz w:val="24"/>
          <w:lang w:val="en-US" w:eastAsia="zh-CN"/>
        </w:rPr>
        <w:t>4.5和5.5，</w:t>
      </w:r>
      <w:r>
        <w:rPr>
          <w:rFonts w:hint="eastAsia" w:ascii="宋体" w:hAnsi="宋体" w:eastAsia="宋体" w:cs="宋体"/>
          <w:sz w:val="24"/>
        </w:rPr>
        <w:t>成交总价</w:t>
      </w:r>
      <w:r>
        <w:rPr>
          <w:rFonts w:hint="eastAsia" w:ascii="宋体" w:hAnsi="宋体" w:eastAsia="宋体" w:cs="宋体"/>
          <w:sz w:val="24"/>
          <w:lang w:val="en-US" w:eastAsia="zh-CN"/>
        </w:rPr>
        <w:t>618,564</w:t>
      </w:r>
      <w:r>
        <w:rPr>
          <w:rFonts w:hint="eastAsia" w:ascii="宋体" w:hAnsi="宋体" w:eastAsia="宋体" w:cs="宋体"/>
          <w:sz w:val="24"/>
        </w:rPr>
        <w:t>万元</w:t>
      </w:r>
      <w:r>
        <w:rPr>
          <w:rFonts w:hint="eastAsia" w:ascii="宋体" w:hAnsi="宋体" w:eastAsia="宋体" w:cs="宋体"/>
          <w:sz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</w:rPr>
        <w:t>（详见图2）。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(转下页）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</w:rPr>
      </w:pPr>
      <w:bookmarkStart w:id="3" w:name="_Toc13727"/>
      <w:r>
        <w:drawing>
          <wp:inline distT="0" distB="0" distL="114300" distR="114300">
            <wp:extent cx="5274310" cy="1861185"/>
            <wp:effectExtent l="0" t="0" r="2540" b="57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b/>
          <w:bCs/>
          <w:sz w:val="28"/>
          <w:szCs w:val="28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2  </w:t>
      </w:r>
      <w:r>
        <w:rPr>
          <w:rFonts w:hint="eastAsia"/>
        </w:rPr>
        <w:t xml:space="preserve"> 地块挂牌</w:t>
      </w:r>
      <w:r>
        <w:rPr>
          <w:rFonts w:hint="eastAsia"/>
          <w:lang w:eastAsia="zh-CN"/>
        </w:rPr>
        <w:t>出让</w:t>
      </w:r>
      <w:r>
        <w:rPr>
          <w:rFonts w:hint="eastAsia"/>
        </w:rPr>
        <w:t>信息</w:t>
      </w:r>
    </w:p>
    <w:p>
      <w:pPr>
        <w:numPr>
          <w:ilvl w:val="0"/>
          <w:numId w:val="0"/>
        </w:numPr>
        <w:jc w:val="left"/>
        <w:outlineLvl w:val="9"/>
        <w:rPr>
          <w:b/>
          <w:bCs/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项目公司基本信息</w:t>
      </w:r>
      <w:bookmarkEnd w:id="3"/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>项目公司成立于2020年0</w:t>
      </w:r>
      <w:r>
        <w:rPr>
          <w:rFonts w:hint="eastAsia" w:asciiTheme="minorEastAsia" w:hAnsiTheme="minorEastAsia"/>
          <w:sz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</w:rPr>
        <w:t>月</w:t>
      </w:r>
      <w:r>
        <w:rPr>
          <w:rFonts w:hint="eastAsia" w:asciiTheme="minorEastAsia" w:hAnsiTheme="minorEastAsia"/>
          <w:sz w:val="24"/>
          <w:lang w:val="en-US" w:eastAsia="zh-CN"/>
        </w:rPr>
        <w:t>28</w:t>
      </w:r>
      <w:r>
        <w:rPr>
          <w:rFonts w:hint="eastAsia" w:asciiTheme="minorEastAsia" w:hAnsiTheme="minorEastAsia"/>
          <w:sz w:val="24"/>
        </w:rPr>
        <w:t>日，注册地位于</w:t>
      </w:r>
      <w:r>
        <w:rPr>
          <w:rFonts w:hint="eastAsia" w:asciiTheme="minorEastAsia" w:hAnsiTheme="minorEastAsia"/>
          <w:sz w:val="24"/>
          <w:lang w:eastAsia="zh-CN"/>
        </w:rPr>
        <w:t>杭州市上城区钱江路</w:t>
      </w:r>
      <w:r>
        <w:rPr>
          <w:rFonts w:hint="eastAsia" w:asciiTheme="minorEastAsia" w:hAnsiTheme="minorEastAsia"/>
          <w:sz w:val="24"/>
          <w:lang w:val="en-US" w:eastAsia="zh-CN"/>
        </w:rPr>
        <w:t>639号1152室</w:t>
      </w:r>
      <w:r>
        <w:rPr>
          <w:rFonts w:hint="eastAsia" w:asciiTheme="minorEastAsia" w:hAnsiTheme="minorEastAsia"/>
          <w:sz w:val="24"/>
        </w:rPr>
        <w:t>，法定代表人为</w:t>
      </w:r>
      <w:r>
        <w:rPr>
          <w:rFonts w:hint="eastAsia" w:asciiTheme="minorEastAsia" w:hAnsiTheme="minorEastAsia"/>
          <w:sz w:val="24"/>
          <w:lang w:eastAsia="zh-CN"/>
        </w:rPr>
        <w:t>郭瑜</w:t>
      </w:r>
      <w:r>
        <w:rPr>
          <w:rFonts w:hint="eastAsia" w:asciiTheme="minorEastAsia" w:hAnsiTheme="minorEastAsia"/>
          <w:sz w:val="24"/>
        </w:rPr>
        <w:t>。</w:t>
      </w:r>
      <w:r>
        <w:rPr>
          <w:rFonts w:hint="eastAsia" w:asciiTheme="minorEastAsia" w:hAnsiTheme="minorEastAsia"/>
          <w:sz w:val="24"/>
          <w:lang w:eastAsia="zh-CN"/>
        </w:rPr>
        <w:t>项目公司为杭州滨科企业管理有限公司的100%全资子公司。（工商信息</w:t>
      </w:r>
      <w:r>
        <w:rPr>
          <w:rFonts w:hint="eastAsia" w:asciiTheme="minorEastAsia" w:hAnsiTheme="minorEastAsia"/>
          <w:sz w:val="24"/>
        </w:rPr>
        <w:t>详见图3</w:t>
      </w:r>
      <w:r>
        <w:rPr>
          <w:rFonts w:hint="eastAsia" w:asciiTheme="minorEastAsia" w:hAnsiTheme="minorEastAsia"/>
          <w:sz w:val="24"/>
          <w:lang w:eastAsia="zh-CN"/>
        </w:rPr>
        <w:t>）</w:t>
      </w:r>
    </w:p>
    <w:p>
      <w:pPr>
        <w:jc w:val="left"/>
      </w:pPr>
      <w:r>
        <w:drawing>
          <wp:inline distT="0" distB="0" distL="114300" distR="114300">
            <wp:extent cx="5273040" cy="2473960"/>
            <wp:effectExtent l="0" t="0" r="3810" b="25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</w:pPr>
      <w:r>
        <w:rPr>
          <w:rFonts w:hint="eastAsia" w:ascii="宋体" w:hAnsi="宋体" w:eastAsia="宋体" w:cs="宋体"/>
        </w:rPr>
        <w:t>图3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工商信息</w:t>
      </w:r>
    </w:p>
    <w:p>
      <w:pPr>
        <w:spacing w:line="360" w:lineRule="auto"/>
        <w:ind w:firstLine="480" w:firstLineChars="200"/>
        <w:jc w:val="left"/>
        <w:rPr>
          <w:bCs/>
          <w:sz w:val="24"/>
          <w:szCs w:val="28"/>
        </w:rPr>
      </w:pPr>
      <w:r>
        <w:rPr>
          <w:rFonts w:hint="eastAsia" w:asciiTheme="minorEastAsia" w:hAnsiTheme="minorEastAsia"/>
          <w:sz w:val="24"/>
          <w:lang w:val="en-US" w:eastAsia="zh-CN"/>
        </w:rPr>
        <w:t>合资公司:合资公司</w:t>
      </w:r>
      <w:r>
        <w:rPr>
          <w:bCs/>
          <w:sz w:val="24"/>
          <w:szCs w:val="28"/>
        </w:rPr>
        <w:t>股东为杭州滨江房产集团股份有限公司（持股51%）及杭州融跃企业管理有限公司（持股49%）</w:t>
      </w:r>
      <w:r>
        <w:rPr>
          <w:rFonts w:hint="eastAsia"/>
          <w:bCs/>
          <w:sz w:val="24"/>
          <w:szCs w:val="28"/>
          <w:lang w:eastAsia="zh-CN"/>
        </w:rPr>
        <w:t>。（工商信息详见图</w:t>
      </w:r>
      <w:r>
        <w:rPr>
          <w:rFonts w:hint="eastAsia"/>
          <w:bCs/>
          <w:sz w:val="24"/>
          <w:szCs w:val="28"/>
          <w:lang w:val="en-US" w:eastAsia="zh-CN"/>
        </w:rPr>
        <w:t>4）</w:t>
      </w:r>
    </w:p>
    <w:p>
      <w:pPr>
        <w:spacing w:line="360" w:lineRule="auto"/>
        <w:ind w:firstLine="480" w:firstLineChars="200"/>
        <w:jc w:val="left"/>
        <w:rPr>
          <w:rFonts w:hint="eastAsia" w:eastAsiaTheme="minorEastAsia"/>
          <w:bCs/>
          <w:sz w:val="24"/>
          <w:szCs w:val="28"/>
          <w:lang w:eastAsia="zh-CN"/>
        </w:rPr>
      </w:pPr>
      <w:r>
        <w:rPr>
          <w:rFonts w:hint="eastAsia"/>
          <w:bCs/>
          <w:sz w:val="24"/>
          <w:szCs w:val="28"/>
          <w:lang w:eastAsia="zh-CN"/>
        </w:rPr>
        <w:t>（转下页）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8595" cy="2576830"/>
            <wp:effectExtent l="0" t="0" r="825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</w:pPr>
      <w:r>
        <w:rPr>
          <w:rFonts w:hint="eastAsia" w:ascii="宋体" w:hAnsi="宋体" w:eastAsia="宋体" w:cs="宋体"/>
        </w:rPr>
        <w:t>图</w:t>
      </w:r>
      <w:r>
        <w:rPr>
          <w:rFonts w:hint="eastAsia" w:ascii="宋体" w:hAnsi="宋体" w:eastAsia="宋体" w:cs="宋体"/>
          <w:lang w:val="en-US" w:eastAsia="zh-CN"/>
        </w:rPr>
        <w:t xml:space="preserve">4 </w:t>
      </w:r>
      <w:r>
        <w:rPr>
          <w:rFonts w:hint="eastAsia" w:ascii="宋体" w:hAnsi="宋体" w:eastAsia="宋体" w:cs="宋体"/>
        </w:rPr>
        <w:t xml:space="preserve"> 工商信息</w:t>
      </w:r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SPV公司:SPV公司股东为杭州融创东晟房地产开发有限公司（持股51%）及中航信托股份有限公司（持股49%）。（工商信息详见图5）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8595" cy="2544445"/>
            <wp:effectExtent l="0" t="0" r="8255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</w:t>
      </w:r>
      <w:r>
        <w:rPr>
          <w:rFonts w:hint="eastAsia" w:ascii="宋体" w:hAnsi="宋体" w:eastAsia="宋体" w:cs="宋体"/>
          <w:lang w:val="en-US" w:eastAsia="zh-CN"/>
        </w:rPr>
        <w:t xml:space="preserve">5 </w:t>
      </w:r>
      <w:r>
        <w:rPr>
          <w:rFonts w:hint="eastAsia" w:ascii="宋体" w:hAnsi="宋体" w:eastAsia="宋体" w:cs="宋体"/>
        </w:rPr>
        <w:t xml:space="preserve"> 工商信息</w:t>
      </w: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both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（转下页）</w:t>
      </w: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spacing w:line="360" w:lineRule="auto"/>
        <w:ind w:firstLine="420" w:firstLineChars="200"/>
        <w:jc w:val="left"/>
        <w:rPr>
          <w:rFonts w:hint="eastAsia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/>
          <w:sz w:val="24"/>
          <w:lang w:eastAsia="zh-CN"/>
        </w:rPr>
      </w:pPr>
      <w:r>
        <w:rPr>
          <w:rFonts w:hint="eastAsia" w:asciiTheme="minorEastAsia" w:hAnsiTheme="minorEastAsia"/>
          <w:sz w:val="24"/>
          <w:lang w:eastAsia="zh-CN"/>
        </w:rPr>
        <w:t>项目公司、合资公司、</w:t>
      </w:r>
      <w:r>
        <w:rPr>
          <w:rFonts w:hint="eastAsia" w:asciiTheme="minorEastAsia" w:hAnsiTheme="minorEastAsia"/>
          <w:sz w:val="24"/>
          <w:lang w:val="en-US" w:eastAsia="zh-CN"/>
        </w:rPr>
        <w:t>SPV公司及中航信托股权穿透图如下：</w:t>
      </w:r>
    </w:p>
    <w:p>
      <w:pPr>
        <w:numPr>
          <w:ilvl w:val="255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4495800" cy="55435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b/>
          <w:bCs/>
          <w:sz w:val="28"/>
          <w:szCs w:val="28"/>
        </w:rPr>
      </w:pPr>
      <w:bookmarkStart w:id="4" w:name="_Toc32568"/>
      <w:r>
        <w:rPr>
          <w:rFonts w:hint="eastAsia"/>
          <w:b/>
          <w:bCs/>
          <w:sz w:val="28"/>
          <w:szCs w:val="28"/>
        </w:rPr>
        <w:t>竞品分析</w:t>
      </w:r>
      <w:bookmarkEnd w:id="4"/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cs="Arial" w:asciiTheme="minorEastAsia" w:hAnsiTheme="minorEastAsia"/>
          <w:sz w:val="24"/>
        </w:rPr>
        <w:t>项目周边在售竞品</w:t>
      </w:r>
      <w:r>
        <w:rPr>
          <w:rFonts w:hint="eastAsia" w:cs="Arial" w:asciiTheme="minorEastAsia" w:hAnsiTheme="minorEastAsia"/>
          <w:sz w:val="24"/>
          <w:lang w:eastAsia="zh-CN"/>
        </w:rPr>
        <w:t>不多，周边项目滨江金地御品已售罄、</w:t>
      </w:r>
      <w:r>
        <w:rPr>
          <w:rFonts w:hint="eastAsia"/>
          <w:sz w:val="24"/>
          <w:szCs w:val="24"/>
          <w:lang w:val="en-US" w:eastAsia="zh-CN"/>
        </w:rPr>
        <w:t>新世界中心主要为商业项目，尚在规划中，目前在售仅有融创滨江御潮府</w:t>
      </w:r>
      <w:r>
        <w:rPr>
          <w:rFonts w:hint="eastAsia" w:cs="Arial" w:asciiTheme="minorEastAsia" w:hAnsiTheme="minorEastAsia"/>
          <w:sz w:val="24"/>
        </w:rPr>
        <w:t>。</w:t>
      </w:r>
      <w:r>
        <w:rPr>
          <w:rFonts w:hint="eastAsia"/>
          <w:sz w:val="24"/>
          <w:szCs w:val="24"/>
          <w:lang w:val="en-US" w:eastAsia="zh-CN"/>
        </w:rPr>
        <w:t>融创滨江御潮府项目建造11幢高层住宅楼（层数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16-18F</w:t>
      </w:r>
      <w:r>
        <w:rPr>
          <w:rFonts w:hint="eastAsia"/>
          <w:sz w:val="24"/>
          <w:szCs w:val="24"/>
          <w:lang w:val="en-US" w:eastAsia="zh-CN"/>
        </w:rPr>
        <w:t>）和2幢5F洋房，房源共计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745</w:t>
      </w:r>
      <w:r>
        <w:rPr>
          <w:rFonts w:hint="eastAsia"/>
          <w:sz w:val="24"/>
          <w:szCs w:val="24"/>
          <w:lang w:val="en-US" w:eastAsia="zh-CN"/>
        </w:rPr>
        <w:t>户（含自持）；</w:t>
      </w:r>
      <w:r>
        <w:rPr>
          <w:rFonts w:hint="eastAsia" w:asciiTheme="minorEastAsia" w:hAnsiTheme="minorEastAsia" w:cstheme="minorEastAsia"/>
          <w:sz w:val="24"/>
          <w:lang w:eastAsia="zh-CN"/>
        </w:rPr>
        <w:t>首开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2幢</w:t>
      </w:r>
      <w:r>
        <w:rPr>
          <w:rFonts w:hint="eastAsia" w:asciiTheme="minorEastAsia" w:hAnsiTheme="minorEastAsia" w:cstheme="minorEastAsia"/>
          <w:sz w:val="24"/>
          <w:lang w:eastAsia="zh-CN"/>
        </w:rPr>
        <w:t>高层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已售罄，</w:t>
      </w:r>
      <w:r>
        <w:rPr>
          <w:rFonts w:hint="eastAsia" w:asciiTheme="minorEastAsia" w:hAnsiTheme="minorEastAsia" w:cstheme="minorEastAsia"/>
          <w:sz w:val="24"/>
          <w:lang w:eastAsia="zh-CN"/>
        </w:rPr>
        <w:t>剩余房源未取得预售证</w:t>
      </w:r>
      <w:r>
        <w:rPr>
          <w:rFonts w:hint="eastAsia" w:asciiTheme="minorEastAsia" w:hAnsiTheme="minorEastAsia" w:cstheme="minorEastAsia"/>
          <w:sz w:val="24"/>
        </w:rPr>
        <w:t>。</w:t>
      </w:r>
      <w:r>
        <w:rPr>
          <w:rFonts w:hint="eastAsia" w:asciiTheme="minorEastAsia" w:hAnsiTheme="minorEastAsia" w:cstheme="minorEastAsia"/>
          <w:sz w:val="24"/>
          <w:lang w:eastAsia="zh-CN"/>
        </w:rPr>
        <w:t>新世界中心项目占地面积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93364</w:t>
      </w:r>
      <w:r>
        <w:rPr>
          <w:rFonts w:hint="eastAsia" w:ascii="宋体" w:hAnsi="宋体" w:eastAsia="宋体" w:cs="宋体"/>
          <w:sz w:val="24"/>
          <w:lang w:val="en-US" w:eastAsia="zh-CN"/>
        </w:rPr>
        <w:t>㎡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（140亩），规划为住宅用地、商业商务用地、社会停车场库用地，容积率4.2，楼面价24860元/</w:t>
      </w:r>
      <w:r>
        <w:rPr>
          <w:rFonts w:hint="eastAsia" w:ascii="宋体" w:hAnsi="宋体" w:eastAsia="宋体" w:cs="宋体"/>
          <w:sz w:val="24"/>
          <w:lang w:val="en-US" w:eastAsia="zh-CN"/>
        </w:rPr>
        <w:t>㎡。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项目周边在售楼盘位置</w:t>
      </w:r>
      <w:r>
        <w:rPr>
          <w:rFonts w:hint="eastAsia" w:asciiTheme="minorEastAsia" w:hAnsiTheme="minorEastAsia"/>
          <w:sz w:val="24"/>
        </w:rPr>
        <w:t>（详见图</w:t>
      </w:r>
      <w:r>
        <w:rPr>
          <w:rFonts w:hint="eastAsia" w:asciiTheme="minorEastAsia" w:hAnsiTheme="minorEastAsia"/>
          <w:sz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</w:rPr>
        <w:t>）</w:t>
      </w:r>
    </w:p>
    <w:p>
      <w:pPr>
        <w:jc w:val="center"/>
      </w:pPr>
      <w:r>
        <w:drawing>
          <wp:inline distT="0" distB="0" distL="0" distR="0">
            <wp:extent cx="3797300" cy="3281680"/>
            <wp:effectExtent l="0" t="0" r="127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197" cy="328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项目周边在售楼盘位置</w:t>
      </w:r>
      <w:r>
        <w:rPr>
          <w:rFonts w:hint="eastAsia"/>
          <w:lang w:val="en-US" w:eastAsia="zh-CN"/>
        </w:rPr>
        <w:t>(图中数字1和2标记为为项目位置）</w:t>
      </w:r>
    </w:p>
    <w:p>
      <w:pPr>
        <w:numPr>
          <w:ilvl w:val="255"/>
          <w:numId w:val="0"/>
        </w:numPr>
        <w:jc w:val="center"/>
        <w:rPr>
          <w:rFonts w:hint="default"/>
          <w:lang w:val="en-US" w:eastAsia="zh-CN"/>
        </w:rPr>
      </w:pPr>
    </w:p>
    <w:tbl>
      <w:tblPr>
        <w:tblStyle w:val="5"/>
        <w:tblW w:w="808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2160"/>
        <w:gridCol w:w="2400"/>
        <w:gridCol w:w="238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9CC2E5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9CC2E5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滨江金地御品</w:t>
            </w:r>
          </w:p>
        </w:tc>
        <w:tc>
          <w:tcPr>
            <w:tcW w:w="24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9CC2E5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御潮府</w:t>
            </w:r>
          </w:p>
        </w:tc>
        <w:tc>
          <w:tcPr>
            <w:tcW w:w="23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9CC2E5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新世界中心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项目地址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上城区海潮路与东宝路交叉口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上城区</w:t>
            </w:r>
            <w:r>
              <w:rPr>
                <w:rStyle w:val="12"/>
                <w:lang w:val="en-US" w:eastAsia="zh-CN" w:bidi="ar"/>
              </w:rPr>
              <w:t>望江路与始版桥直街交叉口</w:t>
            </w:r>
            <w:r>
              <w:rPr>
                <w:rStyle w:val="13"/>
                <w:lang w:val="en-US" w:eastAsia="zh-CN" w:bidi="ar"/>
              </w:rPr>
              <w:t>北</w:t>
            </w:r>
            <w:r>
              <w:rPr>
                <w:rStyle w:val="14"/>
                <w:sz w:val="21"/>
                <w:szCs w:val="21"/>
                <w:lang w:val="en-US" w:eastAsia="zh-CN" w:bidi="ar"/>
              </w:rPr>
              <w:t>200</w:t>
            </w:r>
            <w:r>
              <w:rPr>
                <w:rStyle w:val="13"/>
                <w:lang w:val="en-US" w:eastAsia="zh-CN" w:bidi="ar"/>
              </w:rPr>
              <w:t>米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上城区海潮路以东，婺江路以北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业态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商业、办公、住宅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成交均价（元/㎡）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69,800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69,800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待售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开发商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龙湖、阳光城、滨江、金地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滨江、融创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right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新世界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开盘时间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2019年6月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2020年5月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待定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住宅形态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高层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高层、洋房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商业、办公、酒店一体的商务楼，高层住宅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主要户型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119-169㎡，3居-5居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123平-190㎡，3居-5居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待定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装修状况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精装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精装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  <w:lang w:eastAsia="zh-CN"/>
              </w:rPr>
              <w:t>住宅精装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总户数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548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745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待定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去化情况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已售罄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首开152套已售罄；剩余房源未取得预售证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待建</w:t>
            </w:r>
          </w:p>
        </w:tc>
      </w:tr>
    </w:tbl>
    <w:p>
      <w:pPr>
        <w:outlineLvl w:val="9"/>
        <w:rPr>
          <w:sz w:val="28"/>
          <w:szCs w:val="28"/>
        </w:rPr>
      </w:pPr>
    </w:p>
    <w:p>
      <w:pPr>
        <w:outlineLvl w:val="0"/>
        <w:rPr>
          <w:sz w:val="28"/>
          <w:szCs w:val="28"/>
        </w:rPr>
      </w:pPr>
      <w:bookmarkStart w:id="5" w:name="_Toc28358"/>
      <w:r>
        <w:rPr>
          <w:rFonts w:hint="eastAsia"/>
          <w:b/>
          <w:bCs/>
          <w:sz w:val="28"/>
          <w:szCs w:val="28"/>
        </w:rPr>
        <w:t>四、入场流程</w:t>
      </w:r>
      <w:bookmarkEnd w:id="5"/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6" w:name="_Toc28352"/>
      <w:r>
        <w:rPr>
          <w:rFonts w:hint="eastAsia"/>
          <w:b/>
          <w:bCs/>
          <w:sz w:val="24"/>
          <w:szCs w:val="24"/>
          <w:lang w:val="en-US" w:eastAsia="zh-CN"/>
        </w:rPr>
        <w:t>交接</w:t>
      </w:r>
      <w:r>
        <w:rPr>
          <w:rFonts w:hint="eastAsia"/>
          <w:b/>
          <w:bCs/>
          <w:sz w:val="24"/>
          <w:szCs w:val="24"/>
        </w:rPr>
        <w:t>前流程沟通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月29日，我司</w:t>
      </w:r>
      <w:r>
        <w:rPr>
          <w:rFonts w:hint="eastAsia" w:cs="Arial" w:asciiTheme="minorEastAsia" w:hAnsiTheme="minorEastAsia"/>
          <w:sz w:val="24"/>
          <w:lang w:eastAsia="zh-CN"/>
        </w:rPr>
        <w:t>入场主管</w:t>
      </w:r>
      <w:r>
        <w:rPr>
          <w:rFonts w:hint="eastAsia" w:cs="Arial" w:asciiTheme="minorEastAsia" w:hAnsiTheme="minorEastAsia"/>
          <w:sz w:val="24"/>
        </w:rPr>
        <w:t>、驻场人员与中航信托经理</w:t>
      </w:r>
      <w:r>
        <w:rPr>
          <w:rFonts w:hint="eastAsia" w:cs="Arial" w:asciiTheme="minorEastAsia" w:hAnsiTheme="minorEastAsia"/>
          <w:sz w:val="24"/>
          <w:lang w:eastAsia="zh-CN"/>
        </w:rPr>
        <w:t>徐依凝</w:t>
      </w:r>
      <w:r>
        <w:rPr>
          <w:rFonts w:hint="eastAsia" w:cs="Arial" w:asciiTheme="minorEastAsia" w:hAnsiTheme="minorEastAsia"/>
          <w:sz w:val="24"/>
        </w:rPr>
        <w:t>、</w:t>
      </w:r>
      <w:r>
        <w:rPr>
          <w:rFonts w:hint="eastAsia" w:cs="Arial" w:asciiTheme="minorEastAsia" w:hAnsiTheme="minorEastAsia"/>
          <w:sz w:val="24"/>
          <w:lang w:eastAsia="zh-CN"/>
        </w:rPr>
        <w:t>融创</w:t>
      </w:r>
      <w:r>
        <w:rPr>
          <w:rFonts w:hint="eastAsia" w:cs="Arial" w:asciiTheme="minorEastAsia" w:hAnsiTheme="minorEastAsia"/>
          <w:sz w:val="24"/>
        </w:rPr>
        <w:t>公司财务</w:t>
      </w:r>
      <w:r>
        <w:rPr>
          <w:rFonts w:hint="eastAsia" w:cs="Arial" w:asciiTheme="minorEastAsia" w:hAnsiTheme="minorEastAsia"/>
          <w:sz w:val="24"/>
          <w:lang w:eastAsia="zh-CN"/>
        </w:rPr>
        <w:t>郑燕男</w:t>
      </w:r>
      <w:r>
        <w:rPr>
          <w:rFonts w:hint="eastAsia" w:cs="Arial" w:asciiTheme="minorEastAsia" w:hAnsiTheme="minorEastAsia"/>
          <w:sz w:val="24"/>
        </w:rPr>
        <w:t>、</w:t>
      </w:r>
      <w:r>
        <w:rPr>
          <w:rFonts w:hint="eastAsia" w:cs="Arial" w:asciiTheme="minorEastAsia" w:hAnsiTheme="minorEastAsia"/>
          <w:sz w:val="24"/>
          <w:lang w:eastAsia="zh-CN"/>
        </w:rPr>
        <w:t>行政陈滦滦和王祐祺</w:t>
      </w:r>
      <w:r>
        <w:rPr>
          <w:rFonts w:hint="eastAsia" w:cs="Arial" w:asciiTheme="minorEastAsia" w:hAnsiTheme="minorEastAsia"/>
          <w:sz w:val="24"/>
          <w:lang w:val="en-US" w:eastAsia="zh-CN"/>
        </w:rPr>
        <w:t>就交接事项进行</w:t>
      </w:r>
      <w:r>
        <w:rPr>
          <w:rFonts w:hint="eastAsia" w:cs="Arial" w:asciiTheme="minorEastAsia" w:hAnsiTheme="minorEastAsia"/>
          <w:sz w:val="24"/>
        </w:rPr>
        <w:t>沟通：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首先对项目公司开户情况进行了解，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SPV公司、合资公司、项目公司</w:t>
      </w:r>
      <w:r>
        <w:rPr>
          <w:rFonts w:hint="eastAsia" w:cs="Arial" w:asciiTheme="minorEastAsia" w:hAnsiTheme="minorEastAsia"/>
          <w:sz w:val="24"/>
        </w:rPr>
        <w:t>目前</w:t>
      </w:r>
      <w:r>
        <w:rPr>
          <w:rFonts w:hint="eastAsia" w:cs="Arial" w:asciiTheme="minorEastAsia" w:hAnsiTheme="minorEastAsia"/>
          <w:sz w:val="24"/>
          <w:lang w:eastAsia="zh-CN"/>
        </w:rPr>
        <w:t>银行账户、</w:t>
      </w:r>
      <w:r>
        <w:rPr>
          <w:rFonts w:hint="eastAsia" w:cs="Arial" w:asciiTheme="minorEastAsia" w:hAnsiTheme="minorEastAsia"/>
          <w:sz w:val="24"/>
          <w:lang w:val="en-US" w:eastAsia="zh-CN"/>
        </w:rPr>
        <w:t>U盾情况如下：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SPV公司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>：</w:t>
      </w:r>
      <w:r>
        <w:rPr>
          <w:rFonts w:hint="eastAsia" w:cs="Arial" w:asciiTheme="minorEastAsia" w:hAnsiTheme="minorEastAsia"/>
          <w:sz w:val="24"/>
          <w:lang w:eastAsia="zh-CN"/>
        </w:rPr>
        <w:t>仅开设了一个银行账户，为招商银行杭州分行营业部基本账户；该账户有</w:t>
      </w:r>
      <w:r>
        <w:rPr>
          <w:rFonts w:hint="eastAsia" w:cs="Arial" w:asciiTheme="minorEastAsia" w:hAnsiTheme="minorEastAsia"/>
          <w:sz w:val="24"/>
          <w:lang w:val="en-US" w:eastAsia="zh-CN"/>
        </w:rPr>
        <w:t>2个U盾，其中一个操作盾（制单功能）财务要移交至融创集团杭州总部，另一个复核盾可收归共管。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  <w:lang w:eastAsia="zh-CN"/>
        </w:rPr>
        <w:t>合资公司：仅开设了一个银行账户，为建设银行杭州秋涛支行基本账户，该账户有</w:t>
      </w:r>
      <w:r>
        <w:rPr>
          <w:rFonts w:hint="eastAsia" w:cs="Arial" w:asciiTheme="minorEastAsia" w:hAnsiTheme="minorEastAsia"/>
          <w:sz w:val="24"/>
          <w:lang w:val="en-US" w:eastAsia="zh-CN"/>
        </w:rPr>
        <w:t>2个U盾，其中一个复核盾在合作方融创公司，另一个操作盾（制单功能）可收归共管。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  <w:lang w:val="en-US" w:eastAsia="zh-CN"/>
        </w:rPr>
        <w:t>项目公司：</w:t>
      </w:r>
      <w:r>
        <w:rPr>
          <w:rFonts w:hint="eastAsia" w:cs="Arial" w:asciiTheme="minorEastAsia" w:hAnsiTheme="minorEastAsia"/>
          <w:sz w:val="24"/>
          <w:lang w:eastAsia="zh-CN"/>
        </w:rPr>
        <w:t>仅开设了一个银行账户，为平安银行杭州分行基本账户，该账户有</w:t>
      </w:r>
      <w:r>
        <w:rPr>
          <w:rFonts w:hint="eastAsia" w:cs="Arial" w:asciiTheme="minorEastAsia" w:hAnsiTheme="minorEastAsia"/>
          <w:sz w:val="24"/>
        </w:rPr>
        <w:t>2个U盾，</w:t>
      </w:r>
      <w:r>
        <w:rPr>
          <w:rFonts w:hint="eastAsia" w:cs="Arial" w:asciiTheme="minorEastAsia" w:hAnsiTheme="minorEastAsia"/>
          <w:sz w:val="24"/>
          <w:lang w:val="en-US" w:eastAsia="zh-CN"/>
        </w:rPr>
        <w:t>其中一</w:t>
      </w:r>
      <w:r>
        <w:rPr>
          <w:rFonts w:hint="eastAsia" w:cs="Arial" w:asciiTheme="minorEastAsia" w:hAnsiTheme="minorEastAsia"/>
          <w:sz w:val="24"/>
        </w:rPr>
        <w:t>个管理盾（复核功能）</w:t>
      </w:r>
      <w:r>
        <w:rPr>
          <w:rFonts w:hint="eastAsia" w:cs="Arial" w:asciiTheme="minorEastAsia" w:hAnsiTheme="minorEastAsia"/>
          <w:sz w:val="24"/>
          <w:lang w:eastAsia="zh-CN"/>
        </w:rPr>
        <w:t>在合作方融创公司，另一</w:t>
      </w:r>
      <w:r>
        <w:rPr>
          <w:rFonts w:hint="eastAsia" w:cs="Arial" w:asciiTheme="minorEastAsia" w:hAnsiTheme="minorEastAsia"/>
          <w:sz w:val="24"/>
        </w:rPr>
        <w:t>个操作盾（制单功能）</w:t>
      </w:r>
      <w:r>
        <w:rPr>
          <w:rFonts w:hint="eastAsia" w:cs="Arial" w:asciiTheme="minorEastAsia" w:hAnsiTheme="minorEastAsia"/>
          <w:sz w:val="24"/>
          <w:lang w:val="en-US" w:eastAsia="zh-CN"/>
        </w:rPr>
        <w:t>可收归共管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保险柜内共管资料存放情况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cs="Arial" w:asciiTheme="minorEastAsia" w:hAnsiTheme="min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SPV公司新购保险柜，交接现场拆包装，存放SPV公司印章、证照、U盾、合资公司和项目公司U盾。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  <w:lang w:eastAsia="zh-CN"/>
        </w:rPr>
        <w:t>合资公司和</w:t>
      </w:r>
      <w:r>
        <w:rPr>
          <w:rFonts w:hint="eastAsia" w:cs="Arial" w:asciiTheme="minorEastAsia" w:hAnsiTheme="minorEastAsia"/>
          <w:sz w:val="24"/>
        </w:rPr>
        <w:t>项目公司</w:t>
      </w:r>
      <w:r>
        <w:rPr>
          <w:rFonts w:hint="eastAsia" w:cs="Arial" w:asciiTheme="minorEastAsia" w:hAnsiTheme="minorEastAsia"/>
          <w:sz w:val="24"/>
          <w:lang w:eastAsia="zh-CN"/>
        </w:rPr>
        <w:t>使用原存放项目公司印章、证照的保险柜，未新购置保险柜。</w:t>
      </w:r>
    </w:p>
    <w:p>
      <w:pPr>
        <w:spacing w:line="360" w:lineRule="auto"/>
        <w:ind w:firstLine="720" w:firstLineChars="300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我司入场主管、驻场人员与</w:t>
      </w:r>
      <w:r>
        <w:rPr>
          <w:rFonts w:hint="eastAsia" w:cs="Arial" w:asciiTheme="minorEastAsia" w:hAnsiTheme="minorEastAsia"/>
          <w:sz w:val="24"/>
          <w:lang w:eastAsia="zh-CN"/>
        </w:rPr>
        <w:t>行政陈滦滦和王祐祺</w:t>
      </w:r>
      <w:r>
        <w:rPr>
          <w:rFonts w:hint="eastAsia" w:cs="Arial" w:asciiTheme="minorEastAsia" w:hAnsiTheme="minorEastAsia"/>
          <w:sz w:val="24"/>
        </w:rPr>
        <w:t>对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SPV公司、合资公司、</w:t>
      </w:r>
      <w:r>
        <w:rPr>
          <w:rFonts w:hint="eastAsia" w:cs="Arial" w:asciiTheme="minorEastAsia" w:hAnsiTheme="minorEastAsia"/>
          <w:sz w:val="24"/>
        </w:rPr>
        <w:t>项目公司基础证照、印鉴进行核对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</w:rPr>
        <w:t>并编辑共管资料交接单</w:t>
      </w:r>
      <w:r>
        <w:rPr>
          <w:rFonts w:hint="eastAsia" w:cs="Arial" w:asciiTheme="minorEastAsia" w:hAnsiTheme="minorEastAsia"/>
          <w:sz w:val="24"/>
          <w:lang w:eastAsia="zh-CN"/>
        </w:rPr>
        <w:t>。合资公司和项目公司发票专用章本次未交接。</w:t>
      </w: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 xml:space="preserve">  </w:t>
      </w:r>
    </w:p>
    <w:p>
      <w:pPr>
        <w:numPr>
          <w:ilvl w:val="0"/>
          <w:numId w:val="2"/>
        </w:numPr>
        <w:outlineLvl w:val="1"/>
        <w:rPr>
          <w:b/>
          <w:bCs/>
          <w:color w:val="auto"/>
          <w:sz w:val="24"/>
          <w:szCs w:val="24"/>
        </w:rPr>
      </w:pPr>
      <w:bookmarkStart w:id="7" w:name="_Toc10195"/>
      <w:r>
        <w:rPr>
          <w:rFonts w:hint="eastAsia"/>
          <w:b/>
          <w:bCs/>
          <w:color w:val="auto"/>
          <w:sz w:val="24"/>
          <w:szCs w:val="24"/>
        </w:rPr>
        <w:t>项目现场</w:t>
      </w:r>
      <w:bookmarkEnd w:id="7"/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11</w:t>
      </w:r>
      <w:r>
        <w:rPr>
          <w:rFonts w:hint="eastAsia" w:cs="Arial" w:asciiTheme="minorEastAsia" w:hAnsiTheme="minorEastAsia"/>
          <w:sz w:val="24"/>
        </w:rPr>
        <w:t>月</w:t>
      </w:r>
      <w:r>
        <w:rPr>
          <w:rFonts w:hint="eastAsia" w:cs="Arial" w:asciiTheme="minorEastAsia" w:hAnsiTheme="minorEastAsia"/>
          <w:sz w:val="24"/>
          <w:lang w:val="en-US" w:eastAsia="zh-CN"/>
        </w:rPr>
        <w:t>1</w:t>
      </w:r>
      <w:r>
        <w:rPr>
          <w:rFonts w:hint="eastAsia" w:cs="Arial" w:asciiTheme="minorEastAsia" w:hAnsiTheme="minorEastAsia"/>
          <w:sz w:val="24"/>
        </w:rPr>
        <w:t>日上午我司入场主管、驻场人员前往项目现场进行核查（期间并无项目公司人员陪同），</w:t>
      </w:r>
      <w:r>
        <w:rPr>
          <w:rFonts w:hint="eastAsia" w:cs="Arial" w:asciiTheme="minorEastAsia" w:hAnsiTheme="minorEastAsia"/>
          <w:sz w:val="24"/>
          <w:lang w:val="en-US" w:eastAsia="zh-CN"/>
        </w:rPr>
        <w:t>项目现场尚未动工（详见图7、图8）</w:t>
      </w:r>
      <w:r>
        <w:rPr>
          <w:rFonts w:hint="eastAsia" w:cs="Arial" w:asciiTheme="minorEastAsia" w:hAnsiTheme="minorEastAsia"/>
          <w:sz w:val="24"/>
        </w:rPr>
        <w:t>。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  <w:lang w:val="en-US" w:eastAsia="zh-CN"/>
        </w:rPr>
      </w:pPr>
      <w:r>
        <w:rPr>
          <w:rFonts w:hint="eastAsia" w:cs="Arial" w:asciiTheme="minorEastAsia" w:hAnsiTheme="minorEastAsia"/>
          <w:sz w:val="24"/>
          <w:lang w:val="en-US" w:eastAsia="zh-CN"/>
        </w:rPr>
        <w:t>（转下页）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114300" distR="114300">
            <wp:extent cx="5274310" cy="3256915"/>
            <wp:effectExtent l="0" t="0" r="254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图7  项目地块  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 xml:space="preserve">  </w:t>
      </w:r>
      <w:r>
        <w:drawing>
          <wp:inline distT="0" distB="0" distL="114300" distR="114300">
            <wp:extent cx="5271135" cy="3272155"/>
            <wp:effectExtent l="0" t="0" r="5715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图8  </w:t>
      </w:r>
      <w:r>
        <w:rPr>
          <w:rFonts w:hint="eastAsia"/>
          <w:sz w:val="21"/>
          <w:szCs w:val="21"/>
          <w:lang w:eastAsia="zh-CN"/>
        </w:rPr>
        <w:t>项目地块附近婺江路与海潮路交叉口</w:t>
      </w:r>
    </w:p>
    <w:p>
      <w:pPr>
        <w:jc w:val="center"/>
        <w:rPr>
          <w:rFonts w:hint="eastAsia" w:asciiTheme="minorEastAsia" w:hAnsiTheme="minorEastAsia"/>
          <w:sz w:val="21"/>
          <w:szCs w:val="21"/>
        </w:rPr>
      </w:pPr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8" w:name="_Toc8898"/>
      <w:r>
        <w:rPr>
          <w:rFonts w:hint="eastAsia"/>
          <w:b/>
          <w:bCs/>
          <w:sz w:val="24"/>
          <w:szCs w:val="24"/>
        </w:rPr>
        <w:t>印鉴核验</w:t>
      </w:r>
      <w:bookmarkEnd w:id="8"/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</w:t>
      </w:r>
      <w:r>
        <w:rPr>
          <w:rFonts w:hint="eastAsia" w:cs="Arial" w:asciiTheme="minorEastAsia" w:hAnsiTheme="minorEastAsia"/>
          <w:sz w:val="24"/>
          <w:lang w:val="en-US" w:eastAsia="zh-CN"/>
        </w:rPr>
        <w:t>29</w:t>
      </w:r>
      <w:r>
        <w:rPr>
          <w:rFonts w:hint="eastAsia" w:cs="Arial" w:asciiTheme="minorEastAsia" w:hAnsiTheme="minorEastAsia"/>
          <w:sz w:val="24"/>
        </w:rPr>
        <w:t>日</w:t>
      </w:r>
      <w:r>
        <w:rPr>
          <w:rFonts w:hint="eastAsia" w:cs="Arial" w:asciiTheme="minorEastAsia" w:hAnsiTheme="minorEastAsia"/>
          <w:sz w:val="24"/>
          <w:lang w:eastAsia="zh-CN"/>
        </w:rPr>
        <w:t>下午</w:t>
      </w:r>
      <w:r>
        <w:rPr>
          <w:rFonts w:hint="eastAsia" w:cs="Arial" w:asciiTheme="minorEastAsia" w:hAnsiTheme="minorEastAsia"/>
          <w:sz w:val="24"/>
        </w:rPr>
        <w:t>我司</w:t>
      </w:r>
      <w:r>
        <w:rPr>
          <w:rFonts w:hint="eastAsia" w:cs="Arial" w:asciiTheme="minorEastAsia" w:hAnsiTheme="minorEastAsia"/>
          <w:sz w:val="24"/>
          <w:lang w:eastAsia="zh-CN"/>
        </w:rPr>
        <w:t>主管、</w:t>
      </w:r>
      <w:r>
        <w:rPr>
          <w:rFonts w:hint="eastAsia" w:cs="Arial" w:asciiTheme="minorEastAsia" w:hAnsiTheme="minorEastAsia"/>
          <w:sz w:val="24"/>
        </w:rPr>
        <w:t>驻场人员</w:t>
      </w:r>
      <w:r>
        <w:rPr>
          <w:rFonts w:hint="eastAsia" w:cs="Arial" w:asciiTheme="minorEastAsia" w:hAnsiTheme="minorEastAsia"/>
          <w:sz w:val="24"/>
          <w:lang w:eastAsia="zh-CN"/>
        </w:rPr>
        <w:t>、中航信托徐依凝、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SPV公司法务</w:t>
      </w:r>
      <w:r>
        <w:rPr>
          <w:rFonts w:hint="eastAsia" w:cs="Arial" w:asciiTheme="minorEastAsia" w:hAnsiTheme="minorEastAsia"/>
          <w:sz w:val="24"/>
        </w:rPr>
        <w:t>与前往</w:t>
      </w:r>
      <w:r>
        <w:rPr>
          <w:rFonts w:hint="eastAsia" w:cs="Arial" w:asciiTheme="minorEastAsia" w:hAnsiTheme="minorEastAsia"/>
          <w:sz w:val="24"/>
          <w:lang w:eastAsia="zh-CN"/>
        </w:rPr>
        <w:t>西湖区行政服务中心办理工商变更和</w:t>
      </w:r>
      <w:r>
        <w:rPr>
          <w:rFonts w:hint="eastAsia" w:cs="Arial" w:asciiTheme="minorEastAsia" w:hAnsiTheme="minorEastAsia"/>
          <w:sz w:val="24"/>
        </w:rPr>
        <w:t>核验印鉴</w:t>
      </w:r>
      <w:r>
        <w:rPr>
          <w:rFonts w:hint="eastAsia" w:cs="Arial" w:asciiTheme="minorEastAsia" w:hAnsiTheme="minorEastAsia"/>
          <w:sz w:val="24"/>
          <w:lang w:eastAsia="zh-CN"/>
        </w:rPr>
        <w:t>事宜</w:t>
      </w:r>
      <w:r>
        <w:rPr>
          <w:rFonts w:hint="eastAsia" w:cs="Arial" w:asciiTheme="minorEastAsia" w:hAnsiTheme="minorEastAsia"/>
          <w:sz w:val="24"/>
        </w:rPr>
        <w:t>。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SPV公司目前</w:t>
      </w:r>
      <w:r>
        <w:rPr>
          <w:rFonts w:hint="eastAsia" w:cs="Arial" w:asciiTheme="minorEastAsia" w:hAnsiTheme="minorEastAsia"/>
          <w:sz w:val="24"/>
        </w:rPr>
        <w:t>共</w:t>
      </w:r>
      <w:r>
        <w:rPr>
          <w:rFonts w:hint="eastAsia" w:cs="Arial" w:asciiTheme="minorEastAsia" w:hAnsiTheme="minorEastAsia"/>
          <w:sz w:val="24"/>
          <w:lang w:val="en-US" w:eastAsia="zh-CN"/>
        </w:rPr>
        <w:t>有3</w:t>
      </w:r>
      <w:r>
        <w:rPr>
          <w:rFonts w:hint="eastAsia" w:cs="Arial" w:asciiTheme="minorEastAsia" w:hAnsiTheme="minorEastAsia"/>
          <w:sz w:val="24"/>
        </w:rPr>
        <w:t>枚印</w:t>
      </w:r>
      <w:r>
        <w:rPr>
          <w:rFonts w:hint="eastAsia" w:cs="Arial" w:asciiTheme="minorEastAsia" w:hAnsiTheme="minorEastAsia"/>
          <w:sz w:val="24"/>
          <w:lang w:eastAsia="zh-CN"/>
        </w:rPr>
        <w:t>章，</w:t>
      </w:r>
      <w:r>
        <w:rPr>
          <w:rFonts w:hint="eastAsia" w:cs="Arial" w:asciiTheme="minorEastAsia" w:hAnsiTheme="minorEastAsia"/>
          <w:sz w:val="24"/>
          <w:lang w:val="en-US" w:eastAsia="zh-CN"/>
        </w:rPr>
        <w:t>分别为：</w:t>
      </w:r>
      <w:r>
        <w:rPr>
          <w:rFonts w:hint="eastAsia" w:cs="Arial" w:asciiTheme="minorEastAsia" w:hAnsiTheme="minorEastAsia"/>
          <w:sz w:val="24"/>
        </w:rPr>
        <w:t>公章、财务</w:t>
      </w:r>
      <w:r>
        <w:rPr>
          <w:rFonts w:hint="eastAsia" w:cs="Arial" w:asciiTheme="minorEastAsia" w:hAnsiTheme="minorEastAsia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sz w:val="24"/>
        </w:rPr>
        <w:t>章、法人</w:t>
      </w:r>
      <w:r>
        <w:rPr>
          <w:rFonts w:hint="eastAsia" w:cs="Arial" w:asciiTheme="minorEastAsia" w:hAnsiTheme="minorEastAsia"/>
          <w:sz w:val="24"/>
          <w:lang w:val="en-US" w:eastAsia="zh-CN"/>
        </w:rPr>
        <w:t>名</w:t>
      </w:r>
      <w:r>
        <w:rPr>
          <w:rFonts w:hint="eastAsia" w:cs="Arial" w:asciiTheme="minorEastAsia" w:hAnsiTheme="minorEastAsia"/>
          <w:sz w:val="24"/>
        </w:rPr>
        <w:t>章</w:t>
      </w:r>
      <w:r>
        <w:rPr>
          <w:rFonts w:hint="eastAsia" w:cs="Arial" w:asciiTheme="minorEastAsia" w:hAnsiTheme="minorEastAsia"/>
          <w:sz w:val="24"/>
          <w:lang w:eastAsia="zh-CN"/>
        </w:rPr>
        <w:t>；经公安窗口确认</w:t>
      </w:r>
      <w:r>
        <w:rPr>
          <w:rFonts w:hint="eastAsia" w:cs="Arial" w:asciiTheme="minorEastAsia" w:hAnsiTheme="minorEastAsia"/>
          <w:sz w:val="24"/>
          <w:lang w:val="en-US" w:eastAsia="zh-CN"/>
        </w:rPr>
        <w:t>SPV</w:t>
      </w:r>
      <w:r>
        <w:rPr>
          <w:rFonts w:hint="eastAsia" w:cs="Arial" w:asciiTheme="minorEastAsia" w:hAnsiTheme="minorEastAsia"/>
          <w:sz w:val="24"/>
        </w:rPr>
        <w:t>公司</w:t>
      </w:r>
      <w:r>
        <w:rPr>
          <w:rFonts w:hint="eastAsia" w:cs="Arial" w:asciiTheme="minorEastAsia" w:hAnsiTheme="minorEastAsia"/>
          <w:sz w:val="24"/>
          <w:lang w:eastAsia="zh-CN"/>
        </w:rPr>
        <w:t>共有</w:t>
      </w:r>
      <w:r>
        <w:rPr>
          <w:rFonts w:hint="eastAsia" w:cs="Arial" w:asciiTheme="minorEastAsia" w:hAnsiTheme="minorEastAsia"/>
          <w:sz w:val="24"/>
          <w:lang w:val="en-US" w:eastAsia="zh-CN"/>
        </w:rPr>
        <w:t>2枚印章已备案，分别为公章、财务专用章</w:t>
      </w:r>
      <w:r>
        <w:rPr>
          <w:rFonts w:hint="eastAsia" w:cs="Arial" w:asciiTheme="minorEastAsia" w:hAnsiTheme="minorEastAsia"/>
          <w:sz w:val="24"/>
        </w:rPr>
        <w:t>。</w:t>
      </w:r>
      <w:r>
        <w:rPr>
          <w:rFonts w:hint="eastAsia" w:cs="Arial" w:asciiTheme="minorEastAsia" w:hAnsiTheme="minorEastAsia"/>
          <w:sz w:val="24"/>
          <w:lang w:eastAsia="zh-CN"/>
        </w:rPr>
        <w:t>（</w:t>
      </w:r>
      <w:r>
        <w:rPr>
          <w:rFonts w:hint="eastAsia" w:cs="Arial" w:asciiTheme="minorEastAsia" w:hAnsiTheme="minorEastAsia"/>
          <w:sz w:val="24"/>
          <w:lang w:val="en-US" w:eastAsia="zh-CN"/>
        </w:rPr>
        <w:t>详见图9、图10</w:t>
      </w:r>
      <w:r>
        <w:rPr>
          <w:rFonts w:hint="eastAsia" w:cs="Arial" w:asciiTheme="minorEastAsia" w:hAnsiTheme="minor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  <w:lang w:val="en-US" w:eastAsia="zh-CN"/>
        </w:rPr>
        <w:t>2020年10月30日下午，驻场人员到江干区行政服务中心公安窗口核验印鉴，合资公司和项目公司各有4枚印章，分别为公章、财务专用章、法人章、发票专用章，经公安窗口确认合资公司和项目公司各有3枚印章已备案，分别为：公章、财务专用章、发票专用章。</w:t>
      </w:r>
      <w:r>
        <w:rPr>
          <w:rFonts w:hint="eastAsia" w:cs="Arial" w:asciiTheme="minorEastAsia" w:hAnsiTheme="minorEastAsia"/>
          <w:sz w:val="24"/>
          <w:lang w:eastAsia="zh-CN"/>
        </w:rPr>
        <w:t>（</w:t>
      </w:r>
      <w:r>
        <w:rPr>
          <w:rFonts w:hint="eastAsia" w:cs="Arial" w:asciiTheme="minorEastAsia" w:hAnsiTheme="minorEastAsia"/>
          <w:sz w:val="24"/>
          <w:lang w:val="en-US" w:eastAsia="zh-CN"/>
        </w:rPr>
        <w:t>详见图11至图16</w:t>
      </w:r>
      <w:r>
        <w:rPr>
          <w:rFonts w:hint="eastAsia" w:cs="Arial" w:asciiTheme="minorEastAsia" w:hAnsiTheme="minor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  <w:lang w:val="en-US" w:eastAsia="zh-CN"/>
        </w:rPr>
      </w:pP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838700" cy="2886075"/>
            <wp:effectExtent l="0" t="0" r="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9  SPV公司公章备案证明</w:t>
      </w:r>
    </w:p>
    <w:p>
      <w:pPr>
        <w:jc w:val="center"/>
      </w:pPr>
      <w:r>
        <w:drawing>
          <wp:inline distT="0" distB="0" distL="114300" distR="114300">
            <wp:extent cx="4657725" cy="2933700"/>
            <wp:effectExtent l="0" t="0" r="952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10  SPV公司财务专用章备案证明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752975" cy="3048000"/>
            <wp:effectExtent l="0" t="0" r="9525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1"/>
          <w:szCs w:val="21"/>
          <w:lang w:val="en-US" w:eastAsia="zh-CN"/>
        </w:rPr>
        <w:t>图11   合资公司公章备案证明</w:t>
      </w:r>
    </w:p>
    <w:p>
      <w:pPr>
        <w:jc w:val="center"/>
      </w:pPr>
      <w:r>
        <w:drawing>
          <wp:inline distT="0" distB="0" distL="114300" distR="114300">
            <wp:extent cx="4467225" cy="3190875"/>
            <wp:effectExtent l="0" t="0" r="9525" b="952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  <w:sz w:val="21"/>
          <w:szCs w:val="21"/>
          <w:lang w:val="en-US" w:eastAsia="zh-CN"/>
        </w:rPr>
        <w:t>图12   合资公司财务专用章备案证明</w:t>
      </w:r>
    </w:p>
    <w:p>
      <w:pPr>
        <w:tabs>
          <w:tab w:val="left" w:pos="2721"/>
        </w:tabs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</w:pPr>
      <w:r>
        <w:drawing>
          <wp:inline distT="0" distB="0" distL="114300" distR="114300">
            <wp:extent cx="4724400" cy="3133725"/>
            <wp:effectExtent l="0" t="0" r="0" b="952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  <w:sz w:val="21"/>
          <w:szCs w:val="21"/>
          <w:lang w:val="en-US" w:eastAsia="zh-CN"/>
        </w:rPr>
        <w:t>图13   合资公司发票专用章备案证明</w:t>
      </w:r>
    </w:p>
    <w:p>
      <w:pPr>
        <w:jc w:val="center"/>
      </w:pPr>
      <w:r>
        <w:drawing>
          <wp:inline distT="0" distB="0" distL="114300" distR="114300">
            <wp:extent cx="4524375" cy="2952750"/>
            <wp:effectExtent l="0" t="0" r="9525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  <w:sz w:val="21"/>
          <w:szCs w:val="21"/>
          <w:lang w:val="en-US" w:eastAsia="zh-CN"/>
        </w:rPr>
        <w:t>图14   项目公司公章备案证明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591050" cy="3238500"/>
            <wp:effectExtent l="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1"/>
          <w:szCs w:val="21"/>
          <w:lang w:val="en-US" w:eastAsia="zh-CN"/>
        </w:rPr>
        <w:t>图15   项目公司财务专用章备案证明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733925" cy="3086100"/>
            <wp:effectExtent l="0" t="0" r="9525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图16  项目公司发票专用章备案证明</w:t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cs="Arial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Arial" w:asciiTheme="minorEastAsia" w:hAnsiTheme="minorEastAsia"/>
          <w:sz w:val="24"/>
          <w:szCs w:val="24"/>
          <w:lang w:val="en-US" w:eastAsia="zh-CN"/>
        </w:rPr>
        <w:t>由于合资公司、项目公司发票专用章尚未纳入滨江与融创的共管资料，在与中航信托确认后，</w:t>
      </w:r>
      <w:r>
        <w:rPr>
          <w:rFonts w:hint="eastAsia" w:cs="Arial" w:asciiTheme="minorEastAsia" w:hAnsiTheme="minorEastAsia"/>
          <w:sz w:val="24"/>
          <w:lang w:val="en-US" w:eastAsia="zh-CN"/>
        </w:rPr>
        <w:t>本次共管交接暂不包含2枚发票专用章，待后期由融创再与滨江沟通纳入共管后另行交接。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b/>
          <w:bCs/>
          <w:sz w:val="24"/>
          <w:szCs w:val="24"/>
        </w:rPr>
      </w:pPr>
      <w:bookmarkStart w:id="9" w:name="_Toc3054"/>
      <w:r>
        <w:rPr>
          <w:rFonts w:hint="eastAsia"/>
          <w:b/>
          <w:bCs/>
          <w:sz w:val="24"/>
          <w:szCs w:val="24"/>
        </w:rPr>
        <w:t>银行账户信息查询</w:t>
      </w:r>
      <w:bookmarkEnd w:id="9"/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</w:t>
      </w:r>
      <w:r>
        <w:rPr>
          <w:rFonts w:hint="eastAsia" w:cs="Arial" w:asciiTheme="minorEastAsia" w:hAnsiTheme="minorEastAsia"/>
          <w:sz w:val="24"/>
          <w:lang w:val="en-US" w:eastAsia="zh-CN"/>
        </w:rPr>
        <w:t>29</w:t>
      </w:r>
      <w:r>
        <w:rPr>
          <w:rFonts w:hint="eastAsia" w:cs="Arial" w:asciiTheme="minorEastAsia" w:hAnsiTheme="minorEastAsia"/>
          <w:sz w:val="24"/>
        </w:rPr>
        <w:t>日下午我司入场主管、驻场人员与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</w:t>
      </w:r>
      <w:r>
        <w:rPr>
          <w:rFonts w:hint="eastAsia" w:cs="Arial" w:asciiTheme="minorEastAsia" w:hAnsiTheme="minorEastAsia"/>
          <w:sz w:val="24"/>
        </w:rPr>
        <w:t>财务</w:t>
      </w:r>
      <w:r>
        <w:rPr>
          <w:rFonts w:hint="eastAsia" w:cs="Arial" w:asciiTheme="minorEastAsia" w:hAnsiTheme="minorEastAsia"/>
          <w:sz w:val="24"/>
          <w:lang w:eastAsia="zh-CN"/>
        </w:rPr>
        <w:t>郑燕男</w:t>
      </w:r>
      <w:r>
        <w:rPr>
          <w:rFonts w:hint="eastAsia" w:cs="Arial" w:asciiTheme="minorEastAsia" w:hAnsiTheme="minorEastAsia"/>
          <w:sz w:val="24"/>
        </w:rPr>
        <w:t>前往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</w:t>
      </w:r>
      <w:r>
        <w:rPr>
          <w:rFonts w:hint="eastAsia" w:cs="Arial" w:asciiTheme="minorEastAsia" w:hAnsiTheme="minorEastAsia"/>
          <w:sz w:val="24"/>
        </w:rPr>
        <w:t>基本户银行核验预留印鉴及开户情况。打印出已开立银行结算清单</w:t>
      </w:r>
      <w:r>
        <w:rPr>
          <w:rFonts w:hint="eastAsia" w:cs="Arial" w:asciiTheme="minorEastAsia" w:hAnsiTheme="minorEastAsia"/>
          <w:sz w:val="24"/>
          <w:lang w:eastAsia="zh-CN"/>
        </w:rPr>
        <w:t>并核验预留银行印鉴</w:t>
      </w:r>
      <w:r>
        <w:rPr>
          <w:rFonts w:hint="eastAsia" w:cs="Arial" w:asciiTheme="minorEastAsia" w:hAnsiTheme="minorEastAsia"/>
          <w:sz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 w:cs="Arial" w:asciiTheme="minorEastAsia" w:hAnsiTheme="minorEastAsia"/>
          <w:color w:val="auto"/>
          <w:sz w:val="24"/>
        </w:rPr>
        <w:t>经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银行</w:t>
      </w:r>
      <w:r>
        <w:rPr>
          <w:rFonts w:hint="eastAsia" w:cs="Arial" w:asciiTheme="minorEastAsia" w:hAnsiTheme="minorEastAsia"/>
          <w:color w:val="auto"/>
          <w:sz w:val="24"/>
        </w:rPr>
        <w:t>核实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，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SPV</w:t>
      </w:r>
      <w:r>
        <w:rPr>
          <w:rFonts w:hint="eastAsia" w:cs="Arial" w:asciiTheme="minorEastAsia" w:hAnsiTheme="minorEastAsia"/>
          <w:color w:val="auto"/>
          <w:sz w:val="24"/>
        </w:rPr>
        <w:t>公司银行预留印鉴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为</w:t>
      </w:r>
      <w:r>
        <w:rPr>
          <w:rFonts w:hint="eastAsia" w:cs="Arial" w:asciiTheme="minorEastAsia" w:hAnsiTheme="minorEastAsia"/>
          <w:color w:val="auto"/>
          <w:sz w:val="24"/>
        </w:rPr>
        <w:t>公章、财务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color w:val="auto"/>
          <w:sz w:val="24"/>
        </w:rPr>
        <w:t>章、法人章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，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且与现场所携印鉴一致；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（2）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</w:t>
      </w:r>
      <w:r>
        <w:rPr>
          <w:rFonts w:hint="eastAsia" w:cs="Arial" w:asciiTheme="minorEastAsia" w:hAnsiTheme="minorEastAsia"/>
          <w:sz w:val="24"/>
        </w:rPr>
        <w:t>仅开设一个基本存款账户（</w:t>
      </w:r>
      <w:r>
        <w:rPr>
          <w:rFonts w:hint="eastAsia" w:cs="Arial" w:asciiTheme="minorEastAsia" w:hAnsiTheme="minorEastAsia"/>
          <w:sz w:val="24"/>
          <w:lang w:val="en-US" w:eastAsia="zh-CN"/>
        </w:rPr>
        <w:t>开户行：</w:t>
      </w:r>
      <w:r>
        <w:rPr>
          <w:rFonts w:hint="eastAsia" w:cs="Arial" w:asciiTheme="minorEastAsia" w:hAnsiTheme="minorEastAsia"/>
          <w:sz w:val="24"/>
          <w:lang w:eastAsia="zh-CN"/>
        </w:rPr>
        <w:t>招商</w:t>
      </w:r>
      <w:r>
        <w:rPr>
          <w:rFonts w:hint="eastAsia" w:cs="Arial" w:asciiTheme="minorEastAsia" w:hAnsiTheme="minorEastAsia"/>
          <w:sz w:val="24"/>
        </w:rPr>
        <w:t>银行股份有限公司</w:t>
      </w:r>
      <w:r>
        <w:rPr>
          <w:rFonts w:hint="eastAsia" w:cs="Arial" w:asciiTheme="minorEastAsia" w:hAnsiTheme="minorEastAsia"/>
          <w:sz w:val="24"/>
          <w:lang w:eastAsia="zh-CN"/>
        </w:rPr>
        <w:t>杭州分行营业部</w:t>
      </w:r>
      <w:r>
        <w:rPr>
          <w:rFonts w:hint="eastAsia" w:cs="Arial" w:asciiTheme="minorEastAsia" w:hAnsiTheme="minorEastAsia"/>
          <w:sz w:val="24"/>
        </w:rPr>
        <w:t>、账号：571914999710501</w:t>
      </w:r>
      <w:r>
        <w:rPr>
          <w:rFonts w:hint="eastAsia" w:cs="Arial" w:asciiTheme="minorEastAsia" w:hAnsiTheme="minorEastAsia"/>
          <w:sz w:val="24"/>
          <w:lang w:val="en-US" w:eastAsia="zh-CN"/>
        </w:rPr>
        <w:t>账户</w:t>
      </w:r>
      <w:r>
        <w:rPr>
          <w:rFonts w:hint="eastAsia" w:cs="Arial" w:asciiTheme="minorEastAsia" w:hAnsiTheme="minorEastAsia"/>
          <w:sz w:val="24"/>
        </w:rPr>
        <w:t>余额：</w:t>
      </w:r>
      <w:r>
        <w:rPr>
          <w:rFonts w:hint="eastAsia" w:cs="Arial" w:asciiTheme="minorEastAsia" w:hAnsiTheme="minorEastAsia"/>
          <w:sz w:val="24"/>
          <w:lang w:val="en-US" w:eastAsia="zh-CN"/>
        </w:rPr>
        <w:t>9814.58</w:t>
      </w:r>
      <w:r>
        <w:rPr>
          <w:rFonts w:hint="eastAsia" w:cs="Arial" w:asciiTheme="minorEastAsia" w:hAnsiTheme="minorEastAsia"/>
          <w:sz w:val="24"/>
        </w:rPr>
        <w:t>元）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（3）核实</w:t>
      </w:r>
      <w:r>
        <w:rPr>
          <w:rFonts w:hint="eastAsia" w:cs="Arial" w:asciiTheme="minorEastAsia" w:hAnsiTheme="minorEastAsia"/>
          <w:sz w:val="24"/>
          <w:lang w:val="en-US" w:eastAsia="zh-CN"/>
        </w:rPr>
        <w:t>SPV</w:t>
      </w:r>
      <w:r>
        <w:rPr>
          <w:rFonts w:hint="eastAsia" w:cs="Arial" w:asciiTheme="minorEastAsia" w:hAnsiTheme="minorEastAsia"/>
          <w:sz w:val="24"/>
        </w:rPr>
        <w:t>公司共领取2个U盾，其中1个操作盾（制单功能）、</w:t>
      </w:r>
      <w:r>
        <w:rPr>
          <w:rFonts w:hint="eastAsia" w:cs="Arial" w:asciiTheme="minorEastAsia" w:hAnsiTheme="minorEastAsia"/>
          <w:sz w:val="24"/>
          <w:lang w:val="en-US" w:eastAsia="zh-CN"/>
        </w:rPr>
        <w:t>1</w:t>
      </w:r>
      <w:r>
        <w:rPr>
          <w:rFonts w:hint="eastAsia" w:cs="Arial" w:asciiTheme="minorEastAsia" w:hAnsiTheme="minorEastAsia"/>
          <w:sz w:val="24"/>
        </w:rPr>
        <w:t>个管理盾（复核</w:t>
      </w:r>
      <w:r>
        <w:rPr>
          <w:rFonts w:hint="eastAsia" w:cs="Arial" w:asciiTheme="minorEastAsia" w:hAnsiTheme="minorEastAsia"/>
          <w:sz w:val="24"/>
          <w:lang w:val="en-US" w:eastAsia="zh-CN"/>
        </w:rPr>
        <w:t>功能</w:t>
      </w:r>
      <w:r>
        <w:rPr>
          <w:rFonts w:hint="eastAsia" w:cs="Arial" w:asciiTheme="minorEastAsia" w:hAnsiTheme="minorEastAsia"/>
          <w:sz w:val="24"/>
        </w:rPr>
        <w:t>）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  <w:r>
        <w:rPr>
          <w:rFonts w:hint="eastAsia" w:cs="Arial" w:asciiTheme="minorEastAsia" w:hAnsiTheme="minorEastAsia"/>
          <w:sz w:val="24"/>
          <w:lang w:val="en-US" w:eastAsia="zh-CN"/>
        </w:rPr>
        <w:t>2个U盾可以通过网银设置权限互换，但付款时必须同时经过2个U盾分别制单和复核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</w:p>
    <w:p>
      <w:pPr>
        <w:numPr>
          <w:ilvl w:val="255"/>
          <w:numId w:val="0"/>
        </w:numPr>
        <w:spacing w:line="360" w:lineRule="auto"/>
        <w:ind w:firstLine="480" w:firstLineChars="200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（4）该账户未领用过支票及其他支付凭证，未开通票据池、资金池及其他信用支付业务</w:t>
      </w:r>
      <w:r>
        <w:rPr>
          <w:rFonts w:hint="eastAsia" w:cs="Arial" w:asciiTheme="minorEastAsia" w:hAnsiTheme="minorEastAsia"/>
          <w:sz w:val="24"/>
          <w:lang w:eastAsia="zh-CN"/>
        </w:rPr>
        <w:t>，未查到银企直联业务授权。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</w:t>
      </w:r>
      <w:r>
        <w:rPr>
          <w:rFonts w:hint="eastAsia" w:cs="Arial" w:asciiTheme="minorEastAsia" w:hAnsiTheme="minorEastAsia"/>
          <w:sz w:val="24"/>
          <w:lang w:val="en-US" w:eastAsia="zh-CN"/>
        </w:rPr>
        <w:t>30</w:t>
      </w:r>
      <w:r>
        <w:rPr>
          <w:rFonts w:hint="eastAsia" w:cs="Arial" w:asciiTheme="minorEastAsia" w:hAnsiTheme="minorEastAsia"/>
          <w:sz w:val="24"/>
        </w:rPr>
        <w:t>日我司入场主管</w:t>
      </w:r>
      <w:r>
        <w:rPr>
          <w:rFonts w:hint="eastAsia" w:cs="Arial" w:asciiTheme="minorEastAsia" w:hAnsiTheme="minorEastAsia"/>
          <w:sz w:val="24"/>
          <w:lang w:eastAsia="zh-CN"/>
        </w:rPr>
        <w:t>、中航信托徐依凝和</w:t>
      </w:r>
      <w:r>
        <w:rPr>
          <w:rFonts w:hint="eastAsia" w:cs="Arial" w:asciiTheme="minorEastAsia" w:hAnsiTheme="minorEastAsia"/>
          <w:sz w:val="24"/>
          <w:lang w:val="en-US" w:eastAsia="zh-CN"/>
        </w:rPr>
        <w:t>滨江公司</w:t>
      </w:r>
      <w:r>
        <w:rPr>
          <w:rFonts w:hint="eastAsia" w:cs="Arial" w:asciiTheme="minorEastAsia" w:hAnsiTheme="minorEastAsia"/>
          <w:sz w:val="24"/>
        </w:rPr>
        <w:t>财务前往</w:t>
      </w:r>
      <w:r>
        <w:rPr>
          <w:rFonts w:hint="eastAsia" w:cs="Arial" w:asciiTheme="minorEastAsia" w:hAnsiTheme="minorEastAsia"/>
          <w:sz w:val="24"/>
          <w:lang w:val="en-US" w:eastAsia="zh-CN"/>
        </w:rPr>
        <w:t>合资公司和项目公司</w:t>
      </w:r>
      <w:r>
        <w:rPr>
          <w:rFonts w:hint="eastAsia" w:cs="Arial" w:asciiTheme="minorEastAsia" w:hAnsiTheme="minorEastAsia"/>
          <w:sz w:val="24"/>
        </w:rPr>
        <w:t>基本户银行核验预留印鉴及开户情况。打印出已开立银行结算清单</w:t>
      </w:r>
      <w:r>
        <w:rPr>
          <w:rFonts w:hint="eastAsia" w:cs="Arial" w:asciiTheme="minorEastAsia" w:hAnsiTheme="minorEastAsia"/>
          <w:sz w:val="24"/>
          <w:lang w:eastAsia="zh-CN"/>
        </w:rPr>
        <w:t>并核验预留银行印鉴</w:t>
      </w:r>
      <w:r>
        <w:rPr>
          <w:rFonts w:hint="eastAsia" w:cs="Arial" w:asciiTheme="minorEastAsia" w:hAnsiTheme="minorEastAsia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cs="Arial" w:asciiTheme="minorEastAsia" w:hAnsiTheme="minorEastAsia" w:eastAsiaTheme="minorEastAsia"/>
          <w:color w:val="auto"/>
          <w:sz w:val="24"/>
          <w:lang w:val="en-US" w:eastAsia="zh-CN"/>
        </w:rPr>
      </w:pPr>
      <w:r>
        <w:rPr>
          <w:rFonts w:hint="eastAsia" w:cs="Arial" w:asciiTheme="minorEastAsia" w:hAnsiTheme="minorEastAsia"/>
          <w:color w:val="auto"/>
          <w:sz w:val="24"/>
        </w:rPr>
        <w:t>（1）经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银行</w:t>
      </w:r>
      <w:r>
        <w:rPr>
          <w:rFonts w:hint="eastAsia" w:cs="Arial" w:asciiTheme="minorEastAsia" w:hAnsiTheme="minorEastAsia"/>
          <w:color w:val="auto"/>
          <w:sz w:val="24"/>
        </w:rPr>
        <w:t>核实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，合资公司、</w:t>
      </w:r>
      <w:r>
        <w:rPr>
          <w:rFonts w:hint="eastAsia" w:cs="Arial" w:asciiTheme="minorEastAsia" w:hAnsiTheme="minorEastAsia"/>
          <w:color w:val="auto"/>
          <w:sz w:val="24"/>
        </w:rPr>
        <w:t>项目公司银行预留印鉴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为</w:t>
      </w:r>
      <w:r>
        <w:rPr>
          <w:rFonts w:hint="eastAsia" w:cs="Arial" w:asciiTheme="minorEastAsia" w:hAnsiTheme="minorEastAsia"/>
          <w:color w:val="auto"/>
          <w:sz w:val="24"/>
        </w:rPr>
        <w:t>公章、财务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color w:val="auto"/>
          <w:sz w:val="24"/>
        </w:rPr>
        <w:t>章、法人章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，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且与现场所携印鉴一致；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（2）</w:t>
      </w:r>
      <w:r>
        <w:rPr>
          <w:rFonts w:hint="eastAsia" w:cs="Arial" w:asciiTheme="minorEastAsia" w:hAnsiTheme="minorEastAsia"/>
          <w:sz w:val="24"/>
          <w:lang w:eastAsia="zh-CN"/>
        </w:rPr>
        <w:t>合资公司、</w:t>
      </w:r>
      <w:r>
        <w:rPr>
          <w:rFonts w:hint="eastAsia" w:cs="Arial" w:asciiTheme="minorEastAsia" w:hAnsiTheme="minorEastAsia"/>
          <w:sz w:val="24"/>
        </w:rPr>
        <w:t>项目公司</w:t>
      </w:r>
      <w:r>
        <w:rPr>
          <w:rFonts w:hint="eastAsia" w:cs="Arial" w:asciiTheme="minorEastAsia" w:hAnsiTheme="minorEastAsia"/>
          <w:sz w:val="24"/>
          <w:lang w:eastAsia="zh-CN"/>
        </w:rPr>
        <w:t>各</w:t>
      </w:r>
      <w:r>
        <w:rPr>
          <w:rFonts w:hint="eastAsia" w:cs="Arial" w:asciiTheme="minorEastAsia" w:hAnsiTheme="minorEastAsia"/>
          <w:sz w:val="24"/>
        </w:rPr>
        <w:t>开设一个基本存款账户（</w:t>
      </w:r>
      <w:r>
        <w:rPr>
          <w:rFonts w:hint="eastAsia" w:cs="Arial" w:asciiTheme="minorEastAsia" w:hAnsiTheme="minorEastAsia"/>
          <w:sz w:val="24"/>
          <w:lang w:eastAsia="zh-CN"/>
        </w:rPr>
        <w:t>合资公司</w:t>
      </w:r>
      <w:r>
        <w:rPr>
          <w:rFonts w:hint="eastAsia" w:cs="Arial" w:asciiTheme="minorEastAsia" w:hAnsiTheme="minorEastAsia"/>
          <w:sz w:val="24"/>
          <w:lang w:val="en-US" w:eastAsia="zh-CN"/>
        </w:rPr>
        <w:t>开户行：</w:t>
      </w:r>
      <w:r>
        <w:rPr>
          <w:rFonts w:hint="eastAsia" w:cs="Arial" w:asciiTheme="minorEastAsia" w:hAnsiTheme="minorEastAsia"/>
          <w:sz w:val="24"/>
        </w:rPr>
        <w:t>中国</w:t>
      </w:r>
      <w:r>
        <w:rPr>
          <w:rFonts w:hint="eastAsia" w:cs="Arial" w:asciiTheme="minorEastAsia" w:hAnsiTheme="minorEastAsia"/>
          <w:sz w:val="24"/>
          <w:lang w:eastAsia="zh-CN"/>
        </w:rPr>
        <w:t>建设</w:t>
      </w:r>
      <w:r>
        <w:rPr>
          <w:rFonts w:hint="eastAsia" w:cs="Arial" w:asciiTheme="minorEastAsia" w:hAnsiTheme="minorEastAsia"/>
          <w:sz w:val="24"/>
        </w:rPr>
        <w:t>银行</w:t>
      </w:r>
      <w:r>
        <w:rPr>
          <w:rFonts w:hint="eastAsia" w:cs="Arial" w:asciiTheme="minorEastAsia" w:hAnsiTheme="minorEastAsia"/>
          <w:sz w:val="24"/>
          <w:lang w:eastAsia="zh-CN"/>
        </w:rPr>
        <w:t>杭州秋涛支行</w:t>
      </w:r>
      <w:r>
        <w:rPr>
          <w:rFonts w:hint="eastAsia" w:cs="Arial" w:asciiTheme="minorEastAsia" w:hAnsiTheme="minorEastAsia"/>
          <w:sz w:val="24"/>
        </w:rPr>
        <w:t>、账号：33050161662700001734</w:t>
      </w:r>
      <w:r>
        <w:rPr>
          <w:rFonts w:hint="eastAsia" w:cs="Arial" w:asciiTheme="minorEastAsia" w:hAnsiTheme="minorEastAsia"/>
          <w:sz w:val="24"/>
          <w:lang w:val="en-US" w:eastAsia="zh-CN"/>
        </w:rPr>
        <w:t>账户</w:t>
      </w:r>
      <w:r>
        <w:rPr>
          <w:rFonts w:hint="eastAsia" w:cs="Arial" w:asciiTheme="minorEastAsia" w:hAnsiTheme="minorEastAsia"/>
          <w:sz w:val="24"/>
        </w:rPr>
        <w:t>余额：</w:t>
      </w:r>
      <w:r>
        <w:rPr>
          <w:rFonts w:hint="eastAsia" w:cs="Arial" w:asciiTheme="minorEastAsia" w:hAnsiTheme="minorEastAsia"/>
          <w:sz w:val="24"/>
          <w:lang w:val="en-US" w:eastAsia="zh-CN"/>
        </w:rPr>
        <w:t>477.83元；项目公司开户行：</w:t>
      </w:r>
      <w:r>
        <w:rPr>
          <w:rFonts w:hint="eastAsia" w:cs="Arial" w:asciiTheme="minorEastAsia" w:hAnsiTheme="minorEastAsia"/>
          <w:sz w:val="24"/>
          <w:lang w:eastAsia="zh-CN"/>
        </w:rPr>
        <w:t>平安</w:t>
      </w:r>
      <w:r>
        <w:rPr>
          <w:rFonts w:hint="eastAsia" w:cs="Arial" w:asciiTheme="minorEastAsia" w:hAnsiTheme="minorEastAsia"/>
          <w:sz w:val="24"/>
        </w:rPr>
        <w:t>银行</w:t>
      </w:r>
      <w:r>
        <w:rPr>
          <w:rFonts w:hint="eastAsia" w:cs="Arial" w:asciiTheme="minorEastAsia" w:hAnsiTheme="minorEastAsia"/>
          <w:sz w:val="24"/>
          <w:lang w:eastAsia="zh-CN"/>
        </w:rPr>
        <w:t>杭州分行、</w:t>
      </w:r>
      <w:r>
        <w:rPr>
          <w:rFonts w:hint="eastAsia" w:cs="Arial" w:asciiTheme="minorEastAsia" w:hAnsiTheme="minorEastAsia"/>
          <w:sz w:val="24"/>
        </w:rPr>
        <w:t>账号：15838894730008</w:t>
      </w:r>
      <w:r>
        <w:rPr>
          <w:rFonts w:hint="eastAsia" w:cs="Arial" w:asciiTheme="minorEastAsia" w:hAnsiTheme="minorEastAsia"/>
          <w:sz w:val="24"/>
          <w:lang w:val="en-US" w:eastAsia="zh-CN"/>
        </w:rPr>
        <w:t>账户</w:t>
      </w:r>
      <w:r>
        <w:rPr>
          <w:rFonts w:hint="eastAsia" w:cs="Arial" w:asciiTheme="minorEastAsia" w:hAnsiTheme="minorEastAsia"/>
          <w:sz w:val="24"/>
        </w:rPr>
        <w:t>余额：</w:t>
      </w:r>
      <w:r>
        <w:rPr>
          <w:rFonts w:hint="eastAsia" w:cs="Arial" w:asciiTheme="minorEastAsia" w:hAnsiTheme="minorEastAsia"/>
          <w:sz w:val="24"/>
          <w:lang w:val="en-US" w:eastAsia="zh-CN"/>
        </w:rPr>
        <w:t>716,039.36</w:t>
      </w:r>
      <w:r>
        <w:rPr>
          <w:rFonts w:hint="eastAsia" w:cs="Arial" w:asciiTheme="minorEastAsia" w:hAnsiTheme="minorEastAsia"/>
          <w:sz w:val="24"/>
        </w:rPr>
        <w:t>元）</w:t>
      </w:r>
      <w:r>
        <w:rPr>
          <w:rFonts w:hint="eastAsia" w:cs="Arial" w:asciiTheme="minorEastAsia" w:hAnsiTheme="minorEastAsia"/>
          <w:sz w:val="24"/>
          <w:lang w:eastAsia="zh-CN"/>
        </w:rPr>
        <w:t>，两公司匀</w:t>
      </w:r>
      <w:r>
        <w:rPr>
          <w:rFonts w:hint="eastAsia" w:cs="Arial" w:asciiTheme="minorEastAsia" w:hAnsiTheme="minorEastAsia"/>
          <w:sz w:val="24"/>
        </w:rPr>
        <w:t>未领用过支票及其他支付凭证，未开通票据池、资金池及其他信用支付业务</w:t>
      </w:r>
      <w:r>
        <w:rPr>
          <w:rFonts w:hint="eastAsia" w:cs="Arial" w:asciiTheme="minorEastAsia" w:hAnsiTheme="minorEastAsia"/>
          <w:sz w:val="24"/>
          <w:lang w:eastAsia="zh-CN"/>
        </w:rPr>
        <w:t>，未查到银企直联业务授权；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val="en-US" w:eastAsia="zh-CN"/>
        </w:rPr>
      </w:pPr>
      <w:r>
        <w:rPr>
          <w:rFonts w:hint="eastAsia" w:cs="Arial" w:asciiTheme="minorEastAsia" w:hAnsiTheme="minorEastAsia"/>
          <w:sz w:val="24"/>
        </w:rPr>
        <w:t>（3）核实</w:t>
      </w:r>
      <w:r>
        <w:rPr>
          <w:rFonts w:hint="eastAsia" w:cs="Arial" w:asciiTheme="minorEastAsia" w:hAnsiTheme="minorEastAsia"/>
          <w:sz w:val="24"/>
          <w:lang w:eastAsia="zh-CN"/>
        </w:rPr>
        <w:t>合资公司</w:t>
      </w:r>
      <w:r>
        <w:rPr>
          <w:rFonts w:hint="eastAsia" w:cs="Arial" w:asciiTheme="minorEastAsia" w:hAnsiTheme="minorEastAsia"/>
          <w:sz w:val="24"/>
        </w:rPr>
        <w:t>领取2个U盾，其中1个操作盾（制单功能</w:t>
      </w:r>
      <w:r>
        <w:rPr>
          <w:rFonts w:hint="eastAsia" w:cs="Arial" w:asciiTheme="minorEastAsia" w:hAnsiTheme="minorEastAsia"/>
          <w:sz w:val="24"/>
          <w:lang w:eastAsia="zh-CN"/>
        </w:rPr>
        <w:t>，编号</w:t>
      </w:r>
      <w:r>
        <w:rPr>
          <w:rFonts w:hint="eastAsia" w:cs="Arial" w:asciiTheme="minorEastAsia" w:hAnsiTheme="minorEastAsia"/>
          <w:sz w:val="24"/>
          <w:lang w:val="en-US" w:eastAsia="zh-CN"/>
        </w:rPr>
        <w:t>50G903637382</w:t>
      </w:r>
      <w:r>
        <w:rPr>
          <w:rFonts w:hint="eastAsia" w:cs="Arial" w:asciiTheme="minorEastAsia" w:hAnsiTheme="minorEastAsia"/>
          <w:sz w:val="24"/>
        </w:rPr>
        <w:t>）、</w:t>
      </w:r>
      <w:r>
        <w:rPr>
          <w:rFonts w:hint="eastAsia" w:cs="Arial" w:asciiTheme="minorEastAsia" w:hAnsiTheme="minorEastAsia"/>
          <w:sz w:val="24"/>
          <w:lang w:val="en-US" w:eastAsia="zh-CN"/>
        </w:rPr>
        <w:t>1</w:t>
      </w:r>
      <w:r>
        <w:rPr>
          <w:rFonts w:hint="eastAsia" w:cs="Arial" w:asciiTheme="minorEastAsia" w:hAnsiTheme="minorEastAsia"/>
          <w:sz w:val="24"/>
        </w:rPr>
        <w:t>个管理盾（复核</w:t>
      </w:r>
      <w:r>
        <w:rPr>
          <w:rFonts w:hint="eastAsia" w:cs="Arial" w:asciiTheme="minorEastAsia" w:hAnsiTheme="minorEastAsia"/>
          <w:sz w:val="24"/>
          <w:lang w:val="en-US" w:eastAsia="zh-CN"/>
        </w:rPr>
        <w:t>功能，编号50G903637381</w:t>
      </w:r>
      <w:r>
        <w:rPr>
          <w:rFonts w:hint="eastAsia" w:cs="Arial" w:asciiTheme="minorEastAsia" w:hAnsiTheme="minorEastAsia"/>
          <w:sz w:val="24"/>
        </w:rPr>
        <w:t>）</w:t>
      </w:r>
      <w:r>
        <w:rPr>
          <w:rFonts w:hint="eastAsia" w:cs="Arial" w:asciiTheme="minorEastAsia" w:hAnsiTheme="minorEastAsia"/>
          <w:sz w:val="24"/>
          <w:lang w:eastAsia="zh-CN"/>
        </w:rPr>
        <w:t>；项目公司平安银行已领取</w:t>
      </w:r>
      <w:r>
        <w:rPr>
          <w:rFonts w:hint="eastAsia" w:cs="Arial" w:asciiTheme="minorEastAsia" w:hAnsiTheme="minorEastAsia"/>
          <w:sz w:val="24"/>
          <w:lang w:val="en-US" w:eastAsia="zh-CN"/>
        </w:rPr>
        <w:t>2个U盾，2个U盾可同时用于制单、复核、管理员账号的登录。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10" w:name="_Toc7477"/>
      <w:r>
        <w:rPr>
          <w:rFonts w:hint="eastAsia"/>
          <w:b/>
          <w:bCs/>
          <w:sz w:val="24"/>
          <w:szCs w:val="24"/>
        </w:rPr>
        <w:t>共管交接</w:t>
      </w:r>
      <w:bookmarkEnd w:id="10"/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（1）2020年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月30日晚上我司入场主管、驻场人员与中航信托经理</w:t>
      </w:r>
      <w:r>
        <w:rPr>
          <w:rFonts w:hint="eastAsia" w:cs="Arial" w:asciiTheme="minorEastAsia" w:hAnsiTheme="minorEastAsia"/>
          <w:sz w:val="24"/>
          <w:lang w:eastAsia="zh-CN"/>
        </w:rPr>
        <w:t>徐依凝</w:t>
      </w:r>
      <w:r>
        <w:rPr>
          <w:rFonts w:hint="eastAsia" w:cs="Arial" w:asciiTheme="minorEastAsia" w:hAnsiTheme="minorEastAsia"/>
          <w:sz w:val="24"/>
        </w:rPr>
        <w:t>、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</w:t>
      </w:r>
      <w:r>
        <w:rPr>
          <w:rFonts w:hint="eastAsia" w:cs="Arial" w:asciiTheme="minorEastAsia" w:hAnsiTheme="minorEastAsia"/>
          <w:sz w:val="24"/>
          <w:lang w:eastAsia="zh-CN"/>
        </w:rPr>
        <w:t>行政陈滦滦和王祐祺</w:t>
      </w:r>
      <w:r>
        <w:rPr>
          <w:rFonts w:hint="eastAsia" w:cs="Arial" w:asciiTheme="minorEastAsia" w:hAnsiTheme="minorEastAsia"/>
          <w:sz w:val="24"/>
        </w:rPr>
        <w:t>对共管资料进行交接，交接单如下：</w:t>
      </w:r>
    </w:p>
    <w:p>
      <w:pPr>
        <w:spacing w:line="360" w:lineRule="auto"/>
        <w:ind w:firstLine="420" w:firstLineChars="200"/>
        <w:rPr>
          <w:rFonts w:hint="eastAsia" w:cs="Arial" w:asciiTheme="minorEastAsia" w:hAnsiTheme="minorEastAsia"/>
          <w:sz w:val="24"/>
        </w:rPr>
      </w:pPr>
      <w:r>
        <w:drawing>
          <wp:inline distT="0" distB="0" distL="114300" distR="114300">
            <wp:extent cx="5272405" cy="5315585"/>
            <wp:effectExtent l="0" t="0" r="4445" b="1841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sz w:val="28"/>
          <w:szCs w:val="28"/>
        </w:rPr>
      </w:pPr>
      <w:r>
        <w:drawing>
          <wp:inline distT="0" distB="0" distL="114300" distR="114300">
            <wp:extent cx="5257800" cy="5876925"/>
            <wp:effectExtent l="0" t="0" r="0" b="952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3040" cy="4966335"/>
            <wp:effectExtent l="0" t="0" r="3810" b="571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2405" cy="5186680"/>
            <wp:effectExtent l="0" t="0" r="4445" b="1397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rPr>
          <w:sz w:val="28"/>
          <w:szCs w:val="28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1065"/>
        <w:tab w:val="clear" w:pos="4153"/>
      </w:tabs>
      <w:rPr>
        <w:rFonts w:hint="eastAsia" w:ascii="楷体_GB2312" w:eastAsia="楷体_GB2312"/>
        <w:spacing w:val="-20"/>
        <w:sz w:val="24"/>
        <w:lang w:eastAsia="zh-CN"/>
      </w:rPr>
    </w:pPr>
    <w:r>
      <w:rPr>
        <w:rFonts w:hint="eastAsia" w:ascii="楷体_GB2312" w:eastAsia="楷体_GB2312"/>
        <w:spacing w:val="-20"/>
        <w:sz w:val="24"/>
        <w:lang w:eastAsia="zh-CN"/>
      </w:rPr>
      <w:tab/>
    </w:r>
    <w:r>
      <w:drawing>
        <wp:inline distT="0" distB="0" distL="0" distR="0">
          <wp:extent cx="5274310" cy="362585"/>
          <wp:effectExtent l="0" t="0" r="0" b="0"/>
          <wp:docPr id="3" name="图片 3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363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D71FF4"/>
    <w:multiLevelType w:val="singleLevel"/>
    <w:tmpl w:val="80D71FF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5811CDD"/>
    <w:multiLevelType w:val="singleLevel"/>
    <w:tmpl w:val="95811CD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7A1E978"/>
    <w:multiLevelType w:val="singleLevel"/>
    <w:tmpl w:val="A7A1E97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F54178CB"/>
    <w:multiLevelType w:val="singleLevel"/>
    <w:tmpl w:val="F54178C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64B5C2C"/>
    <w:multiLevelType w:val="singleLevel"/>
    <w:tmpl w:val="464B5C2C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4F996429"/>
    <w:multiLevelType w:val="singleLevel"/>
    <w:tmpl w:val="4F99642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81"/>
    <w:rsid w:val="00096253"/>
    <w:rsid w:val="0061362B"/>
    <w:rsid w:val="00BF0681"/>
    <w:rsid w:val="00F63032"/>
    <w:rsid w:val="01D44499"/>
    <w:rsid w:val="05721B52"/>
    <w:rsid w:val="06406278"/>
    <w:rsid w:val="069367D5"/>
    <w:rsid w:val="08E81893"/>
    <w:rsid w:val="0A4E75B9"/>
    <w:rsid w:val="0BD00D01"/>
    <w:rsid w:val="0C263E59"/>
    <w:rsid w:val="0CCA6350"/>
    <w:rsid w:val="1211363E"/>
    <w:rsid w:val="15087B06"/>
    <w:rsid w:val="18A704B0"/>
    <w:rsid w:val="18B125DA"/>
    <w:rsid w:val="1AE627C7"/>
    <w:rsid w:val="1C1C0ADB"/>
    <w:rsid w:val="1CC646DC"/>
    <w:rsid w:val="1E3A6EDD"/>
    <w:rsid w:val="20BC35E7"/>
    <w:rsid w:val="20DD5930"/>
    <w:rsid w:val="21A72E2F"/>
    <w:rsid w:val="22955826"/>
    <w:rsid w:val="239150D5"/>
    <w:rsid w:val="258B1B72"/>
    <w:rsid w:val="266B13AF"/>
    <w:rsid w:val="277F3204"/>
    <w:rsid w:val="2A613C42"/>
    <w:rsid w:val="2A6A4FC2"/>
    <w:rsid w:val="2B04404F"/>
    <w:rsid w:val="2ECA3B5E"/>
    <w:rsid w:val="30EC4CC0"/>
    <w:rsid w:val="326D1D74"/>
    <w:rsid w:val="32912C6D"/>
    <w:rsid w:val="32E20806"/>
    <w:rsid w:val="33BE6837"/>
    <w:rsid w:val="37947E2B"/>
    <w:rsid w:val="39D63251"/>
    <w:rsid w:val="3A20789B"/>
    <w:rsid w:val="3B2B05D8"/>
    <w:rsid w:val="3FAA72FE"/>
    <w:rsid w:val="42663006"/>
    <w:rsid w:val="47184C5C"/>
    <w:rsid w:val="49B65664"/>
    <w:rsid w:val="4A0E7463"/>
    <w:rsid w:val="4D144CE1"/>
    <w:rsid w:val="4FE964A0"/>
    <w:rsid w:val="52903A61"/>
    <w:rsid w:val="540F0980"/>
    <w:rsid w:val="54F36899"/>
    <w:rsid w:val="552C0983"/>
    <w:rsid w:val="556D79F4"/>
    <w:rsid w:val="5683565D"/>
    <w:rsid w:val="60956A3D"/>
    <w:rsid w:val="60FA27E6"/>
    <w:rsid w:val="68D13A70"/>
    <w:rsid w:val="6A9C1995"/>
    <w:rsid w:val="6AEA3618"/>
    <w:rsid w:val="6AF80AB4"/>
    <w:rsid w:val="6B0A3C7F"/>
    <w:rsid w:val="6B871977"/>
    <w:rsid w:val="6C4305B6"/>
    <w:rsid w:val="6CD339F0"/>
    <w:rsid w:val="70090C64"/>
    <w:rsid w:val="72BF376A"/>
    <w:rsid w:val="72C02A83"/>
    <w:rsid w:val="768D2EB7"/>
    <w:rsid w:val="77076220"/>
    <w:rsid w:val="784A63DD"/>
    <w:rsid w:val="796F3E56"/>
    <w:rsid w:val="79B40972"/>
    <w:rsid w:val="7A921598"/>
    <w:rsid w:val="7E9E623E"/>
    <w:rsid w:val="7FCB06F9"/>
    <w:rsid w:val="7FE3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0">
    <w:name w:val="数字"/>
    <w:basedOn w:val="1"/>
    <w:qFormat/>
    <w:uiPriority w:val="0"/>
    <w:rPr>
      <w:sz w:val="18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2">
    <w:name w:val="font71"/>
    <w:basedOn w:val="7"/>
    <w:qFormat/>
    <w:uiPriority w:val="0"/>
    <w:rPr>
      <w:rFonts w:ascii="sans-serif" w:hAnsi="sans-serif" w:eastAsia="sans-serif" w:cs="sans-serif"/>
      <w:color w:val="101D37"/>
      <w:sz w:val="21"/>
      <w:szCs w:val="21"/>
      <w:u w:val="none"/>
    </w:rPr>
  </w:style>
  <w:style w:type="character" w:customStyle="1" w:styleId="13">
    <w:name w:val="font61"/>
    <w:basedOn w:val="7"/>
    <w:qFormat/>
    <w:uiPriority w:val="0"/>
    <w:rPr>
      <w:rFonts w:hint="eastAsia" w:ascii="宋体" w:hAnsi="宋体" w:eastAsia="宋体" w:cs="宋体"/>
      <w:color w:val="101D37"/>
      <w:sz w:val="21"/>
      <w:szCs w:val="21"/>
      <w:u w:val="none"/>
    </w:rPr>
  </w:style>
  <w:style w:type="character" w:customStyle="1" w:styleId="14">
    <w:name w:val="font5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357</Words>
  <Characters>2039</Characters>
  <Lines>16</Lines>
  <Paragraphs>4</Paragraphs>
  <TotalTime>2</TotalTime>
  <ScaleCrop>false</ScaleCrop>
  <LinksUpToDate>false</LinksUpToDate>
  <CharactersWithSpaces>2392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2020-08-03T05:53:00Z</dcterms:created>
  <dc:creator>Yang</dc:creator>
  <cp:lastModifiedBy>远^_^</cp:lastModifiedBy>
  <dcterms:modified xsi:type="dcterms:W3CDTF">2020-11-10T02:34:36Z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