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273" w:rsidRDefault="00563273" w:rsidP="002278F5">
      <w:pPr>
        <w:spacing w:line="360" w:lineRule="auto"/>
        <w:jc w:val="center"/>
        <w:rPr>
          <w:rFonts w:ascii="方正小标宋简体" w:eastAsia="方正小标宋简体" w:hAnsi="方正小标宋简体" w:cs="方正小标宋简体"/>
          <w:color w:val="FF0000"/>
          <w:sz w:val="32"/>
          <w:szCs w:val="32"/>
        </w:rPr>
      </w:pPr>
    </w:p>
    <w:p w:rsidR="006962D1" w:rsidRPr="00726010" w:rsidRDefault="006962D1" w:rsidP="002278F5">
      <w:pPr>
        <w:spacing w:line="360" w:lineRule="auto"/>
        <w:jc w:val="center"/>
        <w:rPr>
          <w:rFonts w:ascii="方正小标宋简体" w:eastAsia="方正小标宋简体" w:hAnsi="方正小标宋简体" w:cs="方正小标宋简体" w:hint="eastAsia"/>
          <w:color w:val="FF0000"/>
          <w:sz w:val="32"/>
          <w:szCs w:val="32"/>
        </w:rPr>
      </w:pPr>
      <w:bookmarkStart w:id="0" w:name="_GoBack"/>
      <w:bookmarkEnd w:id="0"/>
    </w:p>
    <w:p w:rsidR="00726010" w:rsidRPr="001D0047" w:rsidRDefault="00C407FA" w:rsidP="002278F5">
      <w:pPr>
        <w:spacing w:line="360" w:lineRule="auto"/>
        <w:jc w:val="center"/>
        <w:rPr>
          <w:rFonts w:ascii="宋体" w:eastAsia="宋体" w:hAnsi="宋体" w:cs="方正小标宋简体"/>
          <w:b/>
          <w:bCs/>
          <w:sz w:val="40"/>
          <w:szCs w:val="40"/>
        </w:rPr>
      </w:pPr>
      <w:r w:rsidRPr="001D0047">
        <w:rPr>
          <w:rFonts w:ascii="宋体" w:eastAsia="宋体" w:hAnsi="宋体" w:cs="方正小标宋简体" w:hint="eastAsia"/>
          <w:b/>
          <w:bCs/>
          <w:sz w:val="40"/>
          <w:szCs w:val="40"/>
        </w:rPr>
        <w:t>北京市</w:t>
      </w:r>
      <w:r w:rsidR="00726010" w:rsidRPr="001D0047">
        <w:rPr>
          <w:rFonts w:ascii="宋体" w:eastAsia="宋体" w:hAnsi="宋体" w:cs="方正小标宋简体" w:hint="eastAsia"/>
          <w:b/>
          <w:bCs/>
          <w:sz w:val="40"/>
          <w:szCs w:val="40"/>
        </w:rPr>
        <w:t>门头沟区</w:t>
      </w:r>
      <w:r w:rsidR="008C2D95" w:rsidRPr="001D0047">
        <w:rPr>
          <w:rFonts w:ascii="宋体" w:eastAsia="宋体" w:hAnsi="宋体" w:cs="方正小标宋简体" w:hint="eastAsia"/>
          <w:b/>
          <w:bCs/>
          <w:sz w:val="40"/>
          <w:szCs w:val="40"/>
        </w:rPr>
        <w:t>铅丝厂</w:t>
      </w:r>
      <w:r w:rsidR="00726010" w:rsidRPr="001D0047">
        <w:rPr>
          <w:rFonts w:ascii="宋体" w:eastAsia="宋体" w:hAnsi="宋体" w:cs="方正小标宋简体" w:hint="eastAsia"/>
          <w:b/>
          <w:bCs/>
          <w:sz w:val="40"/>
          <w:szCs w:val="40"/>
        </w:rPr>
        <w:t>项目</w:t>
      </w:r>
    </w:p>
    <w:p w:rsidR="00563273" w:rsidRDefault="00601A04" w:rsidP="002278F5">
      <w:pPr>
        <w:spacing w:line="360" w:lineRule="auto"/>
        <w:jc w:val="center"/>
        <w:rPr>
          <w:rFonts w:ascii="宋体" w:eastAsia="宋体" w:hAnsi="宋体" w:cs="方正小标宋简体"/>
          <w:b/>
          <w:bCs/>
          <w:sz w:val="40"/>
          <w:szCs w:val="40"/>
        </w:rPr>
      </w:pPr>
      <w:r w:rsidRPr="001D0047">
        <w:rPr>
          <w:rFonts w:ascii="宋体" w:eastAsia="宋体" w:hAnsi="宋体" w:cs="方正小标宋简体" w:hint="eastAsia"/>
          <w:b/>
          <w:bCs/>
          <w:sz w:val="40"/>
          <w:szCs w:val="40"/>
        </w:rPr>
        <w:t>投资后评价报告</w:t>
      </w: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Default="006962D1" w:rsidP="002278F5">
      <w:pPr>
        <w:spacing w:line="360" w:lineRule="auto"/>
        <w:jc w:val="center"/>
        <w:rPr>
          <w:rFonts w:ascii="宋体" w:eastAsia="宋体" w:hAnsi="宋体" w:cs="方正小标宋简体"/>
          <w:b/>
          <w:bCs/>
          <w:sz w:val="40"/>
          <w:szCs w:val="40"/>
        </w:rPr>
      </w:pPr>
    </w:p>
    <w:p w:rsidR="006962D1" w:rsidRPr="006962D1" w:rsidRDefault="006962D1" w:rsidP="002278F5">
      <w:pPr>
        <w:spacing w:line="360" w:lineRule="auto"/>
        <w:jc w:val="center"/>
        <w:rPr>
          <w:rFonts w:ascii="宋体" w:eastAsia="宋体" w:hAnsi="宋体"/>
          <w:sz w:val="28"/>
          <w:szCs w:val="36"/>
        </w:rPr>
      </w:pPr>
      <w:proofErr w:type="gramStart"/>
      <w:r w:rsidRPr="006962D1">
        <w:rPr>
          <w:rFonts w:ascii="宋体" w:eastAsia="宋体" w:hAnsi="宋体" w:hint="eastAsia"/>
          <w:sz w:val="28"/>
          <w:szCs w:val="36"/>
        </w:rPr>
        <w:t>北京康正宏</w:t>
      </w:r>
      <w:proofErr w:type="gramEnd"/>
      <w:r w:rsidRPr="006962D1">
        <w:rPr>
          <w:rFonts w:ascii="宋体" w:eastAsia="宋体" w:hAnsi="宋体" w:hint="eastAsia"/>
          <w:sz w:val="28"/>
          <w:szCs w:val="36"/>
        </w:rPr>
        <w:t>基房地产评估有限公司</w:t>
      </w:r>
    </w:p>
    <w:p w:rsidR="006962D1" w:rsidRPr="001D0047" w:rsidRDefault="006962D1" w:rsidP="002278F5">
      <w:pPr>
        <w:spacing w:line="360" w:lineRule="auto"/>
        <w:jc w:val="center"/>
        <w:rPr>
          <w:rFonts w:ascii="宋体" w:eastAsia="宋体" w:hAnsi="宋体" w:cs="方正小标宋简体" w:hint="eastAsia"/>
          <w:b/>
          <w:bCs/>
          <w:sz w:val="40"/>
          <w:szCs w:val="40"/>
        </w:rPr>
      </w:pPr>
      <w:r w:rsidRPr="006962D1">
        <w:rPr>
          <w:rFonts w:ascii="宋体" w:eastAsia="宋体" w:hAnsi="宋体" w:hint="eastAsia"/>
          <w:sz w:val="28"/>
          <w:szCs w:val="36"/>
        </w:rPr>
        <w:t>2</w:t>
      </w:r>
      <w:r w:rsidRPr="006962D1">
        <w:rPr>
          <w:rFonts w:ascii="宋体" w:eastAsia="宋体" w:hAnsi="宋体"/>
          <w:sz w:val="28"/>
          <w:szCs w:val="36"/>
        </w:rPr>
        <w:t>021</w:t>
      </w:r>
      <w:r w:rsidRPr="006962D1">
        <w:rPr>
          <w:rFonts w:ascii="宋体" w:eastAsia="宋体" w:hAnsi="宋体" w:hint="eastAsia"/>
          <w:sz w:val="28"/>
          <w:szCs w:val="36"/>
        </w:rPr>
        <w:t>年1</w:t>
      </w:r>
      <w:r w:rsidRPr="006962D1">
        <w:rPr>
          <w:rFonts w:ascii="宋体" w:eastAsia="宋体" w:hAnsi="宋体"/>
          <w:sz w:val="28"/>
          <w:szCs w:val="36"/>
        </w:rPr>
        <w:t>1</w:t>
      </w:r>
      <w:r w:rsidRPr="006962D1">
        <w:rPr>
          <w:rFonts w:ascii="宋体" w:eastAsia="宋体" w:hAnsi="宋体" w:hint="eastAsia"/>
          <w:sz w:val="28"/>
          <w:szCs w:val="36"/>
        </w:rPr>
        <w:t>月</w:t>
      </w:r>
    </w:p>
    <w:sdt>
      <w:sdtPr>
        <w:rPr>
          <w:rFonts w:asciiTheme="minorHAnsi" w:eastAsiaTheme="minorEastAsia" w:hAnsiTheme="minorHAnsi" w:cstheme="minorBidi"/>
          <w:color w:val="auto"/>
          <w:kern w:val="2"/>
          <w:sz w:val="21"/>
          <w:szCs w:val="24"/>
          <w:lang w:val="zh-CN"/>
        </w:rPr>
        <w:id w:val="1715700420"/>
        <w:docPartObj>
          <w:docPartGallery w:val="Table of Contents"/>
          <w:docPartUnique/>
        </w:docPartObj>
      </w:sdtPr>
      <w:sdtEndPr>
        <w:rPr>
          <w:b/>
          <w:bCs/>
        </w:rPr>
      </w:sdtEndPr>
      <w:sdtContent>
        <w:p w:rsidR="002278F5" w:rsidRDefault="002278F5" w:rsidP="002278F5">
          <w:pPr>
            <w:pStyle w:val="TOC"/>
            <w:spacing w:line="360" w:lineRule="auto"/>
            <w:rPr>
              <w:lang w:val="zh-CN"/>
            </w:rPr>
          </w:pPr>
        </w:p>
        <w:p w:rsidR="002278F5" w:rsidRDefault="002278F5">
          <w:pPr>
            <w:widowControl/>
            <w:jc w:val="left"/>
            <w:rPr>
              <w:rFonts w:asciiTheme="majorHAnsi" w:eastAsiaTheme="majorEastAsia" w:hAnsiTheme="majorHAnsi" w:cstheme="majorBidi"/>
              <w:color w:val="2E74B5" w:themeColor="accent1" w:themeShade="BF"/>
              <w:kern w:val="0"/>
              <w:sz w:val="32"/>
              <w:szCs w:val="32"/>
              <w:lang w:val="zh-CN"/>
            </w:rPr>
          </w:pPr>
          <w:r>
            <w:rPr>
              <w:lang w:val="zh-CN"/>
            </w:rPr>
            <w:br w:type="page"/>
          </w:r>
        </w:p>
        <w:p w:rsidR="002278F5" w:rsidRPr="002278F5" w:rsidRDefault="002278F5" w:rsidP="002278F5">
          <w:pPr>
            <w:pStyle w:val="TOC"/>
            <w:spacing w:line="360" w:lineRule="auto"/>
            <w:jc w:val="center"/>
            <w:rPr>
              <w:color w:val="auto"/>
            </w:rPr>
          </w:pPr>
          <w:r w:rsidRPr="002278F5">
            <w:rPr>
              <w:color w:val="auto"/>
              <w:lang w:val="zh-CN"/>
            </w:rPr>
            <w:lastRenderedPageBreak/>
            <w:t>目录</w:t>
          </w:r>
        </w:p>
        <w:p w:rsidR="002278F5" w:rsidRDefault="002278F5">
          <w:pPr>
            <w:pStyle w:val="TOC1"/>
            <w:tabs>
              <w:tab w:val="right" w:leader="dot" w:pos="8296"/>
            </w:tabs>
            <w:rPr>
              <w:rFonts w:cstheme="minorBidi"/>
              <w:noProof/>
              <w:kern w:val="2"/>
              <w:sz w:val="21"/>
            </w:rPr>
          </w:pPr>
          <w:r>
            <w:fldChar w:fldCharType="begin"/>
          </w:r>
          <w:r>
            <w:instrText xml:space="preserve"> TOC \o "1-3" \h \z \u </w:instrText>
          </w:r>
          <w:r>
            <w:fldChar w:fldCharType="separate"/>
          </w:r>
          <w:hyperlink w:anchor="_Toc89161174" w:history="1">
            <w:r w:rsidRPr="00074E7C">
              <w:rPr>
                <w:rStyle w:val="ab"/>
                <w:noProof/>
              </w:rPr>
              <w:t>一、项目总体概况</w:t>
            </w:r>
            <w:r>
              <w:rPr>
                <w:noProof/>
                <w:webHidden/>
              </w:rPr>
              <w:tab/>
            </w:r>
            <w:r>
              <w:rPr>
                <w:noProof/>
                <w:webHidden/>
              </w:rPr>
              <w:fldChar w:fldCharType="begin"/>
            </w:r>
            <w:r>
              <w:rPr>
                <w:noProof/>
                <w:webHidden/>
              </w:rPr>
              <w:instrText xml:space="preserve"> PAGEREF _Toc89161174 \h </w:instrText>
            </w:r>
            <w:r>
              <w:rPr>
                <w:noProof/>
                <w:webHidden/>
              </w:rPr>
            </w:r>
            <w:r>
              <w:rPr>
                <w:noProof/>
                <w:webHidden/>
              </w:rPr>
              <w:fldChar w:fldCharType="separate"/>
            </w:r>
            <w:r w:rsidR="006962D1">
              <w:rPr>
                <w:noProof/>
                <w:webHidden/>
              </w:rPr>
              <w:t>3</w:t>
            </w:r>
            <w:r>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75" w:history="1">
            <w:r w:rsidR="002278F5" w:rsidRPr="00074E7C">
              <w:rPr>
                <w:rStyle w:val="ab"/>
                <w:noProof/>
              </w:rPr>
              <w:t>（一）</w:t>
            </w:r>
            <w:r w:rsidR="002278F5" w:rsidRPr="00074E7C">
              <w:rPr>
                <w:rStyle w:val="ab"/>
                <w:noProof/>
              </w:rPr>
              <w:t xml:space="preserve"> </w:t>
            </w:r>
            <w:r w:rsidR="002278F5" w:rsidRPr="00074E7C">
              <w:rPr>
                <w:rStyle w:val="ab"/>
                <w:noProof/>
              </w:rPr>
              <w:t>项目情况简述</w:t>
            </w:r>
            <w:r w:rsidR="002278F5">
              <w:rPr>
                <w:noProof/>
                <w:webHidden/>
              </w:rPr>
              <w:tab/>
            </w:r>
            <w:r w:rsidR="002278F5">
              <w:rPr>
                <w:noProof/>
                <w:webHidden/>
              </w:rPr>
              <w:fldChar w:fldCharType="begin"/>
            </w:r>
            <w:r w:rsidR="002278F5">
              <w:rPr>
                <w:noProof/>
                <w:webHidden/>
              </w:rPr>
              <w:instrText xml:space="preserve"> PAGEREF _Toc89161175 \h </w:instrText>
            </w:r>
            <w:r w:rsidR="002278F5">
              <w:rPr>
                <w:noProof/>
                <w:webHidden/>
              </w:rPr>
            </w:r>
            <w:r w:rsidR="002278F5">
              <w:rPr>
                <w:noProof/>
                <w:webHidden/>
              </w:rPr>
              <w:fldChar w:fldCharType="separate"/>
            </w:r>
            <w:r w:rsidR="006962D1">
              <w:rPr>
                <w:noProof/>
                <w:webHidden/>
              </w:rPr>
              <w:t>3</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76" w:history="1">
            <w:r w:rsidR="002278F5" w:rsidRPr="00074E7C">
              <w:rPr>
                <w:rStyle w:val="ab"/>
                <w:noProof/>
              </w:rPr>
              <w:t>（二）项目审批及建设情况</w:t>
            </w:r>
            <w:r w:rsidR="002278F5">
              <w:rPr>
                <w:noProof/>
                <w:webHidden/>
              </w:rPr>
              <w:tab/>
            </w:r>
            <w:r w:rsidR="002278F5">
              <w:rPr>
                <w:noProof/>
                <w:webHidden/>
              </w:rPr>
              <w:fldChar w:fldCharType="begin"/>
            </w:r>
            <w:r w:rsidR="002278F5">
              <w:rPr>
                <w:noProof/>
                <w:webHidden/>
              </w:rPr>
              <w:instrText xml:space="preserve"> PAGEREF _Toc89161176 \h </w:instrText>
            </w:r>
            <w:r w:rsidR="002278F5">
              <w:rPr>
                <w:noProof/>
                <w:webHidden/>
              </w:rPr>
            </w:r>
            <w:r w:rsidR="002278F5">
              <w:rPr>
                <w:noProof/>
                <w:webHidden/>
              </w:rPr>
              <w:fldChar w:fldCharType="separate"/>
            </w:r>
            <w:r w:rsidR="006962D1">
              <w:rPr>
                <w:noProof/>
                <w:webHidden/>
              </w:rPr>
              <w:t>5</w:t>
            </w:r>
            <w:r w:rsidR="002278F5">
              <w:rPr>
                <w:noProof/>
                <w:webHidden/>
              </w:rPr>
              <w:fldChar w:fldCharType="end"/>
            </w:r>
          </w:hyperlink>
        </w:p>
        <w:p w:rsidR="002278F5" w:rsidRDefault="0081673C">
          <w:pPr>
            <w:pStyle w:val="TOC1"/>
            <w:tabs>
              <w:tab w:val="right" w:leader="dot" w:pos="8296"/>
            </w:tabs>
            <w:rPr>
              <w:rFonts w:cstheme="minorBidi"/>
              <w:noProof/>
              <w:kern w:val="2"/>
              <w:sz w:val="21"/>
            </w:rPr>
          </w:pPr>
          <w:hyperlink w:anchor="_Toc89161177" w:history="1">
            <w:r w:rsidR="002278F5" w:rsidRPr="00074E7C">
              <w:rPr>
                <w:rStyle w:val="ab"/>
                <w:noProof/>
              </w:rPr>
              <w:t>二、项目基本情况</w:t>
            </w:r>
            <w:r w:rsidR="002278F5">
              <w:rPr>
                <w:noProof/>
                <w:webHidden/>
              </w:rPr>
              <w:tab/>
            </w:r>
            <w:r w:rsidR="002278F5">
              <w:rPr>
                <w:noProof/>
                <w:webHidden/>
              </w:rPr>
              <w:fldChar w:fldCharType="begin"/>
            </w:r>
            <w:r w:rsidR="002278F5">
              <w:rPr>
                <w:noProof/>
                <w:webHidden/>
              </w:rPr>
              <w:instrText xml:space="preserve"> PAGEREF _Toc89161177 \h </w:instrText>
            </w:r>
            <w:r w:rsidR="002278F5">
              <w:rPr>
                <w:noProof/>
                <w:webHidden/>
              </w:rPr>
            </w:r>
            <w:r w:rsidR="002278F5">
              <w:rPr>
                <w:noProof/>
                <w:webHidden/>
              </w:rPr>
              <w:fldChar w:fldCharType="separate"/>
            </w:r>
            <w:r w:rsidR="006962D1">
              <w:rPr>
                <w:noProof/>
                <w:webHidden/>
              </w:rPr>
              <w:t>6</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78" w:history="1">
            <w:r w:rsidR="002278F5" w:rsidRPr="00074E7C">
              <w:rPr>
                <w:rStyle w:val="ab"/>
                <w:noProof/>
              </w:rPr>
              <w:t>（一）开发建设单位情况</w:t>
            </w:r>
            <w:r w:rsidR="002278F5">
              <w:rPr>
                <w:noProof/>
                <w:webHidden/>
              </w:rPr>
              <w:tab/>
            </w:r>
            <w:r w:rsidR="002278F5">
              <w:rPr>
                <w:noProof/>
                <w:webHidden/>
              </w:rPr>
              <w:fldChar w:fldCharType="begin"/>
            </w:r>
            <w:r w:rsidR="002278F5">
              <w:rPr>
                <w:noProof/>
                <w:webHidden/>
              </w:rPr>
              <w:instrText xml:space="preserve"> PAGEREF _Toc89161178 \h </w:instrText>
            </w:r>
            <w:r w:rsidR="002278F5">
              <w:rPr>
                <w:noProof/>
                <w:webHidden/>
              </w:rPr>
            </w:r>
            <w:r w:rsidR="002278F5">
              <w:rPr>
                <w:noProof/>
                <w:webHidden/>
              </w:rPr>
              <w:fldChar w:fldCharType="separate"/>
            </w:r>
            <w:r w:rsidR="006962D1">
              <w:rPr>
                <w:noProof/>
                <w:webHidden/>
              </w:rPr>
              <w:t>6</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79" w:history="1">
            <w:r w:rsidR="002278F5" w:rsidRPr="00074E7C">
              <w:rPr>
                <w:rStyle w:val="ab"/>
                <w:noProof/>
              </w:rPr>
              <w:t>（二）建设背景</w:t>
            </w:r>
            <w:r w:rsidR="002278F5">
              <w:rPr>
                <w:noProof/>
                <w:webHidden/>
              </w:rPr>
              <w:tab/>
            </w:r>
            <w:r w:rsidR="002278F5">
              <w:rPr>
                <w:noProof/>
                <w:webHidden/>
              </w:rPr>
              <w:fldChar w:fldCharType="begin"/>
            </w:r>
            <w:r w:rsidR="002278F5">
              <w:rPr>
                <w:noProof/>
                <w:webHidden/>
              </w:rPr>
              <w:instrText xml:space="preserve"> PAGEREF _Toc89161179 \h </w:instrText>
            </w:r>
            <w:r w:rsidR="002278F5">
              <w:rPr>
                <w:noProof/>
                <w:webHidden/>
              </w:rPr>
            </w:r>
            <w:r w:rsidR="002278F5">
              <w:rPr>
                <w:noProof/>
                <w:webHidden/>
              </w:rPr>
              <w:fldChar w:fldCharType="separate"/>
            </w:r>
            <w:r w:rsidR="006962D1">
              <w:rPr>
                <w:noProof/>
                <w:webHidden/>
              </w:rPr>
              <w:t>6</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0" w:history="1">
            <w:r w:rsidR="002278F5" w:rsidRPr="00074E7C">
              <w:rPr>
                <w:rStyle w:val="ab"/>
                <w:noProof/>
              </w:rPr>
              <w:t>（三）规划方案</w:t>
            </w:r>
            <w:r w:rsidR="002278F5">
              <w:rPr>
                <w:noProof/>
                <w:webHidden/>
              </w:rPr>
              <w:tab/>
            </w:r>
            <w:r w:rsidR="002278F5">
              <w:rPr>
                <w:noProof/>
                <w:webHidden/>
              </w:rPr>
              <w:fldChar w:fldCharType="begin"/>
            </w:r>
            <w:r w:rsidR="002278F5">
              <w:rPr>
                <w:noProof/>
                <w:webHidden/>
              </w:rPr>
              <w:instrText xml:space="preserve"> PAGEREF _Toc89161180 \h </w:instrText>
            </w:r>
            <w:r w:rsidR="002278F5">
              <w:rPr>
                <w:noProof/>
                <w:webHidden/>
              </w:rPr>
            </w:r>
            <w:r w:rsidR="002278F5">
              <w:rPr>
                <w:noProof/>
                <w:webHidden/>
              </w:rPr>
              <w:fldChar w:fldCharType="separate"/>
            </w:r>
            <w:r w:rsidR="006962D1">
              <w:rPr>
                <w:noProof/>
                <w:webHidden/>
              </w:rPr>
              <w:t>7</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1" w:history="1">
            <w:r w:rsidR="002278F5" w:rsidRPr="00074E7C">
              <w:rPr>
                <w:rStyle w:val="ab"/>
                <w:noProof/>
              </w:rPr>
              <w:t>（四）收购背景</w:t>
            </w:r>
            <w:r w:rsidR="002278F5">
              <w:rPr>
                <w:noProof/>
                <w:webHidden/>
              </w:rPr>
              <w:tab/>
            </w:r>
            <w:r w:rsidR="002278F5">
              <w:rPr>
                <w:noProof/>
                <w:webHidden/>
              </w:rPr>
              <w:fldChar w:fldCharType="begin"/>
            </w:r>
            <w:r w:rsidR="002278F5">
              <w:rPr>
                <w:noProof/>
                <w:webHidden/>
              </w:rPr>
              <w:instrText xml:space="preserve"> PAGEREF _Toc89161181 \h </w:instrText>
            </w:r>
            <w:r w:rsidR="002278F5">
              <w:rPr>
                <w:noProof/>
                <w:webHidden/>
              </w:rPr>
            </w:r>
            <w:r w:rsidR="002278F5">
              <w:rPr>
                <w:noProof/>
                <w:webHidden/>
              </w:rPr>
              <w:fldChar w:fldCharType="separate"/>
            </w:r>
            <w:r w:rsidR="006962D1">
              <w:rPr>
                <w:noProof/>
                <w:webHidden/>
              </w:rPr>
              <w:t>8</w:t>
            </w:r>
            <w:r w:rsidR="002278F5">
              <w:rPr>
                <w:noProof/>
                <w:webHidden/>
              </w:rPr>
              <w:fldChar w:fldCharType="end"/>
            </w:r>
          </w:hyperlink>
        </w:p>
        <w:p w:rsidR="002278F5" w:rsidRDefault="0081673C">
          <w:pPr>
            <w:pStyle w:val="TOC1"/>
            <w:tabs>
              <w:tab w:val="right" w:leader="dot" w:pos="8296"/>
            </w:tabs>
            <w:rPr>
              <w:rFonts w:cstheme="minorBidi"/>
              <w:noProof/>
              <w:kern w:val="2"/>
              <w:sz w:val="21"/>
            </w:rPr>
          </w:pPr>
          <w:hyperlink w:anchor="_Toc89161182" w:history="1">
            <w:r w:rsidR="002278F5" w:rsidRPr="00074E7C">
              <w:rPr>
                <w:rStyle w:val="ab"/>
                <w:noProof/>
              </w:rPr>
              <w:t>三、投资后评价</w:t>
            </w:r>
            <w:r w:rsidR="002278F5">
              <w:rPr>
                <w:noProof/>
                <w:webHidden/>
              </w:rPr>
              <w:tab/>
            </w:r>
            <w:r w:rsidR="002278F5">
              <w:rPr>
                <w:noProof/>
                <w:webHidden/>
              </w:rPr>
              <w:fldChar w:fldCharType="begin"/>
            </w:r>
            <w:r w:rsidR="002278F5">
              <w:rPr>
                <w:noProof/>
                <w:webHidden/>
              </w:rPr>
              <w:instrText xml:space="preserve"> PAGEREF _Toc89161182 \h </w:instrText>
            </w:r>
            <w:r w:rsidR="002278F5">
              <w:rPr>
                <w:noProof/>
                <w:webHidden/>
              </w:rPr>
            </w:r>
            <w:r w:rsidR="002278F5">
              <w:rPr>
                <w:noProof/>
                <w:webHidden/>
              </w:rPr>
              <w:fldChar w:fldCharType="separate"/>
            </w:r>
            <w:r w:rsidR="006962D1">
              <w:rPr>
                <w:noProof/>
                <w:webHidden/>
              </w:rPr>
              <w:t>9</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3" w:history="1">
            <w:r w:rsidR="002278F5" w:rsidRPr="00074E7C">
              <w:rPr>
                <w:rStyle w:val="ab"/>
                <w:noProof/>
              </w:rPr>
              <w:t>（一）项目自身评价</w:t>
            </w:r>
            <w:r w:rsidR="002278F5">
              <w:rPr>
                <w:noProof/>
                <w:webHidden/>
              </w:rPr>
              <w:tab/>
            </w:r>
            <w:r w:rsidR="002278F5">
              <w:rPr>
                <w:noProof/>
                <w:webHidden/>
              </w:rPr>
              <w:fldChar w:fldCharType="begin"/>
            </w:r>
            <w:r w:rsidR="002278F5">
              <w:rPr>
                <w:noProof/>
                <w:webHidden/>
              </w:rPr>
              <w:instrText xml:space="preserve"> PAGEREF _Toc89161183 \h </w:instrText>
            </w:r>
            <w:r w:rsidR="002278F5">
              <w:rPr>
                <w:noProof/>
                <w:webHidden/>
              </w:rPr>
            </w:r>
            <w:r w:rsidR="002278F5">
              <w:rPr>
                <w:noProof/>
                <w:webHidden/>
              </w:rPr>
              <w:fldChar w:fldCharType="separate"/>
            </w:r>
            <w:r w:rsidR="006962D1">
              <w:rPr>
                <w:noProof/>
                <w:webHidden/>
              </w:rPr>
              <w:t>9</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4" w:history="1">
            <w:r w:rsidR="002278F5" w:rsidRPr="00074E7C">
              <w:rPr>
                <w:rStyle w:val="ab"/>
                <w:noProof/>
              </w:rPr>
              <w:t>（二）收购程序评价</w:t>
            </w:r>
            <w:r w:rsidR="002278F5">
              <w:rPr>
                <w:noProof/>
                <w:webHidden/>
              </w:rPr>
              <w:tab/>
            </w:r>
            <w:r w:rsidR="002278F5">
              <w:rPr>
                <w:noProof/>
                <w:webHidden/>
              </w:rPr>
              <w:fldChar w:fldCharType="begin"/>
            </w:r>
            <w:r w:rsidR="002278F5">
              <w:rPr>
                <w:noProof/>
                <w:webHidden/>
              </w:rPr>
              <w:instrText xml:space="preserve"> PAGEREF _Toc89161184 \h </w:instrText>
            </w:r>
            <w:r w:rsidR="002278F5">
              <w:rPr>
                <w:noProof/>
                <w:webHidden/>
              </w:rPr>
            </w:r>
            <w:r w:rsidR="002278F5">
              <w:rPr>
                <w:noProof/>
                <w:webHidden/>
              </w:rPr>
              <w:fldChar w:fldCharType="separate"/>
            </w:r>
            <w:r w:rsidR="006962D1">
              <w:rPr>
                <w:noProof/>
                <w:webHidden/>
              </w:rPr>
              <w:t>10</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5" w:history="1">
            <w:r w:rsidR="002278F5" w:rsidRPr="00074E7C">
              <w:rPr>
                <w:rStyle w:val="ab"/>
                <w:noProof/>
              </w:rPr>
              <w:t>（三）合同履约评价</w:t>
            </w:r>
            <w:r w:rsidR="002278F5">
              <w:rPr>
                <w:noProof/>
                <w:webHidden/>
              </w:rPr>
              <w:tab/>
            </w:r>
            <w:r w:rsidR="002278F5">
              <w:rPr>
                <w:noProof/>
                <w:webHidden/>
              </w:rPr>
              <w:fldChar w:fldCharType="begin"/>
            </w:r>
            <w:r w:rsidR="002278F5">
              <w:rPr>
                <w:noProof/>
                <w:webHidden/>
              </w:rPr>
              <w:instrText xml:space="preserve"> PAGEREF _Toc89161185 \h </w:instrText>
            </w:r>
            <w:r w:rsidR="002278F5">
              <w:rPr>
                <w:noProof/>
                <w:webHidden/>
              </w:rPr>
            </w:r>
            <w:r w:rsidR="002278F5">
              <w:rPr>
                <w:noProof/>
                <w:webHidden/>
              </w:rPr>
              <w:fldChar w:fldCharType="separate"/>
            </w:r>
            <w:r w:rsidR="006962D1">
              <w:rPr>
                <w:noProof/>
                <w:webHidden/>
              </w:rPr>
              <w:t>10</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6" w:history="1">
            <w:r w:rsidR="002278F5" w:rsidRPr="00074E7C">
              <w:rPr>
                <w:rStyle w:val="ab"/>
                <w:noProof/>
              </w:rPr>
              <w:t>（四）投资收益评价</w:t>
            </w:r>
            <w:r w:rsidR="002278F5">
              <w:rPr>
                <w:noProof/>
                <w:webHidden/>
              </w:rPr>
              <w:tab/>
            </w:r>
            <w:r w:rsidR="002278F5">
              <w:rPr>
                <w:noProof/>
                <w:webHidden/>
              </w:rPr>
              <w:fldChar w:fldCharType="begin"/>
            </w:r>
            <w:r w:rsidR="002278F5">
              <w:rPr>
                <w:noProof/>
                <w:webHidden/>
              </w:rPr>
              <w:instrText xml:space="preserve"> PAGEREF _Toc89161186 \h </w:instrText>
            </w:r>
            <w:r w:rsidR="002278F5">
              <w:rPr>
                <w:noProof/>
                <w:webHidden/>
              </w:rPr>
            </w:r>
            <w:r w:rsidR="002278F5">
              <w:rPr>
                <w:noProof/>
                <w:webHidden/>
              </w:rPr>
              <w:fldChar w:fldCharType="separate"/>
            </w:r>
            <w:r w:rsidR="006962D1">
              <w:rPr>
                <w:noProof/>
                <w:webHidden/>
              </w:rPr>
              <w:t>15</w:t>
            </w:r>
            <w:r w:rsidR="002278F5">
              <w:rPr>
                <w:noProof/>
                <w:webHidden/>
              </w:rPr>
              <w:fldChar w:fldCharType="end"/>
            </w:r>
          </w:hyperlink>
        </w:p>
        <w:p w:rsidR="002278F5" w:rsidRDefault="0081673C">
          <w:pPr>
            <w:pStyle w:val="TOC2"/>
            <w:tabs>
              <w:tab w:val="right" w:leader="dot" w:pos="8296"/>
            </w:tabs>
            <w:rPr>
              <w:rFonts w:cstheme="minorBidi"/>
              <w:noProof/>
              <w:kern w:val="2"/>
              <w:sz w:val="21"/>
            </w:rPr>
          </w:pPr>
          <w:hyperlink w:anchor="_Toc89161187" w:history="1">
            <w:r w:rsidR="002278F5" w:rsidRPr="00074E7C">
              <w:rPr>
                <w:rStyle w:val="ab"/>
                <w:noProof/>
              </w:rPr>
              <w:t>（五）社会影响评价</w:t>
            </w:r>
            <w:r w:rsidR="002278F5">
              <w:rPr>
                <w:noProof/>
                <w:webHidden/>
              </w:rPr>
              <w:tab/>
            </w:r>
            <w:r w:rsidR="002278F5">
              <w:rPr>
                <w:noProof/>
                <w:webHidden/>
              </w:rPr>
              <w:fldChar w:fldCharType="begin"/>
            </w:r>
            <w:r w:rsidR="002278F5">
              <w:rPr>
                <w:noProof/>
                <w:webHidden/>
              </w:rPr>
              <w:instrText xml:space="preserve"> PAGEREF _Toc89161187 \h </w:instrText>
            </w:r>
            <w:r w:rsidR="002278F5">
              <w:rPr>
                <w:noProof/>
                <w:webHidden/>
              </w:rPr>
            </w:r>
            <w:r w:rsidR="002278F5">
              <w:rPr>
                <w:noProof/>
                <w:webHidden/>
              </w:rPr>
              <w:fldChar w:fldCharType="separate"/>
            </w:r>
            <w:r w:rsidR="006962D1">
              <w:rPr>
                <w:noProof/>
                <w:webHidden/>
              </w:rPr>
              <w:t>16</w:t>
            </w:r>
            <w:r w:rsidR="002278F5">
              <w:rPr>
                <w:noProof/>
                <w:webHidden/>
              </w:rPr>
              <w:fldChar w:fldCharType="end"/>
            </w:r>
          </w:hyperlink>
        </w:p>
        <w:p w:rsidR="002278F5" w:rsidRDefault="0081673C">
          <w:pPr>
            <w:pStyle w:val="TOC1"/>
            <w:tabs>
              <w:tab w:val="right" w:leader="dot" w:pos="8296"/>
            </w:tabs>
            <w:rPr>
              <w:rFonts w:cstheme="minorBidi"/>
              <w:noProof/>
              <w:kern w:val="2"/>
              <w:sz w:val="21"/>
            </w:rPr>
          </w:pPr>
          <w:hyperlink w:anchor="_Toc89161188" w:history="1">
            <w:r w:rsidR="002278F5" w:rsidRPr="00074E7C">
              <w:rPr>
                <w:rStyle w:val="ab"/>
                <w:noProof/>
              </w:rPr>
              <w:t>四、结论建议</w:t>
            </w:r>
            <w:r w:rsidR="002278F5">
              <w:rPr>
                <w:noProof/>
                <w:webHidden/>
              </w:rPr>
              <w:tab/>
            </w:r>
            <w:r w:rsidR="002278F5">
              <w:rPr>
                <w:noProof/>
                <w:webHidden/>
              </w:rPr>
              <w:fldChar w:fldCharType="begin"/>
            </w:r>
            <w:r w:rsidR="002278F5">
              <w:rPr>
                <w:noProof/>
                <w:webHidden/>
              </w:rPr>
              <w:instrText xml:space="preserve"> PAGEREF _Toc89161188 \h </w:instrText>
            </w:r>
            <w:r w:rsidR="002278F5">
              <w:rPr>
                <w:noProof/>
                <w:webHidden/>
              </w:rPr>
            </w:r>
            <w:r w:rsidR="002278F5">
              <w:rPr>
                <w:noProof/>
                <w:webHidden/>
              </w:rPr>
              <w:fldChar w:fldCharType="separate"/>
            </w:r>
            <w:r w:rsidR="006962D1">
              <w:rPr>
                <w:noProof/>
                <w:webHidden/>
              </w:rPr>
              <w:t>16</w:t>
            </w:r>
            <w:r w:rsidR="002278F5">
              <w:rPr>
                <w:noProof/>
                <w:webHidden/>
              </w:rPr>
              <w:fldChar w:fldCharType="end"/>
            </w:r>
          </w:hyperlink>
        </w:p>
        <w:p w:rsidR="002278F5" w:rsidRDefault="002278F5" w:rsidP="002278F5">
          <w:pPr>
            <w:spacing w:line="360" w:lineRule="auto"/>
          </w:pPr>
          <w:r>
            <w:rPr>
              <w:b/>
              <w:bCs/>
              <w:lang w:val="zh-CN"/>
            </w:rPr>
            <w:fldChar w:fldCharType="end"/>
          </w:r>
        </w:p>
      </w:sdtContent>
    </w:sdt>
    <w:p w:rsidR="00563273" w:rsidRPr="002278F5" w:rsidRDefault="00563273" w:rsidP="002278F5">
      <w:pPr>
        <w:spacing w:line="360" w:lineRule="auto"/>
        <w:jc w:val="center"/>
        <w:rPr>
          <w:rFonts w:ascii="方正小标宋简体" w:eastAsia="方正小标宋简体" w:hAnsi="方正小标宋简体" w:cs="方正小标宋简体"/>
          <w:sz w:val="40"/>
          <w:szCs w:val="40"/>
        </w:rPr>
      </w:pPr>
    </w:p>
    <w:p w:rsidR="002278F5" w:rsidRDefault="002278F5">
      <w:pPr>
        <w:widowControl/>
        <w:jc w:val="left"/>
        <w:rPr>
          <w:b/>
          <w:bCs/>
          <w:kern w:val="44"/>
          <w:sz w:val="32"/>
          <w:szCs w:val="44"/>
        </w:rPr>
      </w:pPr>
      <w:bookmarkStart w:id="1" w:name="_Toc89161174"/>
      <w:r>
        <w:br w:type="page"/>
      </w:r>
    </w:p>
    <w:p w:rsidR="00563273" w:rsidRPr="001D0047" w:rsidRDefault="002278F5" w:rsidP="002278F5">
      <w:pPr>
        <w:pStyle w:val="1"/>
        <w:spacing w:line="360" w:lineRule="auto"/>
      </w:pPr>
      <w:r>
        <w:rPr>
          <w:rFonts w:hint="eastAsia"/>
        </w:rPr>
        <w:lastRenderedPageBreak/>
        <w:t>一、</w:t>
      </w:r>
      <w:r w:rsidR="00601A04" w:rsidRPr="001D0047">
        <w:rPr>
          <w:rFonts w:hint="eastAsia"/>
        </w:rPr>
        <w:t>项目</w:t>
      </w:r>
      <w:r w:rsidR="0079284B" w:rsidRPr="001D0047">
        <w:rPr>
          <w:rFonts w:hint="eastAsia"/>
        </w:rPr>
        <w:t>总体概况</w:t>
      </w:r>
      <w:bookmarkEnd w:id="1"/>
    </w:p>
    <w:p w:rsidR="0079284B" w:rsidRPr="0079284B" w:rsidRDefault="0079284B" w:rsidP="002278F5">
      <w:pPr>
        <w:pStyle w:val="2"/>
        <w:spacing w:line="360" w:lineRule="auto"/>
      </w:pPr>
      <w:bookmarkStart w:id="2" w:name="_Toc89161175"/>
      <w:r w:rsidRPr="0079284B">
        <w:rPr>
          <w:rFonts w:hint="eastAsia"/>
        </w:rPr>
        <w:t>（一）</w:t>
      </w:r>
      <w:r w:rsidRPr="0079284B">
        <w:t xml:space="preserve"> </w:t>
      </w:r>
      <w:r w:rsidRPr="0079284B">
        <w:t>项目情况简述</w:t>
      </w:r>
      <w:bookmarkEnd w:id="2"/>
    </w:p>
    <w:p w:rsidR="0011029B" w:rsidRDefault="00726010" w:rsidP="002278F5">
      <w:pPr>
        <w:spacing w:line="360" w:lineRule="auto"/>
        <w:ind w:firstLineChars="200" w:firstLine="560"/>
        <w:rPr>
          <w:rFonts w:ascii="仿宋_GB2312" w:eastAsia="仿宋_GB2312" w:hAnsi="仿宋_GB2312" w:cs="仿宋_GB2312"/>
          <w:color w:val="FF0000"/>
          <w:sz w:val="32"/>
          <w:szCs w:val="32"/>
        </w:rPr>
      </w:pPr>
      <w:r w:rsidRPr="001D0047">
        <w:rPr>
          <w:rFonts w:ascii="宋体" w:eastAsia="宋体" w:hAnsi="宋体" w:hint="eastAsia"/>
          <w:sz w:val="28"/>
          <w:szCs w:val="36"/>
        </w:rPr>
        <w:t>门头沟</w:t>
      </w:r>
      <w:r w:rsidR="008C2D95" w:rsidRPr="001D0047">
        <w:rPr>
          <w:rFonts w:ascii="宋体" w:eastAsia="宋体" w:hAnsi="宋体" w:hint="eastAsia"/>
          <w:sz w:val="28"/>
          <w:szCs w:val="36"/>
        </w:rPr>
        <w:t>铅丝厂</w:t>
      </w:r>
      <w:r w:rsidRPr="001D0047">
        <w:rPr>
          <w:rFonts w:ascii="宋体" w:eastAsia="宋体" w:hAnsi="宋体" w:hint="eastAsia"/>
          <w:sz w:val="28"/>
          <w:szCs w:val="36"/>
        </w:rPr>
        <w:t>项目位于门头沟区城子中路15号院，龙泉镇中心以北。该项目北侧为</w:t>
      </w:r>
      <w:proofErr w:type="gramStart"/>
      <w:r w:rsidRPr="001D0047">
        <w:rPr>
          <w:rFonts w:ascii="宋体" w:eastAsia="宋体" w:hAnsi="宋体" w:hint="eastAsia"/>
          <w:sz w:val="28"/>
          <w:szCs w:val="36"/>
        </w:rPr>
        <w:t>崇化寺路</w:t>
      </w:r>
      <w:proofErr w:type="gramEnd"/>
      <w:r w:rsidRPr="001D0047">
        <w:rPr>
          <w:rFonts w:ascii="宋体" w:eastAsia="宋体" w:hAnsi="宋体" w:hint="eastAsia"/>
          <w:sz w:val="28"/>
          <w:szCs w:val="36"/>
        </w:rPr>
        <w:t>(原九龙路)，东侧为规划泄洪沟，距离城子大街大约250米，南侧为规划的黑山</w:t>
      </w:r>
      <w:proofErr w:type="gramStart"/>
      <w:r w:rsidRPr="001D0047">
        <w:rPr>
          <w:rFonts w:ascii="宋体" w:eastAsia="宋体" w:hAnsi="宋体" w:hint="eastAsia"/>
          <w:sz w:val="28"/>
          <w:szCs w:val="36"/>
        </w:rPr>
        <w:t>大街北</w:t>
      </w:r>
      <w:proofErr w:type="gramEnd"/>
      <w:r w:rsidRPr="001D0047">
        <w:rPr>
          <w:rFonts w:ascii="宋体" w:eastAsia="宋体" w:hAnsi="宋体" w:hint="eastAsia"/>
          <w:sz w:val="28"/>
          <w:szCs w:val="36"/>
        </w:rPr>
        <w:t>沿线，西侧为现状山体。</w:t>
      </w:r>
    </w:p>
    <w:p w:rsidR="00456322" w:rsidRPr="001D0047" w:rsidRDefault="00563866"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该项目为</w:t>
      </w:r>
      <w:r w:rsidR="00FF1EE7" w:rsidRPr="001D0047">
        <w:rPr>
          <w:rFonts w:ascii="宋体" w:eastAsia="宋体" w:hAnsi="宋体" w:hint="eastAsia"/>
          <w:sz w:val="28"/>
          <w:szCs w:val="36"/>
        </w:rPr>
        <w:t>协议</w:t>
      </w:r>
      <w:r w:rsidRPr="001D0047">
        <w:rPr>
          <w:rFonts w:ascii="宋体" w:eastAsia="宋体" w:hAnsi="宋体" w:hint="eastAsia"/>
          <w:sz w:val="28"/>
          <w:szCs w:val="36"/>
        </w:rPr>
        <w:t>出让的公共租赁住房项目，2012年8月25日，北京军洋鑫业房地产有限公司（下简称：军洋</w:t>
      </w:r>
      <w:proofErr w:type="gramStart"/>
      <w:r w:rsidRPr="001D0047">
        <w:rPr>
          <w:rFonts w:ascii="宋体" w:eastAsia="宋体" w:hAnsi="宋体" w:hint="eastAsia"/>
          <w:sz w:val="28"/>
          <w:szCs w:val="36"/>
        </w:rPr>
        <w:t>鑫</w:t>
      </w:r>
      <w:proofErr w:type="gramEnd"/>
      <w:r w:rsidRPr="001D0047">
        <w:rPr>
          <w:rFonts w:ascii="宋体" w:eastAsia="宋体" w:hAnsi="宋体" w:hint="eastAsia"/>
          <w:sz w:val="28"/>
          <w:szCs w:val="36"/>
        </w:rPr>
        <w:t>业公司）</w:t>
      </w:r>
      <w:r w:rsidR="00FF1EE7" w:rsidRPr="001D0047">
        <w:rPr>
          <w:rFonts w:ascii="宋体" w:eastAsia="宋体" w:hAnsi="宋体" w:hint="eastAsia"/>
          <w:sz w:val="28"/>
          <w:szCs w:val="36"/>
        </w:rPr>
        <w:t>通过协议出让</w:t>
      </w:r>
      <w:r w:rsidRPr="001D0047">
        <w:rPr>
          <w:rFonts w:ascii="宋体" w:eastAsia="宋体" w:hAnsi="宋体" w:hint="eastAsia"/>
          <w:sz w:val="28"/>
          <w:szCs w:val="36"/>
        </w:rPr>
        <w:t>取得该项目土地使用权。该项目于201</w:t>
      </w:r>
      <w:r w:rsidR="008C2D95" w:rsidRPr="001D0047">
        <w:rPr>
          <w:rFonts w:ascii="宋体" w:eastAsia="宋体" w:hAnsi="宋体" w:hint="eastAsia"/>
          <w:sz w:val="28"/>
          <w:szCs w:val="36"/>
        </w:rPr>
        <w:t>1</w:t>
      </w:r>
      <w:r w:rsidRPr="001D0047">
        <w:rPr>
          <w:rFonts w:ascii="宋体" w:eastAsia="宋体" w:hAnsi="宋体" w:hint="eastAsia"/>
          <w:sz w:val="28"/>
          <w:szCs w:val="36"/>
        </w:rPr>
        <w:t>年</w:t>
      </w:r>
      <w:r w:rsidR="008C2D95" w:rsidRPr="001D0047">
        <w:rPr>
          <w:rFonts w:ascii="宋体" w:eastAsia="宋体" w:hAnsi="宋体" w:hint="eastAsia"/>
          <w:sz w:val="28"/>
          <w:szCs w:val="36"/>
        </w:rPr>
        <w:t>8</w:t>
      </w:r>
      <w:r w:rsidRPr="001D0047">
        <w:rPr>
          <w:rFonts w:ascii="宋体" w:eastAsia="宋体" w:hAnsi="宋体" w:hint="eastAsia"/>
          <w:sz w:val="28"/>
          <w:szCs w:val="36"/>
        </w:rPr>
        <w:t>月开工建设，201</w:t>
      </w:r>
      <w:r w:rsidR="00456322" w:rsidRPr="001D0047">
        <w:rPr>
          <w:rFonts w:ascii="宋体" w:eastAsia="宋体" w:hAnsi="宋体" w:hint="eastAsia"/>
          <w:sz w:val="28"/>
          <w:szCs w:val="36"/>
        </w:rPr>
        <w:t>5</w:t>
      </w:r>
      <w:r w:rsidRPr="001D0047">
        <w:rPr>
          <w:rFonts w:ascii="宋体" w:eastAsia="宋体" w:hAnsi="宋体" w:hint="eastAsia"/>
          <w:sz w:val="28"/>
          <w:szCs w:val="36"/>
        </w:rPr>
        <w:t>年</w:t>
      </w:r>
      <w:r w:rsidR="00456322" w:rsidRPr="001D0047">
        <w:rPr>
          <w:rFonts w:ascii="宋体" w:eastAsia="宋体" w:hAnsi="宋体" w:hint="eastAsia"/>
          <w:sz w:val="28"/>
          <w:szCs w:val="36"/>
        </w:rPr>
        <w:t>12</w:t>
      </w:r>
      <w:r w:rsidRPr="001D0047">
        <w:rPr>
          <w:rFonts w:ascii="宋体" w:eastAsia="宋体" w:hAnsi="宋体" w:hint="eastAsia"/>
          <w:sz w:val="28"/>
          <w:szCs w:val="36"/>
        </w:rPr>
        <w:t>月完成竣工。</w:t>
      </w:r>
    </w:p>
    <w:p w:rsidR="00346AEF" w:rsidRPr="001D0047" w:rsidRDefault="00563866"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根据2012年2月6日北京市保障性住房建设投资中心领导小组第二次会议纪要，同意由保障房中心收购门头沟</w:t>
      </w:r>
      <w:proofErr w:type="gramStart"/>
      <w:r w:rsidRPr="001D0047">
        <w:rPr>
          <w:rFonts w:ascii="宋体" w:eastAsia="宋体" w:hAnsi="宋体" w:hint="eastAsia"/>
          <w:sz w:val="28"/>
          <w:szCs w:val="36"/>
        </w:rPr>
        <w:t>铅丝厂公租房</w:t>
      </w:r>
      <w:proofErr w:type="gramEnd"/>
      <w:r w:rsidRPr="001D0047">
        <w:rPr>
          <w:rFonts w:ascii="宋体" w:eastAsia="宋体" w:hAnsi="宋体" w:hint="eastAsia"/>
          <w:sz w:val="28"/>
          <w:szCs w:val="36"/>
        </w:rPr>
        <w:t>项目</w:t>
      </w:r>
      <w:r w:rsidR="008C2D95" w:rsidRPr="001D0047">
        <w:rPr>
          <w:rFonts w:ascii="宋体" w:eastAsia="宋体" w:hAnsi="宋体" w:hint="eastAsia"/>
          <w:sz w:val="28"/>
          <w:szCs w:val="36"/>
        </w:rPr>
        <w:t>，北京市保障性住房建设投资中心（以下简称：保障房中心）与北京市门头沟区人民政府、军洋</w:t>
      </w:r>
      <w:proofErr w:type="gramStart"/>
      <w:r w:rsidR="008C2D95" w:rsidRPr="001D0047">
        <w:rPr>
          <w:rFonts w:ascii="宋体" w:eastAsia="宋体" w:hAnsi="宋体" w:hint="eastAsia"/>
          <w:sz w:val="28"/>
          <w:szCs w:val="36"/>
        </w:rPr>
        <w:t>鑫</w:t>
      </w:r>
      <w:proofErr w:type="gramEnd"/>
      <w:r w:rsidR="008C2D95" w:rsidRPr="001D0047">
        <w:rPr>
          <w:rFonts w:ascii="宋体" w:eastAsia="宋体" w:hAnsi="宋体" w:hint="eastAsia"/>
          <w:sz w:val="28"/>
          <w:szCs w:val="36"/>
        </w:rPr>
        <w:t>业公司</w:t>
      </w:r>
      <w:r w:rsidR="00456322" w:rsidRPr="001D0047">
        <w:rPr>
          <w:rFonts w:ascii="宋体" w:eastAsia="宋体" w:hAnsi="宋体" w:hint="eastAsia"/>
          <w:sz w:val="28"/>
          <w:szCs w:val="36"/>
        </w:rPr>
        <w:t>分别</w:t>
      </w:r>
      <w:r w:rsidR="008C2D95" w:rsidRPr="001D0047">
        <w:rPr>
          <w:rFonts w:ascii="宋体" w:eastAsia="宋体" w:hAnsi="宋体" w:hint="eastAsia"/>
          <w:sz w:val="28"/>
          <w:szCs w:val="36"/>
        </w:rPr>
        <w:t>于2012年9月3日</w:t>
      </w:r>
      <w:r w:rsidR="00456322" w:rsidRPr="001D0047">
        <w:rPr>
          <w:rFonts w:ascii="宋体" w:eastAsia="宋体" w:hAnsi="宋体" w:hint="eastAsia"/>
          <w:sz w:val="28"/>
          <w:szCs w:val="36"/>
        </w:rPr>
        <w:t>及2019年5月30日</w:t>
      </w:r>
      <w:r w:rsidR="008C2D95" w:rsidRPr="001D0047">
        <w:rPr>
          <w:rFonts w:ascii="宋体" w:eastAsia="宋体" w:hAnsi="宋体" w:hint="eastAsia"/>
          <w:sz w:val="28"/>
          <w:szCs w:val="36"/>
        </w:rPr>
        <w:t>签署《门头沟铅丝厂公租房项目三方协议》</w:t>
      </w:r>
      <w:r w:rsidR="00456322" w:rsidRPr="001D0047">
        <w:rPr>
          <w:rFonts w:ascii="宋体" w:eastAsia="宋体" w:hAnsi="宋体" w:hint="eastAsia"/>
          <w:sz w:val="28"/>
          <w:szCs w:val="36"/>
        </w:rPr>
        <w:t>及补充协议，</w:t>
      </w:r>
      <w:r w:rsidR="008C2D95" w:rsidRPr="001D0047">
        <w:rPr>
          <w:rFonts w:ascii="宋体" w:eastAsia="宋体" w:hAnsi="宋体" w:hint="eastAsia"/>
          <w:sz w:val="28"/>
          <w:szCs w:val="36"/>
        </w:rPr>
        <w:t>于2012年10月9日</w:t>
      </w:r>
      <w:r w:rsidR="00456322" w:rsidRPr="001D0047">
        <w:rPr>
          <w:rFonts w:ascii="宋体" w:eastAsia="宋体" w:hAnsi="宋体" w:hint="eastAsia"/>
          <w:sz w:val="28"/>
          <w:szCs w:val="36"/>
        </w:rPr>
        <w:t>与军洋</w:t>
      </w:r>
      <w:proofErr w:type="gramStart"/>
      <w:r w:rsidR="00456322" w:rsidRPr="001D0047">
        <w:rPr>
          <w:rFonts w:ascii="宋体" w:eastAsia="宋体" w:hAnsi="宋体" w:hint="eastAsia"/>
          <w:sz w:val="28"/>
          <w:szCs w:val="36"/>
        </w:rPr>
        <w:t>鑫</w:t>
      </w:r>
      <w:proofErr w:type="gramEnd"/>
      <w:r w:rsidR="00456322" w:rsidRPr="001D0047">
        <w:rPr>
          <w:rFonts w:ascii="宋体" w:eastAsia="宋体" w:hAnsi="宋体" w:hint="eastAsia"/>
          <w:sz w:val="28"/>
          <w:szCs w:val="36"/>
        </w:rPr>
        <w:t>业公司</w:t>
      </w:r>
      <w:r w:rsidR="008C2D95" w:rsidRPr="001D0047">
        <w:rPr>
          <w:rFonts w:ascii="宋体" w:eastAsia="宋体" w:hAnsi="宋体" w:hint="eastAsia"/>
          <w:sz w:val="28"/>
          <w:szCs w:val="36"/>
        </w:rPr>
        <w:t>签署《北京市北京市保障性住房收购合同</w:t>
      </w:r>
      <w:r w:rsidR="00456322" w:rsidRPr="001D0047">
        <w:rPr>
          <w:rFonts w:ascii="宋体" w:eastAsia="宋体" w:hAnsi="宋体" w:hint="eastAsia"/>
          <w:sz w:val="28"/>
          <w:szCs w:val="36"/>
        </w:rPr>
        <w:t>（期房）</w:t>
      </w:r>
      <w:r w:rsidR="008C2D95" w:rsidRPr="001D0047">
        <w:rPr>
          <w:rFonts w:ascii="宋体" w:eastAsia="宋体" w:hAnsi="宋体" w:hint="eastAsia"/>
          <w:sz w:val="28"/>
          <w:szCs w:val="36"/>
        </w:rPr>
        <w:t>》，</w:t>
      </w:r>
      <w:r w:rsidR="00456322" w:rsidRPr="001D0047">
        <w:rPr>
          <w:rFonts w:ascii="宋体" w:eastAsia="宋体" w:hAnsi="宋体" w:hint="eastAsia"/>
          <w:sz w:val="28"/>
          <w:szCs w:val="36"/>
        </w:rPr>
        <w:t>收购铅丝厂项目1416套住宅用房、19455.3平方米地上配套用房（含1024.40平方米商业用房）及27224平方米地下配套用房，于</w:t>
      </w:r>
      <w:r w:rsidR="00BF113F" w:rsidRPr="001D0047">
        <w:rPr>
          <w:rFonts w:ascii="宋体" w:eastAsia="宋体" w:hAnsi="宋体" w:hint="eastAsia"/>
          <w:sz w:val="28"/>
          <w:szCs w:val="36"/>
        </w:rPr>
        <w:t>2016年1月20日签署《燕</w:t>
      </w:r>
      <w:r w:rsidR="000E3E61" w:rsidRPr="001D0047">
        <w:rPr>
          <w:rFonts w:ascii="宋体" w:eastAsia="宋体" w:hAnsi="宋体" w:hint="eastAsia"/>
          <w:sz w:val="28"/>
          <w:szCs w:val="36"/>
        </w:rPr>
        <w:t>保</w:t>
      </w:r>
      <w:r w:rsidR="00BF113F" w:rsidRPr="001D0047">
        <w:rPr>
          <w:rFonts w:ascii="宋体" w:eastAsia="宋体" w:hAnsi="宋体" w:hint="eastAsia"/>
          <w:sz w:val="28"/>
          <w:szCs w:val="36"/>
        </w:rPr>
        <w:t>龙泉家园项目交付确认单》，包含住宅建筑面积75239.66平方米、配套设施建筑面积6088.67平方米，地下车库建筑面积8933.76平方米，商业设施建筑面积1002.14平方米，</w:t>
      </w:r>
      <w:proofErr w:type="gramStart"/>
      <w:r w:rsidR="00BF113F" w:rsidRPr="001D0047">
        <w:rPr>
          <w:rFonts w:ascii="宋体" w:eastAsia="宋体" w:hAnsi="宋体" w:hint="eastAsia"/>
          <w:sz w:val="28"/>
          <w:szCs w:val="36"/>
        </w:rPr>
        <w:t>戊类库房</w:t>
      </w:r>
      <w:proofErr w:type="gramEnd"/>
      <w:r w:rsidR="00BF113F" w:rsidRPr="001D0047">
        <w:rPr>
          <w:rFonts w:ascii="宋体" w:eastAsia="宋体" w:hAnsi="宋体" w:hint="eastAsia"/>
          <w:sz w:val="28"/>
          <w:szCs w:val="36"/>
        </w:rPr>
        <w:t>建筑面积4572.75平方米，人防设施</w:t>
      </w:r>
      <w:r w:rsidR="00BF113F" w:rsidRPr="001D0047">
        <w:rPr>
          <w:rFonts w:ascii="宋体" w:eastAsia="宋体" w:hAnsi="宋体" w:hint="eastAsia"/>
          <w:sz w:val="28"/>
          <w:szCs w:val="36"/>
        </w:rPr>
        <w:lastRenderedPageBreak/>
        <w:t>建筑面积8859.22平方米。根据</w:t>
      </w:r>
      <w:r w:rsidR="00121344" w:rsidRPr="001D0047">
        <w:rPr>
          <w:rFonts w:ascii="宋体" w:eastAsia="宋体" w:hAnsi="宋体" w:hint="eastAsia"/>
          <w:sz w:val="28"/>
          <w:szCs w:val="36"/>
        </w:rPr>
        <w:t>2016年8月25日签订的收购合同补充协议</w:t>
      </w:r>
      <w:r w:rsidR="00BF113F" w:rsidRPr="001D0047">
        <w:rPr>
          <w:rFonts w:ascii="宋体" w:eastAsia="宋体" w:hAnsi="宋体" w:hint="eastAsia"/>
          <w:sz w:val="28"/>
          <w:szCs w:val="36"/>
        </w:rPr>
        <w:t>，</w:t>
      </w:r>
      <w:r w:rsidR="00666CE4" w:rsidRPr="001D0047">
        <w:rPr>
          <w:rFonts w:ascii="宋体" w:eastAsia="宋体" w:hAnsi="宋体" w:hint="eastAsia"/>
          <w:sz w:val="28"/>
          <w:szCs w:val="36"/>
        </w:rPr>
        <w:t>该项目</w:t>
      </w:r>
      <w:r w:rsidR="00BF113F" w:rsidRPr="001D0047">
        <w:rPr>
          <w:rFonts w:ascii="宋体" w:eastAsia="宋体" w:hAnsi="宋体" w:hint="eastAsia"/>
          <w:sz w:val="28"/>
          <w:szCs w:val="36"/>
        </w:rPr>
        <w:t>总价款为</w:t>
      </w:r>
      <w:r w:rsidR="00121344" w:rsidRPr="001D0047">
        <w:rPr>
          <w:rFonts w:ascii="宋体" w:eastAsia="宋体" w:hAnsi="宋体" w:hint="eastAsia"/>
          <w:sz w:val="28"/>
          <w:szCs w:val="36"/>
        </w:rPr>
        <w:t>548963700.51</w:t>
      </w:r>
      <w:r w:rsidR="00BF113F" w:rsidRPr="001D0047">
        <w:rPr>
          <w:rFonts w:ascii="宋体" w:eastAsia="宋体" w:hAnsi="宋体" w:hint="eastAsia"/>
          <w:sz w:val="28"/>
          <w:szCs w:val="36"/>
        </w:rPr>
        <w:t>元。</w:t>
      </w:r>
    </w:p>
    <w:p w:rsidR="00666CE4" w:rsidRPr="001D0047" w:rsidRDefault="00666CE4"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根据</w:t>
      </w:r>
      <w:r w:rsidR="00844CDC" w:rsidRPr="001D0047">
        <w:rPr>
          <w:rFonts w:ascii="宋体" w:eastAsia="宋体" w:hAnsi="宋体" w:hint="eastAsia"/>
          <w:sz w:val="28"/>
          <w:szCs w:val="36"/>
        </w:rPr>
        <w:t>2012年10月9日签署的《北京市北京市保障性住房收购合同（期房）》，收购住宅用房1416套及配套用房，</w:t>
      </w:r>
      <w:r w:rsidR="004A410E" w:rsidRPr="001D0047">
        <w:rPr>
          <w:rFonts w:ascii="宋体" w:eastAsia="宋体" w:hAnsi="宋体" w:hint="eastAsia"/>
          <w:sz w:val="28"/>
          <w:szCs w:val="36"/>
        </w:rPr>
        <w:t>分四期支付：第一期支付50%，付款条件为项目主体建筑施工已完成，并取得房屋所在楼栋主体建筑结构分部（子分部）工程质量验收记录；第二期支付30%，付款条件为项目通过竣工验收并取得《北京市房屋建筑和市政基础设施工程竣工验收备案表》；第三期支付10%，付款条件为项目取得实测报告、市政设施达到使用条件完成交付并验收合格；第四期支付剩余价款，付款条件为项目完成产权转移登记、工程资料交接、工程质量保修金银行保函交接等。</w:t>
      </w:r>
    </w:p>
    <w:p w:rsidR="00941EDB" w:rsidRPr="00DA73C6" w:rsidRDefault="004C26F9"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保障房中心于2012年11</w:t>
      </w:r>
      <w:r w:rsidRPr="004C26F9">
        <w:rPr>
          <w:rFonts w:ascii="宋体" w:eastAsia="宋体" w:hAnsi="宋体" w:hint="eastAsia"/>
          <w:sz w:val="28"/>
          <w:szCs w:val="36"/>
        </w:rPr>
        <w:t>月12日，提前支付第一期部分收购款17060257.00元，于</w:t>
      </w:r>
      <w:r w:rsidRPr="004C26F9">
        <w:rPr>
          <w:rFonts w:ascii="宋体" w:eastAsia="宋体" w:hAnsi="宋体"/>
          <w:sz w:val="28"/>
          <w:szCs w:val="36"/>
        </w:rPr>
        <w:t>2013</w:t>
      </w:r>
      <w:r w:rsidRPr="004C26F9">
        <w:rPr>
          <w:rFonts w:ascii="宋体" w:eastAsia="宋体" w:hAnsi="宋体" w:hint="eastAsia"/>
          <w:sz w:val="28"/>
          <w:szCs w:val="36"/>
        </w:rPr>
        <w:t>年1</w:t>
      </w:r>
      <w:r w:rsidRPr="004C26F9">
        <w:rPr>
          <w:rFonts w:ascii="宋体" w:eastAsia="宋体" w:hAnsi="宋体"/>
          <w:sz w:val="28"/>
          <w:szCs w:val="36"/>
        </w:rPr>
        <w:t>1</w:t>
      </w:r>
      <w:r w:rsidRPr="004C26F9">
        <w:rPr>
          <w:rFonts w:ascii="宋体" w:eastAsia="宋体" w:hAnsi="宋体" w:hint="eastAsia"/>
          <w:sz w:val="28"/>
          <w:szCs w:val="36"/>
        </w:rPr>
        <w:t>月7日支付第一期款项</w:t>
      </w:r>
      <w:r w:rsidRPr="004C26F9">
        <w:rPr>
          <w:rFonts w:ascii="宋体" w:eastAsia="宋体" w:hAnsi="宋体"/>
          <w:sz w:val="28"/>
          <w:szCs w:val="36"/>
        </w:rPr>
        <w:t>264495211.58</w:t>
      </w:r>
      <w:r w:rsidRPr="004C26F9">
        <w:rPr>
          <w:rFonts w:ascii="宋体" w:eastAsia="宋体" w:hAnsi="宋体" w:hint="eastAsia"/>
          <w:sz w:val="28"/>
          <w:szCs w:val="36"/>
        </w:rPr>
        <w:t>元，于2013年12月20日第二期部分收购款项1.5亿元，于</w:t>
      </w:r>
      <w:r w:rsidRPr="004C26F9">
        <w:rPr>
          <w:rFonts w:ascii="宋体" w:eastAsia="宋体" w:hAnsi="宋体"/>
          <w:sz w:val="28"/>
          <w:szCs w:val="36"/>
        </w:rPr>
        <w:t>2016</w:t>
      </w:r>
      <w:r w:rsidRPr="004C26F9">
        <w:rPr>
          <w:rFonts w:ascii="宋体" w:eastAsia="宋体" w:hAnsi="宋体" w:hint="eastAsia"/>
          <w:sz w:val="28"/>
          <w:szCs w:val="36"/>
        </w:rPr>
        <w:t>年8月1日支付第二期款项98075.40元（第二期支付收购款=合同约定第二期支付款项169547450.40元-提前支付款项1.5亿元-总收购款折扣金额19449375.00元），于</w:t>
      </w:r>
      <w:r w:rsidRPr="004C26F9">
        <w:rPr>
          <w:rFonts w:ascii="宋体" w:eastAsia="宋体" w:hAnsi="宋体"/>
          <w:sz w:val="28"/>
          <w:szCs w:val="36"/>
        </w:rPr>
        <w:t>2016</w:t>
      </w:r>
      <w:r w:rsidRPr="004C26F9">
        <w:rPr>
          <w:rFonts w:ascii="宋体" w:eastAsia="宋体" w:hAnsi="宋体" w:hint="eastAsia"/>
          <w:sz w:val="28"/>
          <w:szCs w:val="36"/>
        </w:rPr>
        <w:t>年</w:t>
      </w:r>
      <w:r w:rsidRPr="004C26F9">
        <w:rPr>
          <w:rFonts w:ascii="宋体" w:eastAsia="宋体" w:hAnsi="宋体"/>
          <w:sz w:val="28"/>
          <w:szCs w:val="36"/>
        </w:rPr>
        <w:t>9</w:t>
      </w:r>
      <w:r w:rsidRPr="004C26F9">
        <w:rPr>
          <w:rFonts w:ascii="宋体" w:eastAsia="宋体" w:hAnsi="宋体" w:hint="eastAsia"/>
          <w:sz w:val="28"/>
          <w:szCs w:val="36"/>
        </w:rPr>
        <w:t>月8日支付第</w:t>
      </w:r>
      <w:r w:rsidRPr="00BF7274">
        <w:rPr>
          <w:rFonts w:ascii="宋体" w:eastAsia="宋体" w:hAnsi="宋体" w:hint="eastAsia"/>
          <w:sz w:val="28"/>
          <w:szCs w:val="36"/>
        </w:rPr>
        <w:t>三期款项</w:t>
      </w:r>
      <w:r w:rsidRPr="00BF7274">
        <w:rPr>
          <w:rFonts w:ascii="宋体" w:eastAsia="宋体" w:hAnsi="宋体"/>
          <w:sz w:val="28"/>
          <w:szCs w:val="36"/>
        </w:rPr>
        <w:t>56515816.8</w:t>
      </w:r>
      <w:r w:rsidRPr="00BF7274">
        <w:rPr>
          <w:rFonts w:ascii="宋体" w:eastAsia="宋体" w:hAnsi="宋体" w:hint="eastAsia"/>
          <w:sz w:val="28"/>
          <w:szCs w:val="36"/>
        </w:rPr>
        <w:t>0元，</w:t>
      </w:r>
      <w:r w:rsidRPr="00DB3851">
        <w:rPr>
          <w:rFonts w:ascii="宋体" w:eastAsia="宋体" w:hAnsi="宋体" w:hint="eastAsia"/>
          <w:sz w:val="28"/>
          <w:szCs w:val="36"/>
        </w:rPr>
        <w:t>于</w:t>
      </w:r>
      <w:r w:rsidR="00DB3851" w:rsidRPr="00DB3851">
        <w:rPr>
          <w:rFonts w:ascii="宋体" w:eastAsia="宋体" w:hAnsi="宋体"/>
          <w:sz w:val="28"/>
          <w:szCs w:val="36"/>
        </w:rPr>
        <w:t>2020</w:t>
      </w:r>
      <w:r w:rsidR="00DB3851" w:rsidRPr="00DB3851">
        <w:rPr>
          <w:rFonts w:ascii="宋体" w:eastAsia="宋体" w:hAnsi="宋体" w:hint="eastAsia"/>
          <w:sz w:val="28"/>
          <w:szCs w:val="36"/>
        </w:rPr>
        <w:t>年1</w:t>
      </w:r>
      <w:r w:rsidR="00DB3851" w:rsidRPr="00DB3851">
        <w:rPr>
          <w:rFonts w:ascii="宋体" w:eastAsia="宋体" w:hAnsi="宋体"/>
          <w:sz w:val="28"/>
          <w:szCs w:val="36"/>
        </w:rPr>
        <w:t>2</w:t>
      </w:r>
      <w:r w:rsidR="00DB3851" w:rsidRPr="00DB3851">
        <w:rPr>
          <w:rFonts w:ascii="宋体" w:eastAsia="宋体" w:hAnsi="宋体" w:hint="eastAsia"/>
          <w:sz w:val="28"/>
          <w:szCs w:val="36"/>
        </w:rPr>
        <w:t>月</w:t>
      </w:r>
      <w:r w:rsidRPr="00DB3851">
        <w:rPr>
          <w:rFonts w:ascii="宋体" w:eastAsia="宋体" w:hAnsi="宋体" w:hint="eastAsia"/>
          <w:sz w:val="28"/>
          <w:szCs w:val="36"/>
        </w:rPr>
        <w:t>支付</w:t>
      </w:r>
      <w:r w:rsidRPr="00BF7274">
        <w:rPr>
          <w:rFonts w:ascii="宋体" w:eastAsia="宋体" w:hAnsi="宋体" w:hint="eastAsia"/>
          <w:sz w:val="28"/>
          <w:szCs w:val="36"/>
        </w:rPr>
        <w:t>第四期款项60794339.73元。</w:t>
      </w:r>
      <w:r w:rsidR="00941EDB" w:rsidRPr="00DA73C6">
        <w:rPr>
          <w:rFonts w:ascii="宋体" w:eastAsia="宋体" w:hAnsi="宋体" w:hint="eastAsia"/>
          <w:sz w:val="28"/>
          <w:szCs w:val="36"/>
        </w:rPr>
        <w:t>合同约定2014年10月31日前完成交付，2015年4月30日前完成初始登记，交付后180日内完成转移登记。</w:t>
      </w:r>
      <w:r w:rsidR="00044B08" w:rsidRPr="00DA73C6">
        <w:rPr>
          <w:rFonts w:ascii="宋体" w:eastAsia="宋体" w:hAnsi="宋体" w:hint="eastAsia"/>
          <w:sz w:val="28"/>
          <w:szCs w:val="36"/>
        </w:rPr>
        <w:t>项目实际于2016年1月20日向北京市保障性住房建设投资中心交付使用、201</w:t>
      </w:r>
      <w:r w:rsidR="00754FC7" w:rsidRPr="00DA73C6">
        <w:rPr>
          <w:rFonts w:ascii="宋体" w:eastAsia="宋体" w:hAnsi="宋体" w:hint="eastAsia"/>
          <w:sz w:val="28"/>
          <w:szCs w:val="36"/>
        </w:rPr>
        <w:t>6</w:t>
      </w:r>
      <w:r w:rsidR="00044B08" w:rsidRPr="00DA73C6">
        <w:rPr>
          <w:rFonts w:ascii="宋体" w:eastAsia="宋体" w:hAnsi="宋体" w:hint="eastAsia"/>
          <w:sz w:val="28"/>
          <w:szCs w:val="36"/>
        </w:rPr>
        <w:t>年</w:t>
      </w:r>
      <w:r w:rsidR="00754FC7" w:rsidRPr="00DA73C6">
        <w:rPr>
          <w:rFonts w:ascii="宋体" w:eastAsia="宋体" w:hAnsi="宋体" w:hint="eastAsia"/>
          <w:sz w:val="28"/>
          <w:szCs w:val="36"/>
        </w:rPr>
        <w:t>6</w:t>
      </w:r>
      <w:r w:rsidR="00044B08" w:rsidRPr="00DA73C6">
        <w:rPr>
          <w:rFonts w:ascii="宋体" w:eastAsia="宋体" w:hAnsi="宋体" w:hint="eastAsia"/>
          <w:sz w:val="28"/>
          <w:szCs w:val="36"/>
        </w:rPr>
        <w:t>月</w:t>
      </w:r>
      <w:r w:rsidR="00754FC7" w:rsidRPr="00DA73C6">
        <w:rPr>
          <w:rFonts w:ascii="宋体" w:eastAsia="宋体" w:hAnsi="宋体" w:hint="eastAsia"/>
          <w:sz w:val="28"/>
          <w:szCs w:val="36"/>
        </w:rPr>
        <w:t>27</w:t>
      </w:r>
      <w:r w:rsidR="00044B08" w:rsidRPr="00DA73C6">
        <w:rPr>
          <w:rFonts w:ascii="宋体" w:eastAsia="宋体" w:hAnsi="宋体" w:hint="eastAsia"/>
          <w:sz w:val="28"/>
          <w:szCs w:val="36"/>
        </w:rPr>
        <w:t>日完成初始登记、20</w:t>
      </w:r>
      <w:r w:rsidR="00754FC7" w:rsidRPr="00DA73C6">
        <w:rPr>
          <w:rFonts w:ascii="宋体" w:eastAsia="宋体" w:hAnsi="宋体" w:hint="eastAsia"/>
          <w:sz w:val="28"/>
          <w:szCs w:val="36"/>
        </w:rPr>
        <w:t>20</w:t>
      </w:r>
      <w:r w:rsidR="00044B08" w:rsidRPr="00DA73C6">
        <w:rPr>
          <w:rFonts w:ascii="宋体" w:eastAsia="宋体" w:hAnsi="宋体" w:hint="eastAsia"/>
          <w:sz w:val="28"/>
          <w:szCs w:val="36"/>
        </w:rPr>
        <w:t>年</w:t>
      </w:r>
      <w:r w:rsidR="00754FC7" w:rsidRPr="00DA73C6">
        <w:rPr>
          <w:rFonts w:ascii="宋体" w:eastAsia="宋体" w:hAnsi="宋体" w:hint="eastAsia"/>
          <w:sz w:val="28"/>
          <w:szCs w:val="36"/>
        </w:rPr>
        <w:t>3-1</w:t>
      </w:r>
      <w:r w:rsidR="00044B08" w:rsidRPr="00DA73C6">
        <w:rPr>
          <w:rFonts w:ascii="宋体" w:eastAsia="宋体" w:hAnsi="宋体" w:hint="eastAsia"/>
          <w:sz w:val="28"/>
          <w:szCs w:val="36"/>
        </w:rPr>
        <w:t>1月转移登记</w:t>
      </w:r>
      <w:proofErr w:type="gramStart"/>
      <w:r w:rsidR="00044B08" w:rsidRPr="00DA73C6">
        <w:rPr>
          <w:rFonts w:ascii="宋体" w:eastAsia="宋体" w:hAnsi="宋体" w:hint="eastAsia"/>
          <w:sz w:val="28"/>
          <w:szCs w:val="36"/>
        </w:rPr>
        <w:t>至保障房</w:t>
      </w:r>
      <w:proofErr w:type="gramEnd"/>
      <w:r w:rsidR="00044B08" w:rsidRPr="00DA73C6">
        <w:rPr>
          <w:rFonts w:ascii="宋体" w:eastAsia="宋体" w:hAnsi="宋体" w:hint="eastAsia"/>
          <w:sz w:val="28"/>
          <w:szCs w:val="36"/>
        </w:rPr>
        <w:t>中心名下。保障房</w:t>
      </w:r>
      <w:r w:rsidR="00044B08" w:rsidRPr="00DA73C6">
        <w:rPr>
          <w:rFonts w:ascii="宋体" w:eastAsia="宋体" w:hAnsi="宋体" w:hint="eastAsia"/>
          <w:sz w:val="28"/>
          <w:szCs w:val="36"/>
        </w:rPr>
        <w:lastRenderedPageBreak/>
        <w:t>中心收购该项目</w:t>
      </w:r>
      <w:r w:rsidR="00FF1EE7" w:rsidRPr="00DA73C6">
        <w:rPr>
          <w:rFonts w:ascii="宋体" w:eastAsia="宋体" w:hAnsi="宋体" w:hint="eastAsia"/>
          <w:sz w:val="28"/>
          <w:szCs w:val="36"/>
        </w:rPr>
        <w:t>1416</w:t>
      </w:r>
      <w:r w:rsidR="00044B08" w:rsidRPr="00DA73C6">
        <w:rPr>
          <w:rFonts w:ascii="宋体" w:eastAsia="宋体" w:hAnsi="宋体" w:hint="eastAsia"/>
          <w:sz w:val="28"/>
          <w:szCs w:val="36"/>
        </w:rPr>
        <w:t>套住宅</w:t>
      </w:r>
      <w:r w:rsidR="000E3E61" w:rsidRPr="00DA73C6">
        <w:rPr>
          <w:rFonts w:ascii="宋体" w:eastAsia="宋体" w:hAnsi="宋体" w:hint="eastAsia"/>
          <w:sz w:val="28"/>
          <w:szCs w:val="36"/>
        </w:rPr>
        <w:t>（</w:t>
      </w:r>
      <w:r w:rsidR="00044B08" w:rsidRPr="00DA73C6">
        <w:rPr>
          <w:rFonts w:ascii="宋体" w:eastAsia="宋体" w:hAnsi="宋体" w:hint="eastAsia"/>
          <w:sz w:val="28"/>
          <w:szCs w:val="36"/>
        </w:rPr>
        <w:t>其中，</w:t>
      </w:r>
      <w:r w:rsidR="00FF1EE7" w:rsidRPr="00DA73C6">
        <w:rPr>
          <w:rFonts w:ascii="宋体" w:eastAsia="宋体" w:hAnsi="宋体" w:hint="eastAsia"/>
          <w:sz w:val="28"/>
          <w:szCs w:val="36"/>
        </w:rPr>
        <w:t>0居室76套，占户型比例为5.37%；</w:t>
      </w:r>
      <w:proofErr w:type="gramStart"/>
      <w:r w:rsidR="00044B08" w:rsidRPr="00DA73C6">
        <w:rPr>
          <w:rFonts w:ascii="宋体" w:eastAsia="宋体" w:hAnsi="宋体" w:hint="eastAsia"/>
          <w:sz w:val="28"/>
          <w:szCs w:val="36"/>
        </w:rPr>
        <w:t>一</w:t>
      </w:r>
      <w:proofErr w:type="gramEnd"/>
      <w:r w:rsidR="00044B08" w:rsidRPr="00DA73C6">
        <w:rPr>
          <w:rFonts w:ascii="宋体" w:eastAsia="宋体" w:hAnsi="宋体" w:hint="eastAsia"/>
          <w:sz w:val="28"/>
          <w:szCs w:val="36"/>
        </w:rPr>
        <w:t>居室</w:t>
      </w:r>
      <w:r w:rsidR="00FF1EE7" w:rsidRPr="00DA73C6">
        <w:rPr>
          <w:rFonts w:ascii="宋体" w:eastAsia="宋体" w:hAnsi="宋体" w:hint="eastAsia"/>
          <w:sz w:val="28"/>
          <w:szCs w:val="36"/>
        </w:rPr>
        <w:t>600</w:t>
      </w:r>
      <w:r w:rsidR="00044B08" w:rsidRPr="00DA73C6">
        <w:rPr>
          <w:rFonts w:ascii="宋体" w:eastAsia="宋体" w:hAnsi="宋体" w:hint="eastAsia"/>
          <w:sz w:val="28"/>
          <w:szCs w:val="36"/>
        </w:rPr>
        <w:t>套</w:t>
      </w:r>
      <w:r w:rsidR="00FF1EE7" w:rsidRPr="00DA73C6">
        <w:rPr>
          <w:rFonts w:ascii="宋体" w:eastAsia="宋体" w:hAnsi="宋体" w:hint="eastAsia"/>
          <w:sz w:val="28"/>
          <w:szCs w:val="36"/>
        </w:rPr>
        <w:t>，占户型比例为42.37%；</w:t>
      </w:r>
      <w:r w:rsidR="00044B08" w:rsidRPr="00DA73C6">
        <w:rPr>
          <w:rFonts w:ascii="宋体" w:eastAsia="宋体" w:hAnsi="宋体" w:hint="eastAsia"/>
          <w:sz w:val="28"/>
          <w:szCs w:val="36"/>
        </w:rPr>
        <w:t>两居室</w:t>
      </w:r>
      <w:r w:rsidR="00FF1EE7" w:rsidRPr="00DA73C6">
        <w:rPr>
          <w:rFonts w:ascii="宋体" w:eastAsia="宋体" w:hAnsi="宋体" w:hint="eastAsia"/>
          <w:sz w:val="28"/>
          <w:szCs w:val="36"/>
        </w:rPr>
        <w:t>740</w:t>
      </w:r>
      <w:r w:rsidR="00044B08" w:rsidRPr="00DA73C6">
        <w:rPr>
          <w:rFonts w:ascii="宋体" w:eastAsia="宋体" w:hAnsi="宋体" w:hint="eastAsia"/>
          <w:sz w:val="28"/>
          <w:szCs w:val="36"/>
        </w:rPr>
        <w:t>套，</w:t>
      </w:r>
      <w:r w:rsidR="00FF1EE7" w:rsidRPr="00DA73C6">
        <w:rPr>
          <w:rFonts w:ascii="宋体" w:eastAsia="宋体" w:hAnsi="宋体" w:hint="eastAsia"/>
          <w:sz w:val="28"/>
          <w:szCs w:val="36"/>
        </w:rPr>
        <w:t>占户型比例为52.26%</w:t>
      </w:r>
      <w:r w:rsidR="000E3E61" w:rsidRPr="00DA73C6">
        <w:rPr>
          <w:rFonts w:ascii="宋体" w:eastAsia="宋体" w:hAnsi="宋体" w:hint="eastAsia"/>
          <w:sz w:val="28"/>
          <w:szCs w:val="36"/>
        </w:rPr>
        <w:t>），14套地上配套用房</w:t>
      </w:r>
      <w:r w:rsidR="003A2EF6" w:rsidRPr="00DA73C6">
        <w:rPr>
          <w:rFonts w:ascii="宋体" w:eastAsia="宋体" w:hAnsi="宋体" w:hint="eastAsia"/>
          <w:sz w:val="28"/>
          <w:szCs w:val="36"/>
        </w:rPr>
        <w:t>，108套地下配套用房</w:t>
      </w:r>
      <w:r w:rsidR="00044B08" w:rsidRPr="00DA73C6">
        <w:rPr>
          <w:rFonts w:ascii="宋体" w:eastAsia="宋体" w:hAnsi="宋体" w:hint="eastAsia"/>
          <w:sz w:val="28"/>
          <w:szCs w:val="36"/>
        </w:rPr>
        <w:t>。</w:t>
      </w:r>
    </w:p>
    <w:p w:rsidR="00FF1EE7" w:rsidRPr="001D0047" w:rsidRDefault="002B48BC"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根据2016年</w:t>
      </w:r>
      <w:r w:rsidR="005559BD" w:rsidRPr="001D0047">
        <w:rPr>
          <w:rFonts w:ascii="宋体" w:eastAsia="宋体" w:hAnsi="宋体" w:hint="eastAsia"/>
          <w:sz w:val="28"/>
          <w:szCs w:val="36"/>
        </w:rPr>
        <w:t>12月28日</w:t>
      </w:r>
      <w:r w:rsidRPr="001D0047">
        <w:rPr>
          <w:rFonts w:ascii="宋体" w:eastAsia="宋体" w:hAnsi="宋体" w:hint="eastAsia"/>
          <w:sz w:val="28"/>
          <w:szCs w:val="36"/>
        </w:rPr>
        <w:t>北京市保障性住房建设投资中心与北京市门头沟区人民政府签署的《门头沟铅丝厂公共租赁住房项目1号楼转让合同》，保障房中心将该项目中的1号楼（系规划设计楼号，最终以公安行政管理部门审核的楼栋、门牌、房号为准），共320套公租房，</w:t>
      </w:r>
      <w:proofErr w:type="gramStart"/>
      <w:r w:rsidRPr="001D0047">
        <w:rPr>
          <w:rFonts w:ascii="宋体" w:eastAsia="宋体" w:hAnsi="宋体" w:hint="eastAsia"/>
          <w:sz w:val="28"/>
          <w:szCs w:val="36"/>
        </w:rPr>
        <w:t>实测总</w:t>
      </w:r>
      <w:proofErr w:type="gramEnd"/>
      <w:r w:rsidRPr="001D0047">
        <w:rPr>
          <w:rFonts w:ascii="宋体" w:eastAsia="宋体" w:hAnsi="宋体" w:hint="eastAsia"/>
          <w:sz w:val="28"/>
          <w:szCs w:val="36"/>
        </w:rPr>
        <w:t>建筑面积21469.51平方米转让给北京市门头沟区人民政府。</w:t>
      </w:r>
      <w:r w:rsidR="005559BD" w:rsidRPr="001D0047">
        <w:rPr>
          <w:rFonts w:ascii="宋体" w:eastAsia="宋体" w:hAnsi="宋体" w:hint="eastAsia"/>
          <w:sz w:val="28"/>
          <w:szCs w:val="36"/>
        </w:rPr>
        <w:t>根据《关于确定门头沟铅丝厂公租房项目1号楼转让最终总价款的函》[</w:t>
      </w:r>
      <w:proofErr w:type="gramStart"/>
      <w:r w:rsidR="005559BD" w:rsidRPr="001D0047">
        <w:rPr>
          <w:rFonts w:ascii="宋体" w:eastAsia="宋体" w:hAnsi="宋体" w:hint="eastAsia"/>
          <w:sz w:val="28"/>
          <w:szCs w:val="36"/>
        </w:rPr>
        <w:t>京保障房</w:t>
      </w:r>
      <w:proofErr w:type="gramEnd"/>
      <w:r w:rsidR="005559BD" w:rsidRPr="001D0047">
        <w:rPr>
          <w:rFonts w:ascii="宋体" w:eastAsia="宋体" w:hAnsi="宋体" w:hint="eastAsia"/>
          <w:sz w:val="28"/>
          <w:szCs w:val="36"/>
        </w:rPr>
        <w:t>中心函（2019）36号]，</w:t>
      </w:r>
      <w:r w:rsidR="00B56136" w:rsidRPr="001D0047">
        <w:rPr>
          <w:rFonts w:ascii="宋体" w:eastAsia="宋体" w:hAnsi="宋体" w:hint="eastAsia"/>
          <w:sz w:val="28"/>
          <w:szCs w:val="36"/>
        </w:rPr>
        <w:t>1号楼总价款209502152.12元。所属楼栋</w:t>
      </w:r>
      <w:r w:rsidR="005559BD" w:rsidRPr="001D0047">
        <w:rPr>
          <w:rFonts w:ascii="宋体" w:eastAsia="宋体" w:hAnsi="宋体" w:hint="eastAsia"/>
          <w:sz w:val="28"/>
          <w:szCs w:val="36"/>
        </w:rPr>
        <w:t>实际已于2016年5月20日完成交付。</w:t>
      </w:r>
    </w:p>
    <w:p w:rsidR="00B56136" w:rsidRPr="00BF7274" w:rsidRDefault="00B56136"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该项目自</w:t>
      </w:r>
      <w:r w:rsidR="00DA73C6" w:rsidRPr="00BF7274">
        <w:rPr>
          <w:rFonts w:ascii="宋体" w:eastAsia="宋体" w:hAnsi="宋体"/>
          <w:sz w:val="28"/>
          <w:szCs w:val="36"/>
        </w:rPr>
        <w:t>2016</w:t>
      </w:r>
      <w:r w:rsidRPr="00BF7274">
        <w:rPr>
          <w:rFonts w:ascii="宋体" w:eastAsia="宋体" w:hAnsi="宋体" w:hint="eastAsia"/>
          <w:sz w:val="28"/>
          <w:szCs w:val="36"/>
        </w:rPr>
        <w:t>年</w:t>
      </w:r>
      <w:r w:rsidR="00DA73C6" w:rsidRPr="00BF7274">
        <w:rPr>
          <w:rFonts w:ascii="宋体" w:eastAsia="宋体" w:hAnsi="宋体" w:hint="eastAsia"/>
          <w:sz w:val="28"/>
          <w:szCs w:val="36"/>
        </w:rPr>
        <w:t>3月</w:t>
      </w:r>
      <w:r w:rsidRPr="00BF7274">
        <w:rPr>
          <w:rFonts w:ascii="宋体" w:eastAsia="宋体" w:hAnsi="宋体" w:hint="eastAsia"/>
          <w:sz w:val="28"/>
          <w:szCs w:val="36"/>
        </w:rPr>
        <w:t>首次配租以来，截至目前，累计已入住</w:t>
      </w:r>
      <w:r w:rsidR="00C407FA" w:rsidRPr="00BF7274">
        <w:rPr>
          <w:rFonts w:ascii="宋体" w:eastAsia="宋体" w:hAnsi="宋体" w:hint="eastAsia"/>
          <w:sz w:val="28"/>
          <w:szCs w:val="36"/>
        </w:rPr>
        <w:t>千余</w:t>
      </w:r>
      <w:r w:rsidRPr="00BF7274">
        <w:rPr>
          <w:rFonts w:ascii="宋体" w:eastAsia="宋体" w:hAnsi="宋体" w:hint="eastAsia"/>
          <w:sz w:val="28"/>
          <w:szCs w:val="36"/>
        </w:rPr>
        <w:t>套公租房，入住率</w:t>
      </w:r>
      <w:r w:rsidR="00C407FA" w:rsidRPr="00BF7274">
        <w:rPr>
          <w:rFonts w:ascii="宋体" w:eastAsia="宋体" w:hAnsi="宋体" w:hint="eastAsia"/>
          <w:sz w:val="28"/>
          <w:szCs w:val="36"/>
        </w:rPr>
        <w:t>96</w:t>
      </w:r>
      <w:r w:rsidRPr="00BF7274">
        <w:rPr>
          <w:rFonts w:ascii="宋体" w:eastAsia="宋体" w:hAnsi="宋体" w:hint="eastAsia"/>
          <w:sz w:val="28"/>
          <w:szCs w:val="36"/>
        </w:rPr>
        <w:t>%</w:t>
      </w:r>
      <w:r w:rsidR="005701BD" w:rsidRPr="00BF7274">
        <w:rPr>
          <w:rFonts w:ascii="宋体" w:eastAsia="宋体" w:hAnsi="宋体" w:hint="eastAsia"/>
          <w:sz w:val="28"/>
          <w:szCs w:val="36"/>
        </w:rPr>
        <w:t>。为北京市解决近千名存在住房需求的租户，目前该项目公租房租金标准为</w:t>
      </w:r>
      <w:r w:rsidR="00C407FA" w:rsidRPr="00BF7274">
        <w:rPr>
          <w:rFonts w:ascii="宋体" w:eastAsia="宋体" w:hAnsi="宋体" w:hint="eastAsia"/>
          <w:sz w:val="28"/>
          <w:szCs w:val="36"/>
        </w:rPr>
        <w:t>29</w:t>
      </w:r>
      <w:r w:rsidR="005701BD" w:rsidRPr="00BF7274">
        <w:rPr>
          <w:rFonts w:ascii="宋体" w:eastAsia="宋体" w:hAnsi="宋体" w:hint="eastAsia"/>
          <w:sz w:val="28"/>
          <w:szCs w:val="36"/>
        </w:rPr>
        <w:t>元/平方米。保障房中心围绕项目自身、收购程序、合同履约、投资收益和社会影响五个方面开展评价，综合来说，该项目投资基本符合《收购可行性研究报告》</w:t>
      </w:r>
      <w:r w:rsidR="00F7545B" w:rsidRPr="00BF7274">
        <w:rPr>
          <w:rFonts w:ascii="宋体" w:eastAsia="宋体" w:hAnsi="宋体" w:hint="eastAsia"/>
          <w:sz w:val="28"/>
          <w:szCs w:val="36"/>
        </w:rPr>
        <w:t>（住宅30元/平方米/月，商业1元/平方米/天）</w:t>
      </w:r>
      <w:r w:rsidR="005701BD" w:rsidRPr="00BF7274">
        <w:rPr>
          <w:rFonts w:ascii="宋体" w:eastAsia="宋体" w:hAnsi="宋体" w:hint="eastAsia"/>
          <w:sz w:val="28"/>
          <w:szCs w:val="36"/>
        </w:rPr>
        <w:t>预期，收购程序合法合</w:t>
      </w:r>
      <w:proofErr w:type="gramStart"/>
      <w:r w:rsidR="005701BD" w:rsidRPr="00BF7274">
        <w:rPr>
          <w:rFonts w:ascii="宋体" w:eastAsia="宋体" w:hAnsi="宋体" w:hint="eastAsia"/>
          <w:sz w:val="28"/>
          <w:szCs w:val="36"/>
        </w:rPr>
        <w:t>规</w:t>
      </w:r>
      <w:proofErr w:type="gramEnd"/>
      <w:r w:rsidR="005701BD" w:rsidRPr="00BF7274">
        <w:rPr>
          <w:rFonts w:ascii="宋体" w:eastAsia="宋体" w:hAnsi="宋体" w:hint="eastAsia"/>
          <w:sz w:val="28"/>
          <w:szCs w:val="36"/>
        </w:rPr>
        <w:t>、项目资产价值较高、投资收益能够实现运营平衡、社会效益较好，《收购合同》能够实现有效履行。综合评价良好。</w:t>
      </w:r>
    </w:p>
    <w:p w:rsidR="0079284B" w:rsidRPr="001D0047" w:rsidRDefault="0079284B" w:rsidP="002278F5">
      <w:pPr>
        <w:pStyle w:val="2"/>
        <w:spacing w:line="360" w:lineRule="auto"/>
      </w:pPr>
      <w:bookmarkStart w:id="3" w:name="_Toc89161176"/>
      <w:r w:rsidRPr="001D0047">
        <w:rPr>
          <w:rFonts w:hint="eastAsia"/>
        </w:rPr>
        <w:t>（二）项目审批及建设情况</w:t>
      </w:r>
      <w:bookmarkEnd w:id="3"/>
    </w:p>
    <w:p w:rsidR="0079284B" w:rsidRPr="001D0047" w:rsidRDefault="0079284B"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本项目取得了《建设用地规划许可证》[2012</w:t>
      </w:r>
      <w:proofErr w:type="gramStart"/>
      <w:r w:rsidRPr="001D0047">
        <w:rPr>
          <w:rFonts w:ascii="宋体" w:eastAsia="宋体" w:hAnsi="宋体" w:hint="eastAsia"/>
          <w:sz w:val="28"/>
          <w:szCs w:val="36"/>
        </w:rPr>
        <w:t>规</w:t>
      </w:r>
      <w:proofErr w:type="gramEnd"/>
      <w:r w:rsidRPr="001D0047">
        <w:rPr>
          <w:rFonts w:ascii="宋体" w:eastAsia="宋体" w:hAnsi="宋体" w:hint="eastAsia"/>
          <w:sz w:val="28"/>
          <w:szCs w:val="36"/>
        </w:rPr>
        <w:t>（门）地字0011号]</w:t>
      </w:r>
      <w:r w:rsidRPr="001D0047">
        <w:rPr>
          <w:rFonts w:ascii="宋体" w:eastAsia="宋体" w:hAnsi="宋体"/>
          <w:sz w:val="28"/>
          <w:szCs w:val="36"/>
        </w:rPr>
        <w:t>、《</w:t>
      </w:r>
      <w:r w:rsidRPr="001D0047">
        <w:rPr>
          <w:rFonts w:ascii="宋体" w:eastAsia="宋体" w:hAnsi="宋体" w:hint="eastAsia"/>
          <w:sz w:val="28"/>
          <w:szCs w:val="36"/>
        </w:rPr>
        <w:t>国有土地使用证</w:t>
      </w:r>
      <w:r w:rsidRPr="001D0047">
        <w:rPr>
          <w:rFonts w:ascii="宋体" w:eastAsia="宋体" w:hAnsi="宋体"/>
          <w:sz w:val="28"/>
          <w:szCs w:val="36"/>
        </w:rPr>
        <w:t>》</w:t>
      </w:r>
      <w:r w:rsidRPr="001D0047">
        <w:rPr>
          <w:rFonts w:ascii="宋体" w:eastAsia="宋体" w:hAnsi="宋体" w:hint="eastAsia"/>
          <w:sz w:val="28"/>
          <w:szCs w:val="36"/>
        </w:rPr>
        <w:t>[</w:t>
      </w:r>
      <w:proofErr w:type="gramStart"/>
      <w:r w:rsidRPr="001D0047">
        <w:rPr>
          <w:rFonts w:ascii="宋体" w:eastAsia="宋体" w:hAnsi="宋体" w:hint="eastAsia"/>
          <w:sz w:val="28"/>
          <w:szCs w:val="36"/>
        </w:rPr>
        <w:t>京门国用</w:t>
      </w:r>
      <w:proofErr w:type="gramEnd"/>
      <w:r w:rsidRPr="001D0047">
        <w:rPr>
          <w:rFonts w:ascii="宋体" w:eastAsia="宋体" w:hAnsi="宋体" w:hint="eastAsia"/>
          <w:sz w:val="28"/>
          <w:szCs w:val="36"/>
        </w:rPr>
        <w:t>（2012出）第00058号]</w:t>
      </w:r>
      <w:r w:rsidRPr="001D0047">
        <w:rPr>
          <w:rFonts w:ascii="宋体" w:eastAsia="宋体" w:hAnsi="宋体"/>
          <w:sz w:val="28"/>
          <w:szCs w:val="36"/>
        </w:rPr>
        <w:t>、《建</w:t>
      </w:r>
      <w:r w:rsidRPr="001D0047">
        <w:rPr>
          <w:rFonts w:ascii="宋体" w:eastAsia="宋体" w:hAnsi="宋体"/>
          <w:sz w:val="28"/>
          <w:szCs w:val="36"/>
        </w:rPr>
        <w:lastRenderedPageBreak/>
        <w:t>设工程规划许可证》</w:t>
      </w:r>
      <w:r w:rsidRPr="001D0047">
        <w:rPr>
          <w:rFonts w:ascii="宋体" w:eastAsia="宋体" w:hAnsi="宋体" w:hint="eastAsia"/>
          <w:sz w:val="28"/>
          <w:szCs w:val="36"/>
        </w:rPr>
        <w:t>[</w:t>
      </w:r>
      <w:r w:rsidRPr="001D0047">
        <w:rPr>
          <w:rFonts w:ascii="宋体" w:eastAsia="宋体" w:hAnsi="宋体"/>
          <w:sz w:val="28"/>
          <w:szCs w:val="36"/>
        </w:rPr>
        <w:t>201</w:t>
      </w:r>
      <w:r w:rsidRPr="001D0047">
        <w:rPr>
          <w:rFonts w:ascii="宋体" w:eastAsia="宋体" w:hAnsi="宋体" w:hint="eastAsia"/>
          <w:sz w:val="28"/>
          <w:szCs w:val="36"/>
        </w:rPr>
        <w:t>2</w:t>
      </w:r>
      <w:proofErr w:type="gramStart"/>
      <w:r w:rsidRPr="001D0047">
        <w:rPr>
          <w:rFonts w:ascii="宋体" w:eastAsia="宋体" w:hAnsi="宋体"/>
          <w:sz w:val="28"/>
          <w:szCs w:val="36"/>
        </w:rPr>
        <w:t>规</w:t>
      </w:r>
      <w:proofErr w:type="gramEnd"/>
      <w:r w:rsidRPr="001D0047">
        <w:rPr>
          <w:rFonts w:ascii="宋体" w:eastAsia="宋体" w:hAnsi="宋体"/>
          <w:sz w:val="28"/>
          <w:szCs w:val="36"/>
        </w:rPr>
        <w:t>（门）建字00</w:t>
      </w:r>
      <w:r w:rsidRPr="001D0047">
        <w:rPr>
          <w:rFonts w:ascii="宋体" w:eastAsia="宋体" w:hAnsi="宋体" w:hint="eastAsia"/>
          <w:sz w:val="28"/>
          <w:szCs w:val="36"/>
        </w:rPr>
        <w:t>3</w:t>
      </w:r>
      <w:r w:rsidRPr="001D0047">
        <w:rPr>
          <w:rFonts w:ascii="宋体" w:eastAsia="宋体" w:hAnsi="宋体"/>
          <w:sz w:val="28"/>
          <w:szCs w:val="36"/>
        </w:rPr>
        <w:t>1号</w:t>
      </w:r>
      <w:r w:rsidRPr="001D0047">
        <w:rPr>
          <w:rFonts w:ascii="宋体" w:eastAsia="宋体" w:hAnsi="宋体" w:hint="eastAsia"/>
          <w:sz w:val="28"/>
          <w:szCs w:val="36"/>
        </w:rPr>
        <w:t>]</w:t>
      </w:r>
      <w:r w:rsidRPr="001D0047">
        <w:rPr>
          <w:rFonts w:ascii="宋体" w:eastAsia="宋体" w:hAnsi="宋体"/>
          <w:sz w:val="28"/>
          <w:szCs w:val="36"/>
        </w:rPr>
        <w:t>、《建筑工程施工许可证》</w:t>
      </w:r>
      <w:r w:rsidRPr="001D0047">
        <w:rPr>
          <w:rFonts w:ascii="宋体" w:eastAsia="宋体" w:hAnsi="宋体" w:hint="eastAsia"/>
          <w:sz w:val="28"/>
          <w:szCs w:val="36"/>
        </w:rPr>
        <w:t>[（2013）施（门）建字0007号]</w:t>
      </w:r>
      <w:r w:rsidRPr="001D0047">
        <w:rPr>
          <w:rFonts w:ascii="宋体" w:eastAsia="宋体" w:hAnsi="宋体"/>
          <w:sz w:val="28"/>
          <w:szCs w:val="36"/>
        </w:rPr>
        <w:t>。</w:t>
      </w:r>
      <w:r w:rsidRPr="001D0047">
        <w:rPr>
          <w:rFonts w:ascii="宋体" w:eastAsia="宋体" w:hAnsi="宋体" w:hint="eastAsia"/>
          <w:sz w:val="28"/>
          <w:szCs w:val="36"/>
        </w:rPr>
        <w:t>项目已建设完毕并竣工验收备案。</w:t>
      </w:r>
    </w:p>
    <w:p w:rsidR="00563273" w:rsidRPr="002278F5" w:rsidRDefault="002278F5" w:rsidP="002278F5">
      <w:pPr>
        <w:pStyle w:val="1"/>
      </w:pPr>
      <w:bookmarkStart w:id="4" w:name="_Toc89161177"/>
      <w:r>
        <w:rPr>
          <w:rFonts w:hint="eastAsia"/>
        </w:rPr>
        <w:t>二、</w:t>
      </w:r>
      <w:r w:rsidR="00601A04" w:rsidRPr="002278F5">
        <w:rPr>
          <w:rFonts w:hint="eastAsia"/>
        </w:rPr>
        <w:t>项目基本情况</w:t>
      </w:r>
      <w:bookmarkEnd w:id="4"/>
    </w:p>
    <w:p w:rsidR="00563273" w:rsidRPr="001D0047" w:rsidRDefault="001D0047" w:rsidP="002278F5">
      <w:pPr>
        <w:pStyle w:val="2"/>
        <w:spacing w:line="360" w:lineRule="auto"/>
      </w:pPr>
      <w:bookmarkStart w:id="5" w:name="_Toc89161178"/>
      <w:r>
        <w:rPr>
          <w:rFonts w:hint="eastAsia"/>
        </w:rPr>
        <w:t>（一）</w:t>
      </w:r>
      <w:r w:rsidR="00601A04" w:rsidRPr="001D0047">
        <w:rPr>
          <w:rFonts w:hint="eastAsia"/>
        </w:rPr>
        <w:t>开发建设单位情况</w:t>
      </w:r>
      <w:bookmarkEnd w:id="5"/>
    </w:p>
    <w:p w:rsidR="00F7545B" w:rsidRPr="001D0047" w:rsidRDefault="00A95C02" w:rsidP="002278F5">
      <w:pPr>
        <w:spacing w:line="360" w:lineRule="auto"/>
        <w:ind w:firstLineChars="200" w:firstLine="560"/>
        <w:rPr>
          <w:rFonts w:ascii="宋体" w:eastAsia="宋体" w:hAnsi="宋体"/>
          <w:sz w:val="28"/>
          <w:szCs w:val="36"/>
        </w:rPr>
      </w:pPr>
      <w:r w:rsidRPr="001D0047">
        <w:rPr>
          <w:rFonts w:ascii="宋体" w:eastAsia="宋体" w:hAnsi="宋体"/>
          <w:sz w:val="28"/>
          <w:szCs w:val="36"/>
        </w:rPr>
        <w:t>北京军洋鑫业房地产有限公司是北京市门头沟区人民政府授权的建设主体单位</w:t>
      </w:r>
      <w:r w:rsidRPr="001D0047">
        <w:rPr>
          <w:rFonts w:ascii="宋体" w:eastAsia="宋体" w:hAnsi="宋体" w:hint="eastAsia"/>
          <w:sz w:val="28"/>
          <w:szCs w:val="36"/>
        </w:rPr>
        <w:t>，注册资本1000万元，主要从事房地产开发</w:t>
      </w:r>
      <w:r w:rsidR="006E725A" w:rsidRPr="001D0047">
        <w:rPr>
          <w:rFonts w:ascii="宋体" w:eastAsia="宋体" w:hAnsi="宋体" w:hint="eastAsia"/>
          <w:sz w:val="28"/>
          <w:szCs w:val="36"/>
        </w:rPr>
        <w:t>及</w:t>
      </w:r>
      <w:r w:rsidRPr="001D0047">
        <w:rPr>
          <w:rFonts w:ascii="宋体" w:eastAsia="宋体" w:hAnsi="宋体" w:hint="eastAsia"/>
          <w:sz w:val="28"/>
          <w:szCs w:val="36"/>
        </w:rPr>
        <w:t>销售商品房、建材。</w:t>
      </w:r>
      <w:r w:rsidR="006E725A" w:rsidRPr="001D0047">
        <w:rPr>
          <w:rFonts w:ascii="宋体" w:eastAsia="宋体" w:hAnsi="宋体" w:hint="eastAsia"/>
          <w:sz w:val="28"/>
          <w:szCs w:val="36"/>
        </w:rPr>
        <w:t>该公司符合国家规定的房地产开发公司设立要求。在门头沟区经济持续发展的背景下，龙泉镇是门头沟</w:t>
      </w:r>
      <w:proofErr w:type="gramStart"/>
      <w:r w:rsidR="006E725A" w:rsidRPr="001D0047">
        <w:rPr>
          <w:rFonts w:ascii="宋体" w:eastAsia="宋体" w:hAnsi="宋体" w:hint="eastAsia"/>
          <w:sz w:val="28"/>
          <w:szCs w:val="36"/>
        </w:rPr>
        <w:t>区空间</w:t>
      </w:r>
      <w:proofErr w:type="gramEnd"/>
      <w:r w:rsidR="006E725A" w:rsidRPr="001D0047">
        <w:rPr>
          <w:rFonts w:ascii="宋体" w:eastAsia="宋体" w:hAnsi="宋体" w:hint="eastAsia"/>
          <w:sz w:val="28"/>
          <w:szCs w:val="36"/>
        </w:rPr>
        <w:t>布置结构的重要组成部分，项目所在区域处于镇</w:t>
      </w:r>
      <w:proofErr w:type="gramStart"/>
      <w:r w:rsidR="006E725A" w:rsidRPr="001D0047">
        <w:rPr>
          <w:rFonts w:ascii="宋体" w:eastAsia="宋体" w:hAnsi="宋体" w:hint="eastAsia"/>
          <w:sz w:val="28"/>
          <w:szCs w:val="36"/>
        </w:rPr>
        <w:t>域中心</w:t>
      </w:r>
      <w:proofErr w:type="gramEnd"/>
      <w:r w:rsidR="006E725A" w:rsidRPr="001D0047">
        <w:rPr>
          <w:rFonts w:ascii="宋体" w:eastAsia="宋体" w:hAnsi="宋体" w:hint="eastAsia"/>
          <w:sz w:val="28"/>
          <w:szCs w:val="36"/>
        </w:rPr>
        <w:t>偏北地区，与龙泉镇人民政府仅1.5公里之遥，距西直门约22公里，东距海淀区边界约2.5公里，距西六环路约1公里，</w:t>
      </w:r>
      <w:proofErr w:type="gramStart"/>
      <w:r w:rsidR="006E725A" w:rsidRPr="001D0047">
        <w:rPr>
          <w:rFonts w:ascii="宋体" w:eastAsia="宋体" w:hAnsi="宋体" w:hint="eastAsia"/>
          <w:sz w:val="28"/>
          <w:szCs w:val="36"/>
        </w:rPr>
        <w:t>距西五环路</w:t>
      </w:r>
      <w:proofErr w:type="gramEnd"/>
      <w:r w:rsidR="006E725A" w:rsidRPr="001D0047">
        <w:rPr>
          <w:rFonts w:ascii="宋体" w:eastAsia="宋体" w:hAnsi="宋体" w:hint="eastAsia"/>
          <w:sz w:val="28"/>
          <w:szCs w:val="36"/>
        </w:rPr>
        <w:t>10公里，地理位置较优越，</w:t>
      </w:r>
      <w:r w:rsidR="006E725A" w:rsidRPr="001D0047">
        <w:rPr>
          <w:rFonts w:ascii="宋体" w:eastAsia="宋体" w:hAnsi="宋体"/>
          <w:sz w:val="28"/>
          <w:szCs w:val="36"/>
        </w:rPr>
        <w:t>军洋</w:t>
      </w:r>
      <w:proofErr w:type="gramStart"/>
      <w:r w:rsidR="006E725A" w:rsidRPr="001D0047">
        <w:rPr>
          <w:rFonts w:ascii="宋体" w:eastAsia="宋体" w:hAnsi="宋体"/>
          <w:sz w:val="28"/>
          <w:szCs w:val="36"/>
        </w:rPr>
        <w:t>鑫</w:t>
      </w:r>
      <w:proofErr w:type="gramEnd"/>
      <w:r w:rsidR="006E725A" w:rsidRPr="001D0047">
        <w:rPr>
          <w:rFonts w:ascii="宋体" w:eastAsia="宋体" w:hAnsi="宋体"/>
          <w:sz w:val="28"/>
          <w:szCs w:val="36"/>
        </w:rPr>
        <w:t>业公司</w:t>
      </w:r>
      <w:r w:rsidR="006E725A" w:rsidRPr="001D0047">
        <w:rPr>
          <w:rFonts w:ascii="宋体" w:eastAsia="宋体" w:hAnsi="宋体" w:hint="eastAsia"/>
          <w:sz w:val="28"/>
          <w:szCs w:val="36"/>
        </w:rPr>
        <w:t>积极促进本项目土地使用权协议出让工作，并于2012年8月与北京市国土资源局签署《国有建设用地使用权土地出让合同》取得土地使用权。</w:t>
      </w:r>
    </w:p>
    <w:p w:rsidR="00563273" w:rsidRPr="001D0047" w:rsidRDefault="00601A04" w:rsidP="002278F5">
      <w:pPr>
        <w:pStyle w:val="2"/>
      </w:pPr>
      <w:bookmarkStart w:id="6" w:name="_Toc89161179"/>
      <w:r w:rsidRPr="001D0047">
        <w:rPr>
          <w:rFonts w:hint="eastAsia"/>
        </w:rPr>
        <w:t>（二）建设背景</w:t>
      </w:r>
      <w:bookmarkEnd w:id="6"/>
    </w:p>
    <w:p w:rsidR="00F12000" w:rsidRDefault="00873FC9"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随着城镇住房制度改革的不断深化，北京房地产业总体上保持了快速健康发展的势头，称为首都经济发展的重要支柱产业，政府住房保障力度逐步加大，已经初步形成了由廉租住房、经济适用住房、限价商品房、普通商品住房等多层次构成的住房供应体系，人民群众居住水平和居住质量显著提高。近年来，政府为了抑制增长过快的房价，切实满足中低收入家庭的住房需求，居民自住型、改善型等各类保障</w:t>
      </w:r>
      <w:r w:rsidRPr="001D0047">
        <w:rPr>
          <w:rFonts w:ascii="宋体" w:eastAsia="宋体" w:hAnsi="宋体" w:hint="eastAsia"/>
          <w:sz w:val="28"/>
          <w:szCs w:val="36"/>
        </w:rPr>
        <w:lastRenderedPageBreak/>
        <w:t>性住房作为一项民生工程得到了大力发展。加大保障性住房建设力度，进</w:t>
      </w:r>
      <w:proofErr w:type="gramStart"/>
      <w:r w:rsidRPr="001D0047">
        <w:rPr>
          <w:rFonts w:ascii="宋体" w:eastAsia="宋体" w:hAnsi="宋体" w:hint="eastAsia"/>
          <w:sz w:val="28"/>
          <w:szCs w:val="36"/>
        </w:rPr>
        <w:t>一</w:t>
      </w:r>
      <w:proofErr w:type="gramEnd"/>
      <w:r w:rsidRPr="001D0047">
        <w:rPr>
          <w:rFonts w:ascii="宋体" w:eastAsia="宋体" w:hAnsi="宋体" w:hint="eastAsia"/>
          <w:sz w:val="28"/>
          <w:szCs w:val="36"/>
        </w:rPr>
        <w:t>改善人民群众的居住条件，促进房地产市场健康发展，是党中央进一步加强民生建设的重要举措。以加快保障性住房建设，鼓励住房合理消费，促进房地产市场健康发展为基调，大力宣传中央出台的各项政策措施及其成效，着力稳定市场信心。</w:t>
      </w:r>
      <w:r w:rsidR="00F12000">
        <w:rPr>
          <w:rFonts w:ascii="宋体" w:eastAsia="宋体" w:hAnsi="宋体" w:hint="eastAsia"/>
          <w:sz w:val="28"/>
          <w:szCs w:val="36"/>
        </w:rPr>
        <w:t>2</w:t>
      </w:r>
      <w:r w:rsidR="00F12000">
        <w:rPr>
          <w:rFonts w:ascii="宋体" w:eastAsia="宋体" w:hAnsi="宋体"/>
          <w:sz w:val="28"/>
          <w:szCs w:val="36"/>
        </w:rPr>
        <w:t>012</w:t>
      </w:r>
      <w:r w:rsidR="00F12000">
        <w:rPr>
          <w:rFonts w:ascii="宋体" w:eastAsia="宋体" w:hAnsi="宋体" w:hint="eastAsia"/>
          <w:sz w:val="28"/>
          <w:szCs w:val="36"/>
        </w:rPr>
        <w:t>年8月1日，北京正式出台《北京市公共租赁住房管理办法（试行）》，北京成为全国首个推出公租房的城市。公租房的出现，标志着北京住房保障品种的完善，目前，北京保障房已形成了廉租房、经济适用房、限价房和公租房四大类，并逐步建立起了分层次合理衔接的住房保障供应体系：一是对没有购房支付能力的低收入家庭实行廉租政策，二是对有一定支付能力的低收入住房困难家庭配售经济适用住房，三是针对中等收入家庭的自</w:t>
      </w:r>
      <w:proofErr w:type="gramStart"/>
      <w:r w:rsidR="00F12000">
        <w:rPr>
          <w:rFonts w:ascii="宋体" w:eastAsia="宋体" w:hAnsi="宋体" w:hint="eastAsia"/>
          <w:sz w:val="28"/>
          <w:szCs w:val="36"/>
        </w:rPr>
        <w:t>住需求</w:t>
      </w:r>
      <w:proofErr w:type="gramEnd"/>
      <w:r w:rsidR="00F12000">
        <w:rPr>
          <w:rFonts w:ascii="宋体" w:eastAsia="宋体" w:hAnsi="宋体" w:hint="eastAsia"/>
          <w:sz w:val="28"/>
          <w:szCs w:val="36"/>
        </w:rPr>
        <w:t>提供限价房，四是针对夹心层和过渡期住房需求提供公租房。</w:t>
      </w:r>
    </w:p>
    <w:p w:rsidR="00563273" w:rsidRPr="001D0047" w:rsidRDefault="00601A04" w:rsidP="002278F5">
      <w:pPr>
        <w:pStyle w:val="2"/>
      </w:pPr>
      <w:bookmarkStart w:id="7" w:name="_Toc89161180"/>
      <w:r w:rsidRPr="001D0047">
        <w:rPr>
          <w:rFonts w:hint="eastAsia"/>
        </w:rPr>
        <w:t>（三）规划方案</w:t>
      </w:r>
      <w:bookmarkEnd w:id="7"/>
    </w:p>
    <w:p w:rsidR="00873FC9" w:rsidRPr="001D0047" w:rsidRDefault="00873FC9"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北京市门头沟区城</w:t>
      </w:r>
      <w:proofErr w:type="gramStart"/>
      <w:r w:rsidRPr="001D0047">
        <w:rPr>
          <w:rFonts w:ascii="宋体" w:eastAsia="宋体" w:hAnsi="宋体" w:hint="eastAsia"/>
          <w:sz w:val="28"/>
          <w:szCs w:val="36"/>
        </w:rPr>
        <w:t>子和平</w:t>
      </w:r>
      <w:proofErr w:type="gramEnd"/>
      <w:r w:rsidRPr="001D0047">
        <w:rPr>
          <w:rFonts w:ascii="宋体" w:eastAsia="宋体" w:hAnsi="宋体" w:hint="eastAsia"/>
          <w:sz w:val="28"/>
          <w:szCs w:val="36"/>
        </w:rPr>
        <w:t>路33号铅丝厂公共租赁住房项目规划建设用地用途为住宅、配套商业、综合、地下仓储、地下车库用地，规划总用地面积27724.75平方米，代征道路用地17.76平方米，代征其他代征用地727.16平方米。该项目总建筑面积104824平方米</w:t>
      </w:r>
      <w:r w:rsidR="000C42E9" w:rsidRPr="001D0047">
        <w:rPr>
          <w:rFonts w:ascii="宋体" w:eastAsia="宋体" w:hAnsi="宋体" w:hint="eastAsia"/>
          <w:sz w:val="28"/>
          <w:szCs w:val="36"/>
        </w:rPr>
        <w:t>，地上规划建筑面积77600平方米，地下规划建筑面积27224平方米</w:t>
      </w:r>
      <w:r w:rsidRPr="001D0047">
        <w:rPr>
          <w:rFonts w:ascii="宋体" w:eastAsia="宋体" w:hAnsi="宋体" w:hint="eastAsia"/>
          <w:sz w:val="28"/>
          <w:szCs w:val="36"/>
        </w:rPr>
        <w:t>。该地块规划容积率不高于2.8，建筑控制高度57.3米，绿地率不低于30%，建筑密度不高于19.8%。</w:t>
      </w:r>
    </w:p>
    <w:p w:rsidR="00F12000" w:rsidRPr="00F12000" w:rsidRDefault="00F12000" w:rsidP="002278F5">
      <w:pPr>
        <w:spacing w:line="360" w:lineRule="auto"/>
        <w:ind w:firstLineChars="200" w:firstLine="560"/>
        <w:rPr>
          <w:rFonts w:ascii="宋体" w:eastAsia="宋体" w:hAnsi="宋体"/>
          <w:sz w:val="28"/>
          <w:szCs w:val="36"/>
        </w:rPr>
      </w:pPr>
      <w:r w:rsidRPr="00FE7B8B">
        <w:rPr>
          <w:rFonts w:ascii="宋体" w:eastAsia="宋体" w:hAnsi="宋体" w:hint="eastAsia"/>
          <w:sz w:val="28"/>
          <w:szCs w:val="36"/>
        </w:rPr>
        <w:t>该项目地理位置</w:t>
      </w:r>
      <w:r w:rsidR="009D5C7F" w:rsidRPr="00FE7B8B">
        <w:rPr>
          <w:rFonts w:ascii="宋体" w:eastAsia="宋体" w:hAnsi="宋体" w:hint="eastAsia"/>
          <w:sz w:val="28"/>
          <w:szCs w:val="36"/>
        </w:rPr>
        <w:t>较好</w:t>
      </w:r>
      <w:r w:rsidRPr="00FE7B8B">
        <w:rPr>
          <w:rFonts w:ascii="宋体" w:eastAsia="宋体" w:hAnsi="宋体" w:hint="eastAsia"/>
          <w:sz w:val="28"/>
          <w:szCs w:val="36"/>
        </w:rPr>
        <w:t>，周边配</w:t>
      </w:r>
      <w:r>
        <w:rPr>
          <w:rFonts w:ascii="宋体" w:eastAsia="宋体" w:hAnsi="宋体" w:hint="eastAsia"/>
          <w:sz w:val="28"/>
          <w:szCs w:val="36"/>
        </w:rPr>
        <w:t>套设施</w:t>
      </w:r>
      <w:r w:rsidR="009D5C7F">
        <w:rPr>
          <w:rFonts w:ascii="宋体" w:eastAsia="宋体" w:hAnsi="宋体" w:hint="eastAsia"/>
          <w:sz w:val="28"/>
          <w:szCs w:val="36"/>
        </w:rPr>
        <w:t>较</w:t>
      </w:r>
      <w:r>
        <w:rPr>
          <w:rFonts w:ascii="宋体" w:eastAsia="宋体" w:hAnsi="宋体" w:hint="eastAsia"/>
          <w:sz w:val="28"/>
          <w:szCs w:val="36"/>
        </w:rPr>
        <w:t>齐全。</w:t>
      </w:r>
      <w:r w:rsidR="009D5C7F">
        <w:rPr>
          <w:rFonts w:ascii="宋体" w:eastAsia="宋体" w:hAnsi="宋体" w:hint="eastAsia"/>
          <w:sz w:val="28"/>
          <w:szCs w:val="36"/>
        </w:rPr>
        <w:t>项目距离</w:t>
      </w:r>
      <w:r>
        <w:rPr>
          <w:rFonts w:ascii="宋体" w:eastAsia="宋体" w:hAnsi="宋体" w:hint="eastAsia"/>
          <w:sz w:val="28"/>
          <w:szCs w:val="36"/>
        </w:rPr>
        <w:t>地铁</w:t>
      </w:r>
      <w:r w:rsidR="009D5C7F">
        <w:rPr>
          <w:rFonts w:ascii="宋体" w:eastAsia="宋体" w:hAnsi="宋体"/>
          <w:sz w:val="28"/>
          <w:szCs w:val="36"/>
        </w:rPr>
        <w:t>S1</w:t>
      </w:r>
      <w:r>
        <w:rPr>
          <w:rFonts w:ascii="宋体" w:eastAsia="宋体" w:hAnsi="宋体" w:hint="eastAsia"/>
          <w:sz w:val="28"/>
          <w:szCs w:val="36"/>
        </w:rPr>
        <w:lastRenderedPageBreak/>
        <w:t>号线（</w:t>
      </w:r>
      <w:r w:rsidR="009D5C7F">
        <w:rPr>
          <w:rFonts w:ascii="宋体" w:eastAsia="宋体" w:hAnsi="宋体" w:hint="eastAsia"/>
          <w:sz w:val="28"/>
          <w:szCs w:val="36"/>
        </w:rPr>
        <w:t>菜户营</w:t>
      </w:r>
      <w:r>
        <w:rPr>
          <w:rFonts w:ascii="宋体" w:eastAsia="宋体" w:hAnsi="宋体" w:hint="eastAsia"/>
          <w:sz w:val="28"/>
          <w:szCs w:val="36"/>
        </w:rPr>
        <w:t>站）</w:t>
      </w:r>
      <w:r w:rsidR="009D5C7F">
        <w:rPr>
          <w:rFonts w:ascii="宋体" w:eastAsia="宋体" w:hAnsi="宋体" w:hint="eastAsia"/>
          <w:sz w:val="28"/>
          <w:szCs w:val="36"/>
        </w:rPr>
        <w:t>约6公里</w:t>
      </w:r>
      <w:r>
        <w:rPr>
          <w:rFonts w:ascii="宋体" w:eastAsia="宋体" w:hAnsi="宋体" w:hint="eastAsia"/>
          <w:sz w:val="28"/>
          <w:szCs w:val="36"/>
        </w:rPr>
        <w:t>；周围有</w:t>
      </w:r>
      <w:r w:rsidR="00FE7B8B">
        <w:rPr>
          <w:rFonts w:ascii="宋体" w:eastAsia="宋体" w:hAnsi="宋体"/>
          <w:sz w:val="28"/>
          <w:szCs w:val="36"/>
        </w:rPr>
        <w:t>336</w:t>
      </w:r>
      <w:r w:rsidR="00FE7B8B">
        <w:rPr>
          <w:rFonts w:ascii="宋体" w:eastAsia="宋体" w:hAnsi="宋体" w:hint="eastAsia"/>
          <w:sz w:val="28"/>
          <w:szCs w:val="36"/>
        </w:rPr>
        <w:t>路、</w:t>
      </w:r>
      <w:r w:rsidR="00FE7B8B">
        <w:rPr>
          <w:rFonts w:ascii="宋体" w:eastAsia="宋体" w:hAnsi="宋体"/>
          <w:sz w:val="28"/>
          <w:szCs w:val="36"/>
        </w:rPr>
        <w:t>383</w:t>
      </w:r>
      <w:r w:rsidR="00FE7B8B">
        <w:rPr>
          <w:rFonts w:ascii="宋体" w:eastAsia="宋体" w:hAnsi="宋体" w:hint="eastAsia"/>
          <w:sz w:val="28"/>
          <w:szCs w:val="36"/>
        </w:rPr>
        <w:t>路、8</w:t>
      </w:r>
      <w:r w:rsidR="00FE7B8B">
        <w:rPr>
          <w:rFonts w:ascii="宋体" w:eastAsia="宋体" w:hAnsi="宋体"/>
          <w:sz w:val="28"/>
          <w:szCs w:val="36"/>
        </w:rPr>
        <w:t>76</w:t>
      </w:r>
      <w:r w:rsidR="00FE7B8B">
        <w:rPr>
          <w:rFonts w:ascii="宋体" w:eastAsia="宋体" w:hAnsi="宋体" w:hint="eastAsia"/>
          <w:sz w:val="28"/>
          <w:szCs w:val="36"/>
        </w:rPr>
        <w:t>路、8</w:t>
      </w:r>
      <w:r w:rsidR="00FE7B8B">
        <w:rPr>
          <w:rFonts w:ascii="宋体" w:eastAsia="宋体" w:hAnsi="宋体"/>
          <w:sz w:val="28"/>
          <w:szCs w:val="36"/>
        </w:rPr>
        <w:t>90</w:t>
      </w:r>
      <w:r w:rsidR="00FE7B8B">
        <w:rPr>
          <w:rFonts w:ascii="宋体" w:eastAsia="宋体" w:hAnsi="宋体" w:hint="eastAsia"/>
          <w:sz w:val="28"/>
          <w:szCs w:val="36"/>
        </w:rPr>
        <w:t>路</w:t>
      </w:r>
      <w:r>
        <w:rPr>
          <w:rFonts w:ascii="宋体" w:eastAsia="宋体" w:hAnsi="宋体" w:hint="eastAsia"/>
          <w:sz w:val="28"/>
          <w:szCs w:val="36"/>
        </w:rPr>
        <w:t>等多条公交线路</w:t>
      </w:r>
      <w:r w:rsidR="00FE7B8B">
        <w:rPr>
          <w:rFonts w:ascii="宋体" w:eastAsia="宋体" w:hAnsi="宋体" w:hint="eastAsia"/>
          <w:sz w:val="28"/>
          <w:szCs w:val="36"/>
        </w:rPr>
        <w:t>，站点距估价对象约0</w:t>
      </w:r>
      <w:r w:rsidR="00FE7B8B">
        <w:rPr>
          <w:rFonts w:ascii="宋体" w:eastAsia="宋体" w:hAnsi="宋体"/>
          <w:sz w:val="28"/>
          <w:szCs w:val="36"/>
        </w:rPr>
        <w:t>.5</w:t>
      </w:r>
      <w:r w:rsidR="00FE7B8B">
        <w:rPr>
          <w:rFonts w:ascii="宋体" w:eastAsia="宋体" w:hAnsi="宋体" w:hint="eastAsia"/>
          <w:sz w:val="28"/>
          <w:szCs w:val="36"/>
        </w:rPr>
        <w:t>公里</w:t>
      </w:r>
      <w:r>
        <w:rPr>
          <w:rFonts w:ascii="宋体" w:eastAsia="宋体" w:hAnsi="宋体" w:hint="eastAsia"/>
          <w:sz w:val="28"/>
          <w:szCs w:val="36"/>
        </w:rPr>
        <w:t>，临近</w:t>
      </w:r>
      <w:r w:rsidR="00FE7B8B">
        <w:rPr>
          <w:rFonts w:ascii="宋体" w:eastAsia="宋体" w:hAnsi="宋体" w:hint="eastAsia"/>
          <w:sz w:val="28"/>
          <w:szCs w:val="36"/>
        </w:rPr>
        <w:t>城子中路</w:t>
      </w:r>
      <w:r>
        <w:rPr>
          <w:rFonts w:ascii="宋体" w:eastAsia="宋体" w:hAnsi="宋体" w:hint="eastAsia"/>
          <w:sz w:val="28"/>
          <w:szCs w:val="36"/>
        </w:rPr>
        <w:t>、</w:t>
      </w:r>
      <w:r w:rsidR="00FE7B8B">
        <w:rPr>
          <w:rFonts w:ascii="宋体" w:eastAsia="宋体" w:hAnsi="宋体" w:hint="eastAsia"/>
          <w:sz w:val="28"/>
          <w:szCs w:val="36"/>
        </w:rPr>
        <w:t>石担路</w:t>
      </w:r>
      <w:r>
        <w:rPr>
          <w:rFonts w:ascii="宋体" w:eastAsia="宋体" w:hAnsi="宋体" w:hint="eastAsia"/>
          <w:sz w:val="28"/>
          <w:szCs w:val="36"/>
        </w:rPr>
        <w:t>、</w:t>
      </w:r>
      <w:r w:rsidR="00FE7B8B">
        <w:rPr>
          <w:rFonts w:ascii="宋体" w:eastAsia="宋体" w:hAnsi="宋体" w:hint="eastAsia"/>
          <w:sz w:val="28"/>
          <w:szCs w:val="36"/>
        </w:rPr>
        <w:t>九龙路</w:t>
      </w:r>
      <w:r>
        <w:rPr>
          <w:rFonts w:ascii="宋体" w:eastAsia="宋体" w:hAnsi="宋体" w:hint="eastAsia"/>
          <w:sz w:val="28"/>
          <w:szCs w:val="36"/>
        </w:rPr>
        <w:t>等主要干道，交通便捷</w:t>
      </w:r>
      <w:r w:rsidR="00FE7B8B">
        <w:rPr>
          <w:rFonts w:ascii="宋体" w:eastAsia="宋体" w:hAnsi="宋体" w:hint="eastAsia"/>
          <w:sz w:val="28"/>
          <w:szCs w:val="36"/>
        </w:rPr>
        <w:t>度一般</w:t>
      </w:r>
      <w:r>
        <w:rPr>
          <w:rFonts w:ascii="宋体" w:eastAsia="宋体" w:hAnsi="宋体" w:hint="eastAsia"/>
          <w:sz w:val="28"/>
          <w:szCs w:val="36"/>
        </w:rPr>
        <w:t>；周边有</w:t>
      </w:r>
      <w:r w:rsidR="00FE7B8B">
        <w:rPr>
          <w:rFonts w:ascii="宋体" w:eastAsia="宋体" w:hAnsi="宋体" w:hint="eastAsia"/>
          <w:sz w:val="28"/>
          <w:szCs w:val="36"/>
        </w:rPr>
        <w:t>福亭</w:t>
      </w:r>
      <w:r>
        <w:rPr>
          <w:rFonts w:ascii="宋体" w:eastAsia="宋体" w:hAnsi="宋体" w:hint="eastAsia"/>
          <w:sz w:val="28"/>
          <w:szCs w:val="36"/>
        </w:rPr>
        <w:t>公园、</w:t>
      </w:r>
      <w:r w:rsidR="00FE7B8B">
        <w:rPr>
          <w:rFonts w:ascii="宋体" w:eastAsia="宋体" w:hAnsi="宋体" w:hint="eastAsia"/>
          <w:sz w:val="28"/>
          <w:szCs w:val="36"/>
        </w:rPr>
        <w:t>永定河</w:t>
      </w:r>
      <w:r>
        <w:rPr>
          <w:rFonts w:ascii="宋体" w:eastAsia="宋体" w:hAnsi="宋体" w:hint="eastAsia"/>
          <w:sz w:val="28"/>
          <w:szCs w:val="36"/>
        </w:rPr>
        <w:t>、</w:t>
      </w:r>
      <w:r w:rsidR="00FE7B8B">
        <w:rPr>
          <w:rFonts w:ascii="宋体" w:eastAsia="宋体" w:hAnsi="宋体" w:hint="eastAsia"/>
          <w:sz w:val="28"/>
          <w:szCs w:val="36"/>
        </w:rPr>
        <w:t>三家店蒲草湿地公园</w:t>
      </w:r>
      <w:r>
        <w:rPr>
          <w:rFonts w:ascii="宋体" w:eastAsia="宋体" w:hAnsi="宋体" w:hint="eastAsia"/>
          <w:sz w:val="28"/>
          <w:szCs w:val="36"/>
        </w:rPr>
        <w:t>等配套设施；项目附近有</w:t>
      </w:r>
      <w:r w:rsidR="00FE7B8B">
        <w:rPr>
          <w:rFonts w:ascii="宋体" w:eastAsia="宋体" w:hAnsi="宋体" w:hint="eastAsia"/>
          <w:sz w:val="28"/>
          <w:szCs w:val="36"/>
        </w:rPr>
        <w:t>北京市门头沟区第二幼儿园、北京市门头沟区城子</w:t>
      </w:r>
      <w:r>
        <w:rPr>
          <w:rFonts w:ascii="宋体" w:eastAsia="宋体" w:hAnsi="宋体" w:hint="eastAsia"/>
          <w:sz w:val="28"/>
          <w:szCs w:val="36"/>
        </w:rPr>
        <w:t>小学</w:t>
      </w:r>
      <w:r w:rsidR="00FE7B8B">
        <w:rPr>
          <w:rFonts w:ascii="宋体" w:eastAsia="宋体" w:hAnsi="宋体" w:hint="eastAsia"/>
          <w:sz w:val="28"/>
          <w:szCs w:val="36"/>
        </w:rPr>
        <w:t>、京师实验中学</w:t>
      </w:r>
      <w:r>
        <w:rPr>
          <w:rFonts w:ascii="宋体" w:eastAsia="宋体" w:hAnsi="宋体" w:hint="eastAsia"/>
          <w:sz w:val="28"/>
          <w:szCs w:val="36"/>
        </w:rPr>
        <w:t>等教育配套设施；</w:t>
      </w:r>
      <w:r w:rsidR="00FE7B8B">
        <w:rPr>
          <w:rFonts w:ascii="宋体" w:eastAsia="宋体" w:hAnsi="宋体" w:hint="eastAsia"/>
          <w:sz w:val="28"/>
          <w:szCs w:val="36"/>
        </w:rPr>
        <w:t>北京市门头沟区医院</w:t>
      </w:r>
      <w:r>
        <w:rPr>
          <w:rFonts w:ascii="宋体" w:eastAsia="宋体" w:hAnsi="宋体" w:hint="eastAsia"/>
          <w:sz w:val="28"/>
          <w:szCs w:val="36"/>
        </w:rPr>
        <w:t>等</w:t>
      </w:r>
      <w:r w:rsidR="00FE7B8B">
        <w:rPr>
          <w:rFonts w:ascii="宋体" w:eastAsia="宋体" w:hAnsi="宋体" w:hint="eastAsia"/>
          <w:sz w:val="28"/>
          <w:szCs w:val="36"/>
        </w:rPr>
        <w:t>医疗设施</w:t>
      </w:r>
      <w:r>
        <w:rPr>
          <w:rFonts w:ascii="宋体" w:eastAsia="宋体" w:hAnsi="宋体" w:hint="eastAsia"/>
          <w:sz w:val="28"/>
          <w:szCs w:val="36"/>
        </w:rPr>
        <w:t>；生活购物（附近有</w:t>
      </w:r>
      <w:r w:rsidR="00FE7B8B">
        <w:rPr>
          <w:rFonts w:ascii="宋体" w:eastAsia="宋体" w:hAnsi="宋体" w:hint="eastAsia"/>
          <w:sz w:val="28"/>
          <w:szCs w:val="36"/>
        </w:rPr>
        <w:t>国泰百货</w:t>
      </w:r>
      <w:r>
        <w:rPr>
          <w:rFonts w:ascii="宋体" w:eastAsia="宋体" w:hAnsi="宋体" w:hint="eastAsia"/>
          <w:sz w:val="28"/>
          <w:szCs w:val="36"/>
        </w:rPr>
        <w:t>、</w:t>
      </w:r>
      <w:proofErr w:type="gramStart"/>
      <w:r w:rsidR="00FE7B8B">
        <w:rPr>
          <w:rFonts w:ascii="宋体" w:eastAsia="宋体" w:hAnsi="宋体" w:hint="eastAsia"/>
          <w:sz w:val="28"/>
          <w:szCs w:val="36"/>
        </w:rPr>
        <w:t>中昂时代</w:t>
      </w:r>
      <w:proofErr w:type="gramEnd"/>
      <w:r w:rsidR="00FE7B8B">
        <w:rPr>
          <w:rFonts w:ascii="宋体" w:eastAsia="宋体" w:hAnsi="宋体" w:hint="eastAsia"/>
          <w:sz w:val="28"/>
          <w:szCs w:val="36"/>
        </w:rPr>
        <w:t>广场</w:t>
      </w:r>
      <w:r>
        <w:rPr>
          <w:rFonts w:ascii="宋体" w:eastAsia="宋体" w:hAnsi="宋体" w:hint="eastAsia"/>
          <w:sz w:val="28"/>
          <w:szCs w:val="36"/>
        </w:rPr>
        <w:t>等）基本满足租户生活需求。</w:t>
      </w:r>
    </w:p>
    <w:p w:rsidR="00563273" w:rsidRPr="001D0047" w:rsidRDefault="001D0047" w:rsidP="002278F5">
      <w:pPr>
        <w:pStyle w:val="2"/>
      </w:pPr>
      <w:bookmarkStart w:id="8" w:name="_Toc89161181"/>
      <w:r>
        <w:rPr>
          <w:rFonts w:hint="eastAsia"/>
        </w:rPr>
        <w:t>（四）</w:t>
      </w:r>
      <w:r w:rsidR="00601A04" w:rsidRPr="001D0047">
        <w:rPr>
          <w:rFonts w:hint="eastAsia"/>
        </w:rPr>
        <w:t>收购背景</w:t>
      </w:r>
      <w:bookmarkEnd w:id="8"/>
    </w:p>
    <w:p w:rsidR="000C42E9" w:rsidRPr="001D0047" w:rsidRDefault="000C42E9"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为进一步深化全市住房制度改革，探索市场化、专业化保障性住房供应和管理机制，2011年6月，北京市委市政府通过财政一次性注资100亿元组建了北京市保障性住房建设投资中心，主要承担市级保障性住房投融资、建设收购和运营管理三大平台职能。北京保障房中心注册为全民所有制企业，北京市委市政府涉及北京保障房中心领导小组，对北京保障房中心重大事项进行决策部署和统筹协调，保障房中心日常经营管理事务实行总经理负责制。保障房中心成立后，2011年7月29日，陈刚副市长主持召开保障房中心领导小组会第一次会议，会议同意市住房城乡建设委所属公租房发展中心现有在建、收购（含意向收购）的保障性住房项目全部移交保障房中心。在此背景下，保障房中心开始与</w:t>
      </w:r>
      <w:r w:rsidRPr="001D0047">
        <w:rPr>
          <w:rFonts w:ascii="宋体" w:eastAsia="宋体" w:hAnsi="宋体"/>
          <w:sz w:val="28"/>
          <w:szCs w:val="36"/>
        </w:rPr>
        <w:t>北京军洋鑫业房地产有限公司</w:t>
      </w:r>
      <w:r w:rsidRPr="001D0047">
        <w:rPr>
          <w:rFonts w:ascii="宋体" w:eastAsia="宋体" w:hAnsi="宋体" w:hint="eastAsia"/>
          <w:sz w:val="28"/>
          <w:szCs w:val="36"/>
        </w:rPr>
        <w:t>对接收购事宜，保障房中心作为收购主体与门头沟区政府共同收购该项目。</w:t>
      </w:r>
    </w:p>
    <w:p w:rsidR="00563273" w:rsidRPr="001D0047" w:rsidRDefault="002278F5" w:rsidP="002278F5">
      <w:pPr>
        <w:pStyle w:val="1"/>
      </w:pPr>
      <w:bookmarkStart w:id="9" w:name="_Toc89161182"/>
      <w:r>
        <w:rPr>
          <w:rFonts w:hint="eastAsia"/>
        </w:rPr>
        <w:lastRenderedPageBreak/>
        <w:t>三、</w:t>
      </w:r>
      <w:r w:rsidR="00601A04" w:rsidRPr="001D0047">
        <w:rPr>
          <w:rFonts w:hint="eastAsia"/>
        </w:rPr>
        <w:t>投资后评价</w:t>
      </w:r>
      <w:bookmarkEnd w:id="9"/>
    </w:p>
    <w:p w:rsidR="00563273" w:rsidRPr="001D0047" w:rsidRDefault="002278F5" w:rsidP="002278F5">
      <w:pPr>
        <w:pStyle w:val="2"/>
      </w:pPr>
      <w:bookmarkStart w:id="10" w:name="_Toc89161183"/>
      <w:r>
        <w:rPr>
          <w:rFonts w:hint="eastAsia"/>
        </w:rPr>
        <w:t>（一）</w:t>
      </w:r>
      <w:r w:rsidR="00601A04" w:rsidRPr="001D0047">
        <w:rPr>
          <w:rFonts w:hint="eastAsia"/>
        </w:rPr>
        <w:t>项目自身评价</w:t>
      </w:r>
      <w:bookmarkEnd w:id="10"/>
    </w:p>
    <w:p w:rsidR="00567700" w:rsidRPr="001D0047" w:rsidRDefault="00567700"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龙泉镇位于北京市门头沟区东部，城子村位于龙泉镇东北部，西依九龙山，东临永定河西大堤滨河路，南至黑水河，北至水闸桥，村域面积（棚改拆迁前）约4平方公里。城子村回迁安置房建设项目经过区、镇政府各部门的积极努力，该工程现已进入施工阶段，正在建设8栋高层住宅楼。城子村目前在区、镇党委高度重视下，根据政府整建制转非工作部署，目前已实现全村971人农转非。在北京市总体规划的指导下，以门头沟区土地利用规划为总体框架，结合现状条件和发展目标，确定门头沟新城发展空间布局，以中心城镇和产业园区为节点，以交通干线为轴线，以经济发展战略布局为骨架，发展“</w:t>
      </w:r>
      <w:proofErr w:type="gramStart"/>
      <w:r w:rsidRPr="001D0047">
        <w:rPr>
          <w:rFonts w:ascii="宋体" w:eastAsia="宋体" w:hAnsi="宋体" w:hint="eastAsia"/>
          <w:sz w:val="28"/>
          <w:szCs w:val="36"/>
        </w:rPr>
        <w:t>一</w:t>
      </w:r>
      <w:proofErr w:type="gramEnd"/>
      <w:r w:rsidRPr="001D0047">
        <w:rPr>
          <w:rFonts w:ascii="宋体" w:eastAsia="宋体" w:hAnsi="宋体" w:hint="eastAsia"/>
          <w:sz w:val="28"/>
          <w:szCs w:val="36"/>
        </w:rPr>
        <w:t>核、一轴、双心、两带、六组团、多点”的组团式城市化网络结构。从龙泉镇发展规划和门头沟新城发展规划可以看出，该项目实施是发展规划的必然组成部分。</w:t>
      </w:r>
    </w:p>
    <w:p w:rsidR="009071C2" w:rsidRDefault="009071C2" w:rsidP="002278F5">
      <w:pPr>
        <w:spacing w:line="360" w:lineRule="auto"/>
        <w:ind w:firstLineChars="200" w:firstLine="560"/>
        <w:rPr>
          <w:rFonts w:ascii="宋体" w:eastAsia="宋体" w:hAnsi="宋体"/>
          <w:sz w:val="28"/>
          <w:szCs w:val="36"/>
        </w:rPr>
      </w:pPr>
      <w:r w:rsidRPr="009071C2">
        <w:rPr>
          <w:rFonts w:ascii="宋体" w:eastAsia="宋体" w:hAnsi="宋体" w:hint="eastAsia"/>
          <w:sz w:val="28"/>
          <w:szCs w:val="36"/>
        </w:rPr>
        <w:t xml:space="preserve">根据《收购可行性研究报告》，2012年收购初期，市场上新建项目的商品住房销售均价为12000-16000元/平方米，存量房价格       </w:t>
      </w:r>
      <w:r w:rsidR="008863FD">
        <w:rPr>
          <w:rFonts w:ascii="宋体" w:eastAsia="宋体" w:hAnsi="宋体"/>
          <w:sz w:val="28"/>
          <w:szCs w:val="36"/>
        </w:rPr>
        <w:t>1</w:t>
      </w:r>
      <w:r w:rsidR="00E83CB6">
        <w:rPr>
          <w:rFonts w:ascii="宋体" w:eastAsia="宋体" w:hAnsi="宋体"/>
          <w:sz w:val="28"/>
          <w:szCs w:val="36"/>
        </w:rPr>
        <w:t>1</w:t>
      </w:r>
      <w:r w:rsidR="008863FD">
        <w:rPr>
          <w:rFonts w:ascii="宋体" w:eastAsia="宋体" w:hAnsi="宋体"/>
          <w:sz w:val="28"/>
          <w:szCs w:val="36"/>
        </w:rPr>
        <w:t>000-16000</w:t>
      </w:r>
      <w:r w:rsidRPr="009071C2">
        <w:rPr>
          <w:rFonts w:ascii="宋体" w:eastAsia="宋体" w:hAnsi="宋体" w:hint="eastAsia"/>
          <w:sz w:val="28"/>
          <w:szCs w:val="36"/>
        </w:rPr>
        <w:t>元/平方米。依据收购合同约定，地上住宅回购单价为6000元/平方米，地上配套建筑回购单价为6000元/平方米，地下配套建筑回购单价为3657元/平方米。在这一居住区域，估价对象可享受所在区域同地段、同类型普通商品住房的配套设施，经济生活品质、文化生活品质、社会生活品质、环境生活品质，多样和谐、互为支撑，这是评估对象内在的高价值体现。</w:t>
      </w:r>
    </w:p>
    <w:p w:rsidR="00563273" w:rsidRPr="001D0047" w:rsidRDefault="002278F5" w:rsidP="002278F5">
      <w:pPr>
        <w:pStyle w:val="2"/>
      </w:pPr>
      <w:bookmarkStart w:id="11" w:name="_Toc89161184"/>
      <w:r>
        <w:rPr>
          <w:rFonts w:hint="eastAsia"/>
        </w:rPr>
        <w:lastRenderedPageBreak/>
        <w:t>（二）</w:t>
      </w:r>
      <w:r w:rsidR="00601A04" w:rsidRPr="001D0047">
        <w:rPr>
          <w:rFonts w:hint="eastAsia"/>
        </w:rPr>
        <w:t>收购程序评价</w:t>
      </w:r>
      <w:bookmarkEnd w:id="11"/>
    </w:p>
    <w:p w:rsidR="008B3A85" w:rsidRPr="001D0047" w:rsidRDefault="008B3A85"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2011年6月，保障房中心成立，根据2011年7月29日陈刚副市长主持召开的保障房中心领导小组会第一次会议，同意市住房城乡建设委所属公租房发展中心现有在建、收购（含意向收购）的保障性住房项目全部移交保障房中心。保障房中心与北京军洋鑫业房地产有限公司洽商后双方对价格测算存在差异，后经双方与北京市门头沟区人民政府三方协商，三方均同意，地上部分以建筑面积6000元/平方米进行收购，地下部分保障房中心以建安成本价进行收购，北京市门头沟区人民政府愿意向军洋</w:t>
      </w:r>
      <w:proofErr w:type="gramStart"/>
      <w:r w:rsidRPr="001D0047">
        <w:rPr>
          <w:rFonts w:ascii="宋体" w:eastAsia="宋体" w:hAnsi="宋体" w:hint="eastAsia"/>
          <w:sz w:val="28"/>
          <w:szCs w:val="36"/>
        </w:rPr>
        <w:t>鑫</w:t>
      </w:r>
      <w:proofErr w:type="gramEnd"/>
      <w:r w:rsidRPr="001D0047">
        <w:rPr>
          <w:rFonts w:ascii="宋体" w:eastAsia="宋体" w:hAnsi="宋体" w:hint="eastAsia"/>
          <w:sz w:val="28"/>
          <w:szCs w:val="36"/>
        </w:rPr>
        <w:t>业公司出资以弥补该公司建设总费用与保障房中心实际支付收购价款的差额，并签署了《门头沟铅丝厂公租房项目三方协议》。2012年，保障房中心编制《收购可行性研究报告》，报告主要围绕收购项目基本情况、市场分析及需求预测、项目规划方案、建设方案、投资估算、财务评价、环境和生态评价、风险分析等方面开展。根据2012年2月6日保障房中心领导小组第二次会议，同意保障房中心收购</w:t>
      </w:r>
      <w:r w:rsidR="00400B96" w:rsidRPr="001D0047">
        <w:rPr>
          <w:rFonts w:ascii="宋体" w:eastAsia="宋体" w:hAnsi="宋体" w:hint="eastAsia"/>
          <w:sz w:val="28"/>
          <w:szCs w:val="36"/>
        </w:rPr>
        <w:t>门头沟</w:t>
      </w:r>
      <w:proofErr w:type="gramStart"/>
      <w:r w:rsidR="00400B96" w:rsidRPr="001D0047">
        <w:rPr>
          <w:rFonts w:ascii="宋体" w:eastAsia="宋体" w:hAnsi="宋体" w:hint="eastAsia"/>
          <w:sz w:val="28"/>
          <w:szCs w:val="36"/>
        </w:rPr>
        <w:t>铅丝厂公租房</w:t>
      </w:r>
      <w:proofErr w:type="gramEnd"/>
      <w:r w:rsidRPr="001D0047">
        <w:rPr>
          <w:rFonts w:ascii="宋体" w:eastAsia="宋体" w:hAnsi="宋体" w:hint="eastAsia"/>
          <w:sz w:val="28"/>
          <w:szCs w:val="36"/>
        </w:rPr>
        <w:t>项目的收购建议，保障房中心与</w:t>
      </w:r>
      <w:r w:rsidRPr="001D0047">
        <w:rPr>
          <w:rFonts w:ascii="宋体" w:eastAsia="宋体" w:hAnsi="宋体"/>
          <w:sz w:val="28"/>
          <w:szCs w:val="36"/>
        </w:rPr>
        <w:t>北京军洋鑫业房地产有限公司</w:t>
      </w:r>
      <w:r w:rsidRPr="001D0047">
        <w:rPr>
          <w:rFonts w:ascii="宋体" w:eastAsia="宋体" w:hAnsi="宋体" w:hint="eastAsia"/>
          <w:sz w:val="28"/>
          <w:szCs w:val="36"/>
        </w:rPr>
        <w:t>于2012年10月9日签署《北京市保障性住房收购合同（期房）》。</w:t>
      </w:r>
    </w:p>
    <w:p w:rsidR="00400B96" w:rsidRPr="001D0047" w:rsidRDefault="00400B96"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综上所述，</w:t>
      </w:r>
      <w:r w:rsidRPr="00330EFF">
        <w:rPr>
          <w:rFonts w:ascii="宋体" w:eastAsia="宋体" w:hAnsi="宋体" w:hint="eastAsia"/>
          <w:sz w:val="28"/>
          <w:szCs w:val="36"/>
          <w:highlight w:val="yellow"/>
        </w:rPr>
        <w:t>项目收购程序符合保障房中心《项目收购管理暂行办法》（</w:t>
      </w:r>
      <w:proofErr w:type="gramStart"/>
      <w:r w:rsidRPr="00330EFF">
        <w:rPr>
          <w:rFonts w:ascii="宋体" w:eastAsia="宋体" w:hAnsi="宋体" w:hint="eastAsia"/>
          <w:sz w:val="28"/>
          <w:szCs w:val="36"/>
          <w:highlight w:val="yellow"/>
        </w:rPr>
        <w:t>京保障房建投</w:t>
      </w:r>
      <w:proofErr w:type="gramEnd"/>
      <w:r w:rsidRPr="00330EFF">
        <w:rPr>
          <w:rFonts w:ascii="宋体" w:eastAsia="宋体" w:hAnsi="宋体" w:hint="eastAsia"/>
          <w:sz w:val="28"/>
          <w:szCs w:val="36"/>
          <w:highlight w:val="yellow"/>
        </w:rPr>
        <w:t>[2012]号2号文）相关规定</w:t>
      </w:r>
      <w:r w:rsidRPr="001D0047">
        <w:rPr>
          <w:rFonts w:ascii="宋体" w:eastAsia="宋体" w:hAnsi="宋体" w:hint="eastAsia"/>
          <w:sz w:val="28"/>
          <w:szCs w:val="36"/>
        </w:rPr>
        <w:t>，符合保障房中心内部决策程序，程序完备，合法合</w:t>
      </w:r>
      <w:proofErr w:type="gramStart"/>
      <w:r w:rsidRPr="001D0047">
        <w:rPr>
          <w:rFonts w:ascii="宋体" w:eastAsia="宋体" w:hAnsi="宋体" w:hint="eastAsia"/>
          <w:sz w:val="28"/>
          <w:szCs w:val="36"/>
        </w:rPr>
        <w:t>规</w:t>
      </w:r>
      <w:proofErr w:type="gramEnd"/>
      <w:r w:rsidRPr="001D0047">
        <w:rPr>
          <w:rFonts w:ascii="宋体" w:eastAsia="宋体" w:hAnsi="宋体" w:hint="eastAsia"/>
          <w:sz w:val="28"/>
          <w:szCs w:val="36"/>
        </w:rPr>
        <w:t>。</w:t>
      </w:r>
    </w:p>
    <w:p w:rsidR="00563273" w:rsidRPr="001D0047" w:rsidRDefault="002278F5" w:rsidP="002278F5">
      <w:pPr>
        <w:pStyle w:val="2"/>
      </w:pPr>
      <w:bookmarkStart w:id="12" w:name="_Toc89161185"/>
      <w:r>
        <w:rPr>
          <w:rFonts w:hint="eastAsia"/>
        </w:rPr>
        <w:t>（三）</w:t>
      </w:r>
      <w:r w:rsidR="00601A04" w:rsidRPr="001D0047">
        <w:rPr>
          <w:rFonts w:hint="eastAsia"/>
        </w:rPr>
        <w:t>合同履约评价</w:t>
      </w:r>
      <w:bookmarkEnd w:id="12"/>
    </w:p>
    <w:p w:rsidR="00400B96" w:rsidRPr="001D0047" w:rsidRDefault="00400B96"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保障房中心和</w:t>
      </w:r>
      <w:r w:rsidRPr="001D0047">
        <w:rPr>
          <w:rFonts w:ascii="宋体" w:eastAsia="宋体" w:hAnsi="宋体"/>
          <w:sz w:val="28"/>
          <w:szCs w:val="36"/>
        </w:rPr>
        <w:t>北京军洋鑫业房地产有限公司</w:t>
      </w:r>
      <w:r w:rsidRPr="001D0047">
        <w:rPr>
          <w:rFonts w:ascii="宋体" w:eastAsia="宋体" w:hAnsi="宋体" w:hint="eastAsia"/>
          <w:sz w:val="28"/>
          <w:szCs w:val="36"/>
        </w:rPr>
        <w:t>签署的《北京市保障</w:t>
      </w:r>
      <w:r w:rsidRPr="001D0047">
        <w:rPr>
          <w:rFonts w:ascii="宋体" w:eastAsia="宋体" w:hAnsi="宋体" w:hint="eastAsia"/>
          <w:sz w:val="28"/>
          <w:szCs w:val="36"/>
        </w:rPr>
        <w:lastRenderedPageBreak/>
        <w:t>性住房收购合同（期房）》主要包括收购价款、付款方式、面积差异处理、交付条件、交接手续、规划设计、工程质量、工程保修、产权办理等方面，围绕上述方面开展履约评价分析，具体情况如下：</w:t>
      </w:r>
    </w:p>
    <w:p w:rsidR="00C06045" w:rsidRPr="001D0047" w:rsidRDefault="00400B96"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1.收购价款：2012年10月9日签署的《收购合同》中地上住宅收购价格根据建筑面积</w:t>
      </w:r>
      <w:r w:rsidR="00C06045" w:rsidRPr="001D0047">
        <w:rPr>
          <w:rFonts w:ascii="宋体" w:eastAsia="宋体" w:hAnsi="宋体" w:hint="eastAsia"/>
          <w:sz w:val="28"/>
          <w:szCs w:val="36"/>
        </w:rPr>
        <w:t>60</w:t>
      </w:r>
      <w:r w:rsidRPr="001D0047">
        <w:rPr>
          <w:rFonts w:ascii="宋体" w:eastAsia="宋体" w:hAnsi="宋体" w:hint="eastAsia"/>
          <w:sz w:val="28"/>
          <w:szCs w:val="36"/>
        </w:rPr>
        <w:t>00元/平方米</w:t>
      </w:r>
      <w:r w:rsidR="00C06045" w:rsidRPr="001D0047">
        <w:rPr>
          <w:rFonts w:ascii="宋体" w:eastAsia="宋体" w:hAnsi="宋体" w:hint="eastAsia"/>
          <w:sz w:val="28"/>
          <w:szCs w:val="36"/>
        </w:rPr>
        <w:t>，总价款为人民币44781800.00元，地上配套建筑收购价格根据建筑面积6000元/平方米，总价款为人民币17818200.00元，地下配套建筑收购价格根据建筑面积3657元/平方米，总价款为人民币99558168.00元，以上合计为人民币565158168.00元。鉴于合同签署时，项目未确定实测备案面积数据，因此，最终</w:t>
      </w:r>
      <w:proofErr w:type="gramStart"/>
      <w:r w:rsidR="00C06045" w:rsidRPr="001D0047">
        <w:rPr>
          <w:rFonts w:ascii="宋体" w:eastAsia="宋体" w:hAnsi="宋体" w:hint="eastAsia"/>
          <w:sz w:val="28"/>
          <w:szCs w:val="36"/>
        </w:rPr>
        <w:t>收购总</w:t>
      </w:r>
      <w:proofErr w:type="gramEnd"/>
      <w:r w:rsidR="00C06045" w:rsidRPr="001D0047">
        <w:rPr>
          <w:rFonts w:ascii="宋体" w:eastAsia="宋体" w:hAnsi="宋体" w:hint="eastAsia"/>
          <w:sz w:val="28"/>
          <w:szCs w:val="36"/>
        </w:rPr>
        <w:t>价款应根据北京三元嘉业房地产开发有限公司提供的有资质的房产测绘机构出具的收购项目面积测算技术报告书（实测）进行结算，面积差异的处理原则是总收购面积误差比在3%之内的据实结算价款，超出3%的保障房中心有权解除《收购合同》。按照</w:t>
      </w:r>
      <w:r w:rsidR="00C06045" w:rsidRPr="001D0047">
        <w:rPr>
          <w:rFonts w:ascii="宋体" w:eastAsia="宋体" w:hAnsi="宋体"/>
          <w:sz w:val="28"/>
          <w:szCs w:val="36"/>
        </w:rPr>
        <w:t>北京军洋鑫业房地产有限公司</w:t>
      </w:r>
      <w:r w:rsidR="00C06045" w:rsidRPr="001D0047">
        <w:rPr>
          <w:rFonts w:ascii="宋体" w:eastAsia="宋体" w:hAnsi="宋体" w:hint="eastAsia"/>
          <w:sz w:val="28"/>
          <w:szCs w:val="36"/>
        </w:rPr>
        <w:t>委托的北京泾渭冠宇测绘有限公司出具的实测报告书，保障房中心与</w:t>
      </w:r>
      <w:r w:rsidR="00C06045" w:rsidRPr="001D0047">
        <w:rPr>
          <w:rFonts w:ascii="宋体" w:eastAsia="宋体" w:hAnsi="宋体"/>
          <w:sz w:val="28"/>
          <w:szCs w:val="36"/>
        </w:rPr>
        <w:t>北京军洋鑫业房地产有限公司</w:t>
      </w:r>
      <w:r w:rsidR="00C06045" w:rsidRPr="001D0047">
        <w:rPr>
          <w:rFonts w:ascii="宋体" w:eastAsia="宋体" w:hAnsi="宋体" w:hint="eastAsia"/>
          <w:sz w:val="28"/>
          <w:szCs w:val="36"/>
        </w:rPr>
        <w:t>签署《门头沟区铅丝厂公共租赁住房项目实测面积结算价款协议书》，确定项目实测建筑面积为地上住宅建筑面积75239.66平方米，地上配套建筑面积3095.68平方米，地下配套建筑面积27187.49平方米，总收购面积误差比在3%以内，因此，双方据实结算并给与保障房中心折扣后，最终总价款为</w:t>
      </w:r>
      <w:r w:rsidR="003F016F" w:rsidRPr="001D0047">
        <w:rPr>
          <w:rFonts w:ascii="宋体" w:eastAsia="宋体" w:hAnsi="宋体"/>
          <w:sz w:val="28"/>
          <w:szCs w:val="36"/>
        </w:rPr>
        <w:t>548963700.51</w:t>
      </w:r>
      <w:r w:rsidR="00C06045" w:rsidRPr="001D0047">
        <w:rPr>
          <w:rFonts w:ascii="宋体" w:eastAsia="宋体" w:hAnsi="宋体" w:hint="eastAsia"/>
          <w:sz w:val="28"/>
          <w:szCs w:val="36"/>
        </w:rPr>
        <w:t>元。在确定收购价款时，保障房中心严格按照前期审批原则和合同约定方式进行结算，保证项目</w:t>
      </w:r>
      <w:proofErr w:type="gramStart"/>
      <w:r w:rsidR="00C06045" w:rsidRPr="001D0047">
        <w:rPr>
          <w:rFonts w:ascii="宋体" w:eastAsia="宋体" w:hAnsi="宋体" w:hint="eastAsia"/>
          <w:sz w:val="28"/>
          <w:szCs w:val="36"/>
        </w:rPr>
        <w:t>收购总</w:t>
      </w:r>
      <w:proofErr w:type="gramEnd"/>
      <w:r w:rsidR="00C06045" w:rsidRPr="001D0047">
        <w:rPr>
          <w:rFonts w:ascii="宋体" w:eastAsia="宋体" w:hAnsi="宋体" w:hint="eastAsia"/>
          <w:sz w:val="28"/>
          <w:szCs w:val="36"/>
        </w:rPr>
        <w:t>价款金额精准无误。</w:t>
      </w:r>
    </w:p>
    <w:p w:rsidR="003F016F" w:rsidRPr="00BF7274" w:rsidRDefault="003F016F"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lastRenderedPageBreak/>
        <w:t>2.付款方式：根据2012年10月9日签署的《北京市北京市保障性住房收购合同（期房）》，收购住宅用房1416套及配套用房，分四期支付：第一期支付50%，付款条件为项目主体建筑施工已完成，并取得房屋所在楼栋主体建筑结构分部（子分部）工程质量验收记录；第二期支付30%，付款条件为项目通过竣工验收并取得《北京市房屋建筑和市政基础设施工程竣工验收备案表》；第三期支付10%，付款条件为项目取得实测报告、市政设施达到使用条件完成交付并验收合格；第四期支付剩余价款，付款条件为项目完成产权转移登记、工程资料交接、工程质量保修金银行保函交接等。保障房中心于2012年11</w:t>
      </w:r>
      <w:r w:rsidRPr="004C26F9">
        <w:rPr>
          <w:rFonts w:ascii="宋体" w:eastAsia="宋体" w:hAnsi="宋体" w:hint="eastAsia"/>
          <w:sz w:val="28"/>
          <w:szCs w:val="36"/>
        </w:rPr>
        <w:t>月12日，提前支付第一期部分收购款17060257.00元，于</w:t>
      </w:r>
      <w:r w:rsidR="00BF7274" w:rsidRPr="004C26F9">
        <w:rPr>
          <w:rFonts w:ascii="宋体" w:eastAsia="宋体" w:hAnsi="宋体"/>
          <w:sz w:val="28"/>
          <w:szCs w:val="36"/>
        </w:rPr>
        <w:t>2013</w:t>
      </w:r>
      <w:r w:rsidR="00BF7274" w:rsidRPr="004C26F9">
        <w:rPr>
          <w:rFonts w:ascii="宋体" w:eastAsia="宋体" w:hAnsi="宋体" w:hint="eastAsia"/>
          <w:sz w:val="28"/>
          <w:szCs w:val="36"/>
        </w:rPr>
        <w:t>年1</w:t>
      </w:r>
      <w:r w:rsidR="00BF7274" w:rsidRPr="004C26F9">
        <w:rPr>
          <w:rFonts w:ascii="宋体" w:eastAsia="宋体" w:hAnsi="宋体"/>
          <w:sz w:val="28"/>
          <w:szCs w:val="36"/>
        </w:rPr>
        <w:t>1</w:t>
      </w:r>
      <w:r w:rsidR="00BF7274" w:rsidRPr="004C26F9">
        <w:rPr>
          <w:rFonts w:ascii="宋体" w:eastAsia="宋体" w:hAnsi="宋体" w:hint="eastAsia"/>
          <w:sz w:val="28"/>
          <w:szCs w:val="36"/>
        </w:rPr>
        <w:t>月7日</w:t>
      </w:r>
      <w:r w:rsidRPr="004C26F9">
        <w:rPr>
          <w:rFonts w:ascii="宋体" w:eastAsia="宋体" w:hAnsi="宋体" w:hint="eastAsia"/>
          <w:sz w:val="28"/>
          <w:szCs w:val="36"/>
        </w:rPr>
        <w:t>支付第</w:t>
      </w:r>
      <w:r w:rsidR="004C26F9" w:rsidRPr="004C26F9">
        <w:rPr>
          <w:rFonts w:ascii="宋体" w:eastAsia="宋体" w:hAnsi="宋体" w:hint="eastAsia"/>
          <w:sz w:val="28"/>
          <w:szCs w:val="36"/>
        </w:rPr>
        <w:t>一期款项</w:t>
      </w:r>
      <w:r w:rsidR="004C26F9" w:rsidRPr="004C26F9">
        <w:rPr>
          <w:rFonts w:ascii="宋体" w:eastAsia="宋体" w:hAnsi="宋体"/>
          <w:sz w:val="28"/>
          <w:szCs w:val="36"/>
        </w:rPr>
        <w:t>264495211.58</w:t>
      </w:r>
      <w:r w:rsidRPr="004C26F9">
        <w:rPr>
          <w:rFonts w:ascii="宋体" w:eastAsia="宋体" w:hAnsi="宋体" w:hint="eastAsia"/>
          <w:sz w:val="28"/>
          <w:szCs w:val="36"/>
        </w:rPr>
        <w:t>元，于2013年12月20日第二期部分收购款项1.5亿元，于</w:t>
      </w:r>
      <w:r w:rsidR="004C26F9" w:rsidRPr="004C26F9">
        <w:rPr>
          <w:rFonts w:ascii="宋体" w:eastAsia="宋体" w:hAnsi="宋体"/>
          <w:sz w:val="28"/>
          <w:szCs w:val="36"/>
        </w:rPr>
        <w:t>2016</w:t>
      </w:r>
      <w:r w:rsidR="004C26F9" w:rsidRPr="004C26F9">
        <w:rPr>
          <w:rFonts w:ascii="宋体" w:eastAsia="宋体" w:hAnsi="宋体" w:hint="eastAsia"/>
          <w:sz w:val="28"/>
          <w:szCs w:val="36"/>
        </w:rPr>
        <w:t>年8月1日</w:t>
      </w:r>
      <w:r w:rsidRPr="004C26F9">
        <w:rPr>
          <w:rFonts w:ascii="宋体" w:eastAsia="宋体" w:hAnsi="宋体" w:hint="eastAsia"/>
          <w:sz w:val="28"/>
          <w:szCs w:val="36"/>
        </w:rPr>
        <w:t>支付第二期款项98075.40元（第二期支付收购款=合同约定第二期支付款项169547450.40元-提前支付款项1.5亿元-总收购款折扣金额19449375.00元），于</w:t>
      </w:r>
      <w:r w:rsidR="004C26F9" w:rsidRPr="004C26F9">
        <w:rPr>
          <w:rFonts w:ascii="宋体" w:eastAsia="宋体" w:hAnsi="宋体"/>
          <w:sz w:val="28"/>
          <w:szCs w:val="36"/>
        </w:rPr>
        <w:t>2016</w:t>
      </w:r>
      <w:r w:rsidR="004C26F9" w:rsidRPr="004C26F9">
        <w:rPr>
          <w:rFonts w:ascii="宋体" w:eastAsia="宋体" w:hAnsi="宋体" w:hint="eastAsia"/>
          <w:sz w:val="28"/>
          <w:szCs w:val="36"/>
        </w:rPr>
        <w:t>年</w:t>
      </w:r>
      <w:r w:rsidR="004C26F9" w:rsidRPr="004C26F9">
        <w:rPr>
          <w:rFonts w:ascii="宋体" w:eastAsia="宋体" w:hAnsi="宋体"/>
          <w:sz w:val="28"/>
          <w:szCs w:val="36"/>
        </w:rPr>
        <w:t>9</w:t>
      </w:r>
      <w:r w:rsidR="004C26F9" w:rsidRPr="004C26F9">
        <w:rPr>
          <w:rFonts w:ascii="宋体" w:eastAsia="宋体" w:hAnsi="宋体" w:hint="eastAsia"/>
          <w:sz w:val="28"/>
          <w:szCs w:val="36"/>
        </w:rPr>
        <w:t>月8日</w:t>
      </w:r>
      <w:r w:rsidRPr="004C26F9">
        <w:rPr>
          <w:rFonts w:ascii="宋体" w:eastAsia="宋体" w:hAnsi="宋体" w:hint="eastAsia"/>
          <w:sz w:val="28"/>
          <w:szCs w:val="36"/>
        </w:rPr>
        <w:t>支付第</w:t>
      </w:r>
      <w:r w:rsidRPr="00BF7274">
        <w:rPr>
          <w:rFonts w:ascii="宋体" w:eastAsia="宋体" w:hAnsi="宋体" w:hint="eastAsia"/>
          <w:sz w:val="28"/>
          <w:szCs w:val="36"/>
        </w:rPr>
        <w:t>三期款项</w:t>
      </w:r>
      <w:r w:rsidRPr="00BF7274">
        <w:rPr>
          <w:rFonts w:ascii="宋体" w:eastAsia="宋体" w:hAnsi="宋体"/>
          <w:sz w:val="28"/>
          <w:szCs w:val="36"/>
        </w:rPr>
        <w:t>56515816.8</w:t>
      </w:r>
      <w:r w:rsidRPr="00BF7274">
        <w:rPr>
          <w:rFonts w:ascii="宋体" w:eastAsia="宋体" w:hAnsi="宋体" w:hint="eastAsia"/>
          <w:sz w:val="28"/>
          <w:szCs w:val="36"/>
        </w:rPr>
        <w:t>0元，于</w:t>
      </w:r>
      <w:r w:rsidR="00DB3851" w:rsidRPr="00DB3851">
        <w:rPr>
          <w:rFonts w:ascii="宋体" w:eastAsia="宋体" w:hAnsi="宋体"/>
          <w:sz w:val="28"/>
          <w:szCs w:val="36"/>
        </w:rPr>
        <w:t>2020</w:t>
      </w:r>
      <w:r w:rsidR="00DB3851" w:rsidRPr="00DB3851">
        <w:rPr>
          <w:rFonts w:ascii="宋体" w:eastAsia="宋体" w:hAnsi="宋体" w:hint="eastAsia"/>
          <w:sz w:val="28"/>
          <w:szCs w:val="36"/>
        </w:rPr>
        <w:t>年1</w:t>
      </w:r>
      <w:r w:rsidR="00DB3851" w:rsidRPr="00DB3851">
        <w:rPr>
          <w:rFonts w:ascii="宋体" w:eastAsia="宋体" w:hAnsi="宋体"/>
          <w:sz w:val="28"/>
          <w:szCs w:val="36"/>
        </w:rPr>
        <w:t>2</w:t>
      </w:r>
      <w:r w:rsidR="00DB3851" w:rsidRPr="00DB3851">
        <w:rPr>
          <w:rFonts w:ascii="宋体" w:eastAsia="宋体" w:hAnsi="宋体" w:hint="eastAsia"/>
          <w:sz w:val="28"/>
          <w:szCs w:val="36"/>
        </w:rPr>
        <w:t>月</w:t>
      </w:r>
      <w:r w:rsidRPr="00BF7274">
        <w:rPr>
          <w:rFonts w:ascii="宋体" w:eastAsia="宋体" w:hAnsi="宋体" w:hint="eastAsia"/>
          <w:sz w:val="28"/>
          <w:szCs w:val="36"/>
        </w:rPr>
        <w:t>支付第四期款项60794339.73元。合同约定2014年10月31日前完成交付，2015年4月30日前完成初始登记，交付后180日内完成转移登记。项目实际于2016年1月20日向北京市保障性住房建设投资中心交付使用、2016年6月27日完成初始登记、2020年3-11月转移登记</w:t>
      </w:r>
      <w:proofErr w:type="gramStart"/>
      <w:r w:rsidRPr="00BF7274">
        <w:rPr>
          <w:rFonts w:ascii="宋体" w:eastAsia="宋体" w:hAnsi="宋体" w:hint="eastAsia"/>
          <w:sz w:val="28"/>
          <w:szCs w:val="36"/>
        </w:rPr>
        <w:t>至保障房</w:t>
      </w:r>
      <w:proofErr w:type="gramEnd"/>
      <w:r w:rsidRPr="00BF7274">
        <w:rPr>
          <w:rFonts w:ascii="宋体" w:eastAsia="宋体" w:hAnsi="宋体" w:hint="eastAsia"/>
          <w:sz w:val="28"/>
          <w:szCs w:val="36"/>
        </w:rPr>
        <w:t>中心名下。保障房中心收购该项目1416套住宅（其中，0居室76套，占户型比例为5.37%；</w:t>
      </w:r>
      <w:proofErr w:type="gramStart"/>
      <w:r w:rsidRPr="00BF7274">
        <w:rPr>
          <w:rFonts w:ascii="宋体" w:eastAsia="宋体" w:hAnsi="宋体" w:hint="eastAsia"/>
          <w:sz w:val="28"/>
          <w:szCs w:val="36"/>
        </w:rPr>
        <w:t>一</w:t>
      </w:r>
      <w:proofErr w:type="gramEnd"/>
      <w:r w:rsidRPr="00BF7274">
        <w:rPr>
          <w:rFonts w:ascii="宋体" w:eastAsia="宋体" w:hAnsi="宋体" w:hint="eastAsia"/>
          <w:sz w:val="28"/>
          <w:szCs w:val="36"/>
        </w:rPr>
        <w:t>居室600套，占户型比例为42.37%；两居室740套，占户型比例为52.26%），</w:t>
      </w:r>
      <w:r w:rsidRPr="00BF7274">
        <w:rPr>
          <w:rFonts w:ascii="宋体" w:eastAsia="宋体" w:hAnsi="宋体" w:hint="eastAsia"/>
          <w:sz w:val="28"/>
          <w:szCs w:val="36"/>
        </w:rPr>
        <w:lastRenderedPageBreak/>
        <w:t>14套地上配套用房，108套地下配套用房。</w:t>
      </w:r>
    </w:p>
    <w:p w:rsidR="003F016F" w:rsidRPr="001D0047" w:rsidRDefault="003F016F" w:rsidP="002278F5">
      <w:pPr>
        <w:spacing w:line="360" w:lineRule="auto"/>
        <w:ind w:firstLineChars="200" w:firstLine="560"/>
        <w:rPr>
          <w:rFonts w:ascii="宋体" w:eastAsia="宋体" w:hAnsi="宋体"/>
          <w:sz w:val="28"/>
          <w:szCs w:val="36"/>
        </w:rPr>
      </w:pPr>
      <w:r w:rsidRPr="001D0047">
        <w:rPr>
          <w:rFonts w:ascii="宋体" w:eastAsia="宋体" w:hAnsi="宋体" w:hint="eastAsia"/>
          <w:sz w:val="28"/>
          <w:szCs w:val="36"/>
        </w:rPr>
        <w:t>根据2016年12月28日北京市保障性住房建设投资中心与北京市门头沟区人民政府签署的《门头沟铅丝厂公共租赁住房项目1号楼转让合同》，保障房中心将该项目中的1号楼（系规划设计楼号，最终以公安行政管理部门审核的楼栋、门牌、房号为准），共320套公租房，</w:t>
      </w:r>
      <w:proofErr w:type="gramStart"/>
      <w:r w:rsidRPr="001D0047">
        <w:rPr>
          <w:rFonts w:ascii="宋体" w:eastAsia="宋体" w:hAnsi="宋体" w:hint="eastAsia"/>
          <w:sz w:val="28"/>
          <w:szCs w:val="36"/>
        </w:rPr>
        <w:t>实测总</w:t>
      </w:r>
      <w:proofErr w:type="gramEnd"/>
      <w:r w:rsidRPr="001D0047">
        <w:rPr>
          <w:rFonts w:ascii="宋体" w:eastAsia="宋体" w:hAnsi="宋体" w:hint="eastAsia"/>
          <w:sz w:val="28"/>
          <w:szCs w:val="36"/>
        </w:rPr>
        <w:t>建筑面积21469.51平方米转让给北京市门头沟区人民政府。根据《关于确定门头沟铅丝厂公租房项目1号楼转让最终总价款的函》[</w:t>
      </w:r>
      <w:proofErr w:type="gramStart"/>
      <w:r w:rsidRPr="001D0047">
        <w:rPr>
          <w:rFonts w:ascii="宋体" w:eastAsia="宋体" w:hAnsi="宋体" w:hint="eastAsia"/>
          <w:sz w:val="28"/>
          <w:szCs w:val="36"/>
        </w:rPr>
        <w:t>京保障房</w:t>
      </w:r>
      <w:proofErr w:type="gramEnd"/>
      <w:r w:rsidRPr="001D0047">
        <w:rPr>
          <w:rFonts w:ascii="宋体" w:eastAsia="宋体" w:hAnsi="宋体" w:hint="eastAsia"/>
          <w:sz w:val="28"/>
          <w:szCs w:val="36"/>
        </w:rPr>
        <w:t>中心函（2019）36号]，1号楼总价款209502152.12元。所属楼栋实际已于2016年5月20日完成交付。</w:t>
      </w:r>
    </w:p>
    <w:p w:rsidR="003F016F" w:rsidRPr="00DA73C6" w:rsidRDefault="003F016F" w:rsidP="002278F5">
      <w:pPr>
        <w:spacing w:line="360" w:lineRule="auto"/>
        <w:ind w:firstLineChars="200" w:firstLine="560"/>
        <w:rPr>
          <w:rFonts w:ascii="宋体" w:eastAsia="宋体" w:hAnsi="宋体"/>
          <w:sz w:val="28"/>
          <w:szCs w:val="36"/>
        </w:rPr>
      </w:pPr>
      <w:r w:rsidRPr="00DA73C6">
        <w:rPr>
          <w:rFonts w:ascii="宋体" w:eastAsia="宋体" w:hAnsi="宋体" w:hint="eastAsia"/>
          <w:sz w:val="28"/>
          <w:szCs w:val="36"/>
        </w:rPr>
        <w:t>在资金支付过程中，保障房中心严格履行财务管理相关规定，资金支付未出差错。</w:t>
      </w:r>
    </w:p>
    <w:p w:rsidR="00601A04" w:rsidRPr="00DA73C6" w:rsidRDefault="003F016F" w:rsidP="002278F5">
      <w:pPr>
        <w:spacing w:line="360" w:lineRule="auto"/>
        <w:ind w:firstLineChars="200" w:firstLine="560"/>
        <w:rPr>
          <w:rFonts w:ascii="宋体" w:eastAsia="宋体" w:hAnsi="宋体"/>
          <w:sz w:val="28"/>
          <w:szCs w:val="36"/>
        </w:rPr>
      </w:pPr>
      <w:r w:rsidRPr="00DA73C6">
        <w:rPr>
          <w:rFonts w:ascii="宋体" w:eastAsia="宋体" w:hAnsi="宋体" w:hint="eastAsia"/>
          <w:sz w:val="28"/>
          <w:szCs w:val="36"/>
        </w:rPr>
        <w:t>3.工程建设：为保证项目的顺利实施，在签署《收购合同》时，保障房中心与</w:t>
      </w:r>
      <w:r w:rsidR="00601A04" w:rsidRPr="00DA73C6">
        <w:rPr>
          <w:rFonts w:ascii="宋体" w:eastAsia="宋体" w:hAnsi="宋体"/>
          <w:sz w:val="28"/>
          <w:szCs w:val="36"/>
        </w:rPr>
        <w:t>北京军洋鑫业房地产有限公司</w:t>
      </w:r>
      <w:r w:rsidRPr="00DA73C6">
        <w:rPr>
          <w:rFonts w:ascii="宋体" w:eastAsia="宋体" w:hAnsi="宋体" w:hint="eastAsia"/>
          <w:sz w:val="28"/>
          <w:szCs w:val="36"/>
        </w:rPr>
        <w:t>根据公租房户型特点，参考《北京市公共租赁住房建设技术导则（试行）》等文件，洽商确定项目装修标准，对房屋施工工艺、装修材料、装修标准等均</w:t>
      </w:r>
      <w:proofErr w:type="gramStart"/>
      <w:r w:rsidRPr="00DA73C6">
        <w:rPr>
          <w:rFonts w:ascii="宋体" w:eastAsia="宋体" w:hAnsi="宋体" w:hint="eastAsia"/>
          <w:sz w:val="28"/>
          <w:szCs w:val="36"/>
        </w:rPr>
        <w:t>作出</w:t>
      </w:r>
      <w:proofErr w:type="gramEnd"/>
      <w:r w:rsidRPr="00DA73C6">
        <w:rPr>
          <w:rFonts w:ascii="宋体" w:eastAsia="宋体" w:hAnsi="宋体" w:hint="eastAsia"/>
          <w:sz w:val="28"/>
          <w:szCs w:val="36"/>
        </w:rPr>
        <w:t>明确约定，在项目建设过程中督促</w:t>
      </w:r>
      <w:r w:rsidR="00601A04" w:rsidRPr="00DA73C6">
        <w:rPr>
          <w:rFonts w:ascii="宋体" w:eastAsia="宋体" w:hAnsi="宋体"/>
          <w:sz w:val="28"/>
          <w:szCs w:val="36"/>
        </w:rPr>
        <w:t>北京军洋鑫业房地产有限公司</w:t>
      </w:r>
      <w:r w:rsidRPr="00DA73C6">
        <w:rPr>
          <w:rFonts w:ascii="宋体" w:eastAsia="宋体" w:hAnsi="宋体" w:hint="eastAsia"/>
          <w:sz w:val="28"/>
          <w:szCs w:val="36"/>
        </w:rPr>
        <w:t>做好前期施工准备，项目完成毛坯建设后紧密进行装修施工，避免</w:t>
      </w:r>
      <w:proofErr w:type="gramStart"/>
      <w:r w:rsidRPr="00DA73C6">
        <w:rPr>
          <w:rFonts w:ascii="宋体" w:eastAsia="宋体" w:hAnsi="宋体" w:hint="eastAsia"/>
          <w:sz w:val="28"/>
          <w:szCs w:val="36"/>
        </w:rPr>
        <w:t>因方案</w:t>
      </w:r>
      <w:proofErr w:type="gramEnd"/>
      <w:r w:rsidRPr="00DA73C6">
        <w:rPr>
          <w:rFonts w:ascii="宋体" w:eastAsia="宋体" w:hAnsi="宋体" w:hint="eastAsia"/>
          <w:sz w:val="28"/>
          <w:szCs w:val="36"/>
        </w:rPr>
        <w:t>变更延误工期。同时，项目建设过程中，</w:t>
      </w:r>
      <w:r w:rsidR="00601A04" w:rsidRPr="00DA73C6">
        <w:rPr>
          <w:rFonts w:ascii="宋体" w:eastAsia="宋体" w:hAnsi="宋体"/>
          <w:sz w:val="28"/>
          <w:szCs w:val="36"/>
        </w:rPr>
        <w:t>北京军洋鑫业房地产有限公司</w:t>
      </w:r>
      <w:r w:rsidRPr="00DA73C6">
        <w:rPr>
          <w:rFonts w:ascii="宋体" w:eastAsia="宋体" w:hAnsi="宋体" w:hint="eastAsia"/>
          <w:sz w:val="28"/>
          <w:szCs w:val="36"/>
        </w:rPr>
        <w:t>定期汇报项目工程进度、施工安排，保障房中心定期</w:t>
      </w:r>
      <w:proofErr w:type="gramStart"/>
      <w:r w:rsidRPr="00DA73C6">
        <w:rPr>
          <w:rFonts w:ascii="宋体" w:eastAsia="宋体" w:hAnsi="宋体" w:hint="eastAsia"/>
          <w:sz w:val="28"/>
          <w:szCs w:val="36"/>
        </w:rPr>
        <w:t>赴项目</w:t>
      </w:r>
      <w:proofErr w:type="gramEnd"/>
      <w:r w:rsidRPr="00DA73C6">
        <w:rPr>
          <w:rFonts w:ascii="宋体" w:eastAsia="宋体" w:hAnsi="宋体" w:hint="eastAsia"/>
          <w:sz w:val="28"/>
          <w:szCs w:val="36"/>
        </w:rPr>
        <w:t>现场查看现场情况，实时掌握项目施工进度，防止项目发生工程建设风险。</w:t>
      </w:r>
      <w:r w:rsidR="00601A04" w:rsidRPr="00DA73C6">
        <w:rPr>
          <w:rFonts w:ascii="宋体" w:eastAsia="宋体" w:hAnsi="宋体" w:hint="eastAsia"/>
          <w:sz w:val="28"/>
          <w:szCs w:val="36"/>
        </w:rPr>
        <w:t>该项目于2015年12月2日取得门头沟区住建委出具的《竣工验收备案记录表》，综合分析，该项目工程建设进度符合预期，未出现延期情况。</w:t>
      </w:r>
      <w:r w:rsidR="00601A04" w:rsidRPr="00DA73C6">
        <w:rPr>
          <w:rFonts w:ascii="宋体" w:eastAsia="宋体" w:hAnsi="宋体" w:hint="eastAsia"/>
          <w:sz w:val="28"/>
          <w:szCs w:val="36"/>
        </w:rPr>
        <w:lastRenderedPageBreak/>
        <w:t>保障房中心与</w:t>
      </w:r>
      <w:r w:rsidR="00601A04" w:rsidRPr="00DA73C6">
        <w:rPr>
          <w:rFonts w:ascii="宋体" w:eastAsia="宋体" w:hAnsi="宋体"/>
          <w:sz w:val="28"/>
          <w:szCs w:val="36"/>
        </w:rPr>
        <w:t>北京军洋鑫业房地产有限公司</w:t>
      </w:r>
      <w:r w:rsidR="00601A04" w:rsidRPr="00DA73C6">
        <w:rPr>
          <w:rFonts w:ascii="宋体" w:eastAsia="宋体" w:hAnsi="宋体" w:hint="eastAsia"/>
          <w:sz w:val="28"/>
          <w:szCs w:val="36"/>
        </w:rPr>
        <w:t>于2016年1月20日签署房屋交付确认单、完成项目交付工作。</w:t>
      </w:r>
    </w:p>
    <w:p w:rsidR="00601A04" w:rsidRPr="00DA73C6" w:rsidRDefault="00601A04" w:rsidP="002278F5">
      <w:pPr>
        <w:spacing w:line="360" w:lineRule="auto"/>
        <w:ind w:firstLineChars="200" w:firstLine="560"/>
        <w:rPr>
          <w:rFonts w:ascii="宋体" w:eastAsia="宋体" w:hAnsi="宋体"/>
          <w:sz w:val="28"/>
          <w:szCs w:val="36"/>
        </w:rPr>
      </w:pPr>
      <w:r w:rsidRPr="00DA73C6">
        <w:rPr>
          <w:rFonts w:ascii="宋体" w:eastAsia="宋体" w:hAnsi="宋体" w:hint="eastAsia"/>
          <w:sz w:val="28"/>
          <w:szCs w:val="36"/>
        </w:rPr>
        <w:t>4.手续办理：合同约定2014年10月31日前完成交付，2015年4月30日前完成初始登记，交付后180日内完成转移登记。项目实际于2016年1月20日向北京市保障性住房建设投资中心交付使用、2016年6月27日完成初始登记、2020年3-11月转移登记</w:t>
      </w:r>
      <w:proofErr w:type="gramStart"/>
      <w:r w:rsidRPr="00DA73C6">
        <w:rPr>
          <w:rFonts w:ascii="宋体" w:eastAsia="宋体" w:hAnsi="宋体" w:hint="eastAsia"/>
          <w:sz w:val="28"/>
          <w:szCs w:val="36"/>
        </w:rPr>
        <w:t>至保障房</w:t>
      </w:r>
      <w:proofErr w:type="gramEnd"/>
      <w:r w:rsidRPr="00DA73C6">
        <w:rPr>
          <w:rFonts w:ascii="宋体" w:eastAsia="宋体" w:hAnsi="宋体" w:hint="eastAsia"/>
          <w:sz w:val="28"/>
          <w:szCs w:val="36"/>
        </w:rPr>
        <w:t>中心名下。目前项目产权转移登记时间均有逾期现象，鉴于产权转移登记工作属于双方合力的工作范畴，下一步保障房中心将梳理项目资料，研究具体逾期原因，如因不可抗力或其他非</w:t>
      </w:r>
      <w:r w:rsidRPr="00DA73C6">
        <w:rPr>
          <w:rFonts w:ascii="宋体" w:eastAsia="宋体" w:hAnsi="宋体"/>
          <w:sz w:val="28"/>
          <w:szCs w:val="36"/>
        </w:rPr>
        <w:t>北京军洋鑫业房地产有限公司</w:t>
      </w:r>
      <w:r w:rsidRPr="00DA73C6">
        <w:rPr>
          <w:rFonts w:ascii="宋体" w:eastAsia="宋体" w:hAnsi="宋体" w:hint="eastAsia"/>
          <w:sz w:val="28"/>
          <w:szCs w:val="36"/>
        </w:rPr>
        <w:t>主观原因造成、且未导致保障房中心发生实质性损失，保障房中心将酌情考虑通过签署补充协议免除其违约责任。如追究</w:t>
      </w:r>
      <w:r w:rsidRPr="00DA73C6">
        <w:rPr>
          <w:rFonts w:ascii="宋体" w:eastAsia="宋体" w:hAnsi="宋体"/>
          <w:sz w:val="28"/>
          <w:szCs w:val="36"/>
        </w:rPr>
        <w:t>北京军洋鑫业房地产有限公司</w:t>
      </w:r>
      <w:r w:rsidRPr="00DA73C6">
        <w:rPr>
          <w:rFonts w:ascii="宋体" w:eastAsia="宋体" w:hAnsi="宋体" w:hint="eastAsia"/>
          <w:sz w:val="28"/>
          <w:szCs w:val="36"/>
        </w:rPr>
        <w:t>违约责任，双方按照协议约定协商确定违约金金额及违约金赔偿方式。</w:t>
      </w:r>
    </w:p>
    <w:p w:rsidR="00601A04" w:rsidRPr="00BF7274" w:rsidRDefault="00601A04"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5.工程保修：《收购合同》中约定住宅及配套设备、设施的保修范围和期限应符合国家、地方及行业相关标准规定，</w:t>
      </w:r>
      <w:r w:rsidRPr="00BF7274">
        <w:rPr>
          <w:rFonts w:ascii="宋体" w:eastAsia="宋体" w:hAnsi="宋体"/>
          <w:sz w:val="28"/>
          <w:szCs w:val="36"/>
        </w:rPr>
        <w:t>北京军洋鑫业房地产有限公司</w:t>
      </w:r>
      <w:proofErr w:type="gramStart"/>
      <w:r w:rsidRPr="00BF7274">
        <w:rPr>
          <w:rFonts w:ascii="宋体" w:eastAsia="宋体" w:hAnsi="宋体" w:hint="eastAsia"/>
          <w:sz w:val="28"/>
          <w:szCs w:val="36"/>
        </w:rPr>
        <w:t>自项目</w:t>
      </w:r>
      <w:proofErr w:type="gramEnd"/>
      <w:r w:rsidRPr="00BF7274">
        <w:rPr>
          <w:rFonts w:ascii="宋体" w:eastAsia="宋体" w:hAnsi="宋体" w:hint="eastAsia"/>
          <w:sz w:val="28"/>
          <w:szCs w:val="36"/>
        </w:rPr>
        <w:t>实际交付</w:t>
      </w:r>
      <w:proofErr w:type="gramStart"/>
      <w:r w:rsidRPr="00BF7274">
        <w:rPr>
          <w:rFonts w:ascii="宋体" w:eastAsia="宋体" w:hAnsi="宋体" w:hint="eastAsia"/>
          <w:sz w:val="28"/>
          <w:szCs w:val="36"/>
        </w:rPr>
        <w:t>至保障房</w:t>
      </w:r>
      <w:proofErr w:type="gramEnd"/>
      <w:r w:rsidRPr="00BF7274">
        <w:rPr>
          <w:rFonts w:ascii="宋体" w:eastAsia="宋体" w:hAnsi="宋体" w:hint="eastAsia"/>
          <w:sz w:val="28"/>
          <w:szCs w:val="36"/>
        </w:rPr>
        <w:t>中心之日起，按照合同约定的保修范围和保修期限承担保修义务。根据《建筑工程质量管理条例》，除主体结构和防水工程外，设备安装等设备安装和装修等工程保修期为2年，在保修期内，</w:t>
      </w:r>
      <w:r w:rsidRPr="00BF7274">
        <w:rPr>
          <w:rFonts w:ascii="宋体" w:eastAsia="宋体" w:hAnsi="宋体"/>
          <w:sz w:val="28"/>
          <w:szCs w:val="36"/>
        </w:rPr>
        <w:t>北</w:t>
      </w:r>
      <w:r w:rsidRPr="004D5249">
        <w:rPr>
          <w:rFonts w:ascii="宋体" w:eastAsia="宋体" w:hAnsi="宋体"/>
          <w:sz w:val="28"/>
          <w:szCs w:val="36"/>
        </w:rPr>
        <w:t>京军洋鑫业房地产有限公司</w:t>
      </w:r>
      <w:r w:rsidRPr="004D5249">
        <w:rPr>
          <w:rFonts w:ascii="宋体" w:eastAsia="宋体" w:hAnsi="宋体" w:hint="eastAsia"/>
          <w:sz w:val="28"/>
          <w:szCs w:val="36"/>
        </w:rPr>
        <w:t>按照保障房中心的要求及时对</w:t>
      </w:r>
      <w:proofErr w:type="gramStart"/>
      <w:r w:rsidRPr="004D5249">
        <w:rPr>
          <w:rFonts w:ascii="宋体" w:eastAsia="宋体" w:hAnsi="宋体" w:hint="eastAsia"/>
          <w:sz w:val="28"/>
          <w:szCs w:val="36"/>
        </w:rPr>
        <w:t>出现维保问题</w:t>
      </w:r>
      <w:proofErr w:type="gramEnd"/>
      <w:r w:rsidRPr="004D5249">
        <w:rPr>
          <w:rFonts w:ascii="宋体" w:eastAsia="宋体" w:hAnsi="宋体" w:hint="eastAsia"/>
          <w:sz w:val="28"/>
          <w:szCs w:val="36"/>
        </w:rPr>
        <w:t>部位进行修复。户内装修</w:t>
      </w:r>
      <w:proofErr w:type="gramStart"/>
      <w:r w:rsidRPr="004D5249">
        <w:rPr>
          <w:rFonts w:ascii="宋体" w:eastAsia="宋体" w:hAnsi="宋体" w:hint="eastAsia"/>
          <w:sz w:val="28"/>
          <w:szCs w:val="36"/>
        </w:rPr>
        <w:t>设备维保期限</w:t>
      </w:r>
      <w:proofErr w:type="gramEnd"/>
      <w:r w:rsidRPr="004D5249">
        <w:rPr>
          <w:rFonts w:ascii="宋体" w:eastAsia="宋体" w:hAnsi="宋体" w:hint="eastAsia"/>
          <w:sz w:val="28"/>
          <w:szCs w:val="36"/>
        </w:rPr>
        <w:t>到期后，</w:t>
      </w:r>
      <w:r w:rsidR="004D5249" w:rsidRPr="004D5249">
        <w:rPr>
          <w:rFonts w:ascii="宋体" w:eastAsia="宋体" w:hAnsi="宋体" w:hint="eastAsia"/>
          <w:sz w:val="28"/>
          <w:szCs w:val="36"/>
        </w:rPr>
        <w:t>现</w:t>
      </w:r>
      <w:r w:rsidRPr="004D5249">
        <w:rPr>
          <w:rFonts w:ascii="宋体" w:eastAsia="宋体" w:hAnsi="宋体" w:hint="eastAsia"/>
          <w:sz w:val="28"/>
          <w:szCs w:val="36"/>
        </w:rPr>
        <w:t>由</w:t>
      </w:r>
      <w:r w:rsidR="004D5249" w:rsidRPr="004D5249">
        <w:rPr>
          <w:rFonts w:ascii="宋体" w:eastAsia="宋体" w:hAnsi="宋体" w:hint="eastAsia"/>
          <w:sz w:val="28"/>
          <w:szCs w:val="36"/>
        </w:rPr>
        <w:t>北京城建物业管理有限责任公司</w:t>
      </w:r>
      <w:r w:rsidRPr="004D5249">
        <w:rPr>
          <w:rFonts w:ascii="宋体" w:eastAsia="宋体" w:hAnsi="宋体" w:hint="eastAsia"/>
          <w:sz w:val="28"/>
          <w:szCs w:val="36"/>
        </w:rPr>
        <w:t>承包该项目户内维修业务，及时保障租户的维修需求。</w:t>
      </w:r>
    </w:p>
    <w:p w:rsidR="00563273" w:rsidRPr="00BF7274" w:rsidRDefault="002278F5" w:rsidP="002278F5">
      <w:pPr>
        <w:pStyle w:val="2"/>
      </w:pPr>
      <w:bookmarkStart w:id="13" w:name="_Toc89161186"/>
      <w:r>
        <w:rPr>
          <w:rFonts w:hint="eastAsia"/>
        </w:rPr>
        <w:lastRenderedPageBreak/>
        <w:t>（四）</w:t>
      </w:r>
      <w:r w:rsidR="00601A04" w:rsidRPr="00BF7274">
        <w:rPr>
          <w:rFonts w:hint="eastAsia"/>
        </w:rPr>
        <w:t>投资收益评价</w:t>
      </w:r>
      <w:bookmarkEnd w:id="13"/>
    </w:p>
    <w:p w:rsidR="00666D0D" w:rsidRPr="004C26F9" w:rsidRDefault="0034113D" w:rsidP="002278F5">
      <w:pPr>
        <w:spacing w:line="360" w:lineRule="auto"/>
        <w:ind w:firstLineChars="200" w:firstLine="560"/>
        <w:rPr>
          <w:rFonts w:ascii="宋体" w:eastAsia="宋体" w:hAnsi="宋体"/>
          <w:sz w:val="28"/>
          <w:szCs w:val="36"/>
        </w:rPr>
      </w:pPr>
      <w:r w:rsidRPr="004C26F9">
        <w:rPr>
          <w:rFonts w:ascii="宋体" w:eastAsia="宋体" w:hAnsi="宋体" w:hint="eastAsia"/>
          <w:sz w:val="28"/>
          <w:szCs w:val="36"/>
        </w:rPr>
        <w:t>2012年，保障房中心在编制《收购可行性研究报告》时，预测项目所处区域市场租金价格为：30元/平方米•月，租金折扣为9折，商业1元/平方米•天，地下车位300元/月，地上车位150元/月，融资方式为公积金贷款，则预判</w:t>
      </w:r>
      <w:r w:rsidR="002C5B5B" w:rsidRPr="004C26F9">
        <w:rPr>
          <w:rFonts w:ascii="宋体" w:eastAsia="宋体" w:hAnsi="宋体" w:hint="eastAsia"/>
          <w:sz w:val="28"/>
          <w:szCs w:val="36"/>
        </w:rPr>
        <w:t>地上综合</w:t>
      </w:r>
      <w:r w:rsidRPr="004C26F9">
        <w:rPr>
          <w:rFonts w:ascii="宋体" w:eastAsia="宋体" w:hAnsi="宋体" w:hint="eastAsia"/>
          <w:sz w:val="28"/>
          <w:szCs w:val="36"/>
        </w:rPr>
        <w:t>价格为</w:t>
      </w:r>
      <w:r w:rsidR="002C5B5B" w:rsidRPr="004C26F9">
        <w:rPr>
          <w:rFonts w:ascii="宋体" w:eastAsia="宋体" w:hAnsi="宋体" w:hint="eastAsia"/>
          <w:sz w:val="28"/>
          <w:szCs w:val="36"/>
        </w:rPr>
        <w:t>5920元/平方米，项目整体收购总价相差2.21亿元。</w:t>
      </w:r>
      <w:r w:rsidR="002C5B5B" w:rsidRPr="008E30D9">
        <w:rPr>
          <w:rFonts w:ascii="宋体" w:eastAsia="宋体" w:hAnsi="宋体" w:hint="eastAsia"/>
          <w:sz w:val="28"/>
          <w:szCs w:val="36"/>
        </w:rPr>
        <w:t>经</w:t>
      </w:r>
      <w:proofErr w:type="gramStart"/>
      <w:r w:rsidR="002C5B5B" w:rsidRPr="008E30D9">
        <w:rPr>
          <w:rFonts w:ascii="宋体" w:eastAsia="宋体" w:hAnsi="宋体" w:hint="eastAsia"/>
          <w:sz w:val="28"/>
          <w:szCs w:val="36"/>
        </w:rPr>
        <w:t>市住保办</w:t>
      </w:r>
      <w:proofErr w:type="gramEnd"/>
      <w:r w:rsidR="002C5B5B" w:rsidRPr="008E30D9">
        <w:rPr>
          <w:rFonts w:ascii="宋体" w:eastAsia="宋体" w:hAnsi="宋体" w:hint="eastAsia"/>
          <w:sz w:val="28"/>
          <w:szCs w:val="36"/>
        </w:rPr>
        <w:t>协调，由门头沟区政府进行资金补贴并按出资比例占有该项目的部分产权。</w:t>
      </w:r>
      <w:r w:rsidR="006F27E9">
        <w:rPr>
          <w:rFonts w:ascii="宋体" w:eastAsia="宋体" w:hAnsi="宋体" w:hint="eastAsia"/>
          <w:sz w:val="28"/>
          <w:szCs w:val="36"/>
        </w:rPr>
        <w:t>项目建成后运营期间的租金由保障房中心收取,门头沟区政府不获取租金收益。</w:t>
      </w:r>
      <w:r w:rsidR="006F27E9" w:rsidRPr="006F27E9">
        <w:rPr>
          <w:rFonts w:ascii="宋体" w:eastAsia="宋体" w:hAnsi="宋体" w:hint="eastAsia"/>
          <w:sz w:val="28"/>
          <w:szCs w:val="36"/>
        </w:rPr>
        <w:t>在进行财务评价时，根据现场调研结果，综合考虑项目区位优势及当时限</w:t>
      </w:r>
      <w:proofErr w:type="gramStart"/>
      <w:r w:rsidR="006F27E9" w:rsidRPr="006F27E9">
        <w:rPr>
          <w:rFonts w:ascii="宋体" w:eastAsia="宋体" w:hAnsi="宋体" w:hint="eastAsia"/>
          <w:sz w:val="28"/>
          <w:szCs w:val="36"/>
        </w:rPr>
        <w:t>购政策</w:t>
      </w:r>
      <w:proofErr w:type="gramEnd"/>
      <w:r w:rsidR="006F27E9" w:rsidRPr="006F27E9">
        <w:rPr>
          <w:rFonts w:ascii="宋体" w:eastAsia="宋体" w:hAnsi="宋体" w:hint="eastAsia"/>
          <w:sz w:val="28"/>
          <w:szCs w:val="36"/>
        </w:rPr>
        <w:t>和物价水平影响，以当时项目所在区域周边住宅租金水平为基准，综合确定公租房租金，估算起始租金为30元/平方米·月，运营费用设定为6.5元/平方米·月，从经济收入和费用支出上看，</w:t>
      </w:r>
      <w:r w:rsidR="006F27E9">
        <w:rPr>
          <w:rFonts w:ascii="宋体" w:eastAsia="宋体" w:hAnsi="宋体" w:hint="eastAsia"/>
          <w:sz w:val="28"/>
          <w:szCs w:val="36"/>
        </w:rPr>
        <w:t>如门头沟区政府确定与保障房中心收购资金进行补贴，</w:t>
      </w:r>
      <w:proofErr w:type="gramStart"/>
      <w:r w:rsidR="006F27E9">
        <w:rPr>
          <w:rFonts w:ascii="宋体" w:eastAsia="宋体" w:hAnsi="宋体" w:hint="eastAsia"/>
          <w:sz w:val="28"/>
          <w:szCs w:val="36"/>
        </w:rPr>
        <w:t>则</w:t>
      </w:r>
      <w:r w:rsidR="006F27E9" w:rsidRPr="006F27E9">
        <w:rPr>
          <w:rFonts w:ascii="宋体" w:eastAsia="宋体" w:hAnsi="宋体" w:hint="eastAsia"/>
          <w:sz w:val="28"/>
          <w:szCs w:val="36"/>
        </w:rPr>
        <w:t>总体</w:t>
      </w:r>
      <w:proofErr w:type="gramEnd"/>
      <w:r w:rsidR="006F27E9" w:rsidRPr="006F27E9">
        <w:rPr>
          <w:rFonts w:ascii="宋体" w:eastAsia="宋体" w:hAnsi="宋体" w:hint="eastAsia"/>
          <w:sz w:val="28"/>
          <w:szCs w:val="36"/>
        </w:rPr>
        <w:t>收入大于支出，能够实现资金平衡</w:t>
      </w:r>
      <w:r w:rsidR="006F27E9">
        <w:rPr>
          <w:rFonts w:ascii="宋体" w:eastAsia="宋体" w:hAnsi="宋体" w:hint="eastAsia"/>
          <w:sz w:val="28"/>
          <w:szCs w:val="36"/>
        </w:rPr>
        <w:t>。</w:t>
      </w:r>
    </w:p>
    <w:p w:rsidR="002C5B5B" w:rsidRDefault="00601A04" w:rsidP="002278F5">
      <w:pPr>
        <w:spacing w:line="360" w:lineRule="auto"/>
        <w:ind w:firstLineChars="200" w:firstLine="560"/>
        <w:rPr>
          <w:rFonts w:ascii="仿宋_GB2312" w:eastAsia="仿宋_GB2312" w:hAnsi="仿宋_GB2312" w:cs="仿宋_GB2312"/>
          <w:color w:val="FF0000"/>
          <w:sz w:val="32"/>
          <w:szCs w:val="32"/>
          <w:highlight w:val="lightGray"/>
        </w:rPr>
      </w:pPr>
      <w:r w:rsidRPr="00225EAF">
        <w:rPr>
          <w:rFonts w:ascii="宋体" w:eastAsia="宋体" w:hAnsi="宋体" w:hint="eastAsia"/>
          <w:sz w:val="28"/>
          <w:szCs w:val="36"/>
        </w:rPr>
        <w:t>经</w:t>
      </w:r>
      <w:r w:rsidR="004375FA" w:rsidRPr="00225EAF">
        <w:rPr>
          <w:rFonts w:ascii="宋体" w:eastAsia="宋体" w:hAnsi="宋体" w:hint="eastAsia"/>
          <w:sz w:val="28"/>
          <w:szCs w:val="36"/>
        </w:rPr>
        <w:t>双方据实结算，该项目总价款为8</w:t>
      </w:r>
      <w:r w:rsidR="004375FA" w:rsidRPr="00225EAF">
        <w:rPr>
          <w:rFonts w:ascii="宋体" w:eastAsia="宋体" w:hAnsi="宋体"/>
          <w:sz w:val="28"/>
          <w:szCs w:val="36"/>
        </w:rPr>
        <w:t>81914295.85</w:t>
      </w:r>
      <w:r w:rsidR="004375FA" w:rsidRPr="00225EAF">
        <w:rPr>
          <w:rFonts w:ascii="宋体" w:eastAsia="宋体" w:hAnsi="宋体" w:hint="eastAsia"/>
          <w:sz w:val="28"/>
          <w:szCs w:val="36"/>
        </w:rPr>
        <w:t>元，保障房中心最终总价款为548963700.51元</w:t>
      </w:r>
      <w:r w:rsidRPr="00225EAF">
        <w:rPr>
          <w:rFonts w:ascii="宋体" w:eastAsia="宋体" w:hAnsi="宋体" w:hint="eastAsia"/>
          <w:sz w:val="28"/>
          <w:szCs w:val="36"/>
        </w:rPr>
        <w:t>，</w:t>
      </w:r>
      <w:r w:rsidR="004375FA">
        <w:rPr>
          <w:rFonts w:ascii="宋体" w:eastAsia="宋体" w:hAnsi="宋体" w:hint="eastAsia"/>
          <w:sz w:val="28"/>
          <w:szCs w:val="36"/>
        </w:rPr>
        <w:t>门头沟区政府总价款为3</w:t>
      </w:r>
      <w:r w:rsidR="004375FA">
        <w:rPr>
          <w:rFonts w:ascii="宋体" w:eastAsia="宋体" w:hAnsi="宋体"/>
          <w:sz w:val="28"/>
          <w:szCs w:val="36"/>
        </w:rPr>
        <w:t>32950595.34</w:t>
      </w:r>
      <w:r w:rsidR="004375FA">
        <w:rPr>
          <w:rFonts w:ascii="宋体" w:eastAsia="宋体" w:hAnsi="宋体" w:hint="eastAsia"/>
          <w:sz w:val="28"/>
          <w:szCs w:val="36"/>
        </w:rPr>
        <w:t>元，</w:t>
      </w:r>
      <w:r w:rsidRPr="00225EAF">
        <w:rPr>
          <w:rFonts w:ascii="宋体" w:eastAsia="宋体" w:hAnsi="宋体" w:hint="eastAsia"/>
          <w:sz w:val="28"/>
          <w:szCs w:val="36"/>
        </w:rPr>
        <w:t>收购成本</w:t>
      </w:r>
      <w:r w:rsidR="00225EAF" w:rsidRPr="00225EAF">
        <w:rPr>
          <w:rFonts w:ascii="宋体" w:eastAsia="宋体" w:hAnsi="宋体" w:hint="eastAsia"/>
          <w:sz w:val="28"/>
          <w:szCs w:val="36"/>
        </w:rPr>
        <w:t>高</w:t>
      </w:r>
      <w:r w:rsidRPr="00225EAF">
        <w:rPr>
          <w:rFonts w:ascii="宋体" w:eastAsia="宋体" w:hAnsi="宋体" w:hint="eastAsia"/>
          <w:sz w:val="28"/>
          <w:szCs w:val="36"/>
        </w:rPr>
        <w:t>于预计收购价格。同时，在运营过程中，公租房实际确定的租金标准</w:t>
      </w:r>
      <w:r w:rsidR="00225EAF" w:rsidRPr="00225EAF">
        <w:rPr>
          <w:rFonts w:ascii="宋体" w:eastAsia="宋体" w:hAnsi="宋体" w:hint="eastAsia"/>
          <w:sz w:val="28"/>
          <w:szCs w:val="36"/>
        </w:rPr>
        <w:t>与</w:t>
      </w:r>
      <w:r w:rsidRPr="00225EAF">
        <w:rPr>
          <w:rFonts w:ascii="宋体" w:eastAsia="宋体" w:hAnsi="宋体" w:hint="eastAsia"/>
          <w:sz w:val="28"/>
          <w:szCs w:val="36"/>
        </w:rPr>
        <w:t>收购预期</w:t>
      </w:r>
      <w:r w:rsidR="00225EAF" w:rsidRPr="00225EAF">
        <w:rPr>
          <w:rFonts w:ascii="宋体" w:eastAsia="宋体" w:hAnsi="宋体" w:hint="eastAsia"/>
          <w:sz w:val="28"/>
          <w:szCs w:val="36"/>
        </w:rPr>
        <w:t>租金近似</w:t>
      </w:r>
      <w:r w:rsidRPr="00225EAF">
        <w:rPr>
          <w:rFonts w:ascii="宋体" w:eastAsia="宋体" w:hAnsi="宋体" w:hint="eastAsia"/>
          <w:sz w:val="28"/>
          <w:szCs w:val="36"/>
        </w:rPr>
        <w:t>，201</w:t>
      </w:r>
      <w:r w:rsidR="00225EAF" w:rsidRPr="00225EAF">
        <w:rPr>
          <w:rFonts w:ascii="宋体" w:eastAsia="宋体" w:hAnsi="宋体"/>
          <w:sz w:val="28"/>
          <w:szCs w:val="36"/>
        </w:rPr>
        <w:t>6</w:t>
      </w:r>
      <w:r w:rsidRPr="00225EAF">
        <w:rPr>
          <w:rFonts w:ascii="宋体" w:eastAsia="宋体" w:hAnsi="宋体" w:hint="eastAsia"/>
          <w:sz w:val="28"/>
          <w:szCs w:val="36"/>
        </w:rPr>
        <w:t>年</w:t>
      </w:r>
      <w:r w:rsidR="00225EAF" w:rsidRPr="00225EAF">
        <w:rPr>
          <w:rFonts w:ascii="宋体" w:eastAsia="宋体" w:hAnsi="宋体"/>
          <w:sz w:val="28"/>
          <w:szCs w:val="36"/>
        </w:rPr>
        <w:t>3</w:t>
      </w:r>
      <w:r w:rsidRPr="00225EAF">
        <w:rPr>
          <w:rFonts w:ascii="宋体" w:eastAsia="宋体" w:hAnsi="宋体" w:hint="eastAsia"/>
          <w:sz w:val="28"/>
          <w:szCs w:val="36"/>
        </w:rPr>
        <w:t>月，该项目启动首次配租入住</w:t>
      </w:r>
      <w:r w:rsidR="00225EAF" w:rsidRPr="00225EAF">
        <w:rPr>
          <w:rFonts w:ascii="宋体" w:eastAsia="宋体" w:hAnsi="宋体" w:hint="eastAsia"/>
          <w:sz w:val="28"/>
          <w:szCs w:val="36"/>
        </w:rPr>
        <w:t>以来</w:t>
      </w:r>
      <w:r w:rsidRPr="00225EAF">
        <w:rPr>
          <w:rFonts w:ascii="宋体" w:eastAsia="宋体" w:hAnsi="宋体" w:hint="eastAsia"/>
          <w:sz w:val="28"/>
          <w:szCs w:val="36"/>
        </w:rPr>
        <w:t>，根据相关文件确定该项目租金标准为</w:t>
      </w:r>
      <w:r w:rsidR="00225EAF" w:rsidRPr="00225EAF">
        <w:rPr>
          <w:rFonts w:ascii="宋体" w:eastAsia="宋体" w:hAnsi="宋体"/>
          <w:sz w:val="28"/>
          <w:szCs w:val="36"/>
        </w:rPr>
        <w:t>29</w:t>
      </w:r>
      <w:r w:rsidRPr="00225EAF">
        <w:rPr>
          <w:rFonts w:ascii="宋体" w:eastAsia="宋体" w:hAnsi="宋体" w:hint="eastAsia"/>
          <w:sz w:val="28"/>
          <w:szCs w:val="36"/>
        </w:rPr>
        <w:t>元/平方米·月。</w:t>
      </w:r>
      <w:r w:rsidRPr="009317B8">
        <w:rPr>
          <w:rFonts w:ascii="宋体" w:eastAsia="宋体" w:hAnsi="宋体" w:hint="eastAsia"/>
          <w:sz w:val="28"/>
          <w:szCs w:val="36"/>
        </w:rPr>
        <w:t>2016年至今平均每年收取租金约</w:t>
      </w:r>
      <w:r w:rsidR="00225EAF" w:rsidRPr="009317B8">
        <w:rPr>
          <w:rFonts w:ascii="宋体" w:eastAsia="宋体" w:hAnsi="宋体"/>
          <w:sz w:val="28"/>
          <w:szCs w:val="36"/>
        </w:rPr>
        <w:t>2500</w:t>
      </w:r>
      <w:r w:rsidRPr="009317B8">
        <w:rPr>
          <w:rFonts w:ascii="宋体" w:eastAsia="宋体" w:hAnsi="宋体" w:hint="eastAsia"/>
          <w:sz w:val="28"/>
          <w:szCs w:val="36"/>
        </w:rPr>
        <w:t>万元，平均每年发生物业费、管理费用等运营费用约</w:t>
      </w:r>
      <w:r w:rsidR="00225EAF" w:rsidRPr="009317B8">
        <w:rPr>
          <w:rFonts w:ascii="宋体" w:eastAsia="宋体" w:hAnsi="宋体"/>
          <w:sz w:val="28"/>
          <w:szCs w:val="36"/>
        </w:rPr>
        <w:t>600</w:t>
      </w:r>
      <w:r w:rsidRPr="009317B8">
        <w:rPr>
          <w:rFonts w:ascii="宋体" w:eastAsia="宋体" w:hAnsi="宋体" w:hint="eastAsia"/>
          <w:sz w:val="28"/>
          <w:szCs w:val="36"/>
        </w:rPr>
        <w:t>万元，累计发生财务费用</w:t>
      </w:r>
      <w:r w:rsidR="00225EAF" w:rsidRPr="009317B8">
        <w:rPr>
          <w:rFonts w:ascii="宋体" w:eastAsia="宋体" w:hAnsi="宋体"/>
          <w:color w:val="FF0000"/>
          <w:sz w:val="28"/>
          <w:szCs w:val="36"/>
        </w:rPr>
        <w:t>XX</w:t>
      </w:r>
      <w:r w:rsidRPr="009317B8">
        <w:rPr>
          <w:rFonts w:ascii="宋体" w:eastAsia="宋体" w:hAnsi="宋体" w:hint="eastAsia"/>
          <w:sz w:val="28"/>
          <w:szCs w:val="36"/>
        </w:rPr>
        <w:t>亿元。</w:t>
      </w:r>
      <w:r w:rsidR="009317B8" w:rsidRPr="009317B8">
        <w:rPr>
          <w:rFonts w:ascii="宋体" w:eastAsia="宋体" w:hAnsi="宋体" w:hint="eastAsia"/>
          <w:sz w:val="28"/>
          <w:szCs w:val="36"/>
        </w:rPr>
        <w:t>配套商业首次运营时间为2016年2月3日。分为五间</w:t>
      </w:r>
      <w:r w:rsidR="009317B8" w:rsidRPr="009317B8">
        <w:rPr>
          <w:rFonts w:ascii="宋体" w:eastAsia="宋体" w:hAnsi="宋体" w:hint="eastAsia"/>
          <w:sz w:val="28"/>
          <w:szCs w:val="36"/>
        </w:rPr>
        <w:lastRenderedPageBreak/>
        <w:t>商铺，租金分别为1.6元/平/天至2元/平/天。地下停车场车位489个，租金标准2400元/年。2016年至今每年收取租金约60万元，无物业费。停车场自2017年6月收费以来平均每年收取55万元，平均发生管理费35万元</w:t>
      </w:r>
      <w:r w:rsidR="009317B8">
        <w:rPr>
          <w:rFonts w:ascii="宋体" w:eastAsia="宋体" w:hAnsi="宋体" w:hint="eastAsia"/>
          <w:sz w:val="28"/>
          <w:szCs w:val="36"/>
        </w:rPr>
        <w:t>。</w:t>
      </w:r>
    </w:p>
    <w:p w:rsidR="002C5B5B" w:rsidRPr="00BF7274" w:rsidRDefault="002C5B5B"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综合分析，自</w:t>
      </w:r>
      <w:r w:rsidR="00DA73C6" w:rsidRPr="00BF7274">
        <w:rPr>
          <w:rFonts w:ascii="宋体" w:eastAsia="宋体" w:hAnsi="宋体"/>
          <w:sz w:val="28"/>
          <w:szCs w:val="36"/>
        </w:rPr>
        <w:t>2016</w:t>
      </w:r>
      <w:r w:rsidRPr="00BF7274">
        <w:rPr>
          <w:rFonts w:ascii="宋体" w:eastAsia="宋体" w:hAnsi="宋体" w:hint="eastAsia"/>
          <w:sz w:val="28"/>
          <w:szCs w:val="36"/>
        </w:rPr>
        <w:t>年</w:t>
      </w:r>
      <w:r w:rsidR="00DA73C6" w:rsidRPr="00BF7274">
        <w:rPr>
          <w:rFonts w:ascii="宋体" w:eastAsia="宋体" w:hAnsi="宋体" w:hint="eastAsia"/>
          <w:sz w:val="28"/>
          <w:szCs w:val="36"/>
        </w:rPr>
        <w:t>3月</w:t>
      </w:r>
      <w:r w:rsidRPr="00BF7274">
        <w:rPr>
          <w:rFonts w:ascii="宋体" w:eastAsia="宋体" w:hAnsi="宋体" w:hint="eastAsia"/>
          <w:sz w:val="28"/>
          <w:szCs w:val="36"/>
        </w:rPr>
        <w:t>首次配租以来，随着入住率、租金水平的提高，项目年度亏损持续递减。同时，近年来项目周边市场租金水平</w:t>
      </w:r>
      <w:r w:rsidR="00225EAF">
        <w:rPr>
          <w:rFonts w:ascii="宋体" w:eastAsia="宋体" w:hAnsi="宋体" w:hint="eastAsia"/>
          <w:sz w:val="28"/>
          <w:szCs w:val="36"/>
        </w:rPr>
        <w:t>有一定的涨幅</w:t>
      </w:r>
      <w:r w:rsidRPr="00BF7274">
        <w:rPr>
          <w:rFonts w:ascii="宋体" w:eastAsia="宋体" w:hAnsi="宋体" w:hint="eastAsia"/>
          <w:sz w:val="28"/>
          <w:szCs w:val="36"/>
        </w:rPr>
        <w:t>，但公租房项目承担着维护社会稳定的目标，租金增长幅度略低于市场水平，随着租金调整机制的发挥落实，项目租金收入将持续加大，综合而言，该项目预计可实现持续稳定的净现金流入。</w:t>
      </w:r>
    </w:p>
    <w:p w:rsidR="00563273" w:rsidRPr="00BF7274" w:rsidRDefault="002278F5" w:rsidP="002278F5">
      <w:pPr>
        <w:pStyle w:val="2"/>
      </w:pPr>
      <w:bookmarkStart w:id="14" w:name="_Toc89161187"/>
      <w:r>
        <w:rPr>
          <w:rFonts w:hint="eastAsia"/>
        </w:rPr>
        <w:t>（五）</w:t>
      </w:r>
      <w:r w:rsidR="00601A04" w:rsidRPr="00BF7274">
        <w:rPr>
          <w:rFonts w:hint="eastAsia"/>
        </w:rPr>
        <w:t>社会影响评价</w:t>
      </w:r>
      <w:bookmarkEnd w:id="14"/>
    </w:p>
    <w:p w:rsidR="00666D0D" w:rsidRPr="00BF7274" w:rsidRDefault="00666D0D"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保障房中心收购该项目1416套住宅（其中，0居室76套，占户型比例为5.37%；</w:t>
      </w:r>
      <w:proofErr w:type="gramStart"/>
      <w:r w:rsidRPr="00BF7274">
        <w:rPr>
          <w:rFonts w:ascii="宋体" w:eastAsia="宋体" w:hAnsi="宋体" w:hint="eastAsia"/>
          <w:sz w:val="28"/>
          <w:szCs w:val="36"/>
        </w:rPr>
        <w:t>一</w:t>
      </w:r>
      <w:proofErr w:type="gramEnd"/>
      <w:r w:rsidRPr="00BF7274">
        <w:rPr>
          <w:rFonts w:ascii="宋体" w:eastAsia="宋体" w:hAnsi="宋体" w:hint="eastAsia"/>
          <w:sz w:val="28"/>
          <w:szCs w:val="36"/>
        </w:rPr>
        <w:t>居室600套，占户型比例为42.37%；两居室740套，占户型比例为52.26%），14套地上配套用房，108套地下配套用房。该项目于</w:t>
      </w:r>
      <w:r w:rsidR="00DA73C6" w:rsidRPr="00BF7274">
        <w:rPr>
          <w:rFonts w:ascii="宋体" w:eastAsia="宋体" w:hAnsi="宋体"/>
          <w:sz w:val="28"/>
          <w:szCs w:val="36"/>
        </w:rPr>
        <w:t>2016</w:t>
      </w:r>
      <w:r w:rsidRPr="00BF7274">
        <w:rPr>
          <w:rFonts w:ascii="宋体" w:eastAsia="宋体" w:hAnsi="宋体" w:hint="eastAsia"/>
          <w:sz w:val="28"/>
          <w:szCs w:val="36"/>
        </w:rPr>
        <w:t>年</w:t>
      </w:r>
      <w:r w:rsidR="00DA73C6" w:rsidRPr="00BF7274">
        <w:rPr>
          <w:rFonts w:ascii="宋体" w:eastAsia="宋体" w:hAnsi="宋体"/>
          <w:sz w:val="28"/>
          <w:szCs w:val="36"/>
        </w:rPr>
        <w:t>3</w:t>
      </w:r>
      <w:r w:rsidRPr="00BF7274">
        <w:rPr>
          <w:rFonts w:ascii="宋体" w:eastAsia="宋体" w:hAnsi="宋体" w:hint="eastAsia"/>
          <w:sz w:val="28"/>
          <w:szCs w:val="36"/>
        </w:rPr>
        <w:t>月启动首次配租工作，该项目累计已入住</w:t>
      </w:r>
      <w:r w:rsidR="00225EAF" w:rsidRPr="00225EAF">
        <w:rPr>
          <w:rFonts w:ascii="宋体" w:eastAsia="宋体" w:hAnsi="宋体" w:hint="eastAsia"/>
          <w:sz w:val="28"/>
          <w:szCs w:val="36"/>
        </w:rPr>
        <w:t>千余</w:t>
      </w:r>
      <w:r w:rsidRPr="00225EAF">
        <w:rPr>
          <w:rFonts w:ascii="宋体" w:eastAsia="宋体" w:hAnsi="宋体" w:hint="eastAsia"/>
          <w:sz w:val="28"/>
          <w:szCs w:val="36"/>
        </w:rPr>
        <w:t>套</w:t>
      </w:r>
      <w:r w:rsidRPr="00BF7274">
        <w:rPr>
          <w:rFonts w:ascii="宋体" w:eastAsia="宋体" w:hAnsi="宋体" w:hint="eastAsia"/>
          <w:sz w:val="28"/>
          <w:szCs w:val="36"/>
        </w:rPr>
        <w:t>公租房，入住率</w:t>
      </w:r>
      <w:r w:rsidR="001D0047" w:rsidRPr="00BF7274">
        <w:rPr>
          <w:rFonts w:ascii="宋体" w:eastAsia="宋体" w:hAnsi="宋体"/>
          <w:sz w:val="28"/>
          <w:szCs w:val="36"/>
        </w:rPr>
        <w:t>96</w:t>
      </w:r>
      <w:r w:rsidRPr="00BF7274">
        <w:rPr>
          <w:rFonts w:ascii="宋体" w:eastAsia="宋体" w:hAnsi="宋体" w:hint="eastAsia"/>
          <w:sz w:val="28"/>
          <w:szCs w:val="36"/>
        </w:rPr>
        <w:t>%，为北京市解决近千名存在住房需求的租户，有效缓解了已就业但无力购房者以及中低收入群体的家庭状况，有利于实现全市公租房一体化运营和社会服务均等化的社会目标，保障住房体系良性发展。</w:t>
      </w:r>
    </w:p>
    <w:p w:rsidR="00563273" w:rsidRPr="002278F5" w:rsidRDefault="002278F5" w:rsidP="002278F5">
      <w:pPr>
        <w:pStyle w:val="1"/>
      </w:pPr>
      <w:bookmarkStart w:id="15" w:name="_Toc89161188"/>
      <w:r>
        <w:rPr>
          <w:rFonts w:hint="eastAsia"/>
        </w:rPr>
        <w:t>四、</w:t>
      </w:r>
      <w:r w:rsidR="00601A04" w:rsidRPr="002278F5">
        <w:rPr>
          <w:rFonts w:hint="eastAsia"/>
        </w:rPr>
        <w:t>结论建议</w:t>
      </w:r>
      <w:bookmarkEnd w:id="15"/>
    </w:p>
    <w:p w:rsidR="00666D0D" w:rsidRPr="00BF7274" w:rsidRDefault="00666D0D"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保障房中心围绕项目自身、收购程序、合同履约、投资收益和社会影响五个方面开展评价，综合来说，该项目投资基本符合《收购可</w:t>
      </w:r>
      <w:r w:rsidRPr="00BF7274">
        <w:rPr>
          <w:rFonts w:ascii="宋体" w:eastAsia="宋体" w:hAnsi="宋体" w:hint="eastAsia"/>
          <w:sz w:val="28"/>
          <w:szCs w:val="36"/>
        </w:rPr>
        <w:lastRenderedPageBreak/>
        <w:t>行性研究报告》预期，收购程序合法合</w:t>
      </w:r>
      <w:proofErr w:type="gramStart"/>
      <w:r w:rsidRPr="00BF7274">
        <w:rPr>
          <w:rFonts w:ascii="宋体" w:eastAsia="宋体" w:hAnsi="宋体" w:hint="eastAsia"/>
          <w:sz w:val="28"/>
          <w:szCs w:val="36"/>
        </w:rPr>
        <w:t>规</w:t>
      </w:r>
      <w:proofErr w:type="gramEnd"/>
      <w:r w:rsidRPr="00BF7274">
        <w:rPr>
          <w:rFonts w:ascii="宋体" w:eastAsia="宋体" w:hAnsi="宋体" w:hint="eastAsia"/>
          <w:sz w:val="28"/>
          <w:szCs w:val="36"/>
        </w:rPr>
        <w:t>、项目资产价值较高、投资收益能够实现运营平衡、社会效益较好，《收购合同》能够实现有效履行。</w:t>
      </w:r>
    </w:p>
    <w:p w:rsidR="00666D0D" w:rsidRPr="00BF7274" w:rsidRDefault="00666D0D" w:rsidP="002278F5">
      <w:pPr>
        <w:spacing w:line="360" w:lineRule="auto"/>
        <w:ind w:firstLineChars="200" w:firstLine="560"/>
        <w:rPr>
          <w:rFonts w:ascii="宋体" w:eastAsia="宋体" w:hAnsi="宋体"/>
          <w:sz w:val="28"/>
          <w:szCs w:val="36"/>
        </w:rPr>
      </w:pPr>
      <w:r w:rsidRPr="00BF7274">
        <w:rPr>
          <w:rFonts w:ascii="宋体" w:eastAsia="宋体" w:hAnsi="宋体" w:hint="eastAsia"/>
          <w:sz w:val="28"/>
          <w:szCs w:val="36"/>
        </w:rPr>
        <w:t>综合评价良好。</w:t>
      </w:r>
    </w:p>
    <w:p w:rsidR="00563273" w:rsidRDefault="00563273" w:rsidP="002278F5">
      <w:pPr>
        <w:spacing w:line="360" w:lineRule="auto"/>
        <w:ind w:firstLineChars="200" w:firstLine="640"/>
        <w:rPr>
          <w:rFonts w:ascii="仿宋_GB2312" w:eastAsia="仿宋_GB2312" w:hAnsi="仿宋_GB2312" w:cs="仿宋_GB2312"/>
          <w:color w:val="FF0000"/>
          <w:sz w:val="32"/>
          <w:szCs w:val="32"/>
        </w:rPr>
      </w:pPr>
    </w:p>
    <w:p w:rsidR="00BF7274" w:rsidRPr="00726010" w:rsidRDefault="00BF7274" w:rsidP="002278F5">
      <w:pPr>
        <w:spacing w:line="360" w:lineRule="auto"/>
        <w:ind w:firstLineChars="200" w:firstLine="640"/>
        <w:rPr>
          <w:rFonts w:ascii="仿宋_GB2312" w:eastAsia="仿宋_GB2312" w:hAnsi="仿宋_GB2312" w:cs="仿宋_GB2312"/>
          <w:color w:val="FF0000"/>
          <w:sz w:val="32"/>
          <w:szCs w:val="32"/>
        </w:rPr>
      </w:pPr>
    </w:p>
    <w:p w:rsidR="006962D1" w:rsidRPr="00BF7274" w:rsidRDefault="00601A04" w:rsidP="006962D1">
      <w:pPr>
        <w:spacing w:line="360" w:lineRule="auto"/>
        <w:ind w:firstLineChars="200" w:firstLine="560"/>
        <w:jc w:val="right"/>
        <w:rPr>
          <w:rFonts w:ascii="宋体" w:eastAsia="宋体" w:hAnsi="宋体"/>
          <w:sz w:val="28"/>
          <w:szCs w:val="36"/>
        </w:rPr>
      </w:pPr>
      <w:r w:rsidRPr="00BF7274">
        <w:rPr>
          <w:rFonts w:ascii="宋体" w:eastAsia="宋体" w:hAnsi="宋体" w:hint="eastAsia"/>
          <w:sz w:val="28"/>
          <w:szCs w:val="36"/>
        </w:rPr>
        <w:t xml:space="preserve">  </w:t>
      </w:r>
    </w:p>
    <w:p w:rsidR="00563273" w:rsidRPr="00BF7274" w:rsidRDefault="00563273" w:rsidP="002278F5">
      <w:pPr>
        <w:spacing w:line="360" w:lineRule="auto"/>
        <w:ind w:firstLineChars="200" w:firstLine="560"/>
        <w:jc w:val="right"/>
        <w:rPr>
          <w:rFonts w:ascii="宋体" w:eastAsia="宋体" w:hAnsi="宋体"/>
          <w:sz w:val="28"/>
          <w:szCs w:val="36"/>
        </w:rPr>
      </w:pPr>
    </w:p>
    <w:sectPr w:rsidR="00563273" w:rsidRPr="00BF7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73C" w:rsidRDefault="0081673C" w:rsidP="008C2D95">
      <w:r>
        <w:separator/>
      </w:r>
    </w:p>
  </w:endnote>
  <w:endnote w:type="continuationSeparator" w:id="0">
    <w:p w:rsidR="0081673C" w:rsidRDefault="0081673C" w:rsidP="008C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altName w:val="Microsoft YaHei UI"/>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73C" w:rsidRDefault="0081673C" w:rsidP="008C2D95">
      <w:r>
        <w:separator/>
      </w:r>
    </w:p>
  </w:footnote>
  <w:footnote w:type="continuationSeparator" w:id="0">
    <w:p w:rsidR="0081673C" w:rsidRDefault="0081673C" w:rsidP="008C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30512"/>
    <w:multiLevelType w:val="hybridMultilevel"/>
    <w:tmpl w:val="F18C1932"/>
    <w:lvl w:ilvl="0" w:tplc="290043C2">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EF2177F"/>
    <w:multiLevelType w:val="hybridMultilevel"/>
    <w:tmpl w:val="85B01ECC"/>
    <w:lvl w:ilvl="0" w:tplc="B4E06D5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8124C1"/>
    <w:multiLevelType w:val="singleLevel"/>
    <w:tmpl w:val="5F8124C1"/>
    <w:lvl w:ilvl="0">
      <w:start w:val="1"/>
      <w:numFmt w:val="chineseCounting"/>
      <w:suff w:val="nothing"/>
      <w:lvlText w:val="%1、"/>
      <w:lvlJc w:val="left"/>
    </w:lvl>
  </w:abstractNum>
  <w:abstractNum w:abstractNumId="3" w15:restartNumberingAfterBreak="0">
    <w:nsid w:val="5F894724"/>
    <w:multiLevelType w:val="singleLevel"/>
    <w:tmpl w:val="5F894724"/>
    <w:lvl w:ilvl="0">
      <w:start w:val="1"/>
      <w:numFmt w:val="chineseCounting"/>
      <w:suff w:val="nothing"/>
      <w:lvlText w:val="（%1）"/>
      <w:lvlJc w:val="left"/>
    </w:lvl>
  </w:abstractNum>
  <w:abstractNum w:abstractNumId="4" w15:restartNumberingAfterBreak="0">
    <w:nsid w:val="5F894895"/>
    <w:multiLevelType w:val="singleLevel"/>
    <w:tmpl w:val="5F894895"/>
    <w:lvl w:ilvl="0">
      <w:start w:val="4"/>
      <w:numFmt w:val="chineseCounting"/>
      <w:suff w:val="nothing"/>
      <w:lvlText w:val="（%1）"/>
      <w:lvlJc w:val="left"/>
    </w:lvl>
  </w:abstractNum>
  <w:abstractNum w:abstractNumId="5" w15:restartNumberingAfterBreak="0">
    <w:nsid w:val="60BF4609"/>
    <w:multiLevelType w:val="hybridMultilevel"/>
    <w:tmpl w:val="FD706490"/>
    <w:lvl w:ilvl="0" w:tplc="22300FA8">
      <w:start w:val="1"/>
      <w:numFmt w:val="japaneseCounting"/>
      <w:lvlText w:val="（%1）"/>
      <w:lvlJc w:val="left"/>
      <w:pPr>
        <w:ind w:left="1752" w:hanging="108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8C6085"/>
    <w:rsid w:val="00044B08"/>
    <w:rsid w:val="000C42E9"/>
    <w:rsid w:val="000E3E61"/>
    <w:rsid w:val="0011029B"/>
    <w:rsid w:val="00121344"/>
    <w:rsid w:val="00175CB6"/>
    <w:rsid w:val="001D0047"/>
    <w:rsid w:val="001D46BD"/>
    <w:rsid w:val="00225EAF"/>
    <w:rsid w:val="002278F5"/>
    <w:rsid w:val="00291DCA"/>
    <w:rsid w:val="002B48BC"/>
    <w:rsid w:val="002C5B5B"/>
    <w:rsid w:val="00330EFF"/>
    <w:rsid w:val="0034113D"/>
    <w:rsid w:val="00346AEF"/>
    <w:rsid w:val="003700F6"/>
    <w:rsid w:val="003A2EF6"/>
    <w:rsid w:val="003F016F"/>
    <w:rsid w:val="00400B96"/>
    <w:rsid w:val="004375FA"/>
    <w:rsid w:val="00456322"/>
    <w:rsid w:val="004A410E"/>
    <w:rsid w:val="004C26F9"/>
    <w:rsid w:val="004D5249"/>
    <w:rsid w:val="005559BD"/>
    <w:rsid w:val="00563273"/>
    <w:rsid w:val="00563866"/>
    <w:rsid w:val="00567700"/>
    <w:rsid w:val="005701BD"/>
    <w:rsid w:val="00601A04"/>
    <w:rsid w:val="00666CE4"/>
    <w:rsid w:val="00666D0D"/>
    <w:rsid w:val="006962D1"/>
    <w:rsid w:val="006E725A"/>
    <w:rsid w:val="006F27E9"/>
    <w:rsid w:val="00726010"/>
    <w:rsid w:val="00754FC7"/>
    <w:rsid w:val="0079284B"/>
    <w:rsid w:val="00796742"/>
    <w:rsid w:val="008017A2"/>
    <w:rsid w:val="00813D72"/>
    <w:rsid w:val="0081673C"/>
    <w:rsid w:val="00824ABE"/>
    <w:rsid w:val="00844CDC"/>
    <w:rsid w:val="00873FC9"/>
    <w:rsid w:val="008863FD"/>
    <w:rsid w:val="008B3A85"/>
    <w:rsid w:val="008C2D95"/>
    <w:rsid w:val="008E30D9"/>
    <w:rsid w:val="009071C2"/>
    <w:rsid w:val="009317B8"/>
    <w:rsid w:val="00941EDB"/>
    <w:rsid w:val="00967995"/>
    <w:rsid w:val="009D5C7F"/>
    <w:rsid w:val="00A95C02"/>
    <w:rsid w:val="00B56136"/>
    <w:rsid w:val="00B62849"/>
    <w:rsid w:val="00BF113F"/>
    <w:rsid w:val="00BF7274"/>
    <w:rsid w:val="00C06045"/>
    <w:rsid w:val="00C407FA"/>
    <w:rsid w:val="00D3447D"/>
    <w:rsid w:val="00DA73C6"/>
    <w:rsid w:val="00DB3851"/>
    <w:rsid w:val="00DE4CEC"/>
    <w:rsid w:val="00E31C42"/>
    <w:rsid w:val="00E83CB6"/>
    <w:rsid w:val="00EA0853"/>
    <w:rsid w:val="00EC61D6"/>
    <w:rsid w:val="00ED5E9F"/>
    <w:rsid w:val="00F12000"/>
    <w:rsid w:val="00F7545B"/>
    <w:rsid w:val="00FE7B8B"/>
    <w:rsid w:val="00FF1EE7"/>
    <w:rsid w:val="02BD7519"/>
    <w:rsid w:val="04180F60"/>
    <w:rsid w:val="04317CF5"/>
    <w:rsid w:val="0587797F"/>
    <w:rsid w:val="09A200E5"/>
    <w:rsid w:val="0AA33A86"/>
    <w:rsid w:val="0C354713"/>
    <w:rsid w:val="0E870601"/>
    <w:rsid w:val="0ECB245C"/>
    <w:rsid w:val="10CD75F1"/>
    <w:rsid w:val="10E100C0"/>
    <w:rsid w:val="14292009"/>
    <w:rsid w:val="158D7787"/>
    <w:rsid w:val="164356D6"/>
    <w:rsid w:val="18ED7603"/>
    <w:rsid w:val="1A034DC3"/>
    <w:rsid w:val="1D184F4A"/>
    <w:rsid w:val="2446117B"/>
    <w:rsid w:val="24D85B96"/>
    <w:rsid w:val="268C6085"/>
    <w:rsid w:val="2B222CA6"/>
    <w:rsid w:val="38680A59"/>
    <w:rsid w:val="3B502CDE"/>
    <w:rsid w:val="3FE84158"/>
    <w:rsid w:val="40C0063D"/>
    <w:rsid w:val="4D053ED6"/>
    <w:rsid w:val="518E76D5"/>
    <w:rsid w:val="536C1BE2"/>
    <w:rsid w:val="55E37C71"/>
    <w:rsid w:val="586E43F1"/>
    <w:rsid w:val="5B442516"/>
    <w:rsid w:val="5D890838"/>
    <w:rsid w:val="61F34832"/>
    <w:rsid w:val="65473392"/>
    <w:rsid w:val="68627B85"/>
    <w:rsid w:val="68FC00A2"/>
    <w:rsid w:val="69626B73"/>
    <w:rsid w:val="6D1D6EED"/>
    <w:rsid w:val="6E7C10CD"/>
    <w:rsid w:val="704305FD"/>
    <w:rsid w:val="73BB7941"/>
    <w:rsid w:val="794D677C"/>
    <w:rsid w:val="79AD1E00"/>
    <w:rsid w:val="7F7B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5F578"/>
  <w15:docId w15:val="{7CF2E221-FCD3-438D-B09F-62D18695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2278F5"/>
    <w:pPr>
      <w:keepNext/>
      <w:keepLines/>
      <w:spacing w:line="480" w:lineRule="auto"/>
      <w:outlineLvl w:val="0"/>
    </w:pPr>
    <w:rPr>
      <w:b/>
      <w:bCs/>
      <w:kern w:val="44"/>
      <w:sz w:val="32"/>
      <w:szCs w:val="44"/>
    </w:rPr>
  </w:style>
  <w:style w:type="paragraph" w:styleId="2">
    <w:name w:val="heading 2"/>
    <w:basedOn w:val="a"/>
    <w:next w:val="a"/>
    <w:link w:val="20"/>
    <w:unhideWhenUsed/>
    <w:qFormat/>
    <w:rsid w:val="002278F5"/>
    <w:pPr>
      <w:keepNext/>
      <w:keepLines/>
      <w:spacing w:line="480"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styleId="a4">
    <w:name w:val="Balloon Text"/>
    <w:basedOn w:val="a"/>
    <w:link w:val="a5"/>
    <w:rsid w:val="00726010"/>
    <w:rPr>
      <w:sz w:val="18"/>
      <w:szCs w:val="18"/>
    </w:rPr>
  </w:style>
  <w:style w:type="character" w:customStyle="1" w:styleId="a5">
    <w:name w:val="批注框文本 字符"/>
    <w:basedOn w:val="a0"/>
    <w:link w:val="a4"/>
    <w:rsid w:val="00726010"/>
    <w:rPr>
      <w:rFonts w:asciiTheme="minorHAnsi" w:eastAsiaTheme="minorEastAsia" w:hAnsiTheme="minorHAnsi" w:cstheme="minorBidi"/>
      <w:kern w:val="2"/>
      <w:sz w:val="18"/>
      <w:szCs w:val="18"/>
    </w:rPr>
  </w:style>
  <w:style w:type="paragraph" w:styleId="a6">
    <w:name w:val="header"/>
    <w:basedOn w:val="a"/>
    <w:link w:val="a7"/>
    <w:qFormat/>
    <w:rsid w:val="008C2D9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C2D95"/>
    <w:rPr>
      <w:rFonts w:asciiTheme="minorHAnsi" w:eastAsiaTheme="minorEastAsia" w:hAnsiTheme="minorHAnsi" w:cstheme="minorBidi"/>
      <w:kern w:val="2"/>
      <w:sz w:val="18"/>
      <w:szCs w:val="18"/>
    </w:rPr>
  </w:style>
  <w:style w:type="paragraph" w:styleId="a8">
    <w:name w:val="footer"/>
    <w:basedOn w:val="a"/>
    <w:link w:val="a9"/>
    <w:rsid w:val="008C2D95"/>
    <w:pPr>
      <w:tabs>
        <w:tab w:val="center" w:pos="4153"/>
        <w:tab w:val="right" w:pos="8306"/>
      </w:tabs>
      <w:snapToGrid w:val="0"/>
      <w:jc w:val="left"/>
    </w:pPr>
    <w:rPr>
      <w:sz w:val="18"/>
      <w:szCs w:val="18"/>
    </w:rPr>
  </w:style>
  <w:style w:type="character" w:customStyle="1" w:styleId="a9">
    <w:name w:val="页脚 字符"/>
    <w:basedOn w:val="a0"/>
    <w:link w:val="a8"/>
    <w:rsid w:val="008C2D95"/>
    <w:rPr>
      <w:rFonts w:asciiTheme="minorHAnsi" w:eastAsiaTheme="minorEastAsia" w:hAnsiTheme="minorHAnsi" w:cstheme="minorBidi"/>
      <w:kern w:val="2"/>
      <w:sz w:val="18"/>
      <w:szCs w:val="18"/>
    </w:rPr>
  </w:style>
  <w:style w:type="paragraph" w:styleId="aa">
    <w:name w:val="List Paragraph"/>
    <w:basedOn w:val="a"/>
    <w:uiPriority w:val="99"/>
    <w:unhideWhenUsed/>
    <w:rsid w:val="00F7545B"/>
    <w:pPr>
      <w:ind w:firstLineChars="200" w:firstLine="420"/>
    </w:pPr>
  </w:style>
  <w:style w:type="character" w:customStyle="1" w:styleId="10">
    <w:name w:val="标题 1 字符"/>
    <w:basedOn w:val="a0"/>
    <w:link w:val="1"/>
    <w:rsid w:val="002278F5"/>
    <w:rPr>
      <w:rFonts w:asciiTheme="minorHAnsi" w:eastAsiaTheme="minorEastAsia" w:hAnsiTheme="minorHAnsi" w:cstheme="minorBidi"/>
      <w:b/>
      <w:bCs/>
      <w:kern w:val="44"/>
      <w:sz w:val="32"/>
      <w:szCs w:val="44"/>
    </w:rPr>
  </w:style>
  <w:style w:type="paragraph" w:styleId="TOC">
    <w:name w:val="TOC Heading"/>
    <w:basedOn w:val="1"/>
    <w:next w:val="a"/>
    <w:uiPriority w:val="39"/>
    <w:unhideWhenUsed/>
    <w:qFormat/>
    <w:rsid w:val="002278F5"/>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TOC2">
    <w:name w:val="toc 2"/>
    <w:basedOn w:val="a"/>
    <w:next w:val="a"/>
    <w:autoRedefine/>
    <w:uiPriority w:val="39"/>
    <w:unhideWhenUsed/>
    <w:rsid w:val="002278F5"/>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2278F5"/>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2278F5"/>
    <w:pPr>
      <w:widowControl/>
      <w:spacing w:after="100" w:line="259" w:lineRule="auto"/>
      <w:ind w:left="440"/>
      <w:jc w:val="left"/>
    </w:pPr>
    <w:rPr>
      <w:rFonts w:cs="Times New Roman"/>
      <w:kern w:val="0"/>
      <w:sz w:val="22"/>
      <w:szCs w:val="22"/>
    </w:rPr>
  </w:style>
  <w:style w:type="character" w:customStyle="1" w:styleId="20">
    <w:name w:val="标题 2 字符"/>
    <w:basedOn w:val="a0"/>
    <w:link w:val="2"/>
    <w:rsid w:val="002278F5"/>
    <w:rPr>
      <w:rFonts w:asciiTheme="majorHAnsi" w:eastAsiaTheme="majorEastAsia" w:hAnsiTheme="majorHAnsi" w:cstheme="majorBidi"/>
      <w:b/>
      <w:bCs/>
      <w:kern w:val="2"/>
      <w:sz w:val="32"/>
      <w:szCs w:val="32"/>
    </w:rPr>
  </w:style>
  <w:style w:type="character" w:styleId="ab">
    <w:name w:val="Hyperlink"/>
    <w:basedOn w:val="a0"/>
    <w:uiPriority w:val="99"/>
    <w:unhideWhenUsed/>
    <w:rsid w:val="002278F5"/>
    <w:rPr>
      <w:color w:val="0563C1" w:themeColor="hyperlink"/>
      <w:u w:val="single"/>
    </w:rPr>
  </w:style>
  <w:style w:type="character" w:styleId="ac">
    <w:name w:val="annotation reference"/>
    <w:basedOn w:val="a0"/>
    <w:semiHidden/>
    <w:unhideWhenUsed/>
    <w:rsid w:val="00796742"/>
    <w:rPr>
      <w:sz w:val="21"/>
      <w:szCs w:val="21"/>
    </w:rPr>
  </w:style>
  <w:style w:type="paragraph" w:styleId="ad">
    <w:name w:val="annotation text"/>
    <w:basedOn w:val="a"/>
    <w:link w:val="ae"/>
    <w:semiHidden/>
    <w:unhideWhenUsed/>
    <w:rsid w:val="00796742"/>
    <w:pPr>
      <w:jc w:val="left"/>
    </w:pPr>
  </w:style>
  <w:style w:type="character" w:customStyle="1" w:styleId="ae">
    <w:name w:val="批注文字 字符"/>
    <w:basedOn w:val="a0"/>
    <w:link w:val="ad"/>
    <w:semiHidden/>
    <w:rsid w:val="00796742"/>
    <w:rPr>
      <w:rFonts w:asciiTheme="minorHAnsi" w:eastAsiaTheme="minorEastAsia" w:hAnsiTheme="minorHAnsi" w:cstheme="minorBidi"/>
      <w:kern w:val="2"/>
      <w:sz w:val="21"/>
      <w:szCs w:val="24"/>
    </w:rPr>
  </w:style>
  <w:style w:type="paragraph" w:styleId="af">
    <w:name w:val="annotation subject"/>
    <w:basedOn w:val="ad"/>
    <w:next w:val="ad"/>
    <w:link w:val="af0"/>
    <w:semiHidden/>
    <w:unhideWhenUsed/>
    <w:rsid w:val="00796742"/>
    <w:rPr>
      <w:b/>
      <w:bCs/>
    </w:rPr>
  </w:style>
  <w:style w:type="character" w:customStyle="1" w:styleId="af0">
    <w:name w:val="批注主题 字符"/>
    <w:basedOn w:val="ae"/>
    <w:link w:val="af"/>
    <w:semiHidden/>
    <w:rsid w:val="00796742"/>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02A38-598E-4203-9B24-B0EA3090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17</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袁希</dc:creator>
  <cp:lastModifiedBy>kg</cp:lastModifiedBy>
  <cp:revision>26</cp:revision>
  <cp:lastPrinted>2022-06-22T06:57:00Z</cp:lastPrinted>
  <dcterms:created xsi:type="dcterms:W3CDTF">2021-11-20T02:54:00Z</dcterms:created>
  <dcterms:modified xsi:type="dcterms:W3CDTF">2022-06-22T06:57:00Z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