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1</w:t>
      </w:r>
      <w:r>
        <w:rPr>
          <w:rFonts w:hint="eastAsia" w:ascii="宋体" w:hAnsi="宋体" w:cs="宋体"/>
          <w:b/>
          <w:bCs/>
          <w:sz w:val="36"/>
          <w:szCs w:val="36"/>
        </w:rPr>
        <w:t>年</w:t>
      </w:r>
      <w:r>
        <w:rPr>
          <w:rFonts w:hint="eastAsia" w:cs="Arial" w:asciiTheme="minorEastAsia" w:hAnsiTheme="minorEastAsia" w:eastAsiaTheme="minorEastAsia"/>
          <w:b/>
          <w:bCs/>
          <w:sz w:val="36"/>
          <w:szCs w:val="36"/>
        </w:rPr>
        <w:t>3</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福州首融房地产有限公司（以下简称“项目公司”）于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2</w:t>
      </w:r>
      <w:r>
        <w:rPr>
          <w:rFonts w:ascii="宋体" w:hAnsi="宋体"/>
          <w:sz w:val="24"/>
          <w:szCs w:val="24"/>
        </w:rPr>
        <w:t>月</w:t>
      </w:r>
      <w:r>
        <w:rPr>
          <w:rFonts w:hint="eastAsia" w:ascii="宋体" w:hAnsi="宋体"/>
          <w:sz w:val="24"/>
          <w:szCs w:val="24"/>
        </w:rPr>
        <w:t>26</w:t>
      </w:r>
      <w:r>
        <w:rPr>
          <w:rFonts w:ascii="宋体" w:hAnsi="宋体"/>
          <w:sz w:val="24"/>
          <w:szCs w:val="24"/>
        </w:rPr>
        <w:t>日</w:t>
      </w:r>
      <w:r>
        <w:rPr>
          <w:rFonts w:hint="eastAsia" w:ascii="宋体" w:hAnsi="宋体"/>
          <w:sz w:val="24"/>
          <w:szCs w:val="24"/>
        </w:rPr>
        <w:t>提交了2021年3月的资金计划，我司对项目公司申报的资金计划进行了审核，审核结果如下：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福州螺洲TOD</w:t>
      </w:r>
      <w:r>
        <w:rPr>
          <w:rFonts w:hint="eastAsia" w:ascii="宋体" w:hAnsi="宋体"/>
          <w:b/>
          <w:sz w:val="24"/>
          <w:szCs w:val="24"/>
        </w:rPr>
        <w:t>项目公司2021年3月份资金汇总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2</w:t>
      </w:r>
      <w:r>
        <w:rPr>
          <w:rFonts w:ascii="宋体" w:hAnsi="宋体"/>
          <w:sz w:val="24"/>
          <w:szCs w:val="24"/>
        </w:rPr>
        <w:t>月</w:t>
      </w:r>
      <w:r>
        <w:rPr>
          <w:rFonts w:hint="eastAsia" w:ascii="宋体" w:hAnsi="宋体"/>
          <w:sz w:val="24"/>
          <w:szCs w:val="24"/>
        </w:rPr>
        <w:t>26</w:t>
      </w:r>
      <w:r>
        <w:rPr>
          <w:rFonts w:ascii="宋体" w:hAnsi="宋体"/>
          <w:sz w:val="24"/>
          <w:szCs w:val="24"/>
        </w:rPr>
        <w:t>日</w:t>
      </w:r>
      <w:r>
        <w:rPr>
          <w:rFonts w:hint="eastAsia" w:ascii="宋体" w:hAnsi="宋体"/>
          <w:sz w:val="24"/>
          <w:szCs w:val="24"/>
        </w:rPr>
        <w:t>提交的2021年3月的资金支出计划，</w:t>
      </w:r>
      <w:r>
        <w:rPr>
          <w:rFonts w:ascii="宋体" w:hAnsi="宋体"/>
          <w:sz w:val="24"/>
          <w:szCs w:val="24"/>
        </w:rPr>
        <w:t>计划</w:t>
      </w:r>
      <w:r>
        <w:rPr>
          <w:rFonts w:hint="eastAsia" w:ascii="宋体" w:hAnsi="宋体"/>
          <w:sz w:val="24"/>
          <w:szCs w:val="24"/>
        </w:rPr>
        <w:t>资金支出共计50笔，合计1,330.46万元。其中：工程款支出801.25万元，销售费用315.01</w:t>
      </w:r>
      <w:r>
        <w:rPr>
          <w:rFonts w:hint="eastAsia" w:ascii="宋体" w:hAnsi="宋体" w:cs="宋体"/>
          <w:color w:val="000000"/>
          <w:kern w:val="0"/>
          <w:sz w:val="24"/>
          <w:szCs w:val="24"/>
          <w:lang w:bidi="ar"/>
        </w:rPr>
        <w:t xml:space="preserve"> </w:t>
      </w:r>
      <w:r>
        <w:rPr>
          <w:rFonts w:hint="eastAsia" w:ascii="宋体" w:hAnsi="宋体"/>
          <w:sz w:val="24"/>
          <w:szCs w:val="24"/>
        </w:rPr>
        <w:t>万元，管理费用14.20</w:t>
      </w:r>
      <w:r>
        <w:rPr>
          <w:rFonts w:hint="eastAsia" w:ascii="宋体" w:hAnsi="宋体" w:cs="宋体"/>
          <w:color w:val="000000"/>
          <w:kern w:val="0"/>
          <w:sz w:val="24"/>
          <w:szCs w:val="24"/>
          <w:lang w:bidi="ar"/>
        </w:rPr>
        <w:t xml:space="preserve"> </w:t>
      </w:r>
      <w:r>
        <w:rPr>
          <w:rFonts w:hint="eastAsia" w:ascii="宋体" w:hAnsi="宋体"/>
          <w:sz w:val="24"/>
          <w:szCs w:val="24"/>
        </w:rPr>
        <w:t>万元，不可预见费用200.00万元。</w:t>
      </w:r>
    </w:p>
    <w:tbl>
      <w:tblPr>
        <w:tblStyle w:val="11"/>
        <w:tblW w:w="9913" w:type="dxa"/>
        <w:tblInd w:w="-124"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中航信托·天启【2020】201号福州螺洲TOD项目股权投资集合资金信托计划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福州首融房地产开发有限公司螺洲TOD项目2021年3月资金计划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编制单位：福州首融房地产开发有限公司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3月计划金额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hint="eastAsia" w:ascii="Arial" w:hAnsi="Arial" w:cs="Arial"/>
                <w:color w:val="000000"/>
                <w:kern w:val="0"/>
                <w:sz w:val="18"/>
                <w:szCs w:val="18"/>
                <w:lang w:bidi="ar"/>
              </w:rPr>
              <w:t>801</w:t>
            </w:r>
            <w:r>
              <w:rPr>
                <w:rFonts w:ascii="Arial" w:hAnsi="Arial" w:cs="Arial"/>
                <w:color w:val="000000"/>
                <w:kern w:val="0"/>
                <w:sz w:val="18"/>
                <w:szCs w:val="18"/>
                <w:lang w:bidi="ar"/>
              </w:rPr>
              <w:t>.</w:t>
            </w:r>
            <w:r>
              <w:rPr>
                <w:rFonts w:hint="eastAsia" w:ascii="Arial" w:hAnsi="Arial" w:cs="Arial"/>
                <w:color w:val="000000"/>
                <w:kern w:val="0"/>
                <w:sz w:val="18"/>
                <w:szCs w:val="18"/>
                <w:lang w:bidi="ar"/>
              </w:rPr>
              <w:t>25</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hint="eastAsia" w:ascii="Arial" w:hAnsi="Arial" w:cs="Arial"/>
                <w:color w:val="000000"/>
                <w:kern w:val="0"/>
                <w:sz w:val="18"/>
                <w:szCs w:val="18"/>
                <w:lang w:bidi="ar"/>
              </w:rPr>
              <w:t>315</w:t>
            </w:r>
            <w:r>
              <w:rPr>
                <w:rFonts w:ascii="Arial" w:hAnsi="Arial" w:cs="Arial"/>
                <w:color w:val="000000"/>
                <w:kern w:val="0"/>
                <w:sz w:val="18"/>
                <w:szCs w:val="18"/>
                <w:lang w:bidi="ar"/>
              </w:rPr>
              <w:t>.</w:t>
            </w:r>
            <w:r>
              <w:rPr>
                <w:rFonts w:hint="eastAsia" w:ascii="Arial" w:hAnsi="Arial" w:cs="Arial"/>
                <w:color w:val="000000"/>
                <w:kern w:val="0"/>
                <w:sz w:val="18"/>
                <w:szCs w:val="18"/>
                <w:lang w:bidi="ar"/>
              </w:rPr>
              <w:t>01</w:t>
            </w:r>
            <w:r>
              <w:rPr>
                <w:rFonts w:ascii="Arial" w:hAnsi="Arial" w:cs="Arial"/>
                <w:color w:val="000000"/>
                <w:kern w:val="0"/>
                <w:sz w:val="18"/>
                <w:szCs w:val="18"/>
                <w:lang w:bidi="ar"/>
              </w:rPr>
              <w:t xml:space="preserve"> </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1</w:t>
            </w:r>
            <w:r>
              <w:rPr>
                <w:rFonts w:hint="eastAsia" w:ascii="Arial" w:hAnsi="Arial" w:cs="Arial"/>
                <w:color w:val="000000"/>
                <w:kern w:val="0"/>
                <w:sz w:val="18"/>
                <w:szCs w:val="18"/>
                <w:lang w:bidi="ar"/>
              </w:rPr>
              <w:t>4</w:t>
            </w:r>
            <w:r>
              <w:rPr>
                <w:rFonts w:ascii="Arial" w:hAnsi="Arial" w:cs="Arial"/>
                <w:color w:val="000000"/>
                <w:kern w:val="0"/>
                <w:sz w:val="18"/>
                <w:szCs w:val="18"/>
                <w:lang w:bidi="ar"/>
              </w:rPr>
              <w:t>.</w:t>
            </w:r>
            <w:r>
              <w:rPr>
                <w:rFonts w:hint="eastAsia" w:ascii="Arial" w:hAnsi="Arial" w:cs="Arial"/>
                <w:color w:val="000000"/>
                <w:kern w:val="0"/>
                <w:sz w:val="18"/>
                <w:szCs w:val="18"/>
                <w:lang w:bidi="ar"/>
              </w:rPr>
              <w:t>20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b/>
                <w:color w:val="000000"/>
                <w:sz w:val="18"/>
                <w:szCs w:val="18"/>
              </w:rPr>
            </w:pPr>
            <w:r>
              <w:rPr>
                <w:rFonts w:ascii="Arial" w:hAnsi="Arial" w:cs="Arial"/>
                <w:b/>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与融创集团内各公司往来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Cs/>
                <w:color w:val="000000"/>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000000"/>
                <w:sz w:val="18"/>
                <w:szCs w:val="18"/>
              </w:rPr>
            </w:pPr>
            <w:r>
              <w:rPr>
                <w:rFonts w:ascii="Arial" w:hAnsi="Arial" w:cs="Arial"/>
                <w:bCs/>
                <w:color w:val="000000"/>
                <w:sz w:val="18"/>
                <w:szCs w:val="18"/>
              </w:rPr>
              <w:t>200.00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000000"/>
                <w:sz w:val="18"/>
                <w:szCs w:val="18"/>
              </w:rPr>
            </w:pPr>
            <w:r>
              <w:rPr>
                <w:rFonts w:hint="eastAsia" w:ascii="Arial" w:hAnsi="Arial" w:cs="Arial"/>
                <w:b/>
                <w:color w:val="000000"/>
                <w:kern w:val="0"/>
                <w:sz w:val="18"/>
                <w:szCs w:val="18"/>
                <w:lang w:bidi="ar"/>
              </w:rPr>
              <w:t>1</w:t>
            </w:r>
            <w:r>
              <w:rPr>
                <w:rFonts w:ascii="Arial" w:hAnsi="Arial" w:cs="Arial"/>
                <w:b/>
                <w:color w:val="000000"/>
                <w:kern w:val="0"/>
                <w:sz w:val="18"/>
                <w:szCs w:val="18"/>
                <w:lang w:bidi="ar"/>
              </w:rPr>
              <w:t>,</w:t>
            </w:r>
            <w:r>
              <w:rPr>
                <w:rFonts w:hint="eastAsia" w:ascii="Arial" w:hAnsi="Arial" w:cs="Arial"/>
                <w:b/>
                <w:color w:val="000000"/>
                <w:kern w:val="0"/>
                <w:sz w:val="18"/>
                <w:szCs w:val="18"/>
                <w:lang w:bidi="ar"/>
              </w:rPr>
              <w:t>330</w:t>
            </w:r>
            <w:r>
              <w:rPr>
                <w:rFonts w:ascii="Arial" w:hAnsi="Arial" w:cs="Arial"/>
                <w:b/>
                <w:color w:val="000000"/>
                <w:kern w:val="0"/>
                <w:sz w:val="18"/>
                <w:szCs w:val="18"/>
                <w:lang w:bidi="ar"/>
              </w:rPr>
              <w:t>.</w:t>
            </w:r>
            <w:r>
              <w:rPr>
                <w:rFonts w:hint="eastAsia" w:ascii="Arial" w:hAnsi="Arial" w:cs="Arial"/>
                <w:b/>
                <w:color w:val="000000"/>
                <w:kern w:val="0"/>
                <w:sz w:val="18"/>
                <w:szCs w:val="18"/>
                <w:lang w:bidi="ar"/>
              </w:rPr>
              <w:t>46</w:t>
            </w:r>
          </w:p>
        </w:tc>
      </w:tr>
    </w:tbl>
    <w:p>
      <w:pPr>
        <w:pStyle w:val="10"/>
        <w:spacing w:after="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项目公司在2021年3月工程款计划支出金额共计801.25万元，其中包含工程款143.49万元，设计费用657.77万元，具体分析如下：</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计划支付给福建省建研工程顾问有限公司的基坑支付设计费24.03万元，目前合同尚未签订，具体支付金额以实际签订的协议及完成产值为准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19日用印的《建筑工程设计合同》，项目公司委托上海中房建筑设计有限公司承担本项目方案阶段设计任务，合同总价款为712.92万元；根据项目进度在12月份完成建筑单专业扩初设计提交合格的成果并通过相关部门审核，向乙方支付人民币570.3392万元。根据合同规定的付款条件为设计合同签订后15个工作日内支付合同总价款的15%，即1,069,386.00元;概念方案确认稿（含总图、主要平面图或主要户型、主要剖面图），完成提交合格的设计成果后15个工作日内支付合同价款的15%，即1,069,386.00元;方案设计阶段设计成果出图后15个工作日内支付合同价款15%,即1,069,386.00元,方案设计阶段设计成果获当地审批部门通过后15个工作日内或发包人要求进入下一设计阶段前支付合同价款的15%，即1,069,386.00元；扩初阶段建筑单专业设计提交合格的成果并通过相关部门的审核后15个工作日内支付合同价款的20%，即1</w:t>
      </w:r>
      <w:r>
        <w:rPr>
          <w:rFonts w:ascii="宋体" w:hAnsi="宋体"/>
          <w:bCs/>
          <w:color w:val="000000"/>
          <w:sz w:val="24"/>
          <w:szCs w:val="24"/>
          <w:lang w:bidi="zh-CN"/>
        </w:rPr>
        <w:t>,</w:t>
      </w:r>
      <w:r>
        <w:rPr>
          <w:rFonts w:hint="eastAsia" w:ascii="宋体" w:hAnsi="宋体"/>
          <w:bCs/>
          <w:color w:val="000000"/>
          <w:sz w:val="24"/>
          <w:szCs w:val="24"/>
          <w:lang w:bidi="zh-CN"/>
        </w:rPr>
        <w:t>425</w:t>
      </w:r>
      <w:r>
        <w:rPr>
          <w:rFonts w:ascii="宋体" w:hAnsi="宋体"/>
          <w:bCs/>
          <w:color w:val="000000"/>
          <w:sz w:val="24"/>
          <w:szCs w:val="24"/>
          <w:lang w:bidi="zh-CN"/>
        </w:rPr>
        <w:t>,</w:t>
      </w:r>
      <w:r>
        <w:rPr>
          <w:rFonts w:hint="eastAsia" w:ascii="宋体" w:hAnsi="宋体"/>
          <w:bCs/>
          <w:color w:val="000000"/>
          <w:sz w:val="24"/>
          <w:szCs w:val="24"/>
          <w:lang w:bidi="zh-CN"/>
        </w:rPr>
        <w:t>848.00元；建筑专业建筑提交合格的主要大样节点后，施工图审查合格后15个工作日内支付合同总价款的15%，即1,069,386.00元;完成立面实体样板段通过联合评审后30天内，结算款扣除已付款后的余额。目前已累计支付570.34万元，项目公司计划在</w:t>
      </w:r>
      <w:r>
        <w:rPr>
          <w:rFonts w:hint="eastAsia" w:ascii="宋体" w:hAnsi="宋体"/>
          <w:bCs/>
          <w:color w:val="000000"/>
          <w:sz w:val="24"/>
          <w:szCs w:val="24"/>
          <w:lang w:val="en-US" w:bidi="zh-CN"/>
        </w:rPr>
        <w:t>3</w:t>
      </w:r>
      <w:r>
        <w:rPr>
          <w:rFonts w:hint="eastAsia" w:ascii="宋体" w:hAnsi="宋体"/>
          <w:bCs/>
          <w:color w:val="000000"/>
          <w:sz w:val="24"/>
          <w:szCs w:val="24"/>
          <w:lang w:bidi="zh-CN"/>
        </w:rPr>
        <w:t>月份</w:t>
      </w:r>
      <w:bookmarkStart w:id="0" w:name="_GoBack"/>
      <w:bookmarkEnd w:id="0"/>
      <w:r>
        <w:rPr>
          <w:rFonts w:hint="eastAsia" w:ascii="宋体" w:hAnsi="宋体"/>
          <w:bCs/>
          <w:color w:val="000000"/>
          <w:sz w:val="24"/>
          <w:szCs w:val="24"/>
          <w:lang w:bidi="zh-CN"/>
        </w:rPr>
        <w:t>支付该合同的工程款为106.94万元，即乙方提交合格的主要打样节点后，施工图审查合格后15个工作日内合同总价款的15%，符合合同的规定，该笔计划支付款项合理；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26日用印的云洲郡项目《建设工程设计合同施工图阶段》，合同总金额为1,049.70万元，合同规定嘉博联合设计股份有限公司为云洲郡项目提供施工图设计服务，约定在合同生效后的20天内，发包人支付设计费总额的10%，即104.97万元作为预付款，在设计人提交初步设计成果文件，经发包人审核确认并获取外部批复后20天内，发包人支付设计费总额的20%；设计人提交完整施工图成果文件经发包人审核确认并完成施工图纸会审后20天内，发包人支付设计费总额的40%；设计人完成室外总体，市政配套，精装等配合服务工作成果后并经发包人审核确认后20天内，发包人支付设计费总额的15%；结构封顶后，经发包人审核确认后20天内，发包人支付设计费总额的10%；发包人在竣工备案后20天内进行结算，在发包人确认设计人完成各项设计任务及施工配合工作后，且设计人无任何违约的前提下，在结算完毕后20天内一次性结清设计费余款；合同已支付314.91万元，目前工程已经完成产值734.79万元，本次计划在3月份支付合同金额419.88万元，符合合同要求；</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11月19日用印的《建筑工程施工图文件审查合同》，合同约定由福建天正建筑工程施工图审查事务有限公司为云洲郡项目提供施工图审查服务,合同总价款为53.31万元。在项目公司收到审查成果后15个工作日内，付清施工图文件审查费的全部金额。项目公司计划在3月份完成施工图审查，支付合同总价款53.31万元，符合合同规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计划支付给福建中联众科环境技术有限公司的检测费1.30万元，目前合同尚未签订，具体支付金额以实际签订的协议及完成产值为准；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计划支付给福建置信绿建工程咨询有限公司的设计费14.14万元，目前合同尚未签订，具体支付金额以实际签订的协议及完成产值为准；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计划支付给杭州东昊照明工程有限公司的泛光设计费11.40万元，目前合同尚未签订，具体支付金额以实际签订的协议为及完成产值准；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月5日用印的文件《云洲郡地块项目商办泛光照明设计服务合同》，由杭州东昊照明工程有限公司为项目公司提供示范区外立面泛光、室内精装照明设计服务，合同总金额为12.00万元，目前工程已全部完工，计划在3月份支付合同金额的100%，即12.00万元，符合合同规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12月2日用印的文件《建设工程设计合同（幕墙）施工图阶段》，由福建省华荣建设集团有限公司为云洲郡项目提供幕墙设计服务，合同总金额为65.42万元，在合同生效后7天内，发包人支付设计费总额的20%，设计人提交初步设计成果文件经发包人审核确认并获取外部批复后7天内，发包人支付设计费总额的20%，设计人提交完整施工图成果文件经发包人审核确认并完成施工图纸会审后15天内，发包人支付设计费总额的40%，设计人完成室外总体、市政配套、精装等配合服务工作成果后，并经发包人审核确认后7天内，发包人支付设计费总额的15%，发包人在竣工备案后7天内进行结算，在发包人确认设计人完成各项设计任务及施工配合工作后，且设计人无任何违约的前提下，结算完毕后15天内一次性结清设计费余款；目前已完成产值52.33万元，累计支付合同金额26.17万元，计划在3月份支付合同总金额的40%，即26.17万元，符合合同的规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12日用印的《地质勘察技术服务合同》，由福建岩土工程勘察研究院有限公司为云洲郡项目提供地质勘察技术服务，合同总价款为41.32万元。约定在乙方完成钻探工作，经甲方盖章审定合格后，甲方向乙方支付已完成工程合同价款的80%；乙方向甲方提供准确的勘探技术报告，经甲方审定且经图审中心审查合格通过后，双方办理工程结算，甲方向乙方支付至工程结算价款的95%；工程结算工程款的5%作为履约保证金，在本项目土方及桩基基础工程完成，且主体桩基础验收合格后30个工作日内，若实际情况与乙方提供的勘探技术报告内容相符，甲方一次性向乙方无息付清；若不相符，则甲方有权扣除相应的履约保证金。项目公司在12月份完成钻探工作，累计支付了合同工程款的80%,即33.06万元，目前工程已全部完工，计划支付剩余工程款8.26万元，该合同沿用城采协议，合同里规定的履约保证金不单独扣除，故该笔支出符合合同规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12月份用印的文件《福州云洲郡项目C8#楼泛光照明工程合同文本》，由厦门科实照明有限公司为项目公司提供泛光照明工程，合同总价款为11.87万元，目前工程已全部完工，项目公司计划在3月份支付工程全部价款1</w:t>
      </w:r>
      <w:r>
        <w:rPr>
          <w:rFonts w:ascii="宋体" w:hAnsi="宋体"/>
          <w:bCs/>
          <w:color w:val="000000"/>
          <w:sz w:val="24"/>
          <w:szCs w:val="24"/>
          <w:lang w:bidi="zh-CN"/>
        </w:rPr>
        <w:t>1.87</w:t>
      </w:r>
      <w:r>
        <w:rPr>
          <w:rFonts w:hint="eastAsia" w:ascii="宋体" w:hAnsi="宋体"/>
          <w:bCs/>
          <w:color w:val="000000"/>
          <w:sz w:val="24"/>
          <w:szCs w:val="24"/>
          <w:lang w:bidi="zh-CN"/>
        </w:rPr>
        <w:t>万元，符合合同的规定；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计划支付给福州建功施工图审查事务所的基坑支护审查费0.5万元，目前合同尚未签订，具体支付金额以实际签订的协议为及完成产值准；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12月10日用印的《空调工程设备采购合同》，委托天津宏易空调设备安装工程有限公司为本项目提供空调设备采购服务，合同总价款为48.82万元。规定在合同签订后10日内，发包方支付承包合同价款90%，剩余合同价款在货物验收合格并完成合同结算10日内支付完毕，12月份已支付合同总价款的90%，即43.94万元，剩余款项计划在3月份支付，即货物验收合格并完成合同结算10内支付合同总价款的10%,即4.88万元，符合合同规定，该项计划支付款项合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w:t>
      </w:r>
      <w:r>
        <w:rPr>
          <w:rFonts w:hint="eastAsia" w:ascii="宋体" w:hAnsi="宋体"/>
          <w:bCs/>
          <w:color w:val="000000"/>
          <w:sz w:val="24"/>
          <w:szCs w:val="24"/>
          <w:lang w:val="en-US" w:bidi="zh-CN"/>
        </w:rPr>
        <w:t>0</w:t>
      </w:r>
      <w:r>
        <w:rPr>
          <w:rFonts w:hint="eastAsia" w:ascii="宋体" w:hAnsi="宋体"/>
          <w:bCs/>
          <w:color w:val="000000"/>
          <w:sz w:val="24"/>
          <w:szCs w:val="24"/>
          <w:lang w:bidi="zh-CN"/>
        </w:rPr>
        <w:t>年12月31日用印的文件《福州云洲郡项目C8#楼空调安装合同》，合同总金额为23.49万元，截止目前尚未支付工程款，该项工程目前已全部完工，项目公司计划在3月份支付工程款23.49万元，符合合同规定，该项支付计划合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18日用印的《云洲郡售楼部项目电梯安装合同》文件，合同约定由杭州西奥电梯有限公司为云洲郡项目提供售楼部电梯安装服务，合同总价款8.23万元，合同第一笔付款条件为发货前7个工作日内，甲方向乙方支付该批次产品安装费用总额的50%；合同第二笔付款条件电梯安装完毕并通过当地政府部门的有关验收并取得相应的证件后，且乙方按规定格式开出银行质量保函（有效期与保修期相同，金额为产品安装费的5%）给甲方后7日内，支付该批次产品安装费的50%；合同第三笔工程款付款条件为工程竣工验收和配合甲方全面工程验收后乙方需配合办理结算，结算完成且乙方按规定格式开出银行质量保函（有效期与保修期相同，金额为结算金额减合同金额的5%，若结算金额小于合同金额，则乙方按照上述2）已提供的银行质量保函不予调整）给甲方后7日内，甲方向乙方支付至结算金额的100%。项目公司计划3月份完成电梯安装后一次性支付全部合同价款8.23万元，符合合同规定，该项支付计划合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18日用印的《云洲郡售楼部项目电梯采购合同》文件，合同约定由杭州西奥电梯有限公司为云洲郡项目提供售楼部电梯采购服务，合同总价款32.67万元，合同第一笔付款条件为采购合同签署生效后，甲方发出《订货通知单》之日起7个工作日内，甲方向实际供方支付产品合同价款的20%作为预付款，实际供方收到此款项即刻进行生产；合同第二笔付款条件为经甲方提前确认乙方具备发货条件后，甲方在《发货确认函》确认的发货日期前，向乙方支付产品该批次合同价款的50%；合同第三笔付款条件为电梯项目经监督检验合格并在当地质量技术监督局取得《电梯监督检验合格证》后7个工作日内，乙方协助甲方办毕使用登记手续并向甲方移交产品的全部竣工资料的情况下，且供方按规定格式开出银行质量保函给甲方后，甲方向乙方支付该批次合同价款的30%。项目公司计划</w:t>
      </w:r>
      <w:r>
        <w:rPr>
          <w:rFonts w:hint="eastAsia" w:ascii="宋体" w:hAnsi="宋体"/>
          <w:bCs/>
          <w:color w:val="000000"/>
          <w:sz w:val="24"/>
          <w:szCs w:val="24"/>
          <w:lang w:val="en-US" w:bidi="zh-CN"/>
        </w:rPr>
        <w:t>3</w:t>
      </w:r>
      <w:r>
        <w:rPr>
          <w:rFonts w:hint="eastAsia" w:ascii="宋体" w:hAnsi="宋体"/>
          <w:bCs/>
          <w:color w:val="000000"/>
          <w:sz w:val="24"/>
          <w:szCs w:val="24"/>
          <w:lang w:bidi="zh-CN"/>
        </w:rPr>
        <w:t>月份支付合同工程款32.67万元，目前电梯已全部到货，计划3月在质量技术监督局取得《电梯监督检验合格证》，符合合同规定，该项支付计划合理；</w:t>
      </w:r>
    </w:p>
    <w:p>
      <w:pPr>
        <w:pStyle w:val="14"/>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color w:val="000000"/>
          <w:sz w:val="24"/>
          <w:szCs w:val="24"/>
          <w:lang w:bidi="zh-CN"/>
        </w:rPr>
        <w:t>根据项目公司11月份用印的全过程造价咨询工程中标文件，上海正弘建设工程顾问有限公司为中标单位，中标价格为465.32万元，计划在3月份支付工程款52.00万元，目前全过程造价咨询工程合同尚未签订，具体支付金额以实际签订的协议及完成产值为准。</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经审核，本月工程款涉及的合同中12项已经签订，剩余的合同均未签订，资金计划表中的金额为预估金额，</w:t>
      </w:r>
      <w:r>
        <w:rPr>
          <w:rFonts w:hint="eastAsia" w:ascii="宋体" w:hAnsi="宋体"/>
          <w:sz w:val="24"/>
          <w:szCs w:val="24"/>
        </w:rPr>
        <w:t>需待合同签订后根据合同条款及完成产值情况确定是否合理</w:t>
      </w:r>
      <w:r>
        <w:rPr>
          <w:rFonts w:hint="eastAsia" w:ascii="宋体" w:hAnsi="宋体"/>
          <w:sz w:val="24"/>
          <w:szCs w:val="24"/>
          <w:lang w:bidi="zh-CN"/>
        </w:rPr>
        <w:t>。</w:t>
      </w:r>
      <w:r>
        <w:rPr>
          <w:rFonts w:hint="eastAsia" w:ascii="宋体" w:hAnsi="宋体"/>
          <w:sz w:val="24"/>
          <w:szCs w:val="24"/>
        </w:rPr>
        <w:t>根据项目公司提供的《项目开发节奏表》，上述计划支付内容与计划开发进度基本相符，</w:t>
      </w:r>
      <w:r>
        <w:rPr>
          <w:rFonts w:hint="eastAsia" w:ascii="宋体" w:hAnsi="宋体"/>
          <w:sz w:val="24"/>
          <w:szCs w:val="24"/>
          <w:lang w:bidi="zh-CN"/>
        </w:rPr>
        <w:t>我司认为3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项目公司计划3月的销售费用支出共29笔，共计315.01万元，包括营销部员工的工资、奖金、福利及餐费报销以及广告宣传等费用，具体分析如下：</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编外人员底薪5.00万元；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场地租金为5.00万元；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渠道拓展专项活动（商会、大客户单位等）3.00万元；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计划支付给杭州捷群广告有限公司的广告服务合同费用11.00万元，目前合同尚未签订，具体支付金额以实际签订的协议及完成产值为准；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计划支付给杭州据象网络科技有限公司的微信推广服务费用5.00万元，目前合同尚未签订，具体支付金额以实际签订的协议及完成产值为准；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计划支付给杭州一拳网络科技有限公司的手绘设计费用0.24万元，目前合同尚未签订，具体支付金额以实际签订的协议及完成产值为准；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计划支付制作费(喷绘、x展架、展板、易拉宝等广告道具)5.00万元，目前合同尚未签订，具体支付金额以实际签订的协议及完成产值为准；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计划支付官方媒体投放的网络费用5.00万元，目前合同尚未签订，具体支付金额以实际签订的协议及完成产值为准；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计划支付自媒体投放的网络费用10.00万元，目前合同尚未签订，具体支付金额以实际签订的协议及完成产值为准；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计划支付活动费用10.00万元，目前周末展点暖场活动委托合同尚未签订，具体支付金额以实际签订的协议及完成产值为准；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计划支付促销赠品费用10.00万元，目前采购合同尚未签订，具体支付金额以实际签订的协议及完成产值为准；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计划支付5G智慧屏平台搭建费用15.00万元，目前采购合同尚未签订，具体支付金额以实际签订的协议及完成产值为准；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计划支付户型图三维拍摄视频费用3.00万元，目前采购合同尚未签订，具体支付金额以实际签订的协议及完成产值为准；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项目公司1月28日用印的文件《设计服务合同》，委托杭州臻挚标识有限公司提供云洲郡TOD项目落地发光字设计服务，合同总金额为8.70万元，目前劳务已全部完成，项目公司计划在3月份支付合同全部金额8.70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项目公司1月28日用印的文件《设计服务合同》，委托杭州臻挚标识有限公司提供云洲郡TOD项目示范区标识标牌设计服务，合同总金额为14.30万元，目前劳务已全部完成，项目公司计划在3月份支付合同全部金额14.30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计划支付营销中心开放活动费用20.00万元，目前采购合同尚未签订，具体支付金额以实际签订的协议及完成产值为准；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计划支付营销暖场活动费用10.00万元，目前采购合同尚未签订，具体支付金额以实际签订的协议及完成产值为准；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计划支付工艺功法墙制作费用38.20万元，委托上海思冠广告有限公司苏州分公司制作工艺功法墙，目前采购合同尚未签订，具体支付金额以实际签订的协议及完成产值为准；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计划支付样板房灯箱费用0.52万元，委托福州韦盛传媒有限公司制作样板房灯箱，目前采购合同尚未签订，具体支付金额以实际签订的协议及完成产值为准；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计划支付示范区围挡制作费用9.00万元，委托福州智立方传媒有限公司制作示范区围挡，目前采购合同尚未签订，具体支付金额以实际签订的协议及完成产值为准；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计划支付项目罗马旗制作费用7.20万元，委托福州韦盛传媒有限公司制作罗马旗，目前采购合同尚未签订，具体支付金额以实际签订的协议及完成产值为准；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项目公司用印的文件《集团电话服务合同》，委托中国联合网络通信有限公司福州市分公司提供集团电话服务，费用按照每月实际用量进行缴费，保底3000元/月，首存1.00万元，项目公司计划3月份支出0.70万元，符合合同规定，具体缴费金额要以实际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计划支付项目售楼部营销人员工装制作费用6.04万元，委托杭州维乐服饰有限公司制作售楼部营销人员工装，目前采购合同尚未签订，具体支付金额以实际签订的协议及完成产值为准；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计划支付项目售楼部办公桌椅采购费用3.77万元，委托杭州精尚办公家具有限公司采购办公桌椅，目前采购合同尚未签订，具体支付金额以实际签订的协议及完成产值为准；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计划支付项目售楼部宽带安装费用0.40万元，委托中国联合网络通信有限公司福州市分公司安装宽带，目前采购合同尚未签订，具体支付金额以实际签订的协议及完成产值为准；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计划支付项目售楼部电脑采购费用1.32万元，委托戴尔（中国）有限公司采购电脑，目前采购合同尚未签订，具体支付金额以实际签订的协议及完成产值为准；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计划支付项目售楼部办公用品采购费用2.30万元，委托浙江苏宁易购商贸有限公司采购办公用品(电器类），目前采购合同尚未签订，具体支付金额以实际签订的协议及完成产值为准；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计划支付项目售楼部办公用品采购费用0.40万元，委托上海晨光科力普办公用品有限公司采购办公用品(文具类），目前采购合同尚未签订，具体支付金额以实际签订的协议及完成产值为准；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计划支付佣金制营销人员的守盘补贴8.1万元，共计27人，每人3000.00元。</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项目公司在3月的管理费用支出共计4笔，共计14.20万元，包括月度招待费、水电物管及其他日常行政费用，具体分析如下：</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月度招待费在3月预计支付8.00万元；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办公室房租4.00万元；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水电物管3月份支付0.60万元；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其他日常行政费用共计1.60万元。</w:t>
      </w:r>
    </w:p>
    <w:p>
      <w:pPr>
        <w:spacing w:before="156" w:beforeLines="50" w:after="156" w:afterLines="50" w:line="360" w:lineRule="auto"/>
        <w:ind w:firstLine="480" w:firstLineChars="200"/>
        <w:rPr>
          <w:rFonts w:ascii="宋体" w:hAnsi="宋体"/>
          <w:sz w:val="24"/>
          <w:szCs w:val="24"/>
          <w:lang w:bidi="zh-CN"/>
        </w:rPr>
      </w:pPr>
      <w:r>
        <w:rPr>
          <w:rFonts w:ascii="宋体" w:hAnsi="宋体"/>
          <w:sz w:val="24"/>
          <w:szCs w:val="24"/>
          <w:lang w:bidi="zh-CN"/>
        </w:rPr>
        <w:t>经审核，我司认为</w:t>
      </w:r>
      <w:r>
        <w:rPr>
          <w:rFonts w:hint="eastAsia" w:ascii="宋体" w:hAnsi="宋体"/>
          <w:sz w:val="24"/>
          <w:szCs w:val="24"/>
          <w:lang w:bidi="zh-CN"/>
        </w:rPr>
        <w:t>项目公司3月份的管理费用资金支出计划表编制基本合理，公司的办公室房租及水电物管的支出符合企业情况，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（四）不可预见费用资金支出计划说明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项目公司在3月份的不可预见费用为200.00万元，以备一些不可预测的资金支付。</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项目公司本次提交的2021年3月资金计划按款项类别分类，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。涉及的合同及付款与开发节奏匹配，部分付款时间较之现金流预测表略有调整。由于部分合同在提交预算时未签订属正常情况，</w:t>
      </w:r>
      <w:r>
        <w:rPr>
          <w:rFonts w:hint="eastAsia" w:ascii="宋体" w:hAnsi="宋体"/>
          <w:sz w:val="24"/>
          <w:szCs w:val="24"/>
          <w:lang w:bidi="zh-CN"/>
        </w:rPr>
        <w:t>后期我司会对合同签订严格把控。实际支付时，我司会对付款申请、发票、流程、合同、现场签证等依据进行审核、计算，根据实际申请情况审核付款的合理性、合规性。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我司拟同意项目公司2021年3月份的资金计划，并以此作为付款的依据。待实际支付时，我司人员将对相关付款资料的合理、合规性一一核实，据实支付，请审批。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b/>
          <w:bCs/>
        </w:rPr>
      </w:pP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w:t>
      </w:r>
      <w:r>
        <w:rPr>
          <w:rFonts w:hint="eastAsia" w:ascii="宋体" w:hAnsi="宋体"/>
          <w:b/>
          <w:bCs/>
          <w:color w:val="000000"/>
          <w:sz w:val="24"/>
          <w:lang w:bidi="zh-CN"/>
        </w:rPr>
        <w:t>1年2</w:t>
      </w:r>
      <w:r>
        <w:rPr>
          <w:rFonts w:ascii="宋体" w:hAnsi="宋体"/>
          <w:b/>
          <w:bCs/>
          <w:color w:val="000000"/>
          <w:sz w:val="24"/>
          <w:lang w:bidi="zh-CN"/>
        </w:rPr>
        <w:t>月</w:t>
      </w:r>
      <w:r>
        <w:rPr>
          <w:rFonts w:hint="eastAsia" w:ascii="宋体" w:hAnsi="宋体"/>
          <w:b/>
          <w:bCs/>
          <w:color w:val="000000"/>
          <w:sz w:val="24"/>
          <w:lang w:bidi="zh-CN"/>
        </w:rPr>
        <w:t>28</w:t>
      </w:r>
      <w:r>
        <w:rPr>
          <w:rFonts w:ascii="宋体" w:hAnsi="宋体"/>
          <w:b/>
          <w:bCs/>
          <w:color w:val="000000"/>
          <w:sz w:val="24"/>
          <w:lang w:bidi="zh-CN"/>
        </w:rPr>
        <w:t>日</w:t>
      </w:r>
    </w:p>
    <w:p>
      <w:pPr>
        <w:spacing w:line="360" w:lineRule="auto"/>
        <w:ind w:firstLine="4578" w:firstLineChars="1900"/>
        <w:rPr>
          <w:rFonts w:ascii="宋体" w:hAnsi="宋体"/>
          <w:b/>
          <w:color w:val="000000"/>
          <w:sz w:val="24"/>
          <w:lang w:bidi="zh-CN"/>
        </w:rPr>
      </w:pP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C624E7"/>
    <w:multiLevelType w:val="multilevel"/>
    <w:tmpl w:val="14C624E7"/>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43768D9D"/>
    <w:multiLevelType w:val="multilevel"/>
    <w:tmpl w:val="43768D9D"/>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40F89"/>
    <w:rsid w:val="000525F4"/>
    <w:rsid w:val="00065207"/>
    <w:rsid w:val="000C41A2"/>
    <w:rsid w:val="000E3789"/>
    <w:rsid w:val="00136E9B"/>
    <w:rsid w:val="00142260"/>
    <w:rsid w:val="00194BA4"/>
    <w:rsid w:val="00221B7A"/>
    <w:rsid w:val="00237492"/>
    <w:rsid w:val="002A26CB"/>
    <w:rsid w:val="002B4D97"/>
    <w:rsid w:val="002E58E2"/>
    <w:rsid w:val="00347099"/>
    <w:rsid w:val="00473EDB"/>
    <w:rsid w:val="0049374E"/>
    <w:rsid w:val="004B1C61"/>
    <w:rsid w:val="004D1D0F"/>
    <w:rsid w:val="00510E2C"/>
    <w:rsid w:val="00552620"/>
    <w:rsid w:val="00571659"/>
    <w:rsid w:val="005B4A9C"/>
    <w:rsid w:val="005B5D70"/>
    <w:rsid w:val="006151EF"/>
    <w:rsid w:val="00622B0D"/>
    <w:rsid w:val="00634457"/>
    <w:rsid w:val="00644ECF"/>
    <w:rsid w:val="006E2B52"/>
    <w:rsid w:val="006F6637"/>
    <w:rsid w:val="00757726"/>
    <w:rsid w:val="007A22DB"/>
    <w:rsid w:val="007E1386"/>
    <w:rsid w:val="00816F02"/>
    <w:rsid w:val="00832436"/>
    <w:rsid w:val="008610EA"/>
    <w:rsid w:val="00877846"/>
    <w:rsid w:val="008847E6"/>
    <w:rsid w:val="009004D8"/>
    <w:rsid w:val="009030FB"/>
    <w:rsid w:val="009A0579"/>
    <w:rsid w:val="00A6720B"/>
    <w:rsid w:val="00A87777"/>
    <w:rsid w:val="00AF7AC5"/>
    <w:rsid w:val="00B21E45"/>
    <w:rsid w:val="00BA68DE"/>
    <w:rsid w:val="00BF7391"/>
    <w:rsid w:val="00C930E4"/>
    <w:rsid w:val="00C944C0"/>
    <w:rsid w:val="00C95AE7"/>
    <w:rsid w:val="00D306E0"/>
    <w:rsid w:val="00D628DD"/>
    <w:rsid w:val="00D76CDD"/>
    <w:rsid w:val="00DD6217"/>
    <w:rsid w:val="00E10A98"/>
    <w:rsid w:val="00E20E17"/>
    <w:rsid w:val="00E45716"/>
    <w:rsid w:val="00E568EC"/>
    <w:rsid w:val="00E921FE"/>
    <w:rsid w:val="00F01AF9"/>
    <w:rsid w:val="00F8220C"/>
    <w:rsid w:val="00FA3166"/>
    <w:rsid w:val="04143CD3"/>
    <w:rsid w:val="04982717"/>
    <w:rsid w:val="063D1761"/>
    <w:rsid w:val="07E03F89"/>
    <w:rsid w:val="08EE1EC1"/>
    <w:rsid w:val="0BD9562E"/>
    <w:rsid w:val="0BF42BB6"/>
    <w:rsid w:val="0C5374A3"/>
    <w:rsid w:val="0DEB56BA"/>
    <w:rsid w:val="0E4F23EE"/>
    <w:rsid w:val="0EB47384"/>
    <w:rsid w:val="0F2C2C9D"/>
    <w:rsid w:val="12EE54E0"/>
    <w:rsid w:val="178873E1"/>
    <w:rsid w:val="1D043C1A"/>
    <w:rsid w:val="1DCF49CE"/>
    <w:rsid w:val="23565FC4"/>
    <w:rsid w:val="25941A9C"/>
    <w:rsid w:val="25A8047B"/>
    <w:rsid w:val="2A9918BD"/>
    <w:rsid w:val="2D6149CC"/>
    <w:rsid w:val="31BC4B3E"/>
    <w:rsid w:val="31ED37AF"/>
    <w:rsid w:val="35334DCE"/>
    <w:rsid w:val="35826B17"/>
    <w:rsid w:val="369827D3"/>
    <w:rsid w:val="37052A1D"/>
    <w:rsid w:val="37967549"/>
    <w:rsid w:val="392817E4"/>
    <w:rsid w:val="39570990"/>
    <w:rsid w:val="3CF828BA"/>
    <w:rsid w:val="3D7C3CA5"/>
    <w:rsid w:val="3DF30266"/>
    <w:rsid w:val="407961B2"/>
    <w:rsid w:val="418F0C8B"/>
    <w:rsid w:val="437C7673"/>
    <w:rsid w:val="43E87380"/>
    <w:rsid w:val="466923B3"/>
    <w:rsid w:val="48BF0390"/>
    <w:rsid w:val="4A7C41BA"/>
    <w:rsid w:val="4AA870DA"/>
    <w:rsid w:val="4E8809AE"/>
    <w:rsid w:val="51BD5B4A"/>
    <w:rsid w:val="54BD1A39"/>
    <w:rsid w:val="570876FE"/>
    <w:rsid w:val="59DE52E9"/>
    <w:rsid w:val="697D7370"/>
    <w:rsid w:val="6A8601F9"/>
    <w:rsid w:val="6C9C7B61"/>
    <w:rsid w:val="6D572487"/>
    <w:rsid w:val="6F433989"/>
    <w:rsid w:val="73F773CD"/>
    <w:rsid w:val="74AF74FD"/>
    <w:rsid w:val="7586575E"/>
    <w:rsid w:val="761B4740"/>
    <w:rsid w:val="780C51CB"/>
    <w:rsid w:val="79C755E3"/>
    <w:rsid w:val="7D0839FB"/>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21"/>
    <w:qFormat/>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字符"/>
    <w:basedOn w:val="12"/>
    <w:link w:val="6"/>
    <w:qFormat/>
    <w:uiPriority w:val="0"/>
    <w:rPr>
      <w:kern w:val="2"/>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Arial" w:hAnsi="Arial" w:cs="Arial"/>
      <w:color w:val="000000"/>
      <w:sz w:val="22"/>
      <w:szCs w:val="22"/>
      <w:u w:val="none"/>
    </w:rPr>
  </w:style>
  <w:style w:type="character" w:customStyle="1" w:styleId="20">
    <w:name w:val="批注文字 字符"/>
    <w:basedOn w:val="12"/>
    <w:link w:val="4"/>
    <w:qFormat/>
    <w:uiPriority w:val="0"/>
    <w:rPr>
      <w:kern w:val="2"/>
      <w:sz w:val="21"/>
      <w:szCs w:val="22"/>
    </w:rPr>
  </w:style>
  <w:style w:type="character" w:customStyle="1" w:styleId="21">
    <w:name w:val="批注主题 字符"/>
    <w:basedOn w:val="20"/>
    <w:link w:val="9"/>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1152</Words>
  <Characters>6568</Characters>
  <Lines>54</Lines>
  <Paragraphs>15</Paragraphs>
  <TotalTime>18</TotalTime>
  <ScaleCrop>false</ScaleCrop>
  <LinksUpToDate>false</LinksUpToDate>
  <CharactersWithSpaces>7705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王存丽</cp:lastModifiedBy>
  <dcterms:modified xsi:type="dcterms:W3CDTF">2021-02-28T09:44:38Z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