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charts/chart6.xml" ContentType="application/vnd.openxmlformats-officedocument.drawingml.chart+xml"/>
  <Override PartName="/word/footer1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charts/chart7.xml" ContentType="application/vnd.openxmlformats-officedocument.drawingml.chart+xml"/>
  <Override PartName="/word/theme/themeOverride4.xml" ContentType="application/vnd.openxmlformats-officedocument.themeOverride+xml"/>
  <Override PartName="/word/charts/chart8.xml" ContentType="application/vnd.openxmlformats-officedocument.drawingml.chart+xml"/>
  <Override PartName="/word/theme/themeOverride5.xml" ContentType="application/vnd.openxmlformats-officedocument.themeOverride+xml"/>
  <Override PartName="/word/charts/chart9.xml" ContentType="application/vnd.openxmlformats-officedocument.drawingml.chart+xml"/>
  <Override PartName="/word/theme/themeOverride6.xml" ContentType="application/vnd.openxmlformats-officedocument.themeOverride+xml"/>
  <Override PartName="/word/charts/chart10.xml" ContentType="application/vnd.openxmlformats-officedocument.drawingml.chart+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314"/>
        <w:gridCol w:w="3440"/>
      </w:tblGrid>
      <w:tr w:rsidR="00AA61FC" w:rsidRPr="00AF4CFE" w14:paraId="0866E055" w14:textId="77777777">
        <w:trPr>
          <w:tblCellSpacing w:w="15" w:type="dxa"/>
        </w:trPr>
        <w:tc>
          <w:tcPr>
            <w:tcW w:w="0" w:type="auto"/>
            <w:vAlign w:val="center"/>
          </w:tcPr>
          <w:p w14:paraId="53C3CD12" w14:textId="4549C475" w:rsidR="00AA61FC" w:rsidRPr="00AF4CFE" w:rsidRDefault="001C25E5" w:rsidP="00A558A9">
            <w:pPr>
              <w:widowControl/>
              <w:rPr>
                <w:rFonts w:ascii="Arial" w:eastAsia="楷体" w:hAnsi="Arial" w:cs="Arial"/>
                <w:sz w:val="32"/>
                <w:szCs w:val="32"/>
              </w:rPr>
            </w:pPr>
            <w:r w:rsidRPr="00AF4CFE">
              <w:rPr>
                <w:rFonts w:ascii="Arial" w:eastAsia="楷体" w:hAnsi="Arial" w:cs="Arial"/>
                <w:sz w:val="32"/>
                <w:szCs w:val="32"/>
              </w:rPr>
              <w:t>备案号：</w:t>
            </w:r>
          </w:p>
        </w:tc>
        <w:tc>
          <w:tcPr>
            <w:tcW w:w="1959" w:type="pct"/>
          </w:tcPr>
          <w:p w14:paraId="199F1EA2" w14:textId="77777777" w:rsidR="00AA61FC" w:rsidRPr="00AF4CFE" w:rsidRDefault="00AA61FC">
            <w:pPr>
              <w:jc w:val="right"/>
              <w:rPr>
                <w:rFonts w:ascii="Arial" w:hAnsi="Arial" w:cs="Arial"/>
              </w:rPr>
            </w:pPr>
          </w:p>
        </w:tc>
      </w:tr>
      <w:tr w:rsidR="00AA61FC" w:rsidRPr="00AF4CFE" w14:paraId="34AD3D51" w14:textId="77777777">
        <w:trPr>
          <w:tblCellSpacing w:w="15" w:type="dxa"/>
        </w:trPr>
        <w:tc>
          <w:tcPr>
            <w:tcW w:w="0" w:type="auto"/>
            <w:vAlign w:val="center"/>
          </w:tcPr>
          <w:p w14:paraId="6DB8C82F" w14:textId="77777777" w:rsidR="00AA61FC" w:rsidRPr="00AF4CFE" w:rsidRDefault="001C25E5">
            <w:pPr>
              <w:widowControl/>
              <w:rPr>
                <w:rFonts w:ascii="Arial" w:eastAsia="楷体" w:hAnsi="Arial" w:cs="Arial"/>
                <w:sz w:val="32"/>
                <w:szCs w:val="32"/>
              </w:rPr>
            </w:pPr>
            <w:r w:rsidRPr="00AF4CFE">
              <w:rPr>
                <w:rFonts w:ascii="Arial" w:eastAsia="楷体" w:hAnsi="Arial" w:cs="Arial"/>
                <w:sz w:val="32"/>
                <w:szCs w:val="32"/>
              </w:rPr>
              <w:t>查询码</w:t>
            </w:r>
            <w:r w:rsidRPr="00AF4CFE">
              <w:rPr>
                <w:rFonts w:ascii="Arial" w:eastAsia="楷体" w:hAnsi="Arial" w:cs="Arial"/>
                <w:sz w:val="32"/>
                <w:szCs w:val="32"/>
              </w:rPr>
              <w:t xml:space="preserve">: </w:t>
            </w:r>
          </w:p>
        </w:tc>
        <w:tc>
          <w:tcPr>
            <w:tcW w:w="1959" w:type="pct"/>
          </w:tcPr>
          <w:p w14:paraId="64E4B2D3" w14:textId="77777777" w:rsidR="00AA61FC" w:rsidRPr="00AF4CFE" w:rsidRDefault="00AA61FC">
            <w:pPr>
              <w:jc w:val="right"/>
              <w:rPr>
                <w:rFonts w:ascii="Arial" w:hAnsi="Arial" w:cs="Arial"/>
              </w:rPr>
            </w:pPr>
          </w:p>
        </w:tc>
      </w:tr>
      <w:tr w:rsidR="00AA61FC" w:rsidRPr="00AF4CFE" w14:paraId="131380BB" w14:textId="77777777">
        <w:trPr>
          <w:tblCellSpacing w:w="15" w:type="dxa"/>
        </w:trPr>
        <w:tc>
          <w:tcPr>
            <w:tcW w:w="0" w:type="auto"/>
            <w:vAlign w:val="center"/>
          </w:tcPr>
          <w:p w14:paraId="75161F25" w14:textId="77777777" w:rsidR="00AA61FC" w:rsidRPr="00AF4CFE" w:rsidRDefault="001C25E5">
            <w:pPr>
              <w:widowControl/>
              <w:rPr>
                <w:rFonts w:ascii="Arial" w:eastAsia="楷体" w:hAnsi="Arial" w:cs="Arial"/>
                <w:sz w:val="32"/>
                <w:szCs w:val="32"/>
              </w:rPr>
            </w:pPr>
            <w:r w:rsidRPr="00AF4CFE">
              <w:rPr>
                <w:rFonts w:ascii="Arial" w:eastAsia="楷体" w:hAnsi="Arial" w:cs="Arial"/>
                <w:sz w:val="32"/>
                <w:szCs w:val="32"/>
              </w:rPr>
              <w:t xml:space="preserve">  </w:t>
            </w:r>
          </w:p>
        </w:tc>
        <w:tc>
          <w:tcPr>
            <w:tcW w:w="1959" w:type="pct"/>
          </w:tcPr>
          <w:p w14:paraId="6CB5BCA9" w14:textId="77777777" w:rsidR="00AA61FC" w:rsidRPr="00AF4CFE" w:rsidRDefault="00AA61FC">
            <w:pPr>
              <w:jc w:val="right"/>
              <w:rPr>
                <w:rFonts w:ascii="Arial" w:hAnsi="Arial" w:cs="Arial"/>
              </w:rPr>
            </w:pPr>
          </w:p>
        </w:tc>
      </w:tr>
      <w:tr w:rsidR="00AA61FC" w:rsidRPr="00AF4CFE" w14:paraId="60CF3816" w14:textId="77777777">
        <w:trPr>
          <w:tblCellSpacing w:w="15" w:type="dxa"/>
        </w:trPr>
        <w:tc>
          <w:tcPr>
            <w:tcW w:w="0" w:type="auto"/>
            <w:vAlign w:val="center"/>
          </w:tcPr>
          <w:p w14:paraId="6E3E379C" w14:textId="77777777" w:rsidR="00AA61FC" w:rsidRPr="00AF4CFE" w:rsidRDefault="001C25E5">
            <w:pPr>
              <w:widowControl/>
              <w:rPr>
                <w:rFonts w:ascii="Arial" w:eastAsia="楷体" w:hAnsi="Arial" w:cs="Arial"/>
                <w:sz w:val="32"/>
                <w:szCs w:val="32"/>
              </w:rPr>
            </w:pPr>
            <w:r w:rsidRPr="00AF4CFE">
              <w:rPr>
                <w:rFonts w:ascii="Arial" w:eastAsia="楷体" w:hAnsi="Arial" w:cs="Arial"/>
                <w:sz w:val="32"/>
                <w:szCs w:val="32"/>
              </w:rPr>
              <w:t xml:space="preserve">  </w:t>
            </w:r>
          </w:p>
        </w:tc>
        <w:tc>
          <w:tcPr>
            <w:tcW w:w="1959" w:type="pct"/>
          </w:tcPr>
          <w:p w14:paraId="63E845EB" w14:textId="77777777" w:rsidR="00AA61FC" w:rsidRPr="00AF4CFE" w:rsidRDefault="00AA61FC">
            <w:pPr>
              <w:jc w:val="right"/>
              <w:rPr>
                <w:rFonts w:ascii="Arial" w:hAnsi="Arial" w:cs="Arial"/>
              </w:rPr>
            </w:pPr>
          </w:p>
        </w:tc>
      </w:tr>
    </w:tbl>
    <w:p w14:paraId="08A79D88" w14:textId="77777777" w:rsidR="00AA61FC" w:rsidRPr="00AF4CFE" w:rsidRDefault="00AA61FC">
      <w:pPr>
        <w:spacing w:line="432" w:lineRule="auto"/>
        <w:jc w:val="center"/>
        <w:rPr>
          <w:rFonts w:ascii="Arial" w:eastAsia="楷体_GB2312" w:hAnsi="Arial" w:cs="Arial"/>
          <w:b/>
          <w:sz w:val="32"/>
        </w:rPr>
      </w:pPr>
    </w:p>
    <w:p w14:paraId="21530F59" w14:textId="77777777" w:rsidR="00AA61FC" w:rsidRPr="00AF4CFE" w:rsidRDefault="00AA61FC">
      <w:pPr>
        <w:spacing w:line="432" w:lineRule="auto"/>
        <w:jc w:val="center"/>
        <w:rPr>
          <w:rFonts w:ascii="Arial" w:eastAsia="楷体_GB2312" w:hAnsi="Arial" w:cs="Arial"/>
          <w:b/>
          <w:sz w:val="32"/>
        </w:rPr>
      </w:pPr>
    </w:p>
    <w:p w14:paraId="0A8091DE" w14:textId="77777777" w:rsidR="00AA61FC" w:rsidRPr="00AF4CFE" w:rsidRDefault="001C25E5">
      <w:pPr>
        <w:spacing w:line="432" w:lineRule="auto"/>
        <w:jc w:val="center"/>
        <w:rPr>
          <w:rFonts w:ascii="Arial" w:hAnsi="Arial" w:cs="Arial"/>
          <w:b/>
          <w:sz w:val="44"/>
        </w:rPr>
      </w:pPr>
      <w:r w:rsidRPr="00AF4CFE">
        <w:rPr>
          <w:rFonts w:ascii="Arial" w:hAnsi="Arial" w:cs="Arial"/>
          <w:b/>
          <w:sz w:val="44"/>
        </w:rPr>
        <w:t>土</w:t>
      </w:r>
      <w:r w:rsidRPr="00AF4CFE">
        <w:rPr>
          <w:rFonts w:ascii="Arial" w:eastAsia="仿宋_GB2312" w:hAnsi="Arial" w:cs="Arial"/>
          <w:b/>
          <w:sz w:val="44"/>
        </w:rPr>
        <w:t xml:space="preserve"> </w:t>
      </w:r>
      <w:r w:rsidRPr="00AF4CFE">
        <w:rPr>
          <w:rFonts w:ascii="Arial" w:hAnsi="Arial" w:cs="Arial"/>
          <w:b/>
          <w:sz w:val="44"/>
        </w:rPr>
        <w:t>地</w:t>
      </w:r>
      <w:r w:rsidRPr="00AF4CFE">
        <w:rPr>
          <w:rFonts w:ascii="Arial" w:eastAsia="仿宋_GB2312" w:hAnsi="Arial" w:cs="Arial"/>
          <w:b/>
          <w:sz w:val="44"/>
        </w:rPr>
        <w:t xml:space="preserve"> </w:t>
      </w:r>
      <w:r w:rsidRPr="00AF4CFE">
        <w:rPr>
          <w:rFonts w:ascii="Arial" w:hAnsi="Arial" w:cs="Arial"/>
          <w:b/>
          <w:sz w:val="44"/>
        </w:rPr>
        <w:t>估</w:t>
      </w:r>
      <w:r w:rsidRPr="00AF4CFE">
        <w:rPr>
          <w:rFonts w:ascii="Arial" w:eastAsia="仿宋_GB2312" w:hAnsi="Arial" w:cs="Arial"/>
          <w:b/>
          <w:sz w:val="44"/>
        </w:rPr>
        <w:t xml:space="preserve"> </w:t>
      </w:r>
      <w:r w:rsidRPr="00AF4CFE">
        <w:rPr>
          <w:rFonts w:ascii="Arial" w:hAnsi="Arial" w:cs="Arial"/>
          <w:b/>
          <w:sz w:val="44"/>
        </w:rPr>
        <w:t>价</w:t>
      </w:r>
      <w:r w:rsidRPr="00AF4CFE">
        <w:rPr>
          <w:rFonts w:ascii="Arial" w:eastAsia="仿宋_GB2312" w:hAnsi="Arial" w:cs="Arial"/>
          <w:b/>
          <w:sz w:val="44"/>
        </w:rPr>
        <w:t xml:space="preserve"> </w:t>
      </w:r>
      <w:r w:rsidRPr="00AF4CFE">
        <w:rPr>
          <w:rFonts w:ascii="Arial" w:hAnsi="Arial" w:cs="Arial"/>
          <w:b/>
          <w:sz w:val="44"/>
        </w:rPr>
        <w:t>报</w:t>
      </w:r>
      <w:r w:rsidRPr="00AF4CFE">
        <w:rPr>
          <w:rFonts w:ascii="Arial" w:eastAsia="仿宋_GB2312" w:hAnsi="Arial" w:cs="Arial"/>
          <w:b/>
          <w:sz w:val="44"/>
        </w:rPr>
        <w:t xml:space="preserve"> </w:t>
      </w:r>
      <w:r w:rsidRPr="00AF4CFE">
        <w:rPr>
          <w:rFonts w:ascii="Arial" w:hAnsi="Arial" w:cs="Arial"/>
          <w:b/>
          <w:sz w:val="44"/>
        </w:rPr>
        <w:t>告</w:t>
      </w:r>
    </w:p>
    <w:p w14:paraId="01689E89" w14:textId="77777777" w:rsidR="00AA61FC" w:rsidRPr="00AF4CFE" w:rsidRDefault="00AA61FC">
      <w:pPr>
        <w:spacing w:line="432" w:lineRule="auto"/>
        <w:jc w:val="center"/>
        <w:rPr>
          <w:rFonts w:ascii="Arial" w:eastAsia="昆仑仿宋" w:hAnsi="Arial" w:cs="Arial"/>
          <w:b/>
          <w:sz w:val="44"/>
        </w:rPr>
      </w:pPr>
    </w:p>
    <w:p w14:paraId="259699AE" w14:textId="77777777" w:rsidR="00AA61FC" w:rsidRPr="00AF4CFE" w:rsidRDefault="00AA61FC">
      <w:pPr>
        <w:spacing w:line="432" w:lineRule="auto"/>
        <w:jc w:val="center"/>
        <w:rPr>
          <w:rFonts w:ascii="Arial" w:eastAsia="楷体_GB2312" w:hAnsi="Arial" w:cs="Arial"/>
          <w:b/>
          <w:sz w:val="32"/>
        </w:rPr>
      </w:pPr>
    </w:p>
    <w:p w14:paraId="1D926CA0" w14:textId="77777777" w:rsidR="00AA61FC" w:rsidRPr="00AF4CFE" w:rsidRDefault="001C25E5">
      <w:pPr>
        <w:spacing w:line="432" w:lineRule="auto"/>
        <w:ind w:left="2201" w:hangingChars="685" w:hanging="2201"/>
        <w:jc w:val="both"/>
        <w:rPr>
          <w:rFonts w:ascii="Arial" w:eastAsia="楷体_GB2312" w:hAnsi="Arial" w:cs="Arial"/>
          <w:b/>
          <w:i/>
          <w:sz w:val="28"/>
          <w:szCs w:val="28"/>
        </w:rPr>
      </w:pPr>
      <w:r w:rsidRPr="00AF4CFE">
        <w:rPr>
          <w:rFonts w:ascii="Arial" w:eastAsia="楷体_GB2312" w:hAnsi="Arial" w:cs="Arial"/>
          <w:b/>
          <w:sz w:val="32"/>
        </w:rPr>
        <w:t>项</w:t>
      </w:r>
      <w:r w:rsidRPr="00AF4CFE">
        <w:rPr>
          <w:rFonts w:ascii="Arial" w:eastAsia="仿宋_GB2312" w:hAnsi="Arial" w:cs="Arial"/>
          <w:b/>
          <w:sz w:val="32"/>
        </w:rPr>
        <w:t xml:space="preserve">  </w:t>
      </w:r>
      <w:r w:rsidRPr="00AF4CFE">
        <w:rPr>
          <w:rFonts w:ascii="Arial" w:eastAsia="楷体_GB2312" w:hAnsi="Arial" w:cs="Arial"/>
          <w:b/>
          <w:sz w:val="32"/>
        </w:rPr>
        <w:t>目</w:t>
      </w:r>
      <w:r w:rsidRPr="00AF4CFE">
        <w:rPr>
          <w:rFonts w:ascii="Arial" w:eastAsia="仿宋_GB2312" w:hAnsi="Arial" w:cs="Arial"/>
          <w:b/>
          <w:sz w:val="32"/>
        </w:rPr>
        <w:t xml:space="preserve"> </w:t>
      </w:r>
      <w:r w:rsidRPr="00AF4CFE">
        <w:rPr>
          <w:rFonts w:ascii="Arial" w:eastAsia="楷体_GB2312" w:hAnsi="Arial" w:cs="Arial"/>
          <w:b/>
          <w:sz w:val="32"/>
        </w:rPr>
        <w:t>名</w:t>
      </w:r>
      <w:r w:rsidRPr="00AF4CFE">
        <w:rPr>
          <w:rFonts w:ascii="Arial" w:eastAsia="仿宋_GB2312" w:hAnsi="Arial" w:cs="Arial"/>
          <w:b/>
          <w:sz w:val="32"/>
        </w:rPr>
        <w:t xml:space="preserve"> </w:t>
      </w:r>
      <w:r w:rsidRPr="00AF4CFE">
        <w:rPr>
          <w:rFonts w:ascii="Arial" w:eastAsia="楷体_GB2312" w:hAnsi="Arial" w:cs="Arial"/>
          <w:b/>
          <w:sz w:val="32"/>
        </w:rPr>
        <w:t>称：北京市海淀</w:t>
      </w:r>
      <w:proofErr w:type="gramStart"/>
      <w:r w:rsidRPr="00AF4CFE">
        <w:rPr>
          <w:rFonts w:ascii="Arial" w:eastAsia="楷体_GB2312" w:hAnsi="Arial" w:cs="Arial"/>
          <w:b/>
          <w:sz w:val="32"/>
        </w:rPr>
        <w:t>区创新园</w:t>
      </w:r>
      <w:proofErr w:type="gramEnd"/>
      <w:r w:rsidRPr="00AF4CFE">
        <w:rPr>
          <w:rFonts w:ascii="Arial" w:eastAsia="楷体_GB2312" w:hAnsi="Arial" w:cs="Arial"/>
          <w:b/>
          <w:sz w:val="32"/>
        </w:rPr>
        <w:t>F</w:t>
      </w:r>
      <w:r w:rsidRPr="00AF4CFE">
        <w:rPr>
          <w:rFonts w:ascii="Arial" w:eastAsia="楷体_GB2312" w:hAnsi="Arial" w:cs="Arial"/>
          <w:b/>
          <w:sz w:val="32"/>
        </w:rPr>
        <w:t>区</w:t>
      </w:r>
      <w:r w:rsidRPr="00AF4CFE">
        <w:rPr>
          <w:rFonts w:ascii="Arial" w:eastAsia="楷体_GB2312" w:hAnsi="Arial" w:cs="Arial"/>
          <w:b/>
          <w:sz w:val="32"/>
        </w:rPr>
        <w:t>3-2-011</w:t>
      </w:r>
      <w:r w:rsidRPr="00AF4CFE">
        <w:rPr>
          <w:rFonts w:ascii="Arial" w:eastAsia="楷体_GB2312" w:hAnsi="Arial" w:cs="Arial"/>
          <w:b/>
          <w:sz w:val="32"/>
        </w:rPr>
        <w:t>地块按规划文件签订补充协议项目国有建设用地使用权出让地价评估</w:t>
      </w:r>
    </w:p>
    <w:p w14:paraId="155DEEE3" w14:textId="77777777" w:rsidR="00AA61FC" w:rsidRPr="00AF4CFE" w:rsidRDefault="00AA61FC">
      <w:pPr>
        <w:spacing w:line="432" w:lineRule="auto"/>
        <w:ind w:left="1925" w:hangingChars="685" w:hanging="1925"/>
        <w:jc w:val="both"/>
        <w:rPr>
          <w:rFonts w:ascii="Arial" w:eastAsia="楷体_GB2312" w:hAnsi="Arial" w:cs="Arial"/>
          <w:b/>
          <w:sz w:val="28"/>
          <w:szCs w:val="28"/>
        </w:rPr>
      </w:pPr>
    </w:p>
    <w:p w14:paraId="4FA23180" w14:textId="77777777" w:rsidR="00AA61FC" w:rsidRPr="00AF4CFE" w:rsidRDefault="001C25E5">
      <w:pPr>
        <w:spacing w:line="432" w:lineRule="auto"/>
        <w:jc w:val="both"/>
        <w:rPr>
          <w:rFonts w:ascii="Arial" w:eastAsia="楷体_GB2312" w:hAnsi="Arial" w:cs="Arial"/>
          <w:b/>
          <w:sz w:val="32"/>
        </w:rPr>
      </w:pPr>
      <w:r w:rsidRPr="00AF4CFE">
        <w:rPr>
          <w:rFonts w:ascii="Arial" w:eastAsia="楷体_GB2312" w:hAnsi="Arial" w:cs="Arial"/>
          <w:b/>
          <w:sz w:val="32"/>
        </w:rPr>
        <w:t>受托估价单位：</w:t>
      </w:r>
      <w:proofErr w:type="gramStart"/>
      <w:r w:rsidRPr="00AF4CFE">
        <w:rPr>
          <w:rFonts w:ascii="Arial" w:eastAsia="楷体_GB2312" w:hAnsi="Arial" w:cs="Arial"/>
          <w:b/>
          <w:sz w:val="32"/>
        </w:rPr>
        <w:t>北京康正宏</w:t>
      </w:r>
      <w:proofErr w:type="gramEnd"/>
      <w:r w:rsidRPr="00AF4CFE">
        <w:rPr>
          <w:rFonts w:ascii="Arial" w:eastAsia="楷体_GB2312" w:hAnsi="Arial" w:cs="Arial"/>
          <w:b/>
          <w:sz w:val="32"/>
        </w:rPr>
        <w:t>基房地产评估有限公司</w:t>
      </w:r>
    </w:p>
    <w:p w14:paraId="1C51D215" w14:textId="77777777" w:rsidR="00AA61FC" w:rsidRPr="00AF4CFE" w:rsidRDefault="00AA61FC">
      <w:pPr>
        <w:spacing w:line="432" w:lineRule="auto"/>
        <w:jc w:val="both"/>
        <w:rPr>
          <w:rFonts w:ascii="Arial" w:eastAsia="楷体_GB2312" w:hAnsi="Arial" w:cs="Arial"/>
          <w:b/>
          <w:sz w:val="32"/>
        </w:rPr>
      </w:pPr>
    </w:p>
    <w:p w14:paraId="09F531DF" w14:textId="757052D4" w:rsidR="00AA61FC" w:rsidRPr="00AF4CFE" w:rsidRDefault="001C25E5">
      <w:pPr>
        <w:spacing w:line="432" w:lineRule="auto"/>
        <w:jc w:val="both"/>
        <w:rPr>
          <w:rFonts w:ascii="Arial" w:eastAsia="楷体_GB2312" w:hAnsi="Arial" w:cs="Arial"/>
          <w:b/>
          <w:sz w:val="32"/>
        </w:rPr>
      </w:pPr>
      <w:r w:rsidRPr="00AF4CFE">
        <w:rPr>
          <w:rFonts w:ascii="Arial" w:eastAsia="楷体_GB2312" w:hAnsi="Arial" w:cs="Arial"/>
          <w:b/>
          <w:sz w:val="32"/>
        </w:rPr>
        <w:t>土地估价报告编号：</w:t>
      </w:r>
      <w:r w:rsidR="009E058E" w:rsidRPr="00AF4CFE">
        <w:rPr>
          <w:rFonts w:ascii="Arial" w:eastAsia="楷体_GB2312" w:hAnsi="Arial" w:cs="Arial"/>
          <w:b/>
          <w:sz w:val="32"/>
        </w:rPr>
        <w:t>2021-1-0509-F02TDCR6</w:t>
      </w:r>
    </w:p>
    <w:p w14:paraId="1E86DB01" w14:textId="77777777" w:rsidR="00AA61FC" w:rsidRPr="00AF4CFE" w:rsidRDefault="00AA61FC">
      <w:pPr>
        <w:spacing w:line="432" w:lineRule="auto"/>
        <w:jc w:val="both"/>
        <w:rPr>
          <w:rFonts w:ascii="Arial" w:eastAsia="楷体_GB2312" w:hAnsi="Arial" w:cs="Arial"/>
          <w:b/>
          <w:sz w:val="32"/>
        </w:rPr>
      </w:pPr>
    </w:p>
    <w:p w14:paraId="368C8889" w14:textId="28FEB61F" w:rsidR="00AA61FC" w:rsidRPr="00AF4CFE" w:rsidRDefault="001C25E5">
      <w:pPr>
        <w:tabs>
          <w:tab w:val="left" w:pos="6413"/>
        </w:tabs>
        <w:spacing w:line="432" w:lineRule="auto"/>
        <w:jc w:val="both"/>
        <w:rPr>
          <w:rFonts w:ascii="Arial" w:eastAsia="仿宋_GB2312" w:hAnsi="Arial" w:cs="Arial"/>
          <w:sz w:val="44"/>
        </w:rPr>
      </w:pPr>
      <w:r w:rsidRPr="00AF4CFE">
        <w:rPr>
          <w:rFonts w:ascii="Arial" w:eastAsia="楷体_GB2312" w:hAnsi="Arial" w:cs="Arial"/>
          <w:b/>
          <w:sz w:val="32"/>
        </w:rPr>
        <w:t>提交估价报告日期：</w:t>
      </w:r>
      <w:r w:rsidR="00374197">
        <w:rPr>
          <w:rFonts w:ascii="Arial" w:eastAsia="楷体_GB2312" w:hAnsi="Arial" w:cs="Arial"/>
          <w:b/>
          <w:sz w:val="32"/>
        </w:rPr>
        <w:t>2021</w:t>
      </w:r>
      <w:r w:rsidR="00374197">
        <w:rPr>
          <w:rFonts w:ascii="Arial" w:eastAsia="楷体_GB2312" w:hAnsi="Arial" w:cs="Arial"/>
          <w:b/>
          <w:sz w:val="32"/>
        </w:rPr>
        <w:t>年</w:t>
      </w:r>
      <w:r w:rsidR="00374197">
        <w:rPr>
          <w:rFonts w:ascii="Arial" w:eastAsia="楷体_GB2312" w:hAnsi="Arial" w:cs="Arial"/>
          <w:b/>
          <w:sz w:val="32"/>
        </w:rPr>
        <w:t>11</w:t>
      </w:r>
      <w:r w:rsidR="00374197">
        <w:rPr>
          <w:rFonts w:ascii="Arial" w:eastAsia="楷体_GB2312" w:hAnsi="Arial" w:cs="Arial"/>
          <w:b/>
          <w:sz w:val="32"/>
        </w:rPr>
        <w:t>月</w:t>
      </w:r>
      <w:r w:rsidR="00374197">
        <w:rPr>
          <w:rFonts w:ascii="Arial" w:eastAsia="楷体_GB2312" w:hAnsi="Arial" w:cs="Arial"/>
          <w:b/>
          <w:sz w:val="32"/>
        </w:rPr>
        <w:t>12</w:t>
      </w:r>
      <w:r w:rsidR="00374197">
        <w:rPr>
          <w:rFonts w:ascii="Arial" w:eastAsia="楷体_GB2312" w:hAnsi="Arial" w:cs="Arial"/>
          <w:b/>
          <w:sz w:val="32"/>
        </w:rPr>
        <w:t>日</w:t>
      </w:r>
      <w:r w:rsidRPr="00AF4CFE">
        <w:rPr>
          <w:rFonts w:ascii="Arial" w:eastAsia="楷体_GB2312" w:hAnsi="Arial" w:cs="Arial"/>
          <w:b/>
          <w:sz w:val="32"/>
        </w:rPr>
        <w:tab/>
      </w:r>
      <w:r w:rsidRPr="00AF4CFE">
        <w:rPr>
          <w:rFonts w:ascii="Arial" w:eastAsia="仿宋_GB2312" w:hAnsi="Arial" w:cs="Arial"/>
          <w:sz w:val="44"/>
        </w:rPr>
        <w:tab/>
      </w:r>
    </w:p>
    <w:p w14:paraId="485EBB13" w14:textId="77777777" w:rsidR="00AA61FC" w:rsidRPr="00AF4CFE" w:rsidRDefault="001C25E5">
      <w:pPr>
        <w:widowControl/>
        <w:adjustRightInd/>
        <w:spacing w:line="240" w:lineRule="auto"/>
        <w:textAlignment w:val="auto"/>
        <w:rPr>
          <w:rFonts w:ascii="Arial" w:eastAsia="仿宋_GB2312" w:hAnsi="Arial" w:cs="Arial"/>
          <w:sz w:val="44"/>
        </w:rPr>
      </w:pPr>
      <w:r w:rsidRPr="00AF4CFE">
        <w:rPr>
          <w:rFonts w:ascii="Arial" w:eastAsia="仿宋_GB2312" w:hAnsi="Arial" w:cs="Arial"/>
          <w:sz w:val="44"/>
        </w:rPr>
        <w:br w:type="page"/>
      </w:r>
    </w:p>
    <w:p w14:paraId="7A9A9137" w14:textId="77777777" w:rsidR="00AA61FC" w:rsidRPr="00AF4CFE" w:rsidRDefault="00AA61FC">
      <w:pPr>
        <w:tabs>
          <w:tab w:val="left" w:pos="6413"/>
        </w:tabs>
        <w:spacing w:line="432" w:lineRule="auto"/>
        <w:jc w:val="both"/>
        <w:rPr>
          <w:rFonts w:ascii="Arial" w:eastAsia="仿宋_GB2312" w:hAnsi="Arial" w:cs="Arial"/>
          <w:sz w:val="44"/>
        </w:rPr>
        <w:sectPr w:rsidR="00AA61FC" w:rsidRPr="00AF4CFE">
          <w:footerReference w:type="even" r:id="rId9"/>
          <w:footerReference w:type="default" r:id="rId10"/>
          <w:footerReference w:type="first" r:id="rId11"/>
          <w:pgSz w:w="11907" w:h="16840"/>
          <w:pgMar w:top="1440" w:right="1440" w:bottom="1440" w:left="1803" w:header="851" w:footer="1134" w:gutter="0"/>
          <w:pgNumType w:start="0"/>
          <w:cols w:space="720"/>
          <w:titlePg/>
        </w:sectPr>
      </w:pPr>
    </w:p>
    <w:p w14:paraId="16C1D216" w14:textId="77777777" w:rsidR="00AA61FC" w:rsidRPr="00AF4CFE" w:rsidRDefault="001C25E5">
      <w:pPr>
        <w:spacing w:line="360" w:lineRule="auto"/>
        <w:jc w:val="center"/>
        <w:rPr>
          <w:rFonts w:ascii="Arial" w:hAnsi="Arial" w:cs="Arial"/>
          <w:b/>
          <w:sz w:val="32"/>
          <w:szCs w:val="32"/>
        </w:rPr>
      </w:pPr>
      <w:r w:rsidRPr="00AF4CFE">
        <w:rPr>
          <w:rFonts w:ascii="Arial" w:hAnsi="Arial" w:cs="Arial"/>
          <w:b/>
          <w:sz w:val="32"/>
          <w:szCs w:val="32"/>
        </w:rPr>
        <w:lastRenderedPageBreak/>
        <w:t>目录</w:t>
      </w:r>
    </w:p>
    <w:p w14:paraId="24A54712" w14:textId="14DF2503" w:rsidR="00AA61FC" w:rsidRPr="00AF4CFE" w:rsidRDefault="001C25E5">
      <w:pPr>
        <w:pStyle w:val="TOC1"/>
        <w:rPr>
          <w:rFonts w:ascii="Arial" w:eastAsiaTheme="minorEastAsia" w:cs="Arial"/>
          <w:noProof/>
          <w:kern w:val="2"/>
          <w:sz w:val="21"/>
          <w:szCs w:val="22"/>
        </w:rPr>
      </w:pPr>
      <w:r w:rsidRPr="00AF4CFE">
        <w:rPr>
          <w:rFonts w:ascii="Arial" w:cs="Arial"/>
        </w:rPr>
        <w:fldChar w:fldCharType="begin"/>
      </w:r>
      <w:r w:rsidRPr="00AF4CFE">
        <w:rPr>
          <w:rFonts w:ascii="Arial" w:cs="Arial"/>
        </w:rPr>
        <w:instrText xml:space="preserve"> TOC \o "1-2" \h \z \u </w:instrText>
      </w:r>
      <w:r w:rsidRPr="00AF4CFE">
        <w:rPr>
          <w:rFonts w:ascii="Arial" w:cs="Arial"/>
        </w:rPr>
        <w:fldChar w:fldCharType="separate"/>
      </w:r>
      <w:hyperlink w:anchor="_Toc69393366" w:history="1">
        <w:r w:rsidRPr="00AF4CFE">
          <w:rPr>
            <w:rStyle w:val="aff2"/>
            <w:rFonts w:ascii="Arial" w:cs="Arial"/>
            <w:b/>
            <w:noProof/>
          </w:rPr>
          <w:t>第一部分</w:t>
        </w:r>
        <w:r w:rsidRPr="00AF4CFE">
          <w:rPr>
            <w:rStyle w:val="aff2"/>
            <w:rFonts w:ascii="Arial" w:cs="Arial"/>
            <w:b/>
            <w:noProof/>
          </w:rPr>
          <w:t xml:space="preserve">  </w:t>
        </w:r>
        <w:r w:rsidRPr="00AF4CFE">
          <w:rPr>
            <w:rStyle w:val="aff2"/>
            <w:rFonts w:ascii="Arial" w:cs="Arial"/>
            <w:b/>
            <w:noProof/>
          </w:rPr>
          <w:t>摘</w:t>
        </w:r>
        <w:r w:rsidRPr="00AF4CFE">
          <w:rPr>
            <w:rStyle w:val="aff2"/>
            <w:rFonts w:ascii="Arial" w:cs="Arial"/>
            <w:b/>
            <w:noProof/>
          </w:rPr>
          <w:t xml:space="preserve">  </w:t>
        </w:r>
        <w:r w:rsidRPr="00AF4CFE">
          <w:rPr>
            <w:rStyle w:val="aff2"/>
            <w:rFonts w:ascii="Arial" w:cs="Arial"/>
            <w:b/>
            <w:noProof/>
          </w:rPr>
          <w:t>要</w:t>
        </w:r>
        <w:r w:rsidRPr="00AF4CFE">
          <w:rPr>
            <w:rFonts w:ascii="Arial" w:cs="Arial"/>
            <w:noProof/>
          </w:rPr>
          <w:tab/>
        </w:r>
        <w:r w:rsidRPr="00AF4CFE">
          <w:rPr>
            <w:rFonts w:ascii="Arial" w:cs="Arial"/>
            <w:noProof/>
          </w:rPr>
          <w:fldChar w:fldCharType="begin"/>
        </w:r>
        <w:r w:rsidRPr="00AF4CFE">
          <w:rPr>
            <w:rFonts w:ascii="Arial" w:cs="Arial"/>
            <w:noProof/>
          </w:rPr>
          <w:instrText xml:space="preserve"> PAGEREF _Toc69393366 \h </w:instrText>
        </w:r>
        <w:r w:rsidRPr="00AF4CFE">
          <w:rPr>
            <w:rFonts w:ascii="Arial" w:cs="Arial"/>
            <w:noProof/>
          </w:rPr>
        </w:r>
        <w:r w:rsidRPr="00AF4CFE">
          <w:rPr>
            <w:rFonts w:ascii="Arial" w:cs="Arial"/>
            <w:noProof/>
          </w:rPr>
          <w:fldChar w:fldCharType="separate"/>
        </w:r>
        <w:r w:rsidR="00374197">
          <w:rPr>
            <w:rFonts w:ascii="Arial" w:cs="Arial"/>
            <w:noProof/>
          </w:rPr>
          <w:t>1</w:t>
        </w:r>
        <w:r w:rsidRPr="00AF4CFE">
          <w:rPr>
            <w:rFonts w:ascii="Arial" w:cs="Arial"/>
            <w:noProof/>
          </w:rPr>
          <w:fldChar w:fldCharType="end"/>
        </w:r>
      </w:hyperlink>
    </w:p>
    <w:p w14:paraId="73A45667" w14:textId="06611D0A" w:rsidR="00AA61FC" w:rsidRPr="00AF4CFE" w:rsidRDefault="0056396B">
      <w:pPr>
        <w:pStyle w:val="TOC2"/>
        <w:rPr>
          <w:rFonts w:ascii="Arial" w:eastAsiaTheme="minorEastAsia" w:hAnsi="Arial" w:cs="Arial"/>
          <w:noProof/>
          <w:kern w:val="2"/>
          <w:sz w:val="21"/>
          <w:szCs w:val="22"/>
        </w:rPr>
      </w:pPr>
      <w:hyperlink w:anchor="_Toc69393367" w:history="1">
        <w:r w:rsidR="001C25E5" w:rsidRPr="00AF4CFE">
          <w:rPr>
            <w:rStyle w:val="aff2"/>
            <w:rFonts w:ascii="Arial" w:eastAsia="仿宋_GB2312" w:hAnsi="Arial" w:cs="Arial"/>
            <w:b/>
            <w:bCs/>
            <w:noProof/>
          </w:rPr>
          <w:t>一、估价项目名称</w:t>
        </w:r>
        <w:r w:rsidR="001C25E5" w:rsidRPr="00AF4CFE">
          <w:rPr>
            <w:rFonts w:ascii="Arial" w:hAnsi="Arial" w:cs="Arial"/>
            <w:noProof/>
          </w:rPr>
          <w:tab/>
        </w:r>
        <w:r w:rsidR="001C25E5" w:rsidRPr="00AF4CFE">
          <w:rPr>
            <w:rFonts w:ascii="Arial" w:hAnsi="Arial" w:cs="Arial"/>
            <w:noProof/>
          </w:rPr>
          <w:fldChar w:fldCharType="begin"/>
        </w:r>
        <w:r w:rsidR="001C25E5" w:rsidRPr="00AF4CFE">
          <w:rPr>
            <w:rFonts w:ascii="Arial" w:hAnsi="Arial" w:cs="Arial"/>
            <w:noProof/>
          </w:rPr>
          <w:instrText xml:space="preserve"> PAGEREF _Toc69393367 \h </w:instrText>
        </w:r>
        <w:r w:rsidR="001C25E5" w:rsidRPr="00AF4CFE">
          <w:rPr>
            <w:rFonts w:ascii="Arial" w:hAnsi="Arial" w:cs="Arial"/>
            <w:noProof/>
          </w:rPr>
        </w:r>
        <w:r w:rsidR="001C25E5" w:rsidRPr="00AF4CFE">
          <w:rPr>
            <w:rFonts w:ascii="Arial" w:hAnsi="Arial" w:cs="Arial"/>
            <w:noProof/>
          </w:rPr>
          <w:fldChar w:fldCharType="separate"/>
        </w:r>
        <w:r w:rsidR="00374197">
          <w:rPr>
            <w:rFonts w:ascii="Arial" w:hAnsi="Arial" w:cs="Arial"/>
            <w:noProof/>
          </w:rPr>
          <w:t>1</w:t>
        </w:r>
        <w:r w:rsidR="001C25E5" w:rsidRPr="00AF4CFE">
          <w:rPr>
            <w:rFonts w:ascii="Arial" w:hAnsi="Arial" w:cs="Arial"/>
            <w:noProof/>
          </w:rPr>
          <w:fldChar w:fldCharType="end"/>
        </w:r>
      </w:hyperlink>
    </w:p>
    <w:p w14:paraId="02939798" w14:textId="5E095960" w:rsidR="00AA61FC" w:rsidRPr="00AF4CFE" w:rsidRDefault="0056396B">
      <w:pPr>
        <w:pStyle w:val="TOC2"/>
        <w:rPr>
          <w:rFonts w:ascii="Arial" w:eastAsiaTheme="minorEastAsia" w:hAnsi="Arial" w:cs="Arial"/>
          <w:noProof/>
          <w:kern w:val="2"/>
          <w:sz w:val="21"/>
          <w:szCs w:val="22"/>
        </w:rPr>
      </w:pPr>
      <w:hyperlink w:anchor="_Toc69393368" w:history="1">
        <w:r w:rsidR="001C25E5" w:rsidRPr="00AF4CFE">
          <w:rPr>
            <w:rStyle w:val="aff2"/>
            <w:rFonts w:ascii="Arial" w:eastAsia="仿宋_GB2312" w:hAnsi="Arial" w:cs="Arial"/>
            <w:b/>
            <w:bCs/>
            <w:noProof/>
          </w:rPr>
          <w:t>二、委托估价方</w:t>
        </w:r>
        <w:r w:rsidR="001C25E5" w:rsidRPr="00AF4CFE">
          <w:rPr>
            <w:rFonts w:ascii="Arial" w:hAnsi="Arial" w:cs="Arial"/>
            <w:noProof/>
          </w:rPr>
          <w:tab/>
        </w:r>
        <w:r w:rsidR="001C25E5" w:rsidRPr="00AF4CFE">
          <w:rPr>
            <w:rFonts w:ascii="Arial" w:hAnsi="Arial" w:cs="Arial"/>
            <w:noProof/>
          </w:rPr>
          <w:fldChar w:fldCharType="begin"/>
        </w:r>
        <w:r w:rsidR="001C25E5" w:rsidRPr="00AF4CFE">
          <w:rPr>
            <w:rFonts w:ascii="Arial" w:hAnsi="Arial" w:cs="Arial"/>
            <w:noProof/>
          </w:rPr>
          <w:instrText xml:space="preserve"> PAGEREF _Toc69393368 \h </w:instrText>
        </w:r>
        <w:r w:rsidR="001C25E5" w:rsidRPr="00AF4CFE">
          <w:rPr>
            <w:rFonts w:ascii="Arial" w:hAnsi="Arial" w:cs="Arial"/>
            <w:noProof/>
          </w:rPr>
        </w:r>
        <w:r w:rsidR="001C25E5" w:rsidRPr="00AF4CFE">
          <w:rPr>
            <w:rFonts w:ascii="Arial" w:hAnsi="Arial" w:cs="Arial"/>
            <w:noProof/>
          </w:rPr>
          <w:fldChar w:fldCharType="separate"/>
        </w:r>
        <w:r w:rsidR="00374197">
          <w:rPr>
            <w:rFonts w:ascii="Arial" w:hAnsi="Arial" w:cs="Arial"/>
            <w:noProof/>
          </w:rPr>
          <w:t>1</w:t>
        </w:r>
        <w:r w:rsidR="001C25E5" w:rsidRPr="00AF4CFE">
          <w:rPr>
            <w:rFonts w:ascii="Arial" w:hAnsi="Arial" w:cs="Arial"/>
            <w:noProof/>
          </w:rPr>
          <w:fldChar w:fldCharType="end"/>
        </w:r>
      </w:hyperlink>
    </w:p>
    <w:p w14:paraId="732B6487" w14:textId="7A0F1C19" w:rsidR="00AA61FC" w:rsidRPr="00AF4CFE" w:rsidRDefault="0056396B">
      <w:pPr>
        <w:pStyle w:val="TOC2"/>
        <w:rPr>
          <w:rFonts w:ascii="Arial" w:eastAsiaTheme="minorEastAsia" w:hAnsi="Arial" w:cs="Arial"/>
          <w:noProof/>
          <w:kern w:val="2"/>
          <w:sz w:val="21"/>
          <w:szCs w:val="22"/>
        </w:rPr>
      </w:pPr>
      <w:hyperlink w:anchor="_Toc69393369" w:history="1">
        <w:r w:rsidR="001C25E5" w:rsidRPr="00AF4CFE">
          <w:rPr>
            <w:rStyle w:val="aff2"/>
            <w:rFonts w:ascii="Arial" w:eastAsia="仿宋_GB2312" w:hAnsi="Arial" w:cs="Arial"/>
            <w:b/>
            <w:bCs/>
            <w:noProof/>
          </w:rPr>
          <w:t>三、估价目的</w:t>
        </w:r>
        <w:r w:rsidR="001C25E5" w:rsidRPr="00AF4CFE">
          <w:rPr>
            <w:rFonts w:ascii="Arial" w:hAnsi="Arial" w:cs="Arial"/>
            <w:noProof/>
          </w:rPr>
          <w:tab/>
        </w:r>
        <w:r w:rsidR="001C25E5" w:rsidRPr="00AF4CFE">
          <w:rPr>
            <w:rFonts w:ascii="Arial" w:hAnsi="Arial" w:cs="Arial"/>
            <w:noProof/>
          </w:rPr>
          <w:fldChar w:fldCharType="begin"/>
        </w:r>
        <w:r w:rsidR="001C25E5" w:rsidRPr="00AF4CFE">
          <w:rPr>
            <w:rFonts w:ascii="Arial" w:hAnsi="Arial" w:cs="Arial"/>
            <w:noProof/>
          </w:rPr>
          <w:instrText xml:space="preserve"> PAGEREF _Toc69393369 \h </w:instrText>
        </w:r>
        <w:r w:rsidR="001C25E5" w:rsidRPr="00AF4CFE">
          <w:rPr>
            <w:rFonts w:ascii="Arial" w:hAnsi="Arial" w:cs="Arial"/>
            <w:noProof/>
          </w:rPr>
        </w:r>
        <w:r w:rsidR="001C25E5" w:rsidRPr="00AF4CFE">
          <w:rPr>
            <w:rFonts w:ascii="Arial" w:hAnsi="Arial" w:cs="Arial"/>
            <w:noProof/>
          </w:rPr>
          <w:fldChar w:fldCharType="separate"/>
        </w:r>
        <w:r w:rsidR="00374197">
          <w:rPr>
            <w:rFonts w:ascii="Arial" w:hAnsi="Arial" w:cs="Arial"/>
            <w:noProof/>
          </w:rPr>
          <w:t>1</w:t>
        </w:r>
        <w:r w:rsidR="001C25E5" w:rsidRPr="00AF4CFE">
          <w:rPr>
            <w:rFonts w:ascii="Arial" w:hAnsi="Arial" w:cs="Arial"/>
            <w:noProof/>
          </w:rPr>
          <w:fldChar w:fldCharType="end"/>
        </w:r>
      </w:hyperlink>
    </w:p>
    <w:p w14:paraId="62BC85BB" w14:textId="5997B28C" w:rsidR="00AA61FC" w:rsidRPr="00AF4CFE" w:rsidRDefault="0056396B">
      <w:pPr>
        <w:pStyle w:val="TOC2"/>
        <w:rPr>
          <w:rFonts w:ascii="Arial" w:eastAsiaTheme="minorEastAsia" w:hAnsi="Arial" w:cs="Arial"/>
          <w:noProof/>
          <w:kern w:val="2"/>
          <w:sz w:val="21"/>
          <w:szCs w:val="22"/>
        </w:rPr>
      </w:pPr>
      <w:hyperlink w:anchor="_Toc69393370" w:history="1">
        <w:r w:rsidR="001C25E5" w:rsidRPr="00AF4CFE">
          <w:rPr>
            <w:rStyle w:val="aff2"/>
            <w:rFonts w:ascii="Arial" w:eastAsia="仿宋_GB2312" w:hAnsi="Arial" w:cs="Arial"/>
            <w:b/>
            <w:bCs/>
            <w:noProof/>
          </w:rPr>
          <w:t>四、估价期日</w:t>
        </w:r>
        <w:r w:rsidR="001C25E5" w:rsidRPr="00AF4CFE">
          <w:rPr>
            <w:rFonts w:ascii="Arial" w:hAnsi="Arial" w:cs="Arial"/>
            <w:noProof/>
          </w:rPr>
          <w:tab/>
        </w:r>
        <w:r w:rsidR="001C25E5" w:rsidRPr="00AF4CFE">
          <w:rPr>
            <w:rFonts w:ascii="Arial" w:hAnsi="Arial" w:cs="Arial"/>
            <w:noProof/>
          </w:rPr>
          <w:fldChar w:fldCharType="begin"/>
        </w:r>
        <w:r w:rsidR="001C25E5" w:rsidRPr="00AF4CFE">
          <w:rPr>
            <w:rFonts w:ascii="Arial" w:hAnsi="Arial" w:cs="Arial"/>
            <w:noProof/>
          </w:rPr>
          <w:instrText xml:space="preserve"> PAGEREF _Toc69393370 \h </w:instrText>
        </w:r>
        <w:r w:rsidR="001C25E5" w:rsidRPr="00AF4CFE">
          <w:rPr>
            <w:rFonts w:ascii="Arial" w:hAnsi="Arial" w:cs="Arial"/>
            <w:noProof/>
          </w:rPr>
        </w:r>
        <w:r w:rsidR="001C25E5" w:rsidRPr="00AF4CFE">
          <w:rPr>
            <w:rFonts w:ascii="Arial" w:hAnsi="Arial" w:cs="Arial"/>
            <w:noProof/>
          </w:rPr>
          <w:fldChar w:fldCharType="separate"/>
        </w:r>
        <w:r w:rsidR="00374197">
          <w:rPr>
            <w:rFonts w:ascii="Arial" w:hAnsi="Arial" w:cs="Arial"/>
            <w:noProof/>
          </w:rPr>
          <w:t>1</w:t>
        </w:r>
        <w:r w:rsidR="001C25E5" w:rsidRPr="00AF4CFE">
          <w:rPr>
            <w:rFonts w:ascii="Arial" w:hAnsi="Arial" w:cs="Arial"/>
            <w:noProof/>
          </w:rPr>
          <w:fldChar w:fldCharType="end"/>
        </w:r>
      </w:hyperlink>
    </w:p>
    <w:p w14:paraId="75633D0F" w14:textId="07F3A074" w:rsidR="00AA61FC" w:rsidRPr="00AF4CFE" w:rsidRDefault="0056396B">
      <w:pPr>
        <w:pStyle w:val="TOC2"/>
        <w:rPr>
          <w:rFonts w:ascii="Arial" w:eastAsiaTheme="minorEastAsia" w:hAnsi="Arial" w:cs="Arial"/>
          <w:noProof/>
          <w:kern w:val="2"/>
          <w:sz w:val="21"/>
          <w:szCs w:val="22"/>
        </w:rPr>
      </w:pPr>
      <w:hyperlink w:anchor="_Toc69393371" w:history="1">
        <w:r w:rsidR="001C25E5" w:rsidRPr="00AF4CFE">
          <w:rPr>
            <w:rStyle w:val="aff2"/>
            <w:rFonts w:ascii="Arial" w:eastAsia="仿宋_GB2312" w:hAnsi="Arial" w:cs="Arial"/>
            <w:b/>
            <w:bCs/>
            <w:noProof/>
          </w:rPr>
          <w:t>五、估价日期</w:t>
        </w:r>
        <w:r w:rsidR="001C25E5" w:rsidRPr="00AF4CFE">
          <w:rPr>
            <w:rFonts w:ascii="Arial" w:hAnsi="Arial" w:cs="Arial"/>
            <w:noProof/>
          </w:rPr>
          <w:tab/>
        </w:r>
        <w:r w:rsidR="001C25E5" w:rsidRPr="00AF4CFE">
          <w:rPr>
            <w:rFonts w:ascii="Arial" w:hAnsi="Arial" w:cs="Arial"/>
            <w:noProof/>
          </w:rPr>
          <w:fldChar w:fldCharType="begin"/>
        </w:r>
        <w:r w:rsidR="001C25E5" w:rsidRPr="00AF4CFE">
          <w:rPr>
            <w:rFonts w:ascii="Arial" w:hAnsi="Arial" w:cs="Arial"/>
            <w:noProof/>
          </w:rPr>
          <w:instrText xml:space="preserve"> PAGEREF _Toc69393371 \h </w:instrText>
        </w:r>
        <w:r w:rsidR="001C25E5" w:rsidRPr="00AF4CFE">
          <w:rPr>
            <w:rFonts w:ascii="Arial" w:hAnsi="Arial" w:cs="Arial"/>
            <w:noProof/>
          </w:rPr>
        </w:r>
        <w:r w:rsidR="001C25E5" w:rsidRPr="00AF4CFE">
          <w:rPr>
            <w:rFonts w:ascii="Arial" w:hAnsi="Arial" w:cs="Arial"/>
            <w:noProof/>
          </w:rPr>
          <w:fldChar w:fldCharType="separate"/>
        </w:r>
        <w:r w:rsidR="00374197">
          <w:rPr>
            <w:rFonts w:ascii="Arial" w:hAnsi="Arial" w:cs="Arial"/>
            <w:noProof/>
          </w:rPr>
          <w:t>1</w:t>
        </w:r>
        <w:r w:rsidR="001C25E5" w:rsidRPr="00AF4CFE">
          <w:rPr>
            <w:rFonts w:ascii="Arial" w:hAnsi="Arial" w:cs="Arial"/>
            <w:noProof/>
          </w:rPr>
          <w:fldChar w:fldCharType="end"/>
        </w:r>
      </w:hyperlink>
    </w:p>
    <w:p w14:paraId="7B2A5864" w14:textId="6A2C6908" w:rsidR="00AA61FC" w:rsidRPr="00AF4CFE" w:rsidRDefault="0056396B">
      <w:pPr>
        <w:pStyle w:val="TOC2"/>
        <w:rPr>
          <w:rFonts w:ascii="Arial" w:eastAsiaTheme="minorEastAsia" w:hAnsi="Arial" w:cs="Arial"/>
          <w:noProof/>
          <w:kern w:val="2"/>
          <w:sz w:val="21"/>
          <w:szCs w:val="22"/>
        </w:rPr>
      </w:pPr>
      <w:hyperlink w:anchor="_Toc69393372" w:history="1">
        <w:r w:rsidR="001C25E5" w:rsidRPr="00AF4CFE">
          <w:rPr>
            <w:rStyle w:val="aff2"/>
            <w:rFonts w:ascii="Arial" w:eastAsia="仿宋_GB2312" w:hAnsi="Arial" w:cs="Arial"/>
            <w:b/>
            <w:bCs/>
            <w:noProof/>
          </w:rPr>
          <w:t>六、地价定义</w:t>
        </w:r>
        <w:r w:rsidR="001C25E5" w:rsidRPr="00AF4CFE">
          <w:rPr>
            <w:rFonts w:ascii="Arial" w:hAnsi="Arial" w:cs="Arial"/>
            <w:noProof/>
          </w:rPr>
          <w:tab/>
        </w:r>
        <w:r w:rsidR="001C25E5" w:rsidRPr="00AF4CFE">
          <w:rPr>
            <w:rFonts w:ascii="Arial" w:hAnsi="Arial" w:cs="Arial"/>
            <w:noProof/>
          </w:rPr>
          <w:fldChar w:fldCharType="begin"/>
        </w:r>
        <w:r w:rsidR="001C25E5" w:rsidRPr="00AF4CFE">
          <w:rPr>
            <w:rFonts w:ascii="Arial" w:hAnsi="Arial" w:cs="Arial"/>
            <w:noProof/>
          </w:rPr>
          <w:instrText xml:space="preserve"> PAGEREF _Toc69393372 \h </w:instrText>
        </w:r>
        <w:r w:rsidR="001C25E5" w:rsidRPr="00AF4CFE">
          <w:rPr>
            <w:rFonts w:ascii="Arial" w:hAnsi="Arial" w:cs="Arial"/>
            <w:noProof/>
          </w:rPr>
        </w:r>
        <w:r w:rsidR="001C25E5" w:rsidRPr="00AF4CFE">
          <w:rPr>
            <w:rFonts w:ascii="Arial" w:hAnsi="Arial" w:cs="Arial"/>
            <w:noProof/>
          </w:rPr>
          <w:fldChar w:fldCharType="separate"/>
        </w:r>
        <w:r w:rsidR="00374197">
          <w:rPr>
            <w:rFonts w:ascii="Arial" w:hAnsi="Arial" w:cs="Arial"/>
            <w:noProof/>
          </w:rPr>
          <w:t>2</w:t>
        </w:r>
        <w:r w:rsidR="001C25E5" w:rsidRPr="00AF4CFE">
          <w:rPr>
            <w:rFonts w:ascii="Arial" w:hAnsi="Arial" w:cs="Arial"/>
            <w:noProof/>
          </w:rPr>
          <w:fldChar w:fldCharType="end"/>
        </w:r>
      </w:hyperlink>
    </w:p>
    <w:p w14:paraId="228DDC8E" w14:textId="564DA35C" w:rsidR="00AA61FC" w:rsidRPr="00AF4CFE" w:rsidRDefault="0056396B">
      <w:pPr>
        <w:pStyle w:val="TOC2"/>
        <w:rPr>
          <w:rFonts w:ascii="Arial" w:eastAsiaTheme="minorEastAsia" w:hAnsi="Arial" w:cs="Arial"/>
          <w:noProof/>
          <w:kern w:val="2"/>
          <w:sz w:val="21"/>
          <w:szCs w:val="22"/>
        </w:rPr>
      </w:pPr>
      <w:hyperlink w:anchor="_Toc69393373" w:history="1">
        <w:r w:rsidR="001C25E5" w:rsidRPr="00AF4CFE">
          <w:rPr>
            <w:rStyle w:val="aff2"/>
            <w:rFonts w:ascii="Arial" w:eastAsia="仿宋_GB2312" w:hAnsi="Arial" w:cs="Arial"/>
            <w:b/>
            <w:noProof/>
          </w:rPr>
          <w:t>七、估价结果</w:t>
        </w:r>
        <w:r w:rsidR="001C25E5" w:rsidRPr="00AF4CFE">
          <w:rPr>
            <w:rFonts w:ascii="Arial" w:hAnsi="Arial" w:cs="Arial"/>
            <w:noProof/>
          </w:rPr>
          <w:tab/>
        </w:r>
        <w:r w:rsidR="001C25E5" w:rsidRPr="00AF4CFE">
          <w:rPr>
            <w:rFonts w:ascii="Arial" w:hAnsi="Arial" w:cs="Arial"/>
            <w:noProof/>
          </w:rPr>
          <w:fldChar w:fldCharType="begin"/>
        </w:r>
        <w:r w:rsidR="001C25E5" w:rsidRPr="00AF4CFE">
          <w:rPr>
            <w:rFonts w:ascii="Arial" w:hAnsi="Arial" w:cs="Arial"/>
            <w:noProof/>
          </w:rPr>
          <w:instrText xml:space="preserve"> PAGEREF _Toc69393373 \h </w:instrText>
        </w:r>
        <w:r w:rsidR="001C25E5" w:rsidRPr="00AF4CFE">
          <w:rPr>
            <w:rFonts w:ascii="Arial" w:hAnsi="Arial" w:cs="Arial"/>
            <w:noProof/>
          </w:rPr>
        </w:r>
        <w:r w:rsidR="001C25E5" w:rsidRPr="00AF4CFE">
          <w:rPr>
            <w:rFonts w:ascii="Arial" w:hAnsi="Arial" w:cs="Arial"/>
            <w:noProof/>
          </w:rPr>
          <w:fldChar w:fldCharType="separate"/>
        </w:r>
        <w:r w:rsidR="00374197">
          <w:rPr>
            <w:rFonts w:ascii="Arial" w:hAnsi="Arial" w:cs="Arial"/>
            <w:noProof/>
          </w:rPr>
          <w:t>6</w:t>
        </w:r>
        <w:r w:rsidR="001C25E5" w:rsidRPr="00AF4CFE">
          <w:rPr>
            <w:rFonts w:ascii="Arial" w:hAnsi="Arial" w:cs="Arial"/>
            <w:noProof/>
          </w:rPr>
          <w:fldChar w:fldCharType="end"/>
        </w:r>
      </w:hyperlink>
    </w:p>
    <w:p w14:paraId="3753008A" w14:textId="3D807402" w:rsidR="00AA61FC" w:rsidRPr="00AF4CFE" w:rsidRDefault="0056396B">
      <w:pPr>
        <w:pStyle w:val="TOC2"/>
        <w:rPr>
          <w:rFonts w:ascii="Arial" w:eastAsiaTheme="minorEastAsia" w:hAnsi="Arial" w:cs="Arial"/>
          <w:noProof/>
          <w:kern w:val="2"/>
          <w:sz w:val="21"/>
          <w:szCs w:val="22"/>
        </w:rPr>
      </w:pPr>
      <w:hyperlink w:anchor="_Toc69393374" w:history="1">
        <w:r w:rsidR="001C25E5" w:rsidRPr="00AF4CFE">
          <w:rPr>
            <w:rStyle w:val="aff2"/>
            <w:rFonts w:ascii="Arial" w:hAnsi="Arial" w:cs="Arial"/>
            <w:b/>
            <w:bCs/>
            <w:noProof/>
          </w:rPr>
          <w:t>八</w:t>
        </w:r>
        <w:r w:rsidR="001C25E5" w:rsidRPr="00AF4CFE">
          <w:rPr>
            <w:rStyle w:val="aff2"/>
            <w:rFonts w:ascii="Arial" w:eastAsia="仿宋_GB2312" w:hAnsi="Arial" w:cs="Arial"/>
            <w:b/>
            <w:bCs/>
            <w:noProof/>
          </w:rPr>
          <w:t>、评估专业人员签字</w:t>
        </w:r>
        <w:r w:rsidR="001C25E5" w:rsidRPr="00AF4CFE">
          <w:rPr>
            <w:rFonts w:ascii="Arial" w:hAnsi="Arial" w:cs="Arial"/>
            <w:noProof/>
          </w:rPr>
          <w:tab/>
        </w:r>
        <w:r w:rsidR="001C25E5" w:rsidRPr="00AF4CFE">
          <w:rPr>
            <w:rFonts w:ascii="Arial" w:hAnsi="Arial" w:cs="Arial"/>
            <w:noProof/>
          </w:rPr>
          <w:fldChar w:fldCharType="begin"/>
        </w:r>
        <w:r w:rsidR="001C25E5" w:rsidRPr="00AF4CFE">
          <w:rPr>
            <w:rFonts w:ascii="Arial" w:hAnsi="Arial" w:cs="Arial"/>
            <w:noProof/>
          </w:rPr>
          <w:instrText xml:space="preserve"> PAGEREF _Toc69393374 \h </w:instrText>
        </w:r>
        <w:r w:rsidR="001C25E5" w:rsidRPr="00AF4CFE">
          <w:rPr>
            <w:rFonts w:ascii="Arial" w:hAnsi="Arial" w:cs="Arial"/>
            <w:noProof/>
          </w:rPr>
        </w:r>
        <w:r w:rsidR="001C25E5" w:rsidRPr="00AF4CFE">
          <w:rPr>
            <w:rFonts w:ascii="Arial" w:hAnsi="Arial" w:cs="Arial"/>
            <w:noProof/>
          </w:rPr>
          <w:fldChar w:fldCharType="separate"/>
        </w:r>
        <w:r w:rsidR="00374197">
          <w:rPr>
            <w:rFonts w:ascii="Arial" w:hAnsi="Arial" w:cs="Arial"/>
            <w:noProof/>
          </w:rPr>
          <w:t>11</w:t>
        </w:r>
        <w:r w:rsidR="001C25E5" w:rsidRPr="00AF4CFE">
          <w:rPr>
            <w:rFonts w:ascii="Arial" w:hAnsi="Arial" w:cs="Arial"/>
            <w:noProof/>
          </w:rPr>
          <w:fldChar w:fldCharType="end"/>
        </w:r>
      </w:hyperlink>
    </w:p>
    <w:p w14:paraId="06487684" w14:textId="1DC4D7C5" w:rsidR="00AA61FC" w:rsidRPr="00AF4CFE" w:rsidRDefault="0056396B">
      <w:pPr>
        <w:pStyle w:val="TOC2"/>
        <w:rPr>
          <w:rFonts w:ascii="Arial" w:eastAsiaTheme="minorEastAsia" w:hAnsi="Arial" w:cs="Arial"/>
          <w:noProof/>
          <w:kern w:val="2"/>
          <w:sz w:val="21"/>
          <w:szCs w:val="22"/>
        </w:rPr>
      </w:pPr>
      <w:hyperlink w:anchor="_Toc69393375" w:history="1">
        <w:r w:rsidR="001C25E5" w:rsidRPr="00AF4CFE">
          <w:rPr>
            <w:rStyle w:val="aff2"/>
            <w:rFonts w:ascii="Arial" w:eastAsia="仿宋_GB2312" w:hAnsi="Arial" w:cs="Arial"/>
            <w:b/>
            <w:noProof/>
          </w:rPr>
          <w:t>九、土地估价机构</w:t>
        </w:r>
        <w:r w:rsidR="001C25E5" w:rsidRPr="00AF4CFE">
          <w:rPr>
            <w:rFonts w:ascii="Arial" w:hAnsi="Arial" w:cs="Arial"/>
            <w:noProof/>
          </w:rPr>
          <w:tab/>
        </w:r>
        <w:r w:rsidR="001C25E5" w:rsidRPr="00AF4CFE">
          <w:rPr>
            <w:rFonts w:ascii="Arial" w:hAnsi="Arial" w:cs="Arial"/>
            <w:noProof/>
          </w:rPr>
          <w:fldChar w:fldCharType="begin"/>
        </w:r>
        <w:r w:rsidR="001C25E5" w:rsidRPr="00AF4CFE">
          <w:rPr>
            <w:rFonts w:ascii="Arial" w:hAnsi="Arial" w:cs="Arial"/>
            <w:noProof/>
          </w:rPr>
          <w:instrText xml:space="preserve"> PAGEREF _Toc69393375 \h </w:instrText>
        </w:r>
        <w:r w:rsidR="001C25E5" w:rsidRPr="00AF4CFE">
          <w:rPr>
            <w:rFonts w:ascii="Arial" w:hAnsi="Arial" w:cs="Arial"/>
            <w:noProof/>
          </w:rPr>
        </w:r>
        <w:r w:rsidR="001C25E5" w:rsidRPr="00AF4CFE">
          <w:rPr>
            <w:rFonts w:ascii="Arial" w:hAnsi="Arial" w:cs="Arial"/>
            <w:noProof/>
          </w:rPr>
          <w:fldChar w:fldCharType="separate"/>
        </w:r>
        <w:r w:rsidR="00374197">
          <w:rPr>
            <w:rFonts w:ascii="Arial" w:hAnsi="Arial" w:cs="Arial"/>
            <w:noProof/>
          </w:rPr>
          <w:t>11</w:t>
        </w:r>
        <w:r w:rsidR="001C25E5" w:rsidRPr="00AF4CFE">
          <w:rPr>
            <w:rFonts w:ascii="Arial" w:hAnsi="Arial" w:cs="Arial"/>
            <w:noProof/>
          </w:rPr>
          <w:fldChar w:fldCharType="end"/>
        </w:r>
      </w:hyperlink>
    </w:p>
    <w:p w14:paraId="24F76B44" w14:textId="456CCDB4" w:rsidR="00AA61FC" w:rsidRPr="00AF4CFE" w:rsidRDefault="0056396B">
      <w:pPr>
        <w:pStyle w:val="TOC1"/>
        <w:rPr>
          <w:rFonts w:ascii="Arial" w:eastAsiaTheme="minorEastAsia" w:cs="Arial"/>
          <w:noProof/>
          <w:kern w:val="2"/>
          <w:sz w:val="21"/>
          <w:szCs w:val="22"/>
        </w:rPr>
      </w:pPr>
      <w:hyperlink w:anchor="_Toc69393376" w:history="1">
        <w:r w:rsidR="001C25E5" w:rsidRPr="00AF4CFE">
          <w:rPr>
            <w:rStyle w:val="aff2"/>
            <w:rFonts w:ascii="Arial" w:cs="Arial"/>
            <w:b/>
            <w:noProof/>
          </w:rPr>
          <w:t>第二部分</w:t>
        </w:r>
        <w:r w:rsidR="001C25E5" w:rsidRPr="00AF4CFE">
          <w:rPr>
            <w:rStyle w:val="aff2"/>
            <w:rFonts w:ascii="Arial" w:cs="Arial"/>
            <w:b/>
            <w:noProof/>
          </w:rPr>
          <w:t xml:space="preserve">  </w:t>
        </w:r>
        <w:r w:rsidR="001C25E5" w:rsidRPr="00AF4CFE">
          <w:rPr>
            <w:rStyle w:val="aff2"/>
            <w:rFonts w:ascii="Arial" w:cs="Arial"/>
            <w:b/>
            <w:noProof/>
          </w:rPr>
          <w:t>估价对象界定</w:t>
        </w:r>
        <w:r w:rsidR="001C25E5" w:rsidRPr="00AF4CFE">
          <w:rPr>
            <w:rFonts w:ascii="Arial" w:cs="Arial"/>
            <w:noProof/>
          </w:rPr>
          <w:tab/>
        </w:r>
        <w:r w:rsidR="001C25E5" w:rsidRPr="00AF4CFE">
          <w:rPr>
            <w:rFonts w:ascii="Arial" w:cs="Arial"/>
            <w:noProof/>
          </w:rPr>
          <w:fldChar w:fldCharType="begin"/>
        </w:r>
        <w:r w:rsidR="001C25E5" w:rsidRPr="00AF4CFE">
          <w:rPr>
            <w:rFonts w:ascii="Arial" w:cs="Arial"/>
            <w:noProof/>
          </w:rPr>
          <w:instrText xml:space="preserve"> PAGEREF _Toc69393376 \h </w:instrText>
        </w:r>
        <w:r w:rsidR="001C25E5" w:rsidRPr="00AF4CFE">
          <w:rPr>
            <w:rFonts w:ascii="Arial" w:cs="Arial"/>
            <w:noProof/>
          </w:rPr>
        </w:r>
        <w:r w:rsidR="001C25E5" w:rsidRPr="00AF4CFE">
          <w:rPr>
            <w:rFonts w:ascii="Arial" w:cs="Arial"/>
            <w:noProof/>
          </w:rPr>
          <w:fldChar w:fldCharType="separate"/>
        </w:r>
        <w:r w:rsidR="00374197">
          <w:rPr>
            <w:rFonts w:ascii="Arial" w:cs="Arial"/>
            <w:noProof/>
          </w:rPr>
          <w:t>14</w:t>
        </w:r>
        <w:r w:rsidR="001C25E5" w:rsidRPr="00AF4CFE">
          <w:rPr>
            <w:rFonts w:ascii="Arial" w:cs="Arial"/>
            <w:noProof/>
          </w:rPr>
          <w:fldChar w:fldCharType="end"/>
        </w:r>
      </w:hyperlink>
    </w:p>
    <w:p w14:paraId="42DAC3DA" w14:textId="446ECB2C" w:rsidR="00AA61FC" w:rsidRPr="00AF4CFE" w:rsidRDefault="0056396B">
      <w:pPr>
        <w:pStyle w:val="TOC2"/>
        <w:rPr>
          <w:rFonts w:ascii="Arial" w:eastAsiaTheme="minorEastAsia" w:hAnsi="Arial" w:cs="Arial"/>
          <w:noProof/>
          <w:kern w:val="2"/>
          <w:sz w:val="21"/>
          <w:szCs w:val="22"/>
        </w:rPr>
      </w:pPr>
      <w:hyperlink w:anchor="_Toc69393377" w:history="1">
        <w:r w:rsidR="001C25E5" w:rsidRPr="00AF4CFE">
          <w:rPr>
            <w:rStyle w:val="aff2"/>
            <w:rFonts w:ascii="Arial" w:eastAsia="仿宋_GB2312" w:hAnsi="Arial" w:cs="Arial"/>
            <w:b/>
            <w:noProof/>
          </w:rPr>
          <w:t>一、委托估价方</w:t>
        </w:r>
        <w:r w:rsidR="001C25E5" w:rsidRPr="00AF4CFE">
          <w:rPr>
            <w:rFonts w:ascii="Arial" w:hAnsi="Arial" w:cs="Arial"/>
            <w:noProof/>
          </w:rPr>
          <w:tab/>
        </w:r>
        <w:r w:rsidR="001C25E5" w:rsidRPr="00AF4CFE">
          <w:rPr>
            <w:rFonts w:ascii="Arial" w:hAnsi="Arial" w:cs="Arial"/>
            <w:noProof/>
          </w:rPr>
          <w:fldChar w:fldCharType="begin"/>
        </w:r>
        <w:r w:rsidR="001C25E5" w:rsidRPr="00AF4CFE">
          <w:rPr>
            <w:rFonts w:ascii="Arial" w:hAnsi="Arial" w:cs="Arial"/>
            <w:noProof/>
          </w:rPr>
          <w:instrText xml:space="preserve"> PAGEREF _Toc69393377 \h </w:instrText>
        </w:r>
        <w:r w:rsidR="001C25E5" w:rsidRPr="00AF4CFE">
          <w:rPr>
            <w:rFonts w:ascii="Arial" w:hAnsi="Arial" w:cs="Arial"/>
            <w:noProof/>
          </w:rPr>
        </w:r>
        <w:r w:rsidR="001C25E5" w:rsidRPr="00AF4CFE">
          <w:rPr>
            <w:rFonts w:ascii="Arial" w:hAnsi="Arial" w:cs="Arial"/>
            <w:noProof/>
          </w:rPr>
          <w:fldChar w:fldCharType="separate"/>
        </w:r>
        <w:r w:rsidR="00374197">
          <w:rPr>
            <w:rFonts w:ascii="Arial" w:hAnsi="Arial" w:cs="Arial"/>
            <w:noProof/>
          </w:rPr>
          <w:t>14</w:t>
        </w:r>
        <w:r w:rsidR="001C25E5" w:rsidRPr="00AF4CFE">
          <w:rPr>
            <w:rFonts w:ascii="Arial" w:hAnsi="Arial" w:cs="Arial"/>
            <w:noProof/>
          </w:rPr>
          <w:fldChar w:fldCharType="end"/>
        </w:r>
      </w:hyperlink>
    </w:p>
    <w:p w14:paraId="5D986C38" w14:textId="15089CC6" w:rsidR="00AA61FC" w:rsidRPr="00AF4CFE" w:rsidRDefault="0056396B">
      <w:pPr>
        <w:pStyle w:val="TOC2"/>
        <w:rPr>
          <w:rFonts w:ascii="Arial" w:eastAsiaTheme="minorEastAsia" w:hAnsi="Arial" w:cs="Arial"/>
          <w:noProof/>
          <w:kern w:val="2"/>
          <w:sz w:val="21"/>
          <w:szCs w:val="22"/>
        </w:rPr>
      </w:pPr>
      <w:hyperlink w:anchor="_Toc69393378" w:history="1">
        <w:r w:rsidR="001C25E5" w:rsidRPr="00AF4CFE">
          <w:rPr>
            <w:rStyle w:val="aff2"/>
            <w:rFonts w:ascii="Arial" w:eastAsia="仿宋_GB2312" w:hAnsi="Arial" w:cs="Arial"/>
            <w:b/>
            <w:noProof/>
          </w:rPr>
          <w:t>二、估价对象</w:t>
        </w:r>
        <w:r w:rsidR="001C25E5" w:rsidRPr="00AF4CFE">
          <w:rPr>
            <w:rFonts w:ascii="Arial" w:hAnsi="Arial" w:cs="Arial"/>
            <w:noProof/>
          </w:rPr>
          <w:tab/>
        </w:r>
        <w:r w:rsidR="001C25E5" w:rsidRPr="00AF4CFE">
          <w:rPr>
            <w:rFonts w:ascii="Arial" w:hAnsi="Arial" w:cs="Arial"/>
            <w:noProof/>
          </w:rPr>
          <w:fldChar w:fldCharType="begin"/>
        </w:r>
        <w:r w:rsidR="001C25E5" w:rsidRPr="00AF4CFE">
          <w:rPr>
            <w:rFonts w:ascii="Arial" w:hAnsi="Arial" w:cs="Arial"/>
            <w:noProof/>
          </w:rPr>
          <w:instrText xml:space="preserve"> PAGEREF _Toc69393378 \h </w:instrText>
        </w:r>
        <w:r w:rsidR="001C25E5" w:rsidRPr="00AF4CFE">
          <w:rPr>
            <w:rFonts w:ascii="Arial" w:hAnsi="Arial" w:cs="Arial"/>
            <w:noProof/>
          </w:rPr>
        </w:r>
        <w:r w:rsidR="001C25E5" w:rsidRPr="00AF4CFE">
          <w:rPr>
            <w:rFonts w:ascii="Arial" w:hAnsi="Arial" w:cs="Arial"/>
            <w:noProof/>
          </w:rPr>
          <w:fldChar w:fldCharType="separate"/>
        </w:r>
        <w:r w:rsidR="00374197">
          <w:rPr>
            <w:rFonts w:ascii="Arial" w:hAnsi="Arial" w:cs="Arial"/>
            <w:noProof/>
          </w:rPr>
          <w:t>15</w:t>
        </w:r>
        <w:r w:rsidR="001C25E5" w:rsidRPr="00AF4CFE">
          <w:rPr>
            <w:rFonts w:ascii="Arial" w:hAnsi="Arial" w:cs="Arial"/>
            <w:noProof/>
          </w:rPr>
          <w:fldChar w:fldCharType="end"/>
        </w:r>
      </w:hyperlink>
    </w:p>
    <w:p w14:paraId="3B7C7B02" w14:textId="18C97CAB" w:rsidR="00AA61FC" w:rsidRPr="00AF4CFE" w:rsidRDefault="0056396B">
      <w:pPr>
        <w:pStyle w:val="TOC2"/>
        <w:rPr>
          <w:rFonts w:ascii="Arial" w:eastAsiaTheme="minorEastAsia" w:hAnsi="Arial" w:cs="Arial"/>
          <w:noProof/>
          <w:kern w:val="2"/>
          <w:sz w:val="21"/>
          <w:szCs w:val="22"/>
        </w:rPr>
      </w:pPr>
      <w:hyperlink w:anchor="_Toc69393379" w:history="1">
        <w:r w:rsidR="001C25E5" w:rsidRPr="00AF4CFE">
          <w:rPr>
            <w:rStyle w:val="aff2"/>
            <w:rFonts w:ascii="Arial" w:eastAsia="仿宋_GB2312" w:hAnsi="Arial" w:cs="Arial"/>
            <w:b/>
            <w:noProof/>
          </w:rPr>
          <w:t>三、估价对象概况</w:t>
        </w:r>
        <w:r w:rsidR="001C25E5" w:rsidRPr="00AF4CFE">
          <w:rPr>
            <w:rFonts w:ascii="Arial" w:hAnsi="Arial" w:cs="Arial"/>
            <w:noProof/>
          </w:rPr>
          <w:tab/>
        </w:r>
        <w:r w:rsidR="001C25E5" w:rsidRPr="00AF4CFE">
          <w:rPr>
            <w:rFonts w:ascii="Arial" w:hAnsi="Arial" w:cs="Arial"/>
            <w:noProof/>
          </w:rPr>
          <w:fldChar w:fldCharType="begin"/>
        </w:r>
        <w:r w:rsidR="001C25E5" w:rsidRPr="00AF4CFE">
          <w:rPr>
            <w:rFonts w:ascii="Arial" w:hAnsi="Arial" w:cs="Arial"/>
            <w:noProof/>
          </w:rPr>
          <w:instrText xml:space="preserve"> PAGEREF _Toc69393379 \h </w:instrText>
        </w:r>
        <w:r w:rsidR="001C25E5" w:rsidRPr="00AF4CFE">
          <w:rPr>
            <w:rFonts w:ascii="Arial" w:hAnsi="Arial" w:cs="Arial"/>
            <w:noProof/>
          </w:rPr>
        </w:r>
        <w:r w:rsidR="001C25E5" w:rsidRPr="00AF4CFE">
          <w:rPr>
            <w:rFonts w:ascii="Arial" w:hAnsi="Arial" w:cs="Arial"/>
            <w:noProof/>
          </w:rPr>
          <w:fldChar w:fldCharType="separate"/>
        </w:r>
        <w:r w:rsidR="00374197">
          <w:rPr>
            <w:rFonts w:ascii="Arial" w:hAnsi="Arial" w:cs="Arial"/>
            <w:noProof/>
          </w:rPr>
          <w:t>15</w:t>
        </w:r>
        <w:r w:rsidR="001C25E5" w:rsidRPr="00AF4CFE">
          <w:rPr>
            <w:rFonts w:ascii="Arial" w:hAnsi="Arial" w:cs="Arial"/>
            <w:noProof/>
          </w:rPr>
          <w:fldChar w:fldCharType="end"/>
        </w:r>
      </w:hyperlink>
    </w:p>
    <w:p w14:paraId="3187CD53" w14:textId="2462E397" w:rsidR="00AA61FC" w:rsidRPr="00AF4CFE" w:rsidRDefault="0056396B">
      <w:pPr>
        <w:pStyle w:val="TOC2"/>
        <w:rPr>
          <w:rFonts w:ascii="Arial" w:eastAsiaTheme="minorEastAsia" w:hAnsi="Arial" w:cs="Arial"/>
          <w:noProof/>
          <w:kern w:val="2"/>
          <w:sz w:val="21"/>
          <w:szCs w:val="22"/>
        </w:rPr>
      </w:pPr>
      <w:hyperlink w:anchor="_Toc69393380" w:history="1">
        <w:r w:rsidR="001C25E5" w:rsidRPr="00AF4CFE">
          <w:rPr>
            <w:rStyle w:val="aff2"/>
            <w:rFonts w:ascii="Arial" w:eastAsia="仿宋_GB2312" w:hAnsi="Arial" w:cs="Arial"/>
            <w:b/>
            <w:bCs/>
            <w:noProof/>
          </w:rPr>
          <w:t>四、影响地价的因素说明</w:t>
        </w:r>
        <w:r w:rsidR="001C25E5" w:rsidRPr="00AF4CFE">
          <w:rPr>
            <w:rFonts w:ascii="Arial" w:hAnsi="Arial" w:cs="Arial"/>
            <w:noProof/>
          </w:rPr>
          <w:tab/>
        </w:r>
        <w:r w:rsidR="001C25E5" w:rsidRPr="00AF4CFE">
          <w:rPr>
            <w:rFonts w:ascii="Arial" w:hAnsi="Arial" w:cs="Arial"/>
            <w:noProof/>
          </w:rPr>
          <w:fldChar w:fldCharType="begin"/>
        </w:r>
        <w:r w:rsidR="001C25E5" w:rsidRPr="00AF4CFE">
          <w:rPr>
            <w:rFonts w:ascii="Arial" w:hAnsi="Arial" w:cs="Arial"/>
            <w:noProof/>
          </w:rPr>
          <w:instrText xml:space="preserve"> PAGEREF _Toc69393380 \h </w:instrText>
        </w:r>
        <w:r w:rsidR="001C25E5" w:rsidRPr="00AF4CFE">
          <w:rPr>
            <w:rFonts w:ascii="Arial" w:hAnsi="Arial" w:cs="Arial"/>
            <w:noProof/>
          </w:rPr>
        </w:r>
        <w:r w:rsidR="001C25E5" w:rsidRPr="00AF4CFE">
          <w:rPr>
            <w:rFonts w:ascii="Arial" w:hAnsi="Arial" w:cs="Arial"/>
            <w:noProof/>
          </w:rPr>
          <w:fldChar w:fldCharType="separate"/>
        </w:r>
        <w:r w:rsidR="00374197">
          <w:rPr>
            <w:rFonts w:ascii="Arial" w:hAnsi="Arial" w:cs="Arial"/>
            <w:noProof/>
          </w:rPr>
          <w:t>19</w:t>
        </w:r>
        <w:r w:rsidR="001C25E5" w:rsidRPr="00AF4CFE">
          <w:rPr>
            <w:rFonts w:ascii="Arial" w:hAnsi="Arial" w:cs="Arial"/>
            <w:noProof/>
          </w:rPr>
          <w:fldChar w:fldCharType="end"/>
        </w:r>
      </w:hyperlink>
    </w:p>
    <w:p w14:paraId="41DCBB93" w14:textId="3CF9AB76" w:rsidR="00AA61FC" w:rsidRPr="00AF4CFE" w:rsidRDefault="0056396B">
      <w:pPr>
        <w:pStyle w:val="TOC1"/>
        <w:rPr>
          <w:rFonts w:ascii="Arial" w:eastAsiaTheme="minorEastAsia" w:cs="Arial"/>
          <w:noProof/>
          <w:kern w:val="2"/>
          <w:sz w:val="21"/>
          <w:szCs w:val="22"/>
        </w:rPr>
      </w:pPr>
      <w:hyperlink w:anchor="_Toc69393381" w:history="1">
        <w:r w:rsidR="001C25E5" w:rsidRPr="00AF4CFE">
          <w:rPr>
            <w:rStyle w:val="aff2"/>
            <w:rFonts w:ascii="Arial" w:cs="Arial"/>
            <w:b/>
            <w:noProof/>
          </w:rPr>
          <w:t>第三部分</w:t>
        </w:r>
        <w:r w:rsidR="001C25E5" w:rsidRPr="00AF4CFE">
          <w:rPr>
            <w:rStyle w:val="aff2"/>
            <w:rFonts w:ascii="Arial" w:cs="Arial"/>
            <w:b/>
            <w:noProof/>
          </w:rPr>
          <w:t xml:space="preserve">  </w:t>
        </w:r>
        <w:r w:rsidR="001C25E5" w:rsidRPr="00AF4CFE">
          <w:rPr>
            <w:rStyle w:val="aff2"/>
            <w:rFonts w:ascii="Arial" w:cs="Arial"/>
            <w:b/>
            <w:noProof/>
          </w:rPr>
          <w:t>土地估价结果及其使用</w:t>
        </w:r>
        <w:r w:rsidR="001C25E5" w:rsidRPr="00AF4CFE">
          <w:rPr>
            <w:rFonts w:ascii="Arial" w:cs="Arial"/>
            <w:noProof/>
          </w:rPr>
          <w:tab/>
        </w:r>
        <w:r w:rsidR="001C25E5" w:rsidRPr="00AF4CFE">
          <w:rPr>
            <w:rFonts w:ascii="Arial" w:cs="Arial"/>
            <w:noProof/>
          </w:rPr>
          <w:fldChar w:fldCharType="begin"/>
        </w:r>
        <w:r w:rsidR="001C25E5" w:rsidRPr="00AF4CFE">
          <w:rPr>
            <w:rFonts w:ascii="Arial" w:cs="Arial"/>
            <w:noProof/>
          </w:rPr>
          <w:instrText xml:space="preserve"> PAGEREF _Toc69393381 \h </w:instrText>
        </w:r>
        <w:r w:rsidR="001C25E5" w:rsidRPr="00AF4CFE">
          <w:rPr>
            <w:rFonts w:ascii="Arial" w:cs="Arial"/>
            <w:noProof/>
          </w:rPr>
        </w:r>
        <w:r w:rsidR="001C25E5" w:rsidRPr="00AF4CFE">
          <w:rPr>
            <w:rFonts w:ascii="Arial" w:cs="Arial"/>
            <w:noProof/>
          </w:rPr>
          <w:fldChar w:fldCharType="separate"/>
        </w:r>
        <w:r w:rsidR="00374197">
          <w:rPr>
            <w:rFonts w:ascii="Arial" w:cs="Arial"/>
            <w:noProof/>
          </w:rPr>
          <w:t>41</w:t>
        </w:r>
        <w:r w:rsidR="001C25E5" w:rsidRPr="00AF4CFE">
          <w:rPr>
            <w:rFonts w:ascii="Arial" w:cs="Arial"/>
            <w:noProof/>
          </w:rPr>
          <w:fldChar w:fldCharType="end"/>
        </w:r>
      </w:hyperlink>
    </w:p>
    <w:p w14:paraId="4C14C8C0" w14:textId="09429B6D" w:rsidR="00AA61FC" w:rsidRPr="00AF4CFE" w:rsidRDefault="0056396B">
      <w:pPr>
        <w:pStyle w:val="TOC2"/>
        <w:rPr>
          <w:rFonts w:ascii="Arial" w:eastAsiaTheme="minorEastAsia" w:hAnsi="Arial" w:cs="Arial"/>
          <w:noProof/>
          <w:kern w:val="2"/>
          <w:sz w:val="21"/>
          <w:szCs w:val="22"/>
        </w:rPr>
      </w:pPr>
      <w:hyperlink w:anchor="_Toc69393382" w:history="1">
        <w:r w:rsidR="001C25E5" w:rsidRPr="00AF4CFE">
          <w:rPr>
            <w:rStyle w:val="aff2"/>
            <w:rFonts w:ascii="Arial" w:eastAsia="仿宋_GB2312" w:hAnsi="Arial" w:cs="Arial"/>
            <w:b/>
            <w:noProof/>
          </w:rPr>
          <w:t>一、估价依据</w:t>
        </w:r>
        <w:r w:rsidR="001C25E5" w:rsidRPr="00AF4CFE">
          <w:rPr>
            <w:rFonts w:ascii="Arial" w:hAnsi="Arial" w:cs="Arial"/>
            <w:noProof/>
          </w:rPr>
          <w:tab/>
        </w:r>
        <w:r w:rsidR="001C25E5" w:rsidRPr="00AF4CFE">
          <w:rPr>
            <w:rFonts w:ascii="Arial" w:hAnsi="Arial" w:cs="Arial"/>
            <w:noProof/>
          </w:rPr>
          <w:fldChar w:fldCharType="begin"/>
        </w:r>
        <w:r w:rsidR="001C25E5" w:rsidRPr="00AF4CFE">
          <w:rPr>
            <w:rFonts w:ascii="Arial" w:hAnsi="Arial" w:cs="Arial"/>
            <w:noProof/>
          </w:rPr>
          <w:instrText xml:space="preserve"> PAGEREF _Toc69393382 \h </w:instrText>
        </w:r>
        <w:r w:rsidR="001C25E5" w:rsidRPr="00AF4CFE">
          <w:rPr>
            <w:rFonts w:ascii="Arial" w:hAnsi="Arial" w:cs="Arial"/>
            <w:noProof/>
          </w:rPr>
        </w:r>
        <w:r w:rsidR="001C25E5" w:rsidRPr="00AF4CFE">
          <w:rPr>
            <w:rFonts w:ascii="Arial" w:hAnsi="Arial" w:cs="Arial"/>
            <w:noProof/>
          </w:rPr>
          <w:fldChar w:fldCharType="separate"/>
        </w:r>
        <w:r w:rsidR="00374197">
          <w:rPr>
            <w:rFonts w:ascii="Arial" w:hAnsi="Arial" w:cs="Arial"/>
            <w:noProof/>
          </w:rPr>
          <w:t>41</w:t>
        </w:r>
        <w:r w:rsidR="001C25E5" w:rsidRPr="00AF4CFE">
          <w:rPr>
            <w:rFonts w:ascii="Arial" w:hAnsi="Arial" w:cs="Arial"/>
            <w:noProof/>
          </w:rPr>
          <w:fldChar w:fldCharType="end"/>
        </w:r>
      </w:hyperlink>
    </w:p>
    <w:p w14:paraId="54663920" w14:textId="6AD32BA7" w:rsidR="00AA61FC" w:rsidRPr="00AF4CFE" w:rsidRDefault="0056396B">
      <w:pPr>
        <w:pStyle w:val="TOC2"/>
        <w:rPr>
          <w:rFonts w:ascii="Arial" w:eastAsiaTheme="minorEastAsia" w:hAnsi="Arial" w:cs="Arial"/>
          <w:noProof/>
          <w:kern w:val="2"/>
          <w:sz w:val="21"/>
          <w:szCs w:val="22"/>
        </w:rPr>
      </w:pPr>
      <w:hyperlink w:anchor="_Toc69393383" w:history="1">
        <w:r w:rsidR="001C25E5" w:rsidRPr="00AF4CFE">
          <w:rPr>
            <w:rStyle w:val="aff2"/>
            <w:rFonts w:ascii="Arial" w:eastAsia="仿宋_GB2312" w:hAnsi="Arial" w:cs="Arial"/>
            <w:b/>
            <w:noProof/>
          </w:rPr>
          <w:t>二、土地估价原则</w:t>
        </w:r>
        <w:r w:rsidR="001C25E5" w:rsidRPr="00AF4CFE">
          <w:rPr>
            <w:rFonts w:ascii="Arial" w:hAnsi="Arial" w:cs="Arial"/>
            <w:noProof/>
          </w:rPr>
          <w:tab/>
        </w:r>
        <w:r w:rsidR="001C25E5" w:rsidRPr="00AF4CFE">
          <w:rPr>
            <w:rFonts w:ascii="Arial" w:hAnsi="Arial" w:cs="Arial"/>
            <w:noProof/>
          </w:rPr>
          <w:fldChar w:fldCharType="begin"/>
        </w:r>
        <w:r w:rsidR="001C25E5" w:rsidRPr="00AF4CFE">
          <w:rPr>
            <w:rFonts w:ascii="Arial" w:hAnsi="Arial" w:cs="Arial"/>
            <w:noProof/>
          </w:rPr>
          <w:instrText xml:space="preserve"> PAGEREF _Toc69393383 \h </w:instrText>
        </w:r>
        <w:r w:rsidR="001C25E5" w:rsidRPr="00AF4CFE">
          <w:rPr>
            <w:rFonts w:ascii="Arial" w:hAnsi="Arial" w:cs="Arial"/>
            <w:noProof/>
          </w:rPr>
        </w:r>
        <w:r w:rsidR="001C25E5" w:rsidRPr="00AF4CFE">
          <w:rPr>
            <w:rFonts w:ascii="Arial" w:hAnsi="Arial" w:cs="Arial"/>
            <w:noProof/>
          </w:rPr>
          <w:fldChar w:fldCharType="separate"/>
        </w:r>
        <w:r w:rsidR="00374197">
          <w:rPr>
            <w:rFonts w:ascii="Arial" w:hAnsi="Arial" w:cs="Arial"/>
            <w:noProof/>
          </w:rPr>
          <w:t>44</w:t>
        </w:r>
        <w:r w:rsidR="001C25E5" w:rsidRPr="00AF4CFE">
          <w:rPr>
            <w:rFonts w:ascii="Arial" w:hAnsi="Arial" w:cs="Arial"/>
            <w:noProof/>
          </w:rPr>
          <w:fldChar w:fldCharType="end"/>
        </w:r>
      </w:hyperlink>
    </w:p>
    <w:p w14:paraId="70AA767C" w14:textId="1F0B9B12" w:rsidR="00AA61FC" w:rsidRPr="00AF4CFE" w:rsidRDefault="0056396B">
      <w:pPr>
        <w:pStyle w:val="TOC2"/>
        <w:rPr>
          <w:rFonts w:ascii="Arial" w:eastAsiaTheme="minorEastAsia" w:hAnsi="Arial" w:cs="Arial"/>
          <w:noProof/>
          <w:kern w:val="2"/>
          <w:sz w:val="21"/>
          <w:szCs w:val="22"/>
        </w:rPr>
      </w:pPr>
      <w:hyperlink w:anchor="_Toc69393384" w:history="1">
        <w:r w:rsidR="001C25E5" w:rsidRPr="00AF4CFE">
          <w:rPr>
            <w:rStyle w:val="aff2"/>
            <w:rFonts w:ascii="Arial" w:eastAsia="仿宋_GB2312" w:hAnsi="Arial" w:cs="Arial"/>
            <w:b/>
            <w:noProof/>
          </w:rPr>
          <w:t>三、估价结果和估价报告的使用</w:t>
        </w:r>
        <w:r w:rsidR="001C25E5" w:rsidRPr="00AF4CFE">
          <w:rPr>
            <w:rFonts w:ascii="Arial" w:hAnsi="Arial" w:cs="Arial"/>
            <w:noProof/>
          </w:rPr>
          <w:tab/>
        </w:r>
        <w:r w:rsidR="001C25E5" w:rsidRPr="00AF4CFE">
          <w:rPr>
            <w:rFonts w:ascii="Arial" w:hAnsi="Arial" w:cs="Arial"/>
            <w:noProof/>
          </w:rPr>
          <w:fldChar w:fldCharType="begin"/>
        </w:r>
        <w:r w:rsidR="001C25E5" w:rsidRPr="00AF4CFE">
          <w:rPr>
            <w:rFonts w:ascii="Arial" w:hAnsi="Arial" w:cs="Arial"/>
            <w:noProof/>
          </w:rPr>
          <w:instrText xml:space="preserve"> PAGEREF _Toc69393384 \h </w:instrText>
        </w:r>
        <w:r w:rsidR="001C25E5" w:rsidRPr="00AF4CFE">
          <w:rPr>
            <w:rFonts w:ascii="Arial" w:hAnsi="Arial" w:cs="Arial"/>
            <w:noProof/>
          </w:rPr>
        </w:r>
        <w:r w:rsidR="001C25E5" w:rsidRPr="00AF4CFE">
          <w:rPr>
            <w:rFonts w:ascii="Arial" w:hAnsi="Arial" w:cs="Arial"/>
            <w:noProof/>
          </w:rPr>
          <w:fldChar w:fldCharType="separate"/>
        </w:r>
        <w:r w:rsidR="00374197">
          <w:rPr>
            <w:rFonts w:ascii="Arial" w:hAnsi="Arial" w:cs="Arial"/>
            <w:noProof/>
          </w:rPr>
          <w:t>55</w:t>
        </w:r>
        <w:r w:rsidR="001C25E5" w:rsidRPr="00AF4CFE">
          <w:rPr>
            <w:rFonts w:ascii="Arial" w:hAnsi="Arial" w:cs="Arial"/>
            <w:noProof/>
          </w:rPr>
          <w:fldChar w:fldCharType="end"/>
        </w:r>
      </w:hyperlink>
    </w:p>
    <w:p w14:paraId="56906889" w14:textId="465A0C06" w:rsidR="00AA61FC" w:rsidRPr="00AF4CFE" w:rsidRDefault="0056396B">
      <w:pPr>
        <w:pStyle w:val="TOC1"/>
        <w:rPr>
          <w:rFonts w:ascii="Arial" w:eastAsiaTheme="minorEastAsia" w:cs="Arial"/>
          <w:noProof/>
          <w:kern w:val="2"/>
          <w:sz w:val="21"/>
          <w:szCs w:val="22"/>
        </w:rPr>
      </w:pPr>
      <w:hyperlink w:anchor="_Toc69393385" w:history="1">
        <w:r w:rsidR="001C25E5" w:rsidRPr="00AF4CFE">
          <w:rPr>
            <w:rStyle w:val="aff2"/>
            <w:rFonts w:ascii="Arial" w:cs="Arial"/>
            <w:b/>
            <w:noProof/>
          </w:rPr>
          <w:t>第四部分</w:t>
        </w:r>
        <w:r w:rsidR="001C25E5" w:rsidRPr="00AF4CFE">
          <w:rPr>
            <w:rStyle w:val="aff2"/>
            <w:rFonts w:ascii="Arial" w:cs="Arial"/>
            <w:b/>
            <w:noProof/>
          </w:rPr>
          <w:t xml:space="preserve">  </w:t>
        </w:r>
        <w:r w:rsidR="001C25E5" w:rsidRPr="00AF4CFE">
          <w:rPr>
            <w:rStyle w:val="aff2"/>
            <w:rFonts w:ascii="Arial" w:cs="Arial"/>
            <w:b/>
            <w:noProof/>
          </w:rPr>
          <w:t>附</w:t>
        </w:r>
        <w:r w:rsidR="001C25E5" w:rsidRPr="00AF4CFE">
          <w:rPr>
            <w:rStyle w:val="aff2"/>
            <w:rFonts w:ascii="Arial" w:cs="Arial"/>
            <w:b/>
            <w:noProof/>
          </w:rPr>
          <w:t xml:space="preserve">  </w:t>
        </w:r>
        <w:r w:rsidR="001C25E5" w:rsidRPr="00AF4CFE">
          <w:rPr>
            <w:rStyle w:val="aff2"/>
            <w:rFonts w:ascii="Arial" w:cs="Arial"/>
            <w:b/>
            <w:noProof/>
          </w:rPr>
          <w:t>件</w:t>
        </w:r>
        <w:r w:rsidR="001C25E5" w:rsidRPr="00AF4CFE">
          <w:rPr>
            <w:rFonts w:ascii="Arial" w:cs="Arial"/>
            <w:noProof/>
          </w:rPr>
          <w:tab/>
        </w:r>
        <w:r w:rsidR="001C25E5" w:rsidRPr="00AF4CFE">
          <w:rPr>
            <w:rFonts w:ascii="Arial" w:cs="Arial"/>
            <w:noProof/>
          </w:rPr>
          <w:fldChar w:fldCharType="begin"/>
        </w:r>
        <w:r w:rsidR="001C25E5" w:rsidRPr="00AF4CFE">
          <w:rPr>
            <w:rFonts w:ascii="Arial" w:cs="Arial"/>
            <w:noProof/>
          </w:rPr>
          <w:instrText xml:space="preserve"> PAGEREF _Toc69393385 \h </w:instrText>
        </w:r>
        <w:r w:rsidR="001C25E5" w:rsidRPr="00AF4CFE">
          <w:rPr>
            <w:rFonts w:ascii="Arial" w:cs="Arial"/>
            <w:noProof/>
          </w:rPr>
        </w:r>
        <w:r w:rsidR="001C25E5" w:rsidRPr="00AF4CFE">
          <w:rPr>
            <w:rFonts w:ascii="Arial" w:cs="Arial"/>
            <w:noProof/>
          </w:rPr>
          <w:fldChar w:fldCharType="separate"/>
        </w:r>
        <w:r w:rsidR="00374197">
          <w:rPr>
            <w:rFonts w:ascii="Arial" w:cs="Arial"/>
            <w:noProof/>
          </w:rPr>
          <w:t>62</w:t>
        </w:r>
        <w:r w:rsidR="001C25E5" w:rsidRPr="00AF4CFE">
          <w:rPr>
            <w:rFonts w:ascii="Arial" w:cs="Arial"/>
            <w:noProof/>
          </w:rPr>
          <w:fldChar w:fldCharType="end"/>
        </w:r>
      </w:hyperlink>
    </w:p>
    <w:p w14:paraId="0728AF02" w14:textId="77777777" w:rsidR="00AA61FC" w:rsidRPr="00AF4CFE" w:rsidRDefault="001C25E5">
      <w:pPr>
        <w:spacing w:line="360" w:lineRule="auto"/>
        <w:rPr>
          <w:rFonts w:ascii="Arial" w:eastAsia="仿宋_GB2312" w:hAnsi="Arial" w:cs="Arial"/>
          <w:sz w:val="44"/>
        </w:rPr>
        <w:sectPr w:rsidR="00AA61FC" w:rsidRPr="00AF4CFE">
          <w:headerReference w:type="first" r:id="rId12"/>
          <w:pgSz w:w="11907" w:h="16840"/>
          <w:pgMar w:top="1843" w:right="1134" w:bottom="1134" w:left="1134" w:header="1134" w:footer="907" w:gutter="340"/>
          <w:pgNumType w:start="0"/>
          <w:cols w:space="720"/>
          <w:titlePg/>
          <w:docGrid w:linePitch="326"/>
        </w:sectPr>
      </w:pPr>
      <w:r w:rsidRPr="00AF4CFE">
        <w:rPr>
          <w:rFonts w:ascii="Arial" w:eastAsia="仿宋_GB2312" w:hAnsi="Arial" w:cs="Arial"/>
          <w:sz w:val="28"/>
          <w:szCs w:val="28"/>
        </w:rPr>
        <w:fldChar w:fldCharType="end"/>
      </w:r>
    </w:p>
    <w:p w14:paraId="6BBE78DA" w14:textId="77777777" w:rsidR="00AA61FC" w:rsidRPr="00AF4CFE" w:rsidRDefault="00AA61FC">
      <w:pPr>
        <w:spacing w:line="360" w:lineRule="auto"/>
        <w:rPr>
          <w:rFonts w:ascii="Arial" w:eastAsia="仿宋_GB2312" w:hAnsi="Arial" w:cs="Arial"/>
          <w:sz w:val="44"/>
        </w:rPr>
        <w:sectPr w:rsidR="00AA61FC" w:rsidRPr="00AF4CFE">
          <w:headerReference w:type="default" r:id="rId13"/>
          <w:footerReference w:type="even" r:id="rId14"/>
          <w:footerReference w:type="default" r:id="rId15"/>
          <w:headerReference w:type="first" r:id="rId16"/>
          <w:footerReference w:type="first" r:id="rId17"/>
          <w:type w:val="continuous"/>
          <w:pgSz w:w="11907" w:h="16840"/>
          <w:pgMar w:top="1440" w:right="1440" w:bottom="1440" w:left="1803" w:header="851" w:footer="1134" w:gutter="0"/>
          <w:pgNumType w:start="1"/>
          <w:cols w:space="720"/>
          <w:titlePg/>
        </w:sectPr>
      </w:pPr>
    </w:p>
    <w:p w14:paraId="052F371D" w14:textId="77777777" w:rsidR="00AA61FC" w:rsidRPr="00AF4CFE" w:rsidRDefault="001C25E5">
      <w:pPr>
        <w:spacing w:line="360" w:lineRule="auto"/>
        <w:jc w:val="center"/>
        <w:rPr>
          <w:rFonts w:ascii="Arial" w:hAnsi="Arial" w:cs="Arial"/>
          <w:b/>
          <w:sz w:val="32"/>
        </w:rPr>
      </w:pPr>
      <w:r w:rsidRPr="00AF4CFE">
        <w:rPr>
          <w:rFonts w:ascii="Arial" w:hAnsi="Arial" w:cs="Arial"/>
          <w:b/>
          <w:sz w:val="32"/>
        </w:rPr>
        <w:lastRenderedPageBreak/>
        <w:t>土</w:t>
      </w:r>
      <w:r w:rsidRPr="00AF4CFE">
        <w:rPr>
          <w:rFonts w:ascii="Arial" w:eastAsia="仿宋_GB2312" w:hAnsi="Arial" w:cs="Arial"/>
          <w:b/>
          <w:sz w:val="32"/>
        </w:rPr>
        <w:t xml:space="preserve"> </w:t>
      </w:r>
      <w:r w:rsidRPr="00AF4CFE">
        <w:rPr>
          <w:rFonts w:ascii="Arial" w:hAnsi="Arial" w:cs="Arial"/>
          <w:b/>
          <w:sz w:val="32"/>
        </w:rPr>
        <w:t>地</w:t>
      </w:r>
      <w:r w:rsidRPr="00AF4CFE">
        <w:rPr>
          <w:rFonts w:ascii="Arial" w:eastAsia="仿宋_GB2312" w:hAnsi="Arial" w:cs="Arial"/>
          <w:b/>
          <w:sz w:val="32"/>
        </w:rPr>
        <w:t xml:space="preserve"> </w:t>
      </w:r>
      <w:r w:rsidRPr="00AF4CFE">
        <w:rPr>
          <w:rFonts w:ascii="Arial" w:hAnsi="Arial" w:cs="Arial"/>
          <w:b/>
          <w:sz w:val="32"/>
        </w:rPr>
        <w:t>估</w:t>
      </w:r>
      <w:r w:rsidRPr="00AF4CFE">
        <w:rPr>
          <w:rFonts w:ascii="Arial" w:eastAsia="仿宋_GB2312" w:hAnsi="Arial" w:cs="Arial"/>
          <w:b/>
          <w:sz w:val="32"/>
        </w:rPr>
        <w:t xml:space="preserve"> </w:t>
      </w:r>
      <w:r w:rsidRPr="00AF4CFE">
        <w:rPr>
          <w:rFonts w:ascii="Arial" w:hAnsi="Arial" w:cs="Arial"/>
          <w:b/>
          <w:sz w:val="32"/>
        </w:rPr>
        <w:t>价</w:t>
      </w:r>
      <w:r w:rsidRPr="00AF4CFE">
        <w:rPr>
          <w:rFonts w:ascii="Arial" w:eastAsia="仿宋_GB2312" w:hAnsi="Arial" w:cs="Arial"/>
          <w:b/>
          <w:sz w:val="32"/>
        </w:rPr>
        <w:t xml:space="preserve"> </w:t>
      </w:r>
      <w:r w:rsidRPr="00AF4CFE">
        <w:rPr>
          <w:rFonts w:ascii="Arial" w:hAnsi="Arial" w:cs="Arial"/>
          <w:b/>
          <w:sz w:val="32"/>
        </w:rPr>
        <w:t>报</w:t>
      </w:r>
      <w:r w:rsidRPr="00AF4CFE">
        <w:rPr>
          <w:rFonts w:ascii="Arial" w:eastAsia="仿宋_GB2312" w:hAnsi="Arial" w:cs="Arial"/>
          <w:b/>
          <w:sz w:val="32"/>
        </w:rPr>
        <w:t xml:space="preserve"> </w:t>
      </w:r>
      <w:r w:rsidRPr="00AF4CFE">
        <w:rPr>
          <w:rFonts w:ascii="Arial" w:hAnsi="Arial" w:cs="Arial"/>
          <w:b/>
          <w:sz w:val="32"/>
        </w:rPr>
        <w:t>告</w:t>
      </w:r>
    </w:p>
    <w:p w14:paraId="7F620702" w14:textId="77777777" w:rsidR="00AA61FC" w:rsidRPr="00AF4CFE" w:rsidRDefault="00AA61FC">
      <w:pPr>
        <w:spacing w:line="360" w:lineRule="auto"/>
        <w:rPr>
          <w:rFonts w:ascii="Arial" w:eastAsia="楷体_GB2312" w:hAnsi="Arial" w:cs="Arial"/>
          <w:b/>
          <w:sz w:val="32"/>
        </w:rPr>
      </w:pPr>
    </w:p>
    <w:p w14:paraId="6EB3CFC2" w14:textId="77777777" w:rsidR="00AA61FC" w:rsidRPr="00AF4CFE" w:rsidRDefault="001C25E5">
      <w:pPr>
        <w:tabs>
          <w:tab w:val="center" w:pos="4332"/>
          <w:tab w:val="right" w:pos="8664"/>
        </w:tabs>
        <w:spacing w:line="360" w:lineRule="auto"/>
        <w:ind w:firstLineChars="1100" w:firstLine="3534"/>
        <w:outlineLvl w:val="0"/>
        <w:rPr>
          <w:rFonts w:ascii="Arial" w:hAnsi="Arial" w:cs="Arial"/>
          <w:sz w:val="32"/>
        </w:rPr>
      </w:pPr>
      <w:bookmarkStart w:id="0" w:name="_Toc524335054"/>
      <w:bookmarkStart w:id="1" w:name="_Toc418750878"/>
      <w:bookmarkStart w:id="2" w:name="_Toc69393366"/>
      <w:bookmarkStart w:id="3" w:name="_Toc416783516"/>
      <w:bookmarkStart w:id="4" w:name="_Toc425250300"/>
      <w:bookmarkStart w:id="5" w:name="_Toc469066300"/>
      <w:bookmarkStart w:id="6" w:name="_Hlk82856123"/>
      <w:r w:rsidRPr="00AF4CFE">
        <w:rPr>
          <w:rFonts w:ascii="Arial" w:hAnsi="Arial" w:cs="Arial"/>
          <w:b/>
          <w:sz w:val="32"/>
        </w:rPr>
        <w:t>第一部分</w:t>
      </w:r>
      <w:r w:rsidRPr="00AF4CFE">
        <w:rPr>
          <w:rFonts w:ascii="Arial" w:eastAsia="仿宋_GB2312" w:hAnsi="Arial" w:cs="Arial"/>
          <w:b/>
          <w:sz w:val="32"/>
        </w:rPr>
        <w:t xml:space="preserve">  </w:t>
      </w:r>
      <w:r w:rsidRPr="00AF4CFE">
        <w:rPr>
          <w:rFonts w:ascii="Arial" w:hAnsi="Arial" w:cs="Arial"/>
          <w:b/>
          <w:sz w:val="32"/>
        </w:rPr>
        <w:t>摘</w:t>
      </w:r>
      <w:r w:rsidRPr="00AF4CFE">
        <w:rPr>
          <w:rFonts w:ascii="Arial" w:eastAsia="仿宋_GB2312" w:hAnsi="Arial" w:cs="Arial"/>
          <w:b/>
          <w:sz w:val="32"/>
        </w:rPr>
        <w:t xml:space="preserve">  </w:t>
      </w:r>
      <w:r w:rsidRPr="00AF4CFE">
        <w:rPr>
          <w:rFonts w:ascii="Arial" w:hAnsi="Arial" w:cs="Arial"/>
          <w:b/>
          <w:sz w:val="32"/>
        </w:rPr>
        <w:t>要</w:t>
      </w:r>
      <w:bookmarkEnd w:id="0"/>
      <w:bookmarkEnd w:id="1"/>
      <w:bookmarkEnd w:id="2"/>
      <w:bookmarkEnd w:id="3"/>
      <w:bookmarkEnd w:id="4"/>
      <w:bookmarkEnd w:id="5"/>
      <w:r w:rsidRPr="00AF4CFE">
        <w:rPr>
          <w:rFonts w:ascii="Arial" w:hAnsi="Arial" w:cs="Arial"/>
          <w:b/>
          <w:sz w:val="32"/>
        </w:rPr>
        <w:tab/>
      </w:r>
    </w:p>
    <w:p w14:paraId="03364562" w14:textId="77777777" w:rsidR="00AA61FC" w:rsidRPr="00AF4CFE" w:rsidRDefault="00AA61FC">
      <w:pPr>
        <w:spacing w:line="360" w:lineRule="auto"/>
        <w:rPr>
          <w:rFonts w:ascii="Arial" w:eastAsia="仿宋_GB2312" w:hAnsi="Arial" w:cs="Arial"/>
          <w:sz w:val="28"/>
        </w:rPr>
      </w:pPr>
    </w:p>
    <w:p w14:paraId="54107679" w14:textId="77777777" w:rsidR="00AA61FC" w:rsidRPr="00AF4CFE" w:rsidRDefault="001C25E5">
      <w:pPr>
        <w:spacing w:line="360" w:lineRule="auto"/>
        <w:jc w:val="both"/>
        <w:outlineLvl w:val="1"/>
        <w:rPr>
          <w:rFonts w:ascii="Arial" w:eastAsia="仿宋_GB2312" w:hAnsi="Arial" w:cs="Arial"/>
          <w:b/>
          <w:bCs/>
          <w:sz w:val="28"/>
        </w:rPr>
      </w:pPr>
      <w:bookmarkStart w:id="7" w:name="_Toc416783517"/>
      <w:bookmarkStart w:id="8" w:name="_Toc515458358"/>
      <w:bookmarkStart w:id="9" w:name="_Toc425250301"/>
      <w:bookmarkStart w:id="10" w:name="_Toc469066301"/>
      <w:bookmarkStart w:id="11" w:name="_Toc418750879"/>
      <w:bookmarkStart w:id="12" w:name="_Toc69393367"/>
      <w:bookmarkStart w:id="13" w:name="_Toc524335055"/>
      <w:r w:rsidRPr="00AF4CFE">
        <w:rPr>
          <w:rFonts w:ascii="Arial" w:eastAsia="仿宋_GB2312" w:hAnsi="Arial" w:cs="Arial"/>
          <w:b/>
          <w:bCs/>
          <w:sz w:val="28"/>
        </w:rPr>
        <w:t>一、估价项目名称</w:t>
      </w:r>
      <w:bookmarkEnd w:id="7"/>
      <w:bookmarkEnd w:id="8"/>
      <w:bookmarkEnd w:id="9"/>
      <w:bookmarkEnd w:id="10"/>
      <w:bookmarkEnd w:id="11"/>
      <w:bookmarkEnd w:id="12"/>
      <w:bookmarkEnd w:id="13"/>
    </w:p>
    <w:p w14:paraId="169DF0CE" w14:textId="77777777" w:rsidR="00AA61FC" w:rsidRPr="00AF4CFE" w:rsidRDefault="001C25E5">
      <w:pPr>
        <w:spacing w:line="360" w:lineRule="auto"/>
        <w:ind w:firstLineChars="199" w:firstLine="557"/>
        <w:jc w:val="both"/>
        <w:rPr>
          <w:rFonts w:ascii="Arial" w:eastAsia="仿宋_GB2312" w:hAnsi="Arial" w:cs="Arial"/>
          <w:sz w:val="28"/>
        </w:rPr>
      </w:pPr>
      <w:bookmarkStart w:id="14" w:name="_Hlk79696906"/>
      <w:bookmarkStart w:id="15" w:name="_Hlk79698272"/>
      <w:r w:rsidRPr="00AF4CFE">
        <w:rPr>
          <w:rFonts w:ascii="Arial" w:eastAsia="仿宋_GB2312" w:hAnsi="Arial" w:cs="Arial"/>
          <w:sz w:val="28"/>
        </w:rPr>
        <w:t>北京市海淀</w:t>
      </w:r>
      <w:proofErr w:type="gramStart"/>
      <w:r w:rsidRPr="00AF4CFE">
        <w:rPr>
          <w:rFonts w:ascii="Arial" w:eastAsia="仿宋_GB2312" w:hAnsi="Arial" w:cs="Arial"/>
          <w:sz w:val="28"/>
        </w:rPr>
        <w:t>区创新园</w:t>
      </w:r>
      <w:proofErr w:type="gramEnd"/>
      <w:r w:rsidRPr="00AF4CFE">
        <w:rPr>
          <w:rFonts w:ascii="Arial" w:eastAsia="仿宋_GB2312" w:hAnsi="Arial" w:cs="Arial"/>
          <w:sz w:val="28"/>
        </w:rPr>
        <w:t>F</w:t>
      </w:r>
      <w:r w:rsidRPr="00AF4CFE">
        <w:rPr>
          <w:rFonts w:ascii="Arial" w:eastAsia="仿宋_GB2312" w:hAnsi="Arial" w:cs="Arial"/>
          <w:sz w:val="28"/>
        </w:rPr>
        <w:t>区</w:t>
      </w:r>
      <w:r w:rsidRPr="00AF4CFE">
        <w:rPr>
          <w:rFonts w:ascii="Arial" w:eastAsia="仿宋_GB2312" w:hAnsi="Arial" w:cs="Arial"/>
          <w:sz w:val="28"/>
        </w:rPr>
        <w:t>3-2-011</w:t>
      </w:r>
      <w:r w:rsidRPr="00AF4CFE">
        <w:rPr>
          <w:rFonts w:ascii="Arial" w:eastAsia="仿宋_GB2312" w:hAnsi="Arial" w:cs="Arial"/>
          <w:sz w:val="28"/>
        </w:rPr>
        <w:t>地块按规划文件签订补充协议项目国有建设用地使用权出让地价评估</w:t>
      </w:r>
    </w:p>
    <w:p w14:paraId="442BC815" w14:textId="77777777" w:rsidR="00AA61FC" w:rsidRPr="00AF4CFE" w:rsidRDefault="00AA61FC">
      <w:pPr>
        <w:spacing w:line="360" w:lineRule="auto"/>
        <w:jc w:val="both"/>
        <w:rPr>
          <w:rFonts w:ascii="Arial" w:eastAsia="仿宋_GB2312" w:hAnsi="Arial" w:cs="Arial"/>
          <w:b/>
          <w:bCs/>
          <w:sz w:val="28"/>
        </w:rPr>
      </w:pPr>
    </w:p>
    <w:p w14:paraId="5EA79EC6" w14:textId="77777777" w:rsidR="00AA61FC" w:rsidRPr="00AF4CFE" w:rsidRDefault="001C25E5">
      <w:pPr>
        <w:spacing w:line="360" w:lineRule="auto"/>
        <w:jc w:val="both"/>
        <w:outlineLvl w:val="1"/>
        <w:rPr>
          <w:rFonts w:ascii="Arial" w:eastAsia="仿宋_GB2312" w:hAnsi="Arial" w:cs="Arial"/>
          <w:b/>
          <w:bCs/>
          <w:sz w:val="28"/>
        </w:rPr>
      </w:pPr>
      <w:bookmarkStart w:id="16" w:name="_Toc69393368"/>
      <w:r w:rsidRPr="00AF4CFE">
        <w:rPr>
          <w:rFonts w:ascii="Arial" w:eastAsia="仿宋_GB2312" w:hAnsi="Arial" w:cs="Arial"/>
          <w:b/>
          <w:bCs/>
          <w:sz w:val="28"/>
        </w:rPr>
        <w:t>二、委托估价方</w:t>
      </w:r>
      <w:bookmarkEnd w:id="16"/>
    </w:p>
    <w:p w14:paraId="5F830744" w14:textId="77777777" w:rsidR="00AA61FC" w:rsidRPr="00AF4CFE" w:rsidRDefault="001C25E5">
      <w:pPr>
        <w:spacing w:line="360" w:lineRule="auto"/>
        <w:ind w:firstLineChars="200" w:firstLine="560"/>
        <w:jc w:val="both"/>
        <w:rPr>
          <w:rFonts w:ascii="Arial" w:eastAsia="仿宋_GB2312" w:hAnsi="Arial" w:cs="Arial"/>
          <w:bCs/>
          <w:sz w:val="28"/>
        </w:rPr>
      </w:pPr>
      <w:r w:rsidRPr="00AF4CFE">
        <w:rPr>
          <w:rFonts w:ascii="Arial" w:eastAsia="仿宋_GB2312" w:hAnsi="Arial" w:cs="Arial"/>
          <w:bCs/>
          <w:sz w:val="28"/>
        </w:rPr>
        <w:t>北京市土地利用事务中心</w:t>
      </w:r>
      <w:r w:rsidRPr="00AF4CFE">
        <w:rPr>
          <w:rFonts w:ascii="Arial" w:eastAsia="仿宋_GB2312" w:hAnsi="Arial" w:cs="Arial"/>
          <w:bCs/>
          <w:sz w:val="28"/>
        </w:rPr>
        <w:t xml:space="preserve"> </w:t>
      </w:r>
    </w:p>
    <w:p w14:paraId="40BAA6C7" w14:textId="77777777" w:rsidR="00AA61FC" w:rsidRPr="00AF4CFE" w:rsidRDefault="00AA61FC">
      <w:pPr>
        <w:spacing w:line="360" w:lineRule="auto"/>
        <w:ind w:left="1" w:right="-85" w:firstLineChars="200" w:firstLine="562"/>
        <w:jc w:val="both"/>
        <w:rPr>
          <w:rFonts w:ascii="Arial" w:eastAsia="仿宋_GB2312" w:hAnsi="Arial" w:cs="Arial"/>
          <w:b/>
          <w:bCs/>
          <w:sz w:val="28"/>
        </w:rPr>
      </w:pPr>
    </w:p>
    <w:p w14:paraId="539CE96C" w14:textId="77777777" w:rsidR="00AA61FC" w:rsidRPr="00AF4CFE" w:rsidRDefault="001C25E5">
      <w:pPr>
        <w:spacing w:line="360" w:lineRule="auto"/>
        <w:jc w:val="both"/>
        <w:outlineLvl w:val="1"/>
        <w:rPr>
          <w:rFonts w:ascii="Arial" w:eastAsia="仿宋_GB2312" w:hAnsi="Arial" w:cs="Arial"/>
          <w:b/>
          <w:bCs/>
          <w:sz w:val="28"/>
        </w:rPr>
      </w:pPr>
      <w:bookmarkStart w:id="17" w:name="_Toc418750881"/>
      <w:bookmarkStart w:id="18" w:name="_Toc69393369"/>
      <w:bookmarkStart w:id="19" w:name="_Toc425250303"/>
      <w:bookmarkStart w:id="20" w:name="_Toc515458360"/>
      <w:bookmarkStart w:id="21" w:name="_Toc416783519"/>
      <w:bookmarkStart w:id="22" w:name="_Toc469066303"/>
      <w:bookmarkStart w:id="23" w:name="_Toc524335057"/>
      <w:bookmarkStart w:id="24" w:name="_Toc515261587"/>
      <w:r w:rsidRPr="00AF4CFE">
        <w:rPr>
          <w:rFonts w:ascii="Arial" w:eastAsia="仿宋_GB2312" w:hAnsi="Arial" w:cs="Arial"/>
          <w:b/>
          <w:bCs/>
          <w:sz w:val="28"/>
        </w:rPr>
        <w:t>三、估价目的</w:t>
      </w:r>
      <w:bookmarkEnd w:id="17"/>
      <w:bookmarkEnd w:id="18"/>
      <w:bookmarkEnd w:id="19"/>
      <w:bookmarkEnd w:id="20"/>
      <w:bookmarkEnd w:id="21"/>
      <w:bookmarkEnd w:id="22"/>
      <w:bookmarkEnd w:id="23"/>
      <w:bookmarkEnd w:id="24"/>
    </w:p>
    <w:p w14:paraId="45B3B8DD" w14:textId="6A84EA44" w:rsidR="00AA61FC" w:rsidRPr="00AF4CFE" w:rsidRDefault="001C25E5">
      <w:pPr>
        <w:snapToGrid w:val="0"/>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北京大北农科技集团股份有限公司向北京市规划和自然资源委员会申请办理北京市海淀</w:t>
      </w:r>
      <w:proofErr w:type="gramStart"/>
      <w:r w:rsidRPr="00AF4CFE">
        <w:rPr>
          <w:rFonts w:ascii="Arial" w:eastAsia="仿宋_GB2312" w:hAnsi="Arial" w:cs="Arial"/>
          <w:sz w:val="28"/>
        </w:rPr>
        <w:t>区创新园</w:t>
      </w:r>
      <w:proofErr w:type="gramEnd"/>
      <w:r w:rsidRPr="00AF4CFE">
        <w:rPr>
          <w:rFonts w:ascii="Arial" w:eastAsia="仿宋_GB2312" w:hAnsi="Arial" w:cs="Arial"/>
          <w:sz w:val="28"/>
        </w:rPr>
        <w:t>F</w:t>
      </w:r>
      <w:r w:rsidRPr="00AF4CFE">
        <w:rPr>
          <w:rFonts w:ascii="Arial" w:eastAsia="仿宋_GB2312" w:hAnsi="Arial" w:cs="Arial"/>
          <w:sz w:val="28"/>
        </w:rPr>
        <w:t>区</w:t>
      </w:r>
      <w:r w:rsidRPr="00AF4CFE">
        <w:rPr>
          <w:rFonts w:ascii="Arial" w:eastAsia="仿宋_GB2312" w:hAnsi="Arial" w:cs="Arial"/>
          <w:sz w:val="28"/>
        </w:rPr>
        <w:t>3-2-011</w:t>
      </w:r>
      <w:r w:rsidRPr="00AF4CFE">
        <w:rPr>
          <w:rFonts w:ascii="Arial" w:eastAsia="仿宋_GB2312" w:hAnsi="Arial" w:cs="Arial"/>
          <w:sz w:val="28"/>
        </w:rPr>
        <w:t>地块按规划文件签订补充协议手续</w:t>
      </w:r>
      <w:r w:rsidRPr="00AF4CFE">
        <w:rPr>
          <w:rFonts w:ascii="Arial" w:eastAsia="仿宋_GB2312" w:hAnsi="Arial" w:cs="Arial"/>
          <w:sz w:val="28"/>
          <w:szCs w:val="28"/>
        </w:rPr>
        <w:t>。</w:t>
      </w:r>
      <w:r w:rsidRPr="00AF4CFE">
        <w:rPr>
          <w:rFonts w:ascii="Arial" w:eastAsia="仿宋_GB2312" w:hAnsi="Arial" w:cs="Arial"/>
          <w:sz w:val="28"/>
        </w:rPr>
        <w:t>经北京市规划和自然资源委员会审查，该项目符合北京市国有建设用地使用权</w:t>
      </w:r>
      <w:r w:rsidR="002B5B75" w:rsidRPr="00AF4CFE">
        <w:rPr>
          <w:rFonts w:ascii="Arial" w:eastAsia="仿宋_GB2312" w:hAnsi="Arial" w:cs="Arial"/>
          <w:sz w:val="28"/>
        </w:rPr>
        <w:t>协议出让后</w:t>
      </w:r>
      <w:r w:rsidRPr="00AF4CFE">
        <w:rPr>
          <w:rFonts w:ascii="Arial" w:eastAsia="仿宋_GB2312" w:hAnsi="Arial" w:cs="Arial"/>
          <w:sz w:val="28"/>
        </w:rPr>
        <w:t>按规划文件签订补充协议的条件，故由</w:t>
      </w:r>
      <w:r w:rsidRPr="00AF4CFE">
        <w:rPr>
          <w:rFonts w:ascii="Arial" w:eastAsia="仿宋_GB2312" w:hAnsi="Arial" w:cs="Arial"/>
          <w:bCs/>
          <w:sz w:val="28"/>
        </w:rPr>
        <w:t>北京市土地利用事务中心</w:t>
      </w:r>
      <w:r w:rsidRPr="00AF4CFE">
        <w:rPr>
          <w:rFonts w:ascii="Arial" w:eastAsia="仿宋_GB2312" w:hAnsi="Arial" w:cs="Arial"/>
          <w:sz w:val="28"/>
        </w:rPr>
        <w:t>委托</w:t>
      </w:r>
      <w:proofErr w:type="gramStart"/>
      <w:r w:rsidRPr="00AF4CFE">
        <w:rPr>
          <w:rFonts w:ascii="Arial" w:eastAsia="仿宋_GB2312" w:hAnsi="Arial" w:cs="Arial"/>
          <w:sz w:val="28"/>
        </w:rPr>
        <w:t>北京康正宏</w:t>
      </w:r>
      <w:proofErr w:type="gramEnd"/>
      <w:r w:rsidRPr="00AF4CFE">
        <w:rPr>
          <w:rFonts w:ascii="Arial" w:eastAsia="仿宋_GB2312" w:hAnsi="Arial" w:cs="Arial"/>
          <w:sz w:val="28"/>
        </w:rPr>
        <w:t>基房地产评估有限公司依据有关法律法规、土地估价相关规程和规范等对估价对象国有建设用地使用权出让价格进行评估，为</w:t>
      </w:r>
      <w:r w:rsidR="002B5B75" w:rsidRPr="00AF4CFE">
        <w:rPr>
          <w:rFonts w:ascii="Arial" w:eastAsia="仿宋_GB2312" w:hAnsi="Arial" w:cs="Arial"/>
          <w:sz w:val="28"/>
        </w:rPr>
        <w:t>出让方通过集体决策核定应该补缴的地价款提供参考依据</w:t>
      </w:r>
      <w:r w:rsidRPr="00AF4CFE">
        <w:rPr>
          <w:rFonts w:ascii="Arial" w:eastAsia="仿宋_GB2312" w:hAnsi="Arial" w:cs="Arial"/>
          <w:sz w:val="28"/>
        </w:rPr>
        <w:t>。</w:t>
      </w:r>
    </w:p>
    <w:p w14:paraId="1AC7CDF4" w14:textId="77777777" w:rsidR="00AA61FC" w:rsidRPr="00AF4CFE" w:rsidRDefault="00AA61FC">
      <w:pPr>
        <w:spacing w:line="360" w:lineRule="auto"/>
        <w:ind w:firstLineChars="200" w:firstLine="562"/>
        <w:jc w:val="both"/>
        <w:rPr>
          <w:rFonts w:ascii="Arial" w:eastAsia="仿宋_GB2312" w:hAnsi="Arial" w:cs="Arial"/>
          <w:b/>
          <w:bCs/>
          <w:sz w:val="28"/>
        </w:rPr>
      </w:pPr>
    </w:p>
    <w:p w14:paraId="7E34D10B" w14:textId="77777777" w:rsidR="00AA61FC" w:rsidRPr="00AF4CFE" w:rsidRDefault="001C25E5">
      <w:pPr>
        <w:spacing w:line="360" w:lineRule="auto"/>
        <w:jc w:val="both"/>
        <w:outlineLvl w:val="1"/>
        <w:rPr>
          <w:rFonts w:ascii="Arial" w:eastAsia="仿宋_GB2312" w:hAnsi="Arial" w:cs="Arial"/>
          <w:b/>
          <w:bCs/>
          <w:sz w:val="28"/>
        </w:rPr>
      </w:pPr>
      <w:bookmarkStart w:id="25" w:name="_Toc515261588"/>
      <w:bookmarkStart w:id="26" w:name="_Toc515458361"/>
      <w:bookmarkStart w:id="27" w:name="_Toc418750882"/>
      <w:bookmarkStart w:id="28" w:name="_Toc416783520"/>
      <w:bookmarkStart w:id="29" w:name="_Toc469066304"/>
      <w:bookmarkStart w:id="30" w:name="_Toc425250304"/>
      <w:bookmarkStart w:id="31" w:name="_Toc524335058"/>
      <w:bookmarkStart w:id="32" w:name="_Toc69393370"/>
      <w:r w:rsidRPr="00AF4CFE">
        <w:rPr>
          <w:rFonts w:ascii="Arial" w:eastAsia="仿宋_GB2312" w:hAnsi="Arial" w:cs="Arial"/>
          <w:b/>
          <w:bCs/>
          <w:sz w:val="28"/>
        </w:rPr>
        <w:t>四、估价期日</w:t>
      </w:r>
      <w:bookmarkEnd w:id="25"/>
      <w:bookmarkEnd w:id="26"/>
      <w:bookmarkEnd w:id="27"/>
      <w:bookmarkEnd w:id="28"/>
      <w:bookmarkEnd w:id="29"/>
      <w:bookmarkEnd w:id="30"/>
      <w:bookmarkEnd w:id="31"/>
      <w:bookmarkEnd w:id="32"/>
    </w:p>
    <w:p w14:paraId="4B44972B"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2021</w:t>
      </w:r>
      <w:r w:rsidRPr="00AF4CFE">
        <w:rPr>
          <w:rFonts w:ascii="Arial" w:eastAsia="仿宋_GB2312" w:hAnsi="Arial" w:cs="Arial"/>
          <w:sz w:val="28"/>
        </w:rPr>
        <w:t>年</w:t>
      </w:r>
      <w:r w:rsidRPr="00AF4CFE">
        <w:rPr>
          <w:rFonts w:ascii="Arial" w:eastAsia="仿宋_GB2312" w:hAnsi="Arial" w:cs="Arial"/>
          <w:sz w:val="28"/>
        </w:rPr>
        <w:t>9</w:t>
      </w:r>
      <w:r w:rsidRPr="00AF4CFE">
        <w:rPr>
          <w:rFonts w:ascii="Arial" w:eastAsia="仿宋_GB2312" w:hAnsi="Arial" w:cs="Arial"/>
          <w:sz w:val="28"/>
        </w:rPr>
        <w:t>月</w:t>
      </w:r>
      <w:r w:rsidRPr="00AF4CFE">
        <w:rPr>
          <w:rFonts w:ascii="Arial" w:eastAsia="仿宋_GB2312" w:hAnsi="Arial" w:cs="Arial"/>
          <w:sz w:val="28"/>
        </w:rPr>
        <w:t>16</w:t>
      </w:r>
      <w:r w:rsidRPr="00AF4CFE">
        <w:rPr>
          <w:rFonts w:ascii="Arial" w:eastAsia="仿宋_GB2312" w:hAnsi="Arial" w:cs="Arial"/>
          <w:sz w:val="28"/>
        </w:rPr>
        <w:t>日（</w:t>
      </w:r>
      <w:r w:rsidRPr="00AF4CFE">
        <w:rPr>
          <w:rFonts w:ascii="Arial" w:eastAsia="仿宋_GB2312" w:hAnsi="Arial" w:cs="Arial"/>
          <w:sz w:val="28"/>
          <w:szCs w:val="28"/>
        </w:rPr>
        <w:t>根据《国有建设用地使用权出让地价评估委托书》确定</w:t>
      </w:r>
      <w:r w:rsidRPr="00AF4CFE">
        <w:rPr>
          <w:rFonts w:ascii="Arial" w:eastAsia="仿宋_GB2312" w:hAnsi="Arial" w:cs="Arial"/>
          <w:sz w:val="28"/>
        </w:rPr>
        <w:t>）</w:t>
      </w:r>
    </w:p>
    <w:p w14:paraId="21683659" w14:textId="77777777" w:rsidR="00AA61FC" w:rsidRPr="00AF4CFE" w:rsidRDefault="00AA61FC">
      <w:pPr>
        <w:spacing w:line="360" w:lineRule="auto"/>
        <w:ind w:firstLineChars="200" w:firstLine="560"/>
        <w:jc w:val="both"/>
        <w:rPr>
          <w:rFonts w:ascii="Arial" w:eastAsia="仿宋_GB2312" w:hAnsi="Arial" w:cs="Arial"/>
          <w:sz w:val="28"/>
        </w:rPr>
      </w:pPr>
    </w:p>
    <w:p w14:paraId="35F9B31F" w14:textId="77777777" w:rsidR="00AA61FC" w:rsidRPr="00AF4CFE" w:rsidRDefault="001C25E5">
      <w:pPr>
        <w:tabs>
          <w:tab w:val="left" w:pos="6957"/>
        </w:tabs>
        <w:spacing w:line="360" w:lineRule="auto"/>
        <w:jc w:val="both"/>
        <w:outlineLvl w:val="1"/>
        <w:rPr>
          <w:rFonts w:ascii="Arial" w:eastAsia="仿宋_GB2312" w:hAnsi="Arial" w:cs="Arial"/>
          <w:b/>
          <w:bCs/>
          <w:sz w:val="28"/>
        </w:rPr>
      </w:pPr>
      <w:bookmarkStart w:id="33" w:name="_Toc469066305"/>
      <w:bookmarkStart w:id="34" w:name="_Toc69393371"/>
      <w:bookmarkStart w:id="35" w:name="_Toc524335059"/>
      <w:bookmarkStart w:id="36" w:name="_Toc425250305"/>
      <w:bookmarkStart w:id="37" w:name="_Toc515261589"/>
      <w:bookmarkStart w:id="38" w:name="_Toc515458362"/>
      <w:bookmarkStart w:id="39" w:name="_Toc416783521"/>
      <w:bookmarkStart w:id="40" w:name="_Toc418750883"/>
      <w:r w:rsidRPr="00AF4CFE">
        <w:rPr>
          <w:rFonts w:ascii="Arial" w:eastAsia="仿宋_GB2312" w:hAnsi="Arial" w:cs="Arial"/>
          <w:b/>
          <w:bCs/>
          <w:sz w:val="28"/>
        </w:rPr>
        <w:t>五、估价日期</w:t>
      </w:r>
      <w:bookmarkEnd w:id="33"/>
      <w:bookmarkEnd w:id="34"/>
      <w:bookmarkEnd w:id="35"/>
      <w:bookmarkEnd w:id="36"/>
      <w:bookmarkEnd w:id="37"/>
      <w:bookmarkEnd w:id="38"/>
      <w:bookmarkEnd w:id="39"/>
      <w:bookmarkEnd w:id="40"/>
      <w:r w:rsidRPr="00AF4CFE">
        <w:rPr>
          <w:rFonts w:ascii="Arial" w:eastAsia="仿宋_GB2312" w:hAnsi="Arial" w:cs="Arial"/>
          <w:b/>
          <w:bCs/>
          <w:sz w:val="28"/>
        </w:rPr>
        <w:tab/>
      </w:r>
    </w:p>
    <w:p w14:paraId="47598E58" w14:textId="34C915AD"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lastRenderedPageBreak/>
        <w:t>2021</w:t>
      </w:r>
      <w:r w:rsidRPr="00AF4CFE">
        <w:rPr>
          <w:rFonts w:ascii="Arial" w:eastAsia="仿宋_GB2312" w:hAnsi="Arial" w:cs="Arial"/>
          <w:sz w:val="28"/>
        </w:rPr>
        <w:t>年</w:t>
      </w:r>
      <w:r w:rsidRPr="00AF4CFE">
        <w:rPr>
          <w:rFonts w:ascii="Arial" w:eastAsia="仿宋_GB2312" w:hAnsi="Arial" w:cs="Arial"/>
          <w:sz w:val="28"/>
        </w:rPr>
        <w:t>9</w:t>
      </w:r>
      <w:r w:rsidRPr="00AF4CFE">
        <w:rPr>
          <w:rFonts w:ascii="Arial" w:eastAsia="仿宋_GB2312" w:hAnsi="Arial" w:cs="Arial"/>
          <w:sz w:val="28"/>
        </w:rPr>
        <w:t>月</w:t>
      </w:r>
      <w:r w:rsidRPr="00AF4CFE">
        <w:rPr>
          <w:rFonts w:ascii="Arial" w:eastAsia="仿宋_GB2312" w:hAnsi="Arial" w:cs="Arial"/>
          <w:sz w:val="28"/>
        </w:rPr>
        <w:t>16</w:t>
      </w:r>
      <w:r w:rsidRPr="00AF4CFE">
        <w:rPr>
          <w:rFonts w:ascii="Arial" w:eastAsia="仿宋_GB2312" w:hAnsi="Arial" w:cs="Arial"/>
          <w:sz w:val="28"/>
        </w:rPr>
        <w:t>日至</w:t>
      </w:r>
      <w:bookmarkStart w:id="41" w:name="_Toc425250306"/>
      <w:bookmarkStart w:id="42" w:name="_Toc416783522"/>
      <w:bookmarkStart w:id="43" w:name="_Toc469066306"/>
      <w:bookmarkStart w:id="44" w:name="_Toc418750884"/>
      <w:r w:rsidR="00374197">
        <w:rPr>
          <w:rFonts w:ascii="Arial" w:eastAsia="仿宋_GB2312" w:hAnsi="Arial" w:cs="Arial"/>
          <w:sz w:val="28"/>
        </w:rPr>
        <w:t>2021</w:t>
      </w:r>
      <w:r w:rsidR="00374197">
        <w:rPr>
          <w:rFonts w:ascii="Arial" w:eastAsia="仿宋_GB2312" w:hAnsi="Arial" w:cs="Arial"/>
          <w:sz w:val="28"/>
        </w:rPr>
        <w:t>年</w:t>
      </w:r>
      <w:r w:rsidR="00374197">
        <w:rPr>
          <w:rFonts w:ascii="Arial" w:eastAsia="仿宋_GB2312" w:hAnsi="Arial" w:cs="Arial"/>
          <w:sz w:val="28"/>
        </w:rPr>
        <w:t>11</w:t>
      </w:r>
      <w:r w:rsidR="00374197">
        <w:rPr>
          <w:rFonts w:ascii="Arial" w:eastAsia="仿宋_GB2312" w:hAnsi="Arial" w:cs="Arial"/>
          <w:sz w:val="28"/>
        </w:rPr>
        <w:t>月</w:t>
      </w:r>
      <w:r w:rsidR="00374197">
        <w:rPr>
          <w:rFonts w:ascii="Arial" w:eastAsia="仿宋_GB2312" w:hAnsi="Arial" w:cs="Arial"/>
          <w:sz w:val="28"/>
        </w:rPr>
        <w:t>12</w:t>
      </w:r>
      <w:r w:rsidR="00374197">
        <w:rPr>
          <w:rFonts w:ascii="Arial" w:eastAsia="仿宋_GB2312" w:hAnsi="Arial" w:cs="Arial"/>
          <w:sz w:val="28"/>
        </w:rPr>
        <w:t>日</w:t>
      </w:r>
    </w:p>
    <w:p w14:paraId="51B696E4" w14:textId="77777777" w:rsidR="00AA61FC" w:rsidRPr="00AF4CFE" w:rsidRDefault="00AA61FC">
      <w:pPr>
        <w:spacing w:line="360" w:lineRule="auto"/>
        <w:ind w:firstLineChars="200" w:firstLine="560"/>
        <w:jc w:val="both"/>
        <w:rPr>
          <w:rFonts w:ascii="Arial" w:eastAsia="仿宋_GB2312" w:hAnsi="Arial" w:cs="Arial"/>
          <w:sz w:val="28"/>
        </w:rPr>
      </w:pPr>
    </w:p>
    <w:p w14:paraId="64C78942" w14:textId="77777777" w:rsidR="00AA61FC" w:rsidRPr="00AF4CFE" w:rsidRDefault="001C25E5">
      <w:pPr>
        <w:tabs>
          <w:tab w:val="left" w:pos="6957"/>
        </w:tabs>
        <w:spacing w:line="360" w:lineRule="auto"/>
        <w:jc w:val="both"/>
        <w:outlineLvl w:val="1"/>
        <w:rPr>
          <w:rFonts w:ascii="Arial" w:eastAsia="仿宋_GB2312" w:hAnsi="Arial" w:cs="Arial"/>
          <w:b/>
          <w:bCs/>
          <w:sz w:val="28"/>
        </w:rPr>
      </w:pPr>
      <w:bookmarkStart w:id="45" w:name="_Toc69393372"/>
      <w:bookmarkStart w:id="46" w:name="_Toc524335060"/>
      <w:r w:rsidRPr="00AF4CFE">
        <w:rPr>
          <w:rFonts w:ascii="Arial" w:eastAsia="仿宋_GB2312" w:hAnsi="Arial" w:cs="Arial"/>
          <w:b/>
          <w:bCs/>
          <w:sz w:val="28"/>
        </w:rPr>
        <w:t>六、地价定义</w:t>
      </w:r>
      <w:bookmarkEnd w:id="41"/>
      <w:bookmarkEnd w:id="42"/>
      <w:bookmarkEnd w:id="43"/>
      <w:bookmarkEnd w:id="44"/>
      <w:bookmarkEnd w:id="45"/>
      <w:bookmarkEnd w:id="46"/>
    </w:p>
    <w:p w14:paraId="55E9A069" w14:textId="77777777" w:rsidR="00AA61FC" w:rsidRPr="00AF4CFE" w:rsidRDefault="001C25E5">
      <w:pPr>
        <w:snapToGrid w:val="0"/>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w:t>
      </w:r>
      <w:r w:rsidRPr="00AF4CFE">
        <w:rPr>
          <w:rFonts w:ascii="Arial" w:eastAsia="仿宋_GB2312" w:hAnsi="Arial" w:cs="Arial"/>
          <w:sz w:val="28"/>
          <w:szCs w:val="28"/>
        </w:rPr>
        <w:t>一）</w:t>
      </w:r>
      <w:r w:rsidRPr="00AF4CFE">
        <w:rPr>
          <w:rFonts w:ascii="Arial" w:eastAsia="仿宋_GB2312" w:hAnsi="Arial" w:cs="Arial"/>
          <w:sz w:val="28"/>
        </w:rPr>
        <w:t>补缴地价评估分析</w:t>
      </w:r>
    </w:p>
    <w:p w14:paraId="7EBBCA83" w14:textId="77777777" w:rsidR="00AA61FC" w:rsidRPr="00AF4CFE" w:rsidRDefault="001C25E5">
      <w:pPr>
        <w:snapToGrid w:val="0"/>
        <w:spacing w:line="360" w:lineRule="auto"/>
        <w:ind w:firstLineChars="200" w:firstLine="560"/>
        <w:jc w:val="both"/>
        <w:rPr>
          <w:rFonts w:ascii="Arial" w:eastAsia="仿宋_GB2312" w:hAnsi="Arial" w:cs="Arial"/>
          <w:sz w:val="28"/>
        </w:rPr>
      </w:pPr>
      <w:r w:rsidRPr="00AF4CFE">
        <w:rPr>
          <w:rFonts w:ascii="Arial" w:eastAsia="仿宋_GB2312" w:hAnsi="Arial" w:cs="Arial"/>
          <w:sz w:val="28"/>
          <w:szCs w:val="28"/>
        </w:rPr>
        <w:t>1.</w:t>
      </w:r>
      <w:r w:rsidRPr="00AF4CFE">
        <w:rPr>
          <w:rFonts w:ascii="Arial" w:eastAsia="仿宋_GB2312" w:hAnsi="Arial" w:cs="Arial"/>
          <w:sz w:val="28"/>
        </w:rPr>
        <w:t>规划文件调整内容</w:t>
      </w:r>
    </w:p>
    <w:p w14:paraId="0554F2CA" w14:textId="77777777" w:rsidR="00AA61FC" w:rsidRPr="00AF4CFE" w:rsidRDefault="001C25E5">
      <w:pPr>
        <w:snapToGrid w:val="0"/>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rPr>
        <w:t>根据</w:t>
      </w:r>
      <w:r w:rsidRPr="00AF4CFE">
        <w:rPr>
          <w:rFonts w:ascii="Arial" w:eastAsia="仿宋_GB2312" w:hAnsi="Arial" w:cs="Arial"/>
          <w:sz w:val="28"/>
          <w:szCs w:val="28"/>
        </w:rPr>
        <w:t>《国有建设用地使用权出让合同》</w:t>
      </w:r>
      <w:r w:rsidRPr="00AF4CFE">
        <w:rPr>
          <w:rFonts w:ascii="Arial" w:eastAsia="仿宋_GB2312" w:hAnsi="Arial" w:cs="Arial"/>
          <w:sz w:val="28"/>
        </w:rPr>
        <w:t>[</w:t>
      </w:r>
      <w:r w:rsidRPr="00AF4CFE">
        <w:rPr>
          <w:rFonts w:ascii="Arial" w:eastAsia="仿宋_GB2312" w:hAnsi="Arial" w:cs="Arial"/>
          <w:sz w:val="28"/>
        </w:rPr>
        <w:t>京地出</w:t>
      </w:r>
      <w:r w:rsidRPr="00AF4CFE">
        <w:rPr>
          <w:rFonts w:ascii="Arial" w:eastAsia="仿宋_GB2312" w:hAnsi="Arial" w:cs="Arial"/>
          <w:sz w:val="28"/>
        </w:rPr>
        <w:t>[</w:t>
      </w:r>
      <w:r w:rsidRPr="00AF4CFE">
        <w:rPr>
          <w:rFonts w:ascii="Arial" w:eastAsia="仿宋_GB2312" w:hAnsi="Arial" w:cs="Arial"/>
          <w:sz w:val="28"/>
        </w:rPr>
        <w:t>合</w:t>
      </w:r>
      <w:r w:rsidRPr="00AF4CFE">
        <w:rPr>
          <w:rFonts w:ascii="Arial" w:eastAsia="仿宋_GB2312" w:hAnsi="Arial" w:cs="Arial"/>
          <w:sz w:val="28"/>
        </w:rPr>
        <w:t>]</w:t>
      </w:r>
      <w:r w:rsidRPr="00AF4CFE">
        <w:rPr>
          <w:rFonts w:ascii="Arial" w:eastAsia="仿宋_GB2312" w:hAnsi="Arial" w:cs="Arial"/>
          <w:sz w:val="28"/>
        </w:rPr>
        <w:t>字（</w:t>
      </w:r>
      <w:r w:rsidRPr="00AF4CFE">
        <w:rPr>
          <w:rFonts w:ascii="Arial" w:eastAsia="仿宋_GB2312" w:hAnsi="Arial" w:cs="Arial"/>
          <w:sz w:val="28"/>
        </w:rPr>
        <w:t>2015</w:t>
      </w:r>
      <w:r w:rsidRPr="00AF4CFE">
        <w:rPr>
          <w:rFonts w:ascii="Arial" w:eastAsia="仿宋_GB2312" w:hAnsi="Arial" w:cs="Arial"/>
          <w:sz w:val="28"/>
        </w:rPr>
        <w:t>）第</w:t>
      </w:r>
      <w:r w:rsidRPr="00AF4CFE">
        <w:rPr>
          <w:rFonts w:ascii="Arial" w:eastAsia="仿宋_GB2312" w:hAnsi="Arial" w:cs="Arial"/>
          <w:sz w:val="28"/>
        </w:rPr>
        <w:t>0130</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szCs w:val="28"/>
        </w:rPr>
        <w:t>及其补充协议、《不动产权证书》</w:t>
      </w:r>
      <w:r w:rsidRPr="00AF4CFE">
        <w:rPr>
          <w:rFonts w:ascii="Arial" w:eastAsia="仿宋_GB2312" w:hAnsi="Arial" w:cs="Arial"/>
          <w:sz w:val="28"/>
        </w:rPr>
        <w:t>[</w:t>
      </w:r>
      <w:r w:rsidRPr="00AF4CFE">
        <w:rPr>
          <w:rFonts w:ascii="Arial" w:eastAsia="仿宋_GB2312" w:hAnsi="Arial" w:cs="Arial"/>
          <w:sz w:val="28"/>
        </w:rPr>
        <w:t>京（</w:t>
      </w:r>
      <w:r w:rsidRPr="00AF4CFE">
        <w:rPr>
          <w:rFonts w:ascii="Arial" w:eastAsia="仿宋_GB2312" w:hAnsi="Arial" w:cs="Arial"/>
          <w:sz w:val="28"/>
        </w:rPr>
        <w:t>2015</w:t>
      </w:r>
      <w:r w:rsidRPr="00AF4CFE">
        <w:rPr>
          <w:rFonts w:ascii="Arial" w:eastAsia="仿宋_GB2312" w:hAnsi="Arial" w:cs="Arial"/>
          <w:sz w:val="28"/>
        </w:rPr>
        <w:t>）海淀区不动产权第</w:t>
      </w:r>
      <w:r w:rsidRPr="00AF4CFE">
        <w:rPr>
          <w:rFonts w:ascii="Arial" w:eastAsia="仿宋_GB2312" w:hAnsi="Arial" w:cs="Arial"/>
          <w:sz w:val="28"/>
        </w:rPr>
        <w:t>0000003</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szCs w:val="28"/>
        </w:rPr>
        <w:t>，估价对象位于海淀</w:t>
      </w:r>
      <w:proofErr w:type="gramStart"/>
      <w:r w:rsidRPr="00AF4CFE">
        <w:rPr>
          <w:rFonts w:ascii="Arial" w:eastAsia="仿宋_GB2312" w:hAnsi="Arial" w:cs="Arial"/>
          <w:sz w:val="28"/>
          <w:szCs w:val="28"/>
        </w:rPr>
        <w:t>区创新园</w:t>
      </w:r>
      <w:proofErr w:type="gramEnd"/>
      <w:r w:rsidRPr="00AF4CFE">
        <w:rPr>
          <w:rFonts w:ascii="Arial" w:eastAsia="仿宋_GB2312" w:hAnsi="Arial" w:cs="Arial"/>
          <w:sz w:val="28"/>
        </w:rPr>
        <w:t>F</w:t>
      </w:r>
      <w:r w:rsidRPr="00AF4CFE">
        <w:rPr>
          <w:rFonts w:ascii="Arial" w:eastAsia="仿宋_GB2312" w:hAnsi="Arial" w:cs="Arial"/>
          <w:sz w:val="28"/>
        </w:rPr>
        <w:t>区</w:t>
      </w:r>
      <w:r w:rsidRPr="00AF4CFE">
        <w:rPr>
          <w:rFonts w:ascii="Arial" w:eastAsia="仿宋_GB2312" w:hAnsi="Arial" w:cs="Arial"/>
          <w:sz w:val="28"/>
        </w:rPr>
        <w:t>3-2-011</w:t>
      </w:r>
      <w:r w:rsidRPr="00AF4CFE">
        <w:rPr>
          <w:rFonts w:ascii="Arial" w:eastAsia="仿宋_GB2312" w:hAnsi="Arial" w:cs="Arial"/>
          <w:sz w:val="28"/>
          <w:szCs w:val="28"/>
        </w:rPr>
        <w:t>地块，为大北农生物农业创新园项目，故本次评估估价对象按海淀</w:t>
      </w:r>
      <w:proofErr w:type="gramStart"/>
      <w:r w:rsidRPr="00AF4CFE">
        <w:rPr>
          <w:rFonts w:ascii="Arial" w:eastAsia="仿宋_GB2312" w:hAnsi="Arial" w:cs="Arial"/>
          <w:sz w:val="28"/>
          <w:szCs w:val="28"/>
        </w:rPr>
        <w:t>区创新园</w:t>
      </w:r>
      <w:proofErr w:type="gramEnd"/>
      <w:r w:rsidRPr="00AF4CFE">
        <w:rPr>
          <w:rFonts w:ascii="Arial" w:eastAsia="仿宋_GB2312" w:hAnsi="Arial" w:cs="Arial"/>
          <w:sz w:val="28"/>
        </w:rPr>
        <w:t>F</w:t>
      </w:r>
      <w:r w:rsidRPr="00AF4CFE">
        <w:rPr>
          <w:rFonts w:ascii="Arial" w:eastAsia="仿宋_GB2312" w:hAnsi="Arial" w:cs="Arial"/>
          <w:sz w:val="28"/>
        </w:rPr>
        <w:t>区</w:t>
      </w:r>
      <w:r w:rsidRPr="00AF4CFE">
        <w:rPr>
          <w:rFonts w:ascii="Arial" w:eastAsia="仿宋_GB2312" w:hAnsi="Arial" w:cs="Arial"/>
          <w:sz w:val="28"/>
        </w:rPr>
        <w:t>3-2-011</w:t>
      </w:r>
      <w:r w:rsidRPr="00AF4CFE">
        <w:rPr>
          <w:rFonts w:ascii="Arial" w:eastAsia="仿宋_GB2312" w:hAnsi="Arial" w:cs="Arial"/>
          <w:sz w:val="28"/>
          <w:szCs w:val="28"/>
        </w:rPr>
        <w:t>地块描述。</w:t>
      </w:r>
    </w:p>
    <w:p w14:paraId="26F2D1C7" w14:textId="77777777" w:rsidR="00AA61FC" w:rsidRPr="00AF4CFE" w:rsidRDefault="001C25E5">
      <w:pPr>
        <w:snapToGrid w:val="0"/>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对比《国有建设用地使用权出让合同》</w:t>
      </w:r>
      <w:r w:rsidRPr="00AF4CFE">
        <w:rPr>
          <w:rFonts w:ascii="Arial" w:eastAsia="仿宋_GB2312" w:hAnsi="Arial" w:cs="Arial"/>
          <w:sz w:val="28"/>
        </w:rPr>
        <w:t>[</w:t>
      </w:r>
      <w:r w:rsidRPr="00AF4CFE">
        <w:rPr>
          <w:rFonts w:ascii="Arial" w:eastAsia="仿宋_GB2312" w:hAnsi="Arial" w:cs="Arial"/>
          <w:sz w:val="28"/>
        </w:rPr>
        <w:t>京地出</w:t>
      </w:r>
      <w:r w:rsidRPr="00AF4CFE">
        <w:rPr>
          <w:rFonts w:ascii="Arial" w:eastAsia="仿宋_GB2312" w:hAnsi="Arial" w:cs="Arial"/>
          <w:sz w:val="28"/>
        </w:rPr>
        <w:t>[</w:t>
      </w:r>
      <w:r w:rsidRPr="00AF4CFE">
        <w:rPr>
          <w:rFonts w:ascii="Arial" w:eastAsia="仿宋_GB2312" w:hAnsi="Arial" w:cs="Arial"/>
          <w:sz w:val="28"/>
        </w:rPr>
        <w:t>合</w:t>
      </w:r>
      <w:r w:rsidRPr="00AF4CFE">
        <w:rPr>
          <w:rFonts w:ascii="Arial" w:eastAsia="仿宋_GB2312" w:hAnsi="Arial" w:cs="Arial"/>
          <w:sz w:val="28"/>
        </w:rPr>
        <w:t>]</w:t>
      </w:r>
      <w:r w:rsidRPr="00AF4CFE">
        <w:rPr>
          <w:rFonts w:ascii="Arial" w:eastAsia="仿宋_GB2312" w:hAnsi="Arial" w:cs="Arial"/>
          <w:sz w:val="28"/>
        </w:rPr>
        <w:t>字（</w:t>
      </w:r>
      <w:r w:rsidRPr="00AF4CFE">
        <w:rPr>
          <w:rFonts w:ascii="Arial" w:eastAsia="仿宋_GB2312" w:hAnsi="Arial" w:cs="Arial"/>
          <w:sz w:val="28"/>
        </w:rPr>
        <w:t>2015</w:t>
      </w:r>
      <w:r w:rsidRPr="00AF4CFE">
        <w:rPr>
          <w:rFonts w:ascii="Arial" w:eastAsia="仿宋_GB2312" w:hAnsi="Arial" w:cs="Arial"/>
          <w:sz w:val="28"/>
        </w:rPr>
        <w:t>）第</w:t>
      </w:r>
      <w:r w:rsidRPr="00AF4CFE">
        <w:rPr>
          <w:rFonts w:ascii="Arial" w:eastAsia="仿宋_GB2312" w:hAnsi="Arial" w:cs="Arial"/>
          <w:sz w:val="28"/>
        </w:rPr>
        <w:t>0130</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szCs w:val="28"/>
        </w:rPr>
        <w:t>及其补充协议、《不动产权证书》</w:t>
      </w:r>
      <w:r w:rsidRPr="00AF4CFE">
        <w:rPr>
          <w:rFonts w:ascii="Arial" w:eastAsia="仿宋_GB2312" w:hAnsi="Arial" w:cs="Arial"/>
          <w:sz w:val="28"/>
        </w:rPr>
        <w:t>[</w:t>
      </w:r>
      <w:r w:rsidRPr="00AF4CFE">
        <w:rPr>
          <w:rFonts w:ascii="Arial" w:eastAsia="仿宋_GB2312" w:hAnsi="Arial" w:cs="Arial"/>
          <w:sz w:val="28"/>
        </w:rPr>
        <w:t>京（</w:t>
      </w:r>
      <w:r w:rsidRPr="00AF4CFE">
        <w:rPr>
          <w:rFonts w:ascii="Arial" w:eastAsia="仿宋_GB2312" w:hAnsi="Arial" w:cs="Arial"/>
          <w:sz w:val="28"/>
        </w:rPr>
        <w:t>2015</w:t>
      </w:r>
      <w:r w:rsidRPr="00AF4CFE">
        <w:rPr>
          <w:rFonts w:ascii="Arial" w:eastAsia="仿宋_GB2312" w:hAnsi="Arial" w:cs="Arial"/>
          <w:sz w:val="28"/>
        </w:rPr>
        <w:t>）海淀区不动产权第</w:t>
      </w:r>
      <w:r w:rsidRPr="00AF4CFE">
        <w:rPr>
          <w:rFonts w:ascii="Arial" w:eastAsia="仿宋_GB2312" w:hAnsi="Arial" w:cs="Arial"/>
          <w:sz w:val="28"/>
        </w:rPr>
        <w:t>0000003</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szCs w:val="28"/>
        </w:rPr>
        <w:t>、《建筑用地钉桩通知单》</w:t>
      </w:r>
      <w:r w:rsidRPr="00AF4CFE">
        <w:rPr>
          <w:rFonts w:ascii="Arial" w:eastAsia="仿宋_GB2312" w:hAnsi="Arial" w:cs="Arial"/>
          <w:sz w:val="28"/>
        </w:rPr>
        <w:t>[2014</w:t>
      </w:r>
      <w:r w:rsidRPr="00AF4CFE">
        <w:rPr>
          <w:rFonts w:ascii="Arial" w:eastAsia="仿宋_GB2312" w:hAnsi="Arial" w:cs="Arial"/>
          <w:sz w:val="28"/>
        </w:rPr>
        <w:t>拨地</w:t>
      </w:r>
      <w:r w:rsidRPr="00AF4CFE">
        <w:rPr>
          <w:rFonts w:ascii="Arial" w:eastAsia="仿宋_GB2312" w:hAnsi="Arial" w:cs="Arial"/>
          <w:sz w:val="28"/>
        </w:rPr>
        <w:t>0358</w:t>
      </w:r>
      <w:r w:rsidRPr="00AF4CFE">
        <w:rPr>
          <w:rFonts w:ascii="Arial" w:eastAsia="仿宋_GB2312" w:hAnsi="Arial" w:cs="Arial"/>
          <w:sz w:val="28"/>
        </w:rPr>
        <w:t>变更</w:t>
      </w:r>
      <w:r w:rsidRPr="00AF4CFE">
        <w:rPr>
          <w:rFonts w:ascii="Arial" w:eastAsia="仿宋_GB2312" w:hAnsi="Arial" w:cs="Arial"/>
          <w:sz w:val="28"/>
        </w:rPr>
        <w:t>1]</w:t>
      </w:r>
      <w:r w:rsidRPr="00AF4CFE">
        <w:rPr>
          <w:rFonts w:ascii="Arial" w:eastAsia="仿宋_GB2312" w:hAnsi="Arial" w:cs="Arial"/>
          <w:sz w:val="28"/>
          <w:szCs w:val="28"/>
        </w:rPr>
        <w:t>、《建设用地规划许可证》</w:t>
      </w:r>
      <w:r w:rsidRPr="00AF4CFE">
        <w:rPr>
          <w:rFonts w:ascii="Arial" w:eastAsia="仿宋_GB2312" w:hAnsi="Arial" w:cs="Arial"/>
          <w:sz w:val="28"/>
        </w:rPr>
        <w:t>[2017</w:t>
      </w:r>
      <w:proofErr w:type="gramStart"/>
      <w:r w:rsidRPr="00AF4CFE">
        <w:rPr>
          <w:rFonts w:ascii="Arial" w:eastAsia="仿宋_GB2312" w:hAnsi="Arial" w:cs="Arial"/>
          <w:sz w:val="28"/>
        </w:rPr>
        <w:t>规</w:t>
      </w:r>
      <w:proofErr w:type="gramEnd"/>
      <w:r w:rsidRPr="00AF4CFE">
        <w:rPr>
          <w:rFonts w:ascii="Arial" w:eastAsia="仿宋_GB2312" w:hAnsi="Arial" w:cs="Arial"/>
          <w:sz w:val="28"/>
        </w:rPr>
        <w:t>（海）地字</w:t>
      </w:r>
      <w:r w:rsidRPr="00AF4CFE">
        <w:rPr>
          <w:rFonts w:ascii="Arial" w:eastAsia="仿宋_GB2312" w:hAnsi="Arial" w:cs="Arial"/>
          <w:sz w:val="28"/>
        </w:rPr>
        <w:t>0010</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szCs w:val="28"/>
        </w:rPr>
        <w:t>、《建设工程规划许可证》</w:t>
      </w:r>
      <w:r w:rsidRPr="00AF4CFE">
        <w:rPr>
          <w:rFonts w:ascii="Arial" w:eastAsia="仿宋_GB2312" w:hAnsi="Arial" w:cs="Arial"/>
          <w:sz w:val="28"/>
        </w:rPr>
        <w:t>[2018</w:t>
      </w:r>
      <w:proofErr w:type="gramStart"/>
      <w:r w:rsidRPr="00AF4CFE">
        <w:rPr>
          <w:rFonts w:ascii="Arial" w:eastAsia="仿宋_GB2312" w:hAnsi="Arial" w:cs="Arial"/>
          <w:sz w:val="28"/>
        </w:rPr>
        <w:t>规</w:t>
      </w:r>
      <w:proofErr w:type="gramEnd"/>
      <w:r w:rsidRPr="00AF4CFE">
        <w:rPr>
          <w:rFonts w:ascii="Arial" w:eastAsia="仿宋_GB2312" w:hAnsi="Arial" w:cs="Arial"/>
          <w:sz w:val="28"/>
        </w:rPr>
        <w:t>土（海）建字</w:t>
      </w:r>
      <w:r w:rsidRPr="00AF4CFE">
        <w:rPr>
          <w:rFonts w:ascii="Arial" w:eastAsia="仿宋_GB2312" w:hAnsi="Arial" w:cs="Arial"/>
          <w:sz w:val="28"/>
        </w:rPr>
        <w:t>0017</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szCs w:val="28"/>
        </w:rPr>
        <w:t>、《关于大北农生物农业创新园项目建筑面积及用途的说明》等文件，估价对象建设用地面积由</w:t>
      </w:r>
      <w:r w:rsidRPr="00AF4CFE">
        <w:rPr>
          <w:rFonts w:ascii="Arial" w:eastAsia="仿宋_GB2312" w:hAnsi="Arial" w:cs="Arial"/>
          <w:sz w:val="28"/>
        </w:rPr>
        <w:t>55780.60</w:t>
      </w:r>
      <w:r w:rsidRPr="00AF4CFE">
        <w:rPr>
          <w:rFonts w:ascii="Arial" w:eastAsia="仿宋_GB2312" w:hAnsi="Arial" w:cs="Arial"/>
          <w:sz w:val="28"/>
          <w:szCs w:val="28"/>
        </w:rPr>
        <w:t>平方米变更为</w:t>
      </w:r>
      <w:r w:rsidRPr="00AF4CFE">
        <w:rPr>
          <w:rFonts w:ascii="Arial" w:eastAsia="仿宋_GB2312" w:hAnsi="Arial" w:cs="Arial"/>
          <w:sz w:val="28"/>
        </w:rPr>
        <w:t>55283.1</w:t>
      </w:r>
      <w:r w:rsidRPr="00AF4CFE">
        <w:rPr>
          <w:rFonts w:ascii="Arial" w:eastAsia="仿宋_GB2312" w:hAnsi="Arial" w:cs="Arial"/>
          <w:sz w:val="28"/>
          <w:szCs w:val="28"/>
        </w:rPr>
        <w:t>平方米，按规划文件，估价对象建筑面积出现调整，具体如下表：</w:t>
      </w:r>
    </w:p>
    <w:p w14:paraId="03B772ED" w14:textId="77777777" w:rsidR="002B2649" w:rsidRPr="00AF4CFE" w:rsidRDefault="002B2649">
      <w:pPr>
        <w:snapToGrid w:val="0"/>
        <w:spacing w:line="480" w:lineRule="auto"/>
        <w:ind w:firstLineChars="200" w:firstLine="560"/>
        <w:jc w:val="both"/>
        <w:rPr>
          <w:rFonts w:ascii="Arial" w:eastAsia="仿宋_GB2312" w:hAnsi="Arial" w:cs="Arial"/>
          <w:sz w:val="28"/>
          <w:szCs w:val="28"/>
        </w:rPr>
      </w:pPr>
    </w:p>
    <w:p w14:paraId="4C668114" w14:textId="37FD1911" w:rsidR="00AA61FC" w:rsidRPr="00AF4CFE" w:rsidRDefault="001C25E5">
      <w:pPr>
        <w:snapToGrid w:val="0"/>
        <w:spacing w:line="48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（转下页）</w:t>
      </w:r>
    </w:p>
    <w:p w14:paraId="1372C88A" w14:textId="77777777" w:rsidR="00AA61FC" w:rsidRPr="00AF4CFE" w:rsidRDefault="001C25E5">
      <w:pPr>
        <w:widowControl/>
        <w:adjustRightInd/>
        <w:spacing w:line="240" w:lineRule="auto"/>
        <w:textAlignment w:val="auto"/>
        <w:rPr>
          <w:rFonts w:ascii="Arial" w:eastAsia="仿宋_GB2312" w:hAnsi="Arial" w:cs="Arial"/>
          <w:sz w:val="28"/>
          <w:szCs w:val="28"/>
        </w:rPr>
      </w:pPr>
      <w:r w:rsidRPr="00AF4CFE">
        <w:rPr>
          <w:rFonts w:ascii="Arial" w:eastAsia="仿宋_GB2312" w:hAnsi="Arial" w:cs="Arial"/>
          <w:sz w:val="28"/>
          <w:szCs w:val="28"/>
        </w:rPr>
        <w:br w:type="page"/>
      </w:r>
    </w:p>
    <w:tbl>
      <w:tblPr>
        <w:tblStyle w:val="aff"/>
        <w:tblW w:w="9776" w:type="dxa"/>
        <w:jc w:val="center"/>
        <w:tblLook w:val="04A0" w:firstRow="1" w:lastRow="0" w:firstColumn="1" w:lastColumn="0" w:noHBand="0" w:noVBand="1"/>
      </w:tblPr>
      <w:tblGrid>
        <w:gridCol w:w="988"/>
        <w:gridCol w:w="789"/>
        <w:gridCol w:w="1553"/>
        <w:gridCol w:w="1203"/>
        <w:gridCol w:w="1204"/>
        <w:gridCol w:w="1204"/>
        <w:gridCol w:w="992"/>
        <w:gridCol w:w="1843"/>
      </w:tblGrid>
      <w:tr w:rsidR="00AA61FC" w:rsidRPr="00AF4CFE" w14:paraId="28E0C4D0" w14:textId="77777777">
        <w:trPr>
          <w:jc w:val="center"/>
        </w:trPr>
        <w:tc>
          <w:tcPr>
            <w:tcW w:w="988" w:type="dxa"/>
          </w:tcPr>
          <w:p w14:paraId="35841BAB" w14:textId="77777777" w:rsidR="00AA61FC" w:rsidRPr="00AF4CFE" w:rsidRDefault="001C25E5">
            <w:pPr>
              <w:widowControl/>
              <w:adjustRightInd/>
              <w:spacing w:line="240" w:lineRule="atLeast"/>
              <w:textAlignment w:val="auto"/>
              <w:rPr>
                <w:rFonts w:ascii="Arial" w:eastAsia="仿宋" w:hAnsi="Arial" w:cs="Arial"/>
                <w:b/>
                <w:color w:val="000000"/>
                <w:szCs w:val="24"/>
              </w:rPr>
            </w:pPr>
            <w:r w:rsidRPr="00AF4CFE">
              <w:rPr>
                <w:rFonts w:ascii="Arial" w:eastAsia="仿宋" w:hAnsi="Arial" w:cs="Arial"/>
                <w:b/>
                <w:color w:val="000000"/>
                <w:szCs w:val="24"/>
              </w:rPr>
              <w:lastRenderedPageBreak/>
              <w:t>内容</w:t>
            </w:r>
          </w:p>
        </w:tc>
        <w:tc>
          <w:tcPr>
            <w:tcW w:w="789" w:type="dxa"/>
          </w:tcPr>
          <w:p w14:paraId="2826382E" w14:textId="77777777" w:rsidR="00AA61FC" w:rsidRPr="00AF4CFE" w:rsidRDefault="001C25E5">
            <w:pPr>
              <w:widowControl/>
              <w:adjustRightInd/>
              <w:spacing w:line="240" w:lineRule="atLeast"/>
              <w:textAlignment w:val="auto"/>
              <w:rPr>
                <w:rFonts w:ascii="Arial" w:eastAsia="仿宋" w:hAnsi="Arial" w:cs="Arial"/>
                <w:b/>
                <w:color w:val="000000"/>
                <w:szCs w:val="24"/>
              </w:rPr>
            </w:pPr>
            <w:r w:rsidRPr="00AF4CFE">
              <w:rPr>
                <w:rFonts w:ascii="Arial" w:eastAsia="仿宋" w:hAnsi="Arial" w:cs="Arial"/>
                <w:b/>
                <w:color w:val="000000"/>
                <w:szCs w:val="24"/>
              </w:rPr>
              <w:t>部位</w:t>
            </w:r>
          </w:p>
        </w:tc>
        <w:tc>
          <w:tcPr>
            <w:tcW w:w="1553" w:type="dxa"/>
          </w:tcPr>
          <w:p w14:paraId="5D45F402" w14:textId="77777777" w:rsidR="00AA61FC" w:rsidRPr="00AF4CFE" w:rsidRDefault="001C25E5">
            <w:pPr>
              <w:widowControl/>
              <w:adjustRightInd/>
              <w:spacing w:line="240" w:lineRule="atLeast"/>
              <w:textAlignment w:val="auto"/>
              <w:rPr>
                <w:rFonts w:ascii="Arial" w:eastAsia="仿宋" w:hAnsi="Arial" w:cs="Arial"/>
                <w:b/>
                <w:color w:val="000000"/>
                <w:szCs w:val="24"/>
              </w:rPr>
            </w:pPr>
            <w:r w:rsidRPr="00AF4CFE">
              <w:rPr>
                <w:rFonts w:ascii="Arial" w:eastAsia="仿宋" w:hAnsi="Arial" w:cs="Arial"/>
                <w:b/>
                <w:color w:val="000000"/>
                <w:szCs w:val="24"/>
              </w:rPr>
              <w:t>用途</w:t>
            </w:r>
          </w:p>
        </w:tc>
        <w:tc>
          <w:tcPr>
            <w:tcW w:w="1203" w:type="dxa"/>
          </w:tcPr>
          <w:p w14:paraId="5FAECC83" w14:textId="77777777" w:rsidR="00AA61FC" w:rsidRPr="00AF4CFE" w:rsidRDefault="001C25E5">
            <w:pPr>
              <w:widowControl/>
              <w:adjustRightInd/>
              <w:spacing w:line="240" w:lineRule="atLeast"/>
              <w:textAlignment w:val="auto"/>
              <w:rPr>
                <w:rFonts w:ascii="Arial" w:eastAsia="仿宋" w:hAnsi="Arial" w:cs="Arial"/>
                <w:b/>
                <w:color w:val="000000"/>
                <w:szCs w:val="24"/>
              </w:rPr>
            </w:pPr>
            <w:r w:rsidRPr="00AF4CFE">
              <w:rPr>
                <w:rFonts w:ascii="Arial" w:eastAsia="仿宋" w:hAnsi="Arial" w:cs="Arial"/>
                <w:b/>
                <w:color w:val="000000"/>
                <w:szCs w:val="24"/>
              </w:rPr>
              <w:t>调整前</w:t>
            </w:r>
          </w:p>
        </w:tc>
        <w:tc>
          <w:tcPr>
            <w:tcW w:w="1204" w:type="dxa"/>
          </w:tcPr>
          <w:p w14:paraId="4FE8AAFC" w14:textId="77777777" w:rsidR="00AA61FC" w:rsidRPr="00AF4CFE" w:rsidRDefault="001C25E5">
            <w:pPr>
              <w:widowControl/>
              <w:adjustRightInd/>
              <w:spacing w:line="240" w:lineRule="atLeast"/>
              <w:textAlignment w:val="auto"/>
              <w:rPr>
                <w:rFonts w:ascii="Arial" w:eastAsia="仿宋" w:hAnsi="Arial" w:cs="Arial"/>
                <w:b/>
                <w:color w:val="000000"/>
                <w:szCs w:val="24"/>
              </w:rPr>
            </w:pPr>
            <w:r w:rsidRPr="00AF4CFE">
              <w:rPr>
                <w:rFonts w:ascii="Arial" w:eastAsia="仿宋" w:hAnsi="Arial" w:cs="Arial"/>
                <w:b/>
                <w:color w:val="000000"/>
                <w:szCs w:val="24"/>
              </w:rPr>
              <w:t>调整后</w:t>
            </w:r>
          </w:p>
        </w:tc>
        <w:tc>
          <w:tcPr>
            <w:tcW w:w="1204" w:type="dxa"/>
          </w:tcPr>
          <w:p w14:paraId="2BF466E1" w14:textId="77777777" w:rsidR="00AA61FC" w:rsidRPr="00AF4CFE" w:rsidRDefault="001C25E5">
            <w:pPr>
              <w:widowControl/>
              <w:adjustRightInd/>
              <w:spacing w:line="240" w:lineRule="atLeast"/>
              <w:textAlignment w:val="auto"/>
              <w:rPr>
                <w:rFonts w:ascii="Arial" w:eastAsia="仿宋" w:hAnsi="Arial" w:cs="Arial"/>
                <w:b/>
                <w:color w:val="000000"/>
                <w:szCs w:val="24"/>
              </w:rPr>
            </w:pPr>
            <w:r w:rsidRPr="00AF4CFE">
              <w:rPr>
                <w:rFonts w:ascii="Arial" w:eastAsia="仿宋" w:hAnsi="Arial" w:cs="Arial"/>
                <w:b/>
                <w:color w:val="000000"/>
                <w:szCs w:val="24"/>
              </w:rPr>
              <w:t>调整内容</w:t>
            </w:r>
          </w:p>
        </w:tc>
        <w:tc>
          <w:tcPr>
            <w:tcW w:w="992" w:type="dxa"/>
          </w:tcPr>
          <w:p w14:paraId="5A1B9DB4" w14:textId="77777777" w:rsidR="00AA61FC" w:rsidRPr="00AF4CFE" w:rsidRDefault="001C25E5">
            <w:pPr>
              <w:widowControl/>
              <w:adjustRightInd/>
              <w:spacing w:line="240" w:lineRule="atLeast"/>
              <w:textAlignment w:val="auto"/>
              <w:rPr>
                <w:rFonts w:ascii="Arial" w:eastAsia="仿宋" w:hAnsi="Arial" w:cs="Arial"/>
                <w:b/>
                <w:color w:val="000000"/>
                <w:szCs w:val="24"/>
              </w:rPr>
            </w:pPr>
            <w:r w:rsidRPr="00AF4CFE">
              <w:rPr>
                <w:rFonts w:ascii="Arial" w:eastAsia="仿宋" w:hAnsi="Arial" w:cs="Arial"/>
                <w:b/>
                <w:color w:val="000000"/>
                <w:szCs w:val="24"/>
              </w:rPr>
              <w:t>变化幅度</w:t>
            </w:r>
          </w:p>
        </w:tc>
        <w:tc>
          <w:tcPr>
            <w:tcW w:w="1843" w:type="dxa"/>
          </w:tcPr>
          <w:p w14:paraId="707DE5AB" w14:textId="77777777" w:rsidR="00AA61FC" w:rsidRPr="00AF4CFE" w:rsidRDefault="001C25E5">
            <w:pPr>
              <w:widowControl/>
              <w:adjustRightInd/>
              <w:spacing w:line="240" w:lineRule="atLeast"/>
              <w:textAlignment w:val="auto"/>
              <w:rPr>
                <w:rFonts w:ascii="Arial" w:eastAsia="仿宋" w:hAnsi="Arial" w:cs="Arial"/>
                <w:b/>
                <w:color w:val="000000"/>
                <w:szCs w:val="24"/>
              </w:rPr>
            </w:pPr>
            <w:r w:rsidRPr="00AF4CFE">
              <w:rPr>
                <w:rFonts w:ascii="Arial" w:eastAsia="仿宋" w:hAnsi="Arial" w:cs="Arial"/>
                <w:b/>
                <w:color w:val="000000"/>
                <w:szCs w:val="24"/>
              </w:rPr>
              <w:t>备注</w:t>
            </w:r>
          </w:p>
        </w:tc>
      </w:tr>
      <w:tr w:rsidR="00AA61FC" w:rsidRPr="00AF4CFE" w14:paraId="0832E927" w14:textId="77777777">
        <w:trPr>
          <w:jc w:val="center"/>
        </w:trPr>
        <w:tc>
          <w:tcPr>
            <w:tcW w:w="988" w:type="dxa"/>
            <w:vAlign w:val="center"/>
          </w:tcPr>
          <w:p w14:paraId="51EB246C"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土地面积</w:t>
            </w:r>
          </w:p>
          <w:p w14:paraId="44E11A4D"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w:t>
            </w:r>
            <w:r w:rsidRPr="00AF4CFE">
              <w:rPr>
                <w:rFonts w:ascii="Arial" w:eastAsia="仿宋" w:hAnsi="Arial" w:cs="Arial"/>
                <w:color w:val="000000"/>
                <w:sz w:val="18"/>
                <w:szCs w:val="18"/>
              </w:rPr>
              <w:t>m</w:t>
            </w:r>
            <w:r w:rsidRPr="00AF4CFE">
              <w:rPr>
                <w:rFonts w:ascii="Arial" w:eastAsia="仿宋" w:hAnsi="Arial" w:cs="Arial"/>
                <w:sz w:val="18"/>
                <w:szCs w:val="18"/>
                <w:vertAlign w:val="superscript"/>
              </w:rPr>
              <w:t>2</w:t>
            </w:r>
            <w:r w:rsidRPr="00AF4CFE">
              <w:rPr>
                <w:rFonts w:ascii="Arial" w:eastAsia="仿宋" w:hAnsi="Arial" w:cs="Arial"/>
                <w:color w:val="000000"/>
                <w:sz w:val="18"/>
                <w:szCs w:val="18"/>
              </w:rPr>
              <w:t>）</w:t>
            </w:r>
          </w:p>
        </w:tc>
        <w:tc>
          <w:tcPr>
            <w:tcW w:w="789" w:type="dxa"/>
            <w:vAlign w:val="center"/>
          </w:tcPr>
          <w:p w14:paraId="0ABAD85D"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w:t>
            </w:r>
          </w:p>
        </w:tc>
        <w:tc>
          <w:tcPr>
            <w:tcW w:w="1553" w:type="dxa"/>
            <w:vAlign w:val="center"/>
          </w:tcPr>
          <w:p w14:paraId="3D0B19D6"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w:t>
            </w:r>
          </w:p>
        </w:tc>
        <w:tc>
          <w:tcPr>
            <w:tcW w:w="1203" w:type="dxa"/>
            <w:vAlign w:val="center"/>
          </w:tcPr>
          <w:p w14:paraId="6DEB0D77"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55780.60</w:t>
            </w:r>
          </w:p>
        </w:tc>
        <w:tc>
          <w:tcPr>
            <w:tcW w:w="1204" w:type="dxa"/>
            <w:vAlign w:val="center"/>
          </w:tcPr>
          <w:p w14:paraId="6D708F8E"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55283.1</w:t>
            </w:r>
          </w:p>
        </w:tc>
        <w:tc>
          <w:tcPr>
            <w:tcW w:w="1204" w:type="dxa"/>
            <w:vAlign w:val="center"/>
          </w:tcPr>
          <w:p w14:paraId="12402836"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-497.50</w:t>
            </w:r>
          </w:p>
        </w:tc>
        <w:tc>
          <w:tcPr>
            <w:tcW w:w="992" w:type="dxa"/>
            <w:vAlign w:val="center"/>
          </w:tcPr>
          <w:p w14:paraId="42534934"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0.89%</w:t>
            </w:r>
          </w:p>
        </w:tc>
        <w:tc>
          <w:tcPr>
            <w:tcW w:w="1843" w:type="dxa"/>
            <w:vAlign w:val="center"/>
          </w:tcPr>
          <w:p w14:paraId="102C2277"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土地面积减少</w:t>
            </w:r>
          </w:p>
        </w:tc>
      </w:tr>
      <w:tr w:rsidR="00AA61FC" w:rsidRPr="00AF4CFE" w14:paraId="306BFC9B" w14:textId="77777777">
        <w:trPr>
          <w:jc w:val="center"/>
        </w:trPr>
        <w:tc>
          <w:tcPr>
            <w:tcW w:w="988" w:type="dxa"/>
            <w:vMerge w:val="restart"/>
            <w:vAlign w:val="center"/>
          </w:tcPr>
          <w:p w14:paraId="2427404E"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建筑面积</w:t>
            </w:r>
          </w:p>
          <w:p w14:paraId="10DAC096"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w:t>
            </w:r>
            <w:r w:rsidRPr="00AF4CFE">
              <w:rPr>
                <w:rFonts w:ascii="Arial" w:eastAsia="仿宋" w:hAnsi="Arial" w:cs="Arial"/>
                <w:color w:val="000000"/>
                <w:sz w:val="18"/>
                <w:szCs w:val="18"/>
              </w:rPr>
              <w:t>m</w:t>
            </w:r>
            <w:r w:rsidRPr="00AF4CFE">
              <w:rPr>
                <w:rFonts w:ascii="Arial" w:eastAsia="仿宋" w:hAnsi="Arial" w:cs="Arial"/>
                <w:sz w:val="18"/>
                <w:szCs w:val="18"/>
                <w:vertAlign w:val="superscript"/>
              </w:rPr>
              <w:t>2</w:t>
            </w:r>
            <w:r w:rsidRPr="00AF4CFE">
              <w:rPr>
                <w:rFonts w:ascii="Arial" w:eastAsia="仿宋" w:hAnsi="Arial" w:cs="Arial"/>
                <w:color w:val="000000"/>
                <w:sz w:val="18"/>
                <w:szCs w:val="18"/>
              </w:rPr>
              <w:t>）</w:t>
            </w:r>
          </w:p>
        </w:tc>
        <w:tc>
          <w:tcPr>
            <w:tcW w:w="789" w:type="dxa"/>
            <w:vAlign w:val="center"/>
          </w:tcPr>
          <w:p w14:paraId="331B0293"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地上</w:t>
            </w:r>
          </w:p>
        </w:tc>
        <w:tc>
          <w:tcPr>
            <w:tcW w:w="1553" w:type="dxa"/>
            <w:vAlign w:val="center"/>
          </w:tcPr>
          <w:p w14:paraId="2E3E9134" w14:textId="081C2D11" w:rsidR="00AA61FC" w:rsidRPr="00AF4CFE" w:rsidRDefault="007B674A">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研发设计</w:t>
            </w:r>
            <w:r w:rsidR="001C25E5" w:rsidRPr="00AF4CFE">
              <w:rPr>
                <w:rFonts w:ascii="Arial" w:eastAsia="仿宋" w:hAnsi="Arial" w:cs="Arial"/>
                <w:color w:val="000000"/>
                <w:sz w:val="18"/>
                <w:szCs w:val="18"/>
              </w:rPr>
              <w:t>用房</w:t>
            </w:r>
          </w:p>
        </w:tc>
        <w:tc>
          <w:tcPr>
            <w:tcW w:w="1203" w:type="dxa"/>
            <w:vAlign w:val="center"/>
          </w:tcPr>
          <w:p w14:paraId="31553C87"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83670.90</w:t>
            </w:r>
          </w:p>
        </w:tc>
        <w:tc>
          <w:tcPr>
            <w:tcW w:w="1204" w:type="dxa"/>
            <w:vAlign w:val="center"/>
          </w:tcPr>
          <w:p w14:paraId="2DFFC935"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82813.90</w:t>
            </w:r>
          </w:p>
        </w:tc>
        <w:tc>
          <w:tcPr>
            <w:tcW w:w="1204" w:type="dxa"/>
            <w:vAlign w:val="center"/>
          </w:tcPr>
          <w:p w14:paraId="48D6B8A4"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-857</w:t>
            </w:r>
          </w:p>
        </w:tc>
        <w:tc>
          <w:tcPr>
            <w:tcW w:w="992" w:type="dxa"/>
            <w:vAlign w:val="center"/>
          </w:tcPr>
          <w:p w14:paraId="707642DE"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1.02%</w:t>
            </w:r>
          </w:p>
        </w:tc>
        <w:tc>
          <w:tcPr>
            <w:tcW w:w="1843" w:type="dxa"/>
            <w:vAlign w:val="center"/>
          </w:tcPr>
          <w:p w14:paraId="03F02FF2"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地上建筑面积减少，不涉及评估</w:t>
            </w:r>
          </w:p>
        </w:tc>
      </w:tr>
      <w:tr w:rsidR="00AA61FC" w:rsidRPr="00AF4CFE" w14:paraId="22A239EC" w14:textId="77777777">
        <w:trPr>
          <w:jc w:val="center"/>
        </w:trPr>
        <w:tc>
          <w:tcPr>
            <w:tcW w:w="988" w:type="dxa"/>
            <w:vMerge/>
            <w:vAlign w:val="center"/>
          </w:tcPr>
          <w:p w14:paraId="39C687CC" w14:textId="77777777" w:rsidR="00AA61FC" w:rsidRPr="00AF4CFE" w:rsidRDefault="00AA61FC">
            <w:pPr>
              <w:widowControl/>
              <w:adjustRightInd/>
              <w:spacing w:line="240" w:lineRule="exact"/>
              <w:textAlignment w:val="auto"/>
              <w:rPr>
                <w:rFonts w:ascii="Arial" w:eastAsia="仿宋" w:hAnsi="Arial" w:cs="Arial"/>
                <w:color w:val="000000"/>
                <w:sz w:val="18"/>
                <w:szCs w:val="18"/>
              </w:rPr>
            </w:pPr>
          </w:p>
        </w:tc>
        <w:tc>
          <w:tcPr>
            <w:tcW w:w="789" w:type="dxa"/>
            <w:vMerge w:val="restart"/>
            <w:vAlign w:val="center"/>
          </w:tcPr>
          <w:p w14:paraId="10546D83"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地下</w:t>
            </w:r>
          </w:p>
        </w:tc>
        <w:tc>
          <w:tcPr>
            <w:tcW w:w="1553" w:type="dxa"/>
            <w:vAlign w:val="center"/>
          </w:tcPr>
          <w:p w14:paraId="11F9EA3F" w14:textId="3BF98A0B"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地下</w:t>
            </w:r>
            <w:r w:rsidR="007B674A" w:rsidRPr="00AF4CFE">
              <w:rPr>
                <w:rFonts w:ascii="Arial" w:eastAsia="仿宋" w:hAnsi="Arial" w:cs="Arial"/>
                <w:color w:val="000000"/>
                <w:sz w:val="18"/>
                <w:szCs w:val="18"/>
              </w:rPr>
              <w:t>研发设计</w:t>
            </w:r>
            <w:r w:rsidRPr="00AF4CFE">
              <w:rPr>
                <w:rFonts w:ascii="Arial" w:eastAsia="仿宋" w:hAnsi="Arial" w:cs="Arial"/>
                <w:color w:val="000000"/>
                <w:sz w:val="18"/>
                <w:szCs w:val="18"/>
              </w:rPr>
              <w:t>用房</w:t>
            </w:r>
          </w:p>
        </w:tc>
        <w:tc>
          <w:tcPr>
            <w:tcW w:w="1203" w:type="dxa"/>
            <w:vAlign w:val="center"/>
          </w:tcPr>
          <w:p w14:paraId="3B9C3A72"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0.00</w:t>
            </w:r>
          </w:p>
        </w:tc>
        <w:tc>
          <w:tcPr>
            <w:tcW w:w="1204" w:type="dxa"/>
            <w:vAlign w:val="center"/>
          </w:tcPr>
          <w:p w14:paraId="737AECCB"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4501.45</w:t>
            </w:r>
          </w:p>
        </w:tc>
        <w:tc>
          <w:tcPr>
            <w:tcW w:w="1204" w:type="dxa"/>
            <w:vAlign w:val="center"/>
          </w:tcPr>
          <w:p w14:paraId="4DDB2F97"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4501.45</w:t>
            </w:r>
          </w:p>
        </w:tc>
        <w:tc>
          <w:tcPr>
            <w:tcW w:w="992" w:type="dxa"/>
            <w:vMerge w:val="restart"/>
            <w:vAlign w:val="center"/>
          </w:tcPr>
          <w:p w14:paraId="6CBD99D5"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新增用途</w:t>
            </w:r>
          </w:p>
        </w:tc>
        <w:tc>
          <w:tcPr>
            <w:tcW w:w="1843" w:type="dxa"/>
            <w:vMerge w:val="restart"/>
            <w:vAlign w:val="center"/>
          </w:tcPr>
          <w:p w14:paraId="40C36263"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地下新增用途，需评估于估价期日的楼面熟地价及政府土地出让收益</w:t>
            </w:r>
          </w:p>
        </w:tc>
      </w:tr>
      <w:tr w:rsidR="00AA61FC" w:rsidRPr="00AF4CFE" w14:paraId="2583597B" w14:textId="77777777">
        <w:trPr>
          <w:jc w:val="center"/>
        </w:trPr>
        <w:tc>
          <w:tcPr>
            <w:tcW w:w="988" w:type="dxa"/>
            <w:vMerge/>
            <w:vAlign w:val="center"/>
          </w:tcPr>
          <w:p w14:paraId="4494D0ED" w14:textId="77777777" w:rsidR="00AA61FC" w:rsidRPr="00AF4CFE" w:rsidRDefault="00AA61FC">
            <w:pPr>
              <w:widowControl/>
              <w:adjustRightInd/>
              <w:spacing w:line="240" w:lineRule="exact"/>
              <w:textAlignment w:val="auto"/>
              <w:rPr>
                <w:rFonts w:ascii="Arial" w:eastAsia="仿宋" w:hAnsi="Arial" w:cs="Arial"/>
                <w:color w:val="000000"/>
                <w:sz w:val="18"/>
                <w:szCs w:val="18"/>
              </w:rPr>
            </w:pPr>
          </w:p>
        </w:tc>
        <w:tc>
          <w:tcPr>
            <w:tcW w:w="789" w:type="dxa"/>
            <w:vMerge/>
            <w:vAlign w:val="center"/>
          </w:tcPr>
          <w:p w14:paraId="1C1FE4CC" w14:textId="77777777" w:rsidR="00AA61FC" w:rsidRPr="00AF4CFE" w:rsidRDefault="00AA61FC">
            <w:pPr>
              <w:widowControl/>
              <w:adjustRightInd/>
              <w:spacing w:line="240" w:lineRule="exact"/>
              <w:textAlignment w:val="auto"/>
              <w:rPr>
                <w:rFonts w:ascii="Arial" w:eastAsia="仿宋" w:hAnsi="Arial" w:cs="Arial"/>
                <w:color w:val="000000"/>
                <w:sz w:val="18"/>
                <w:szCs w:val="18"/>
              </w:rPr>
            </w:pPr>
          </w:p>
        </w:tc>
        <w:tc>
          <w:tcPr>
            <w:tcW w:w="1553" w:type="dxa"/>
            <w:vAlign w:val="center"/>
          </w:tcPr>
          <w:p w14:paraId="0E9931A4"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地下仓储用房</w:t>
            </w:r>
          </w:p>
        </w:tc>
        <w:tc>
          <w:tcPr>
            <w:tcW w:w="1203" w:type="dxa"/>
            <w:vAlign w:val="center"/>
          </w:tcPr>
          <w:p w14:paraId="261217A7"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0.00</w:t>
            </w:r>
          </w:p>
        </w:tc>
        <w:tc>
          <w:tcPr>
            <w:tcW w:w="1204" w:type="dxa"/>
            <w:vAlign w:val="center"/>
          </w:tcPr>
          <w:p w14:paraId="1F22288D"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6633.04</w:t>
            </w:r>
          </w:p>
        </w:tc>
        <w:tc>
          <w:tcPr>
            <w:tcW w:w="1204" w:type="dxa"/>
            <w:vAlign w:val="center"/>
          </w:tcPr>
          <w:p w14:paraId="7C7A7C9D"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6633.04</w:t>
            </w:r>
          </w:p>
        </w:tc>
        <w:tc>
          <w:tcPr>
            <w:tcW w:w="992" w:type="dxa"/>
            <w:vMerge/>
            <w:vAlign w:val="center"/>
          </w:tcPr>
          <w:p w14:paraId="020B999C" w14:textId="77777777" w:rsidR="00AA61FC" w:rsidRPr="00AF4CFE" w:rsidRDefault="00AA61FC">
            <w:pPr>
              <w:widowControl/>
              <w:adjustRightInd/>
              <w:spacing w:line="240" w:lineRule="exact"/>
              <w:textAlignment w:val="auto"/>
              <w:rPr>
                <w:rFonts w:ascii="Arial" w:eastAsia="仿宋" w:hAnsi="Arial" w:cs="Arial"/>
                <w:color w:val="000000"/>
                <w:sz w:val="18"/>
                <w:szCs w:val="18"/>
              </w:rPr>
            </w:pPr>
          </w:p>
        </w:tc>
        <w:tc>
          <w:tcPr>
            <w:tcW w:w="1843" w:type="dxa"/>
            <w:vMerge/>
            <w:vAlign w:val="center"/>
          </w:tcPr>
          <w:p w14:paraId="1210B1D8" w14:textId="77777777" w:rsidR="00AA61FC" w:rsidRPr="00AF4CFE" w:rsidRDefault="00AA61FC">
            <w:pPr>
              <w:widowControl/>
              <w:adjustRightInd/>
              <w:spacing w:line="240" w:lineRule="exact"/>
              <w:textAlignment w:val="auto"/>
              <w:rPr>
                <w:rFonts w:ascii="Arial" w:eastAsia="仿宋" w:hAnsi="Arial" w:cs="Arial"/>
                <w:color w:val="000000"/>
                <w:sz w:val="18"/>
                <w:szCs w:val="18"/>
              </w:rPr>
            </w:pPr>
          </w:p>
        </w:tc>
      </w:tr>
      <w:tr w:rsidR="00AA61FC" w:rsidRPr="00AF4CFE" w14:paraId="294965D0" w14:textId="77777777">
        <w:trPr>
          <w:jc w:val="center"/>
        </w:trPr>
        <w:tc>
          <w:tcPr>
            <w:tcW w:w="988" w:type="dxa"/>
            <w:vMerge/>
            <w:vAlign w:val="center"/>
          </w:tcPr>
          <w:p w14:paraId="3B0C7C08" w14:textId="77777777" w:rsidR="00AA61FC" w:rsidRPr="00AF4CFE" w:rsidRDefault="00AA61FC">
            <w:pPr>
              <w:widowControl/>
              <w:adjustRightInd/>
              <w:spacing w:line="240" w:lineRule="exact"/>
              <w:textAlignment w:val="auto"/>
              <w:rPr>
                <w:rFonts w:ascii="Arial" w:eastAsia="仿宋" w:hAnsi="Arial" w:cs="Arial"/>
                <w:color w:val="000000"/>
                <w:sz w:val="18"/>
                <w:szCs w:val="18"/>
              </w:rPr>
            </w:pPr>
          </w:p>
        </w:tc>
        <w:tc>
          <w:tcPr>
            <w:tcW w:w="789" w:type="dxa"/>
            <w:vMerge/>
            <w:vAlign w:val="center"/>
          </w:tcPr>
          <w:p w14:paraId="68FF0928" w14:textId="77777777" w:rsidR="00AA61FC" w:rsidRPr="00AF4CFE" w:rsidRDefault="00AA61FC">
            <w:pPr>
              <w:widowControl/>
              <w:adjustRightInd/>
              <w:spacing w:line="240" w:lineRule="exact"/>
              <w:textAlignment w:val="auto"/>
              <w:rPr>
                <w:rFonts w:ascii="Arial" w:eastAsia="仿宋" w:hAnsi="Arial" w:cs="Arial"/>
                <w:color w:val="000000"/>
                <w:sz w:val="18"/>
                <w:szCs w:val="18"/>
              </w:rPr>
            </w:pPr>
          </w:p>
        </w:tc>
        <w:tc>
          <w:tcPr>
            <w:tcW w:w="1553" w:type="dxa"/>
            <w:vAlign w:val="center"/>
          </w:tcPr>
          <w:p w14:paraId="1B0F43F6"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地下车库用房</w:t>
            </w:r>
          </w:p>
        </w:tc>
        <w:tc>
          <w:tcPr>
            <w:tcW w:w="1203" w:type="dxa"/>
            <w:vAlign w:val="center"/>
          </w:tcPr>
          <w:p w14:paraId="33AEF495"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0.00</w:t>
            </w:r>
          </w:p>
        </w:tc>
        <w:tc>
          <w:tcPr>
            <w:tcW w:w="1204" w:type="dxa"/>
            <w:vAlign w:val="center"/>
          </w:tcPr>
          <w:p w14:paraId="59E9C527"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51575.52</w:t>
            </w:r>
          </w:p>
        </w:tc>
        <w:tc>
          <w:tcPr>
            <w:tcW w:w="1204" w:type="dxa"/>
            <w:vAlign w:val="center"/>
          </w:tcPr>
          <w:p w14:paraId="783D5EE1"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51575.52</w:t>
            </w:r>
          </w:p>
        </w:tc>
        <w:tc>
          <w:tcPr>
            <w:tcW w:w="992" w:type="dxa"/>
            <w:vMerge/>
            <w:vAlign w:val="center"/>
          </w:tcPr>
          <w:p w14:paraId="656DC54A" w14:textId="77777777" w:rsidR="00AA61FC" w:rsidRPr="00AF4CFE" w:rsidRDefault="00AA61FC">
            <w:pPr>
              <w:widowControl/>
              <w:adjustRightInd/>
              <w:spacing w:line="240" w:lineRule="exact"/>
              <w:textAlignment w:val="auto"/>
              <w:rPr>
                <w:rFonts w:ascii="Arial" w:eastAsia="仿宋" w:hAnsi="Arial" w:cs="Arial"/>
                <w:color w:val="000000"/>
                <w:sz w:val="18"/>
                <w:szCs w:val="18"/>
              </w:rPr>
            </w:pPr>
          </w:p>
        </w:tc>
        <w:tc>
          <w:tcPr>
            <w:tcW w:w="1843" w:type="dxa"/>
            <w:vMerge/>
            <w:vAlign w:val="center"/>
          </w:tcPr>
          <w:p w14:paraId="3F3682EC" w14:textId="77777777" w:rsidR="00AA61FC" w:rsidRPr="00AF4CFE" w:rsidRDefault="00AA61FC">
            <w:pPr>
              <w:widowControl/>
              <w:adjustRightInd/>
              <w:spacing w:line="240" w:lineRule="exact"/>
              <w:textAlignment w:val="auto"/>
              <w:rPr>
                <w:rFonts w:ascii="Arial" w:eastAsia="仿宋" w:hAnsi="Arial" w:cs="Arial"/>
                <w:color w:val="000000"/>
                <w:sz w:val="18"/>
                <w:szCs w:val="18"/>
              </w:rPr>
            </w:pPr>
          </w:p>
        </w:tc>
      </w:tr>
      <w:tr w:rsidR="00AA61FC" w:rsidRPr="00AF4CFE" w14:paraId="0E38A4F7" w14:textId="77777777">
        <w:trPr>
          <w:jc w:val="center"/>
        </w:trPr>
        <w:tc>
          <w:tcPr>
            <w:tcW w:w="988" w:type="dxa"/>
            <w:vMerge/>
            <w:vAlign w:val="center"/>
          </w:tcPr>
          <w:p w14:paraId="7FD39A60" w14:textId="77777777" w:rsidR="00AA61FC" w:rsidRPr="00AF4CFE" w:rsidRDefault="00AA61FC">
            <w:pPr>
              <w:widowControl/>
              <w:adjustRightInd/>
              <w:spacing w:line="240" w:lineRule="exact"/>
              <w:textAlignment w:val="auto"/>
              <w:rPr>
                <w:rFonts w:ascii="Arial" w:eastAsia="仿宋" w:hAnsi="Arial" w:cs="Arial"/>
                <w:color w:val="000000"/>
                <w:sz w:val="18"/>
                <w:szCs w:val="18"/>
              </w:rPr>
            </w:pPr>
          </w:p>
        </w:tc>
        <w:tc>
          <w:tcPr>
            <w:tcW w:w="789" w:type="dxa"/>
            <w:vMerge/>
            <w:vAlign w:val="center"/>
          </w:tcPr>
          <w:p w14:paraId="73D64F74" w14:textId="77777777" w:rsidR="00AA61FC" w:rsidRPr="00AF4CFE" w:rsidRDefault="00AA61FC">
            <w:pPr>
              <w:widowControl/>
              <w:adjustRightInd/>
              <w:spacing w:line="240" w:lineRule="exact"/>
              <w:textAlignment w:val="auto"/>
              <w:rPr>
                <w:rFonts w:ascii="Arial" w:eastAsia="仿宋" w:hAnsi="Arial" w:cs="Arial"/>
                <w:color w:val="000000"/>
                <w:sz w:val="18"/>
                <w:szCs w:val="18"/>
              </w:rPr>
            </w:pPr>
          </w:p>
        </w:tc>
        <w:tc>
          <w:tcPr>
            <w:tcW w:w="1553" w:type="dxa"/>
            <w:vAlign w:val="center"/>
          </w:tcPr>
          <w:p w14:paraId="7FB31BA2"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非经营性用途</w:t>
            </w:r>
          </w:p>
        </w:tc>
        <w:tc>
          <w:tcPr>
            <w:tcW w:w="1203" w:type="dxa"/>
            <w:vAlign w:val="center"/>
          </w:tcPr>
          <w:p w14:paraId="153817DB"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0.00</w:t>
            </w:r>
          </w:p>
        </w:tc>
        <w:tc>
          <w:tcPr>
            <w:tcW w:w="1204" w:type="dxa"/>
            <w:vAlign w:val="center"/>
          </w:tcPr>
          <w:p w14:paraId="23F7E5BB"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16057.30</w:t>
            </w:r>
          </w:p>
        </w:tc>
        <w:tc>
          <w:tcPr>
            <w:tcW w:w="1204" w:type="dxa"/>
            <w:vAlign w:val="center"/>
          </w:tcPr>
          <w:p w14:paraId="7835011C"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16057.30</w:t>
            </w:r>
          </w:p>
        </w:tc>
        <w:tc>
          <w:tcPr>
            <w:tcW w:w="992" w:type="dxa"/>
            <w:vMerge/>
            <w:vAlign w:val="center"/>
          </w:tcPr>
          <w:p w14:paraId="247888A2" w14:textId="77777777" w:rsidR="00AA61FC" w:rsidRPr="00AF4CFE" w:rsidRDefault="00AA61FC">
            <w:pPr>
              <w:widowControl/>
              <w:adjustRightInd/>
              <w:spacing w:line="240" w:lineRule="exact"/>
              <w:textAlignment w:val="auto"/>
              <w:rPr>
                <w:rFonts w:ascii="Arial" w:eastAsia="仿宋" w:hAnsi="Arial" w:cs="Arial"/>
                <w:color w:val="000000"/>
                <w:sz w:val="18"/>
                <w:szCs w:val="18"/>
              </w:rPr>
            </w:pPr>
          </w:p>
        </w:tc>
        <w:tc>
          <w:tcPr>
            <w:tcW w:w="1843" w:type="dxa"/>
            <w:vAlign w:val="center"/>
          </w:tcPr>
          <w:p w14:paraId="3F1E7343"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根据北京市现行基准地价，暂不收取政府土地出让收益，故无需</w:t>
            </w:r>
            <w:proofErr w:type="gramStart"/>
            <w:r w:rsidRPr="00AF4CFE">
              <w:rPr>
                <w:rFonts w:ascii="Arial" w:eastAsia="仿宋" w:hAnsi="Arial" w:cs="Arial"/>
                <w:color w:val="000000"/>
                <w:sz w:val="18"/>
                <w:szCs w:val="18"/>
              </w:rPr>
              <w:t>评估此</w:t>
            </w:r>
            <w:proofErr w:type="gramEnd"/>
            <w:r w:rsidRPr="00AF4CFE">
              <w:rPr>
                <w:rFonts w:ascii="Arial" w:eastAsia="仿宋" w:hAnsi="Arial" w:cs="Arial"/>
                <w:color w:val="000000"/>
                <w:sz w:val="18"/>
                <w:szCs w:val="18"/>
              </w:rPr>
              <w:t>部分</w:t>
            </w:r>
          </w:p>
        </w:tc>
      </w:tr>
      <w:tr w:rsidR="00AA61FC" w:rsidRPr="00AF4CFE" w14:paraId="20A3EEAE" w14:textId="77777777">
        <w:trPr>
          <w:jc w:val="center"/>
        </w:trPr>
        <w:tc>
          <w:tcPr>
            <w:tcW w:w="988" w:type="dxa"/>
            <w:vMerge/>
            <w:vAlign w:val="center"/>
          </w:tcPr>
          <w:p w14:paraId="2E1D401E" w14:textId="77777777" w:rsidR="00AA61FC" w:rsidRPr="00AF4CFE" w:rsidRDefault="00AA61FC">
            <w:pPr>
              <w:widowControl/>
              <w:adjustRightInd/>
              <w:spacing w:line="240" w:lineRule="exact"/>
              <w:textAlignment w:val="auto"/>
              <w:rPr>
                <w:rFonts w:ascii="Arial" w:eastAsia="仿宋" w:hAnsi="Arial" w:cs="Arial"/>
                <w:color w:val="000000"/>
                <w:sz w:val="18"/>
                <w:szCs w:val="18"/>
              </w:rPr>
            </w:pPr>
          </w:p>
        </w:tc>
        <w:tc>
          <w:tcPr>
            <w:tcW w:w="789" w:type="dxa"/>
            <w:vMerge/>
            <w:vAlign w:val="center"/>
          </w:tcPr>
          <w:p w14:paraId="33319511" w14:textId="77777777" w:rsidR="00AA61FC" w:rsidRPr="00AF4CFE" w:rsidRDefault="00AA61FC">
            <w:pPr>
              <w:widowControl/>
              <w:adjustRightInd/>
              <w:spacing w:line="240" w:lineRule="exact"/>
              <w:textAlignment w:val="auto"/>
              <w:rPr>
                <w:rFonts w:ascii="Arial" w:eastAsia="仿宋" w:hAnsi="Arial" w:cs="Arial"/>
                <w:color w:val="000000"/>
                <w:sz w:val="18"/>
                <w:szCs w:val="18"/>
              </w:rPr>
            </w:pPr>
          </w:p>
        </w:tc>
        <w:tc>
          <w:tcPr>
            <w:tcW w:w="1553" w:type="dxa"/>
            <w:vAlign w:val="center"/>
          </w:tcPr>
          <w:p w14:paraId="103082AC"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小计</w:t>
            </w:r>
          </w:p>
        </w:tc>
        <w:tc>
          <w:tcPr>
            <w:tcW w:w="1203" w:type="dxa"/>
            <w:vAlign w:val="center"/>
          </w:tcPr>
          <w:p w14:paraId="3011BDA1"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0.00</w:t>
            </w:r>
          </w:p>
        </w:tc>
        <w:tc>
          <w:tcPr>
            <w:tcW w:w="1204" w:type="dxa"/>
            <w:vAlign w:val="center"/>
          </w:tcPr>
          <w:p w14:paraId="33A4855B"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78767.31</w:t>
            </w:r>
          </w:p>
        </w:tc>
        <w:tc>
          <w:tcPr>
            <w:tcW w:w="1204" w:type="dxa"/>
            <w:vAlign w:val="center"/>
          </w:tcPr>
          <w:p w14:paraId="499CD2EB"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78767.31</w:t>
            </w:r>
          </w:p>
        </w:tc>
        <w:tc>
          <w:tcPr>
            <w:tcW w:w="992" w:type="dxa"/>
            <w:vMerge/>
            <w:vAlign w:val="center"/>
          </w:tcPr>
          <w:p w14:paraId="20545990" w14:textId="77777777" w:rsidR="00AA61FC" w:rsidRPr="00AF4CFE" w:rsidRDefault="00AA61FC">
            <w:pPr>
              <w:widowControl/>
              <w:adjustRightInd/>
              <w:spacing w:line="240" w:lineRule="exact"/>
              <w:textAlignment w:val="auto"/>
              <w:rPr>
                <w:rFonts w:ascii="Arial" w:eastAsia="仿宋" w:hAnsi="Arial" w:cs="Arial"/>
                <w:color w:val="000000"/>
                <w:sz w:val="18"/>
                <w:szCs w:val="18"/>
              </w:rPr>
            </w:pPr>
          </w:p>
        </w:tc>
        <w:tc>
          <w:tcPr>
            <w:tcW w:w="1843" w:type="dxa"/>
            <w:vAlign w:val="center"/>
          </w:tcPr>
          <w:p w14:paraId="5EFCBB22"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地下建筑面积增加</w:t>
            </w:r>
          </w:p>
        </w:tc>
      </w:tr>
      <w:tr w:rsidR="00AA61FC" w:rsidRPr="00AF4CFE" w14:paraId="15774FDA" w14:textId="77777777">
        <w:trPr>
          <w:jc w:val="center"/>
        </w:trPr>
        <w:tc>
          <w:tcPr>
            <w:tcW w:w="988" w:type="dxa"/>
            <w:vMerge/>
            <w:vAlign w:val="center"/>
          </w:tcPr>
          <w:p w14:paraId="4C084F32" w14:textId="77777777" w:rsidR="00AA61FC" w:rsidRPr="00AF4CFE" w:rsidRDefault="00AA61FC">
            <w:pPr>
              <w:widowControl/>
              <w:adjustRightInd/>
              <w:spacing w:line="240" w:lineRule="exact"/>
              <w:textAlignment w:val="auto"/>
              <w:rPr>
                <w:rFonts w:ascii="Arial" w:eastAsia="仿宋" w:hAnsi="Arial" w:cs="Arial"/>
                <w:color w:val="000000"/>
                <w:sz w:val="18"/>
                <w:szCs w:val="18"/>
              </w:rPr>
            </w:pPr>
          </w:p>
        </w:tc>
        <w:tc>
          <w:tcPr>
            <w:tcW w:w="2342" w:type="dxa"/>
            <w:gridSpan w:val="2"/>
            <w:vAlign w:val="center"/>
          </w:tcPr>
          <w:p w14:paraId="75D2FDAA"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合计</w:t>
            </w:r>
          </w:p>
        </w:tc>
        <w:tc>
          <w:tcPr>
            <w:tcW w:w="1203" w:type="dxa"/>
            <w:vAlign w:val="center"/>
          </w:tcPr>
          <w:p w14:paraId="3A5A4E0E"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83670.90</w:t>
            </w:r>
          </w:p>
        </w:tc>
        <w:tc>
          <w:tcPr>
            <w:tcW w:w="1204" w:type="dxa"/>
            <w:vAlign w:val="center"/>
          </w:tcPr>
          <w:p w14:paraId="35714D1F"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161581.21</w:t>
            </w:r>
          </w:p>
        </w:tc>
        <w:tc>
          <w:tcPr>
            <w:tcW w:w="1204" w:type="dxa"/>
            <w:vAlign w:val="center"/>
          </w:tcPr>
          <w:p w14:paraId="56A87687"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77910.31</w:t>
            </w:r>
          </w:p>
        </w:tc>
        <w:tc>
          <w:tcPr>
            <w:tcW w:w="992" w:type="dxa"/>
            <w:vMerge/>
            <w:vAlign w:val="center"/>
          </w:tcPr>
          <w:p w14:paraId="17D7F1D6" w14:textId="77777777" w:rsidR="00AA61FC" w:rsidRPr="00AF4CFE" w:rsidRDefault="00AA61FC">
            <w:pPr>
              <w:widowControl/>
              <w:adjustRightInd/>
              <w:spacing w:line="240" w:lineRule="exact"/>
              <w:textAlignment w:val="auto"/>
              <w:rPr>
                <w:rFonts w:ascii="Arial" w:eastAsia="仿宋" w:hAnsi="Arial" w:cs="Arial"/>
                <w:color w:val="000000"/>
                <w:sz w:val="18"/>
                <w:szCs w:val="18"/>
              </w:rPr>
            </w:pPr>
          </w:p>
        </w:tc>
        <w:tc>
          <w:tcPr>
            <w:tcW w:w="1843" w:type="dxa"/>
            <w:vAlign w:val="center"/>
          </w:tcPr>
          <w:p w14:paraId="52655B95"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项目整体建筑面积增加</w:t>
            </w:r>
          </w:p>
        </w:tc>
      </w:tr>
      <w:tr w:rsidR="00AA61FC" w:rsidRPr="00AF4CFE" w14:paraId="1731BEC7" w14:textId="77777777">
        <w:trPr>
          <w:jc w:val="center"/>
        </w:trPr>
        <w:tc>
          <w:tcPr>
            <w:tcW w:w="988" w:type="dxa"/>
            <w:vAlign w:val="center"/>
          </w:tcPr>
          <w:p w14:paraId="1D3F272E"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地上容积率</w:t>
            </w:r>
          </w:p>
        </w:tc>
        <w:tc>
          <w:tcPr>
            <w:tcW w:w="789" w:type="dxa"/>
            <w:vAlign w:val="center"/>
          </w:tcPr>
          <w:p w14:paraId="1ACEC00B"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w:t>
            </w:r>
          </w:p>
        </w:tc>
        <w:tc>
          <w:tcPr>
            <w:tcW w:w="1553" w:type="dxa"/>
            <w:vAlign w:val="center"/>
          </w:tcPr>
          <w:p w14:paraId="08AA1F8B"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w:t>
            </w:r>
          </w:p>
        </w:tc>
        <w:tc>
          <w:tcPr>
            <w:tcW w:w="1203" w:type="dxa"/>
            <w:vAlign w:val="center"/>
          </w:tcPr>
          <w:p w14:paraId="0188DE28"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1.5</w:t>
            </w:r>
          </w:p>
        </w:tc>
        <w:tc>
          <w:tcPr>
            <w:tcW w:w="1204" w:type="dxa"/>
            <w:vAlign w:val="center"/>
          </w:tcPr>
          <w:p w14:paraId="7ABF6305"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1.5</w:t>
            </w:r>
          </w:p>
        </w:tc>
        <w:tc>
          <w:tcPr>
            <w:tcW w:w="1204" w:type="dxa"/>
            <w:vAlign w:val="center"/>
          </w:tcPr>
          <w:p w14:paraId="1B46A364"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w:t>
            </w:r>
          </w:p>
        </w:tc>
        <w:tc>
          <w:tcPr>
            <w:tcW w:w="992" w:type="dxa"/>
            <w:vAlign w:val="center"/>
          </w:tcPr>
          <w:p w14:paraId="7FF6F9FB"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w:t>
            </w:r>
          </w:p>
        </w:tc>
        <w:tc>
          <w:tcPr>
            <w:tcW w:w="1843" w:type="dxa"/>
            <w:vAlign w:val="center"/>
          </w:tcPr>
          <w:p w14:paraId="40E11D67"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未调整</w:t>
            </w:r>
          </w:p>
        </w:tc>
      </w:tr>
    </w:tbl>
    <w:p w14:paraId="6A70A145" w14:textId="77777777" w:rsidR="00AA61FC" w:rsidRPr="00AF4CFE" w:rsidRDefault="00AA61FC">
      <w:pPr>
        <w:snapToGrid w:val="0"/>
        <w:spacing w:line="360" w:lineRule="auto"/>
        <w:ind w:firstLine="556"/>
        <w:jc w:val="both"/>
        <w:rPr>
          <w:rFonts w:ascii="Arial" w:eastAsia="仿宋_GB2312" w:hAnsi="Arial" w:cs="Arial"/>
          <w:sz w:val="28"/>
          <w:szCs w:val="28"/>
        </w:rPr>
      </w:pPr>
    </w:p>
    <w:p w14:paraId="7DE7D11E" w14:textId="77777777" w:rsidR="00AA61FC" w:rsidRPr="00AF4CFE" w:rsidRDefault="001C25E5">
      <w:pPr>
        <w:snapToGrid w:val="0"/>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2.</w:t>
      </w:r>
      <w:r w:rsidRPr="00AF4CFE">
        <w:rPr>
          <w:rFonts w:ascii="Arial" w:eastAsia="仿宋_GB2312" w:hAnsi="Arial" w:cs="Arial"/>
          <w:sz w:val="28"/>
          <w:szCs w:val="28"/>
        </w:rPr>
        <w:t>相关规定</w:t>
      </w:r>
    </w:p>
    <w:p w14:paraId="414E722C" w14:textId="77777777" w:rsidR="00AA61FC" w:rsidRPr="00AF4CFE" w:rsidRDefault="001C25E5">
      <w:pPr>
        <w:snapToGrid w:val="0"/>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根据估价目的，此次评估在符合《城镇土地估价规程》</w:t>
      </w:r>
      <w:r w:rsidRPr="00AF4CFE">
        <w:rPr>
          <w:rFonts w:ascii="Arial" w:eastAsia="仿宋_GB2312" w:hAnsi="Arial" w:cs="Arial"/>
          <w:sz w:val="28"/>
        </w:rPr>
        <w:t>[GB/T 18508-2014]</w:t>
      </w:r>
      <w:r w:rsidRPr="00AF4CFE">
        <w:rPr>
          <w:rFonts w:ascii="Arial" w:eastAsia="仿宋_GB2312" w:hAnsi="Arial" w:cs="Arial"/>
          <w:sz w:val="28"/>
          <w:szCs w:val="28"/>
        </w:rPr>
        <w:t>和《国土资源部办公厅关于印发〈国有建设用地使用权出让地价评估技术规范〉的通知》</w:t>
      </w:r>
      <w:r w:rsidRPr="00AF4CFE">
        <w:rPr>
          <w:rFonts w:ascii="Arial" w:eastAsia="仿宋_GB2312" w:hAnsi="Arial" w:cs="Arial"/>
          <w:sz w:val="28"/>
        </w:rPr>
        <w:t>[</w:t>
      </w:r>
      <w:proofErr w:type="gramStart"/>
      <w:r w:rsidRPr="00AF4CFE">
        <w:rPr>
          <w:rFonts w:ascii="Arial" w:eastAsia="仿宋_GB2312" w:hAnsi="Arial" w:cs="Arial"/>
          <w:sz w:val="28"/>
        </w:rPr>
        <w:t>国土资厅发</w:t>
      </w:r>
      <w:proofErr w:type="gramEnd"/>
      <w:r w:rsidRPr="00AF4CFE">
        <w:rPr>
          <w:rFonts w:ascii="Arial" w:eastAsia="仿宋_GB2312" w:hAnsi="Arial" w:cs="Arial"/>
          <w:sz w:val="28"/>
        </w:rPr>
        <w:t>【</w:t>
      </w:r>
      <w:r w:rsidRPr="00AF4CFE">
        <w:rPr>
          <w:rFonts w:ascii="Arial" w:eastAsia="仿宋_GB2312" w:hAnsi="Arial" w:cs="Arial"/>
          <w:sz w:val="28"/>
        </w:rPr>
        <w:t>2018</w:t>
      </w:r>
      <w:r w:rsidRPr="00AF4CFE">
        <w:rPr>
          <w:rFonts w:ascii="Arial" w:eastAsia="仿宋_GB2312" w:hAnsi="Arial" w:cs="Arial"/>
          <w:sz w:val="28"/>
        </w:rPr>
        <w:t>】</w:t>
      </w:r>
      <w:r w:rsidRPr="00AF4CFE">
        <w:rPr>
          <w:rFonts w:ascii="Arial" w:eastAsia="仿宋_GB2312" w:hAnsi="Arial" w:cs="Arial"/>
          <w:sz w:val="28"/>
        </w:rPr>
        <w:t>4</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rPr>
        <w:t>（以下简称</w:t>
      </w:r>
      <w:r w:rsidRPr="00AF4CFE">
        <w:rPr>
          <w:rFonts w:ascii="Arial" w:eastAsia="仿宋_GB2312" w:hAnsi="Arial" w:cs="Arial"/>
          <w:sz w:val="28"/>
        </w:rPr>
        <w:t>‘4</w:t>
      </w:r>
      <w:r w:rsidRPr="00AF4CFE">
        <w:rPr>
          <w:rFonts w:ascii="Arial" w:eastAsia="仿宋_GB2312" w:hAnsi="Arial" w:cs="Arial"/>
          <w:sz w:val="28"/>
        </w:rPr>
        <w:t>号文</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szCs w:val="28"/>
        </w:rPr>
        <w:t>要求的基础上，还需满足《北京市关于更新出让国有建设用地使用权基准地价的通知》</w:t>
      </w:r>
      <w:r w:rsidRPr="00AF4CFE">
        <w:rPr>
          <w:rFonts w:ascii="Arial" w:eastAsia="仿宋_GB2312" w:hAnsi="Arial" w:cs="Arial"/>
          <w:sz w:val="28"/>
        </w:rPr>
        <w:t>[</w:t>
      </w:r>
      <w:r w:rsidRPr="00AF4CFE">
        <w:rPr>
          <w:rFonts w:ascii="Arial" w:eastAsia="仿宋_GB2312" w:hAnsi="Arial" w:cs="Arial"/>
          <w:sz w:val="28"/>
        </w:rPr>
        <w:t>京政发</w:t>
      </w:r>
      <w:r w:rsidRPr="00AF4CFE">
        <w:rPr>
          <w:rFonts w:ascii="Arial" w:eastAsia="仿宋_GB2312" w:hAnsi="Arial" w:cs="Arial"/>
          <w:sz w:val="28"/>
        </w:rPr>
        <w:t>[2014]26</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szCs w:val="28"/>
        </w:rPr>
        <w:t>等地方规定。</w:t>
      </w:r>
    </w:p>
    <w:p w14:paraId="797EC8A3" w14:textId="77777777" w:rsidR="00AA61FC" w:rsidRPr="00AF4CFE" w:rsidRDefault="001C25E5">
      <w:pPr>
        <w:snapToGrid w:val="0"/>
        <w:spacing w:line="360" w:lineRule="auto"/>
        <w:ind w:firstLineChars="200" w:firstLine="562"/>
        <w:jc w:val="both"/>
        <w:rPr>
          <w:rFonts w:ascii="Arial" w:eastAsia="仿宋_GB2312" w:hAnsi="Arial" w:cs="Arial"/>
          <w:sz w:val="28"/>
          <w:szCs w:val="28"/>
        </w:rPr>
      </w:pPr>
      <w:r w:rsidRPr="00AF4CFE">
        <w:rPr>
          <w:rFonts w:ascii="Arial" w:eastAsia="仿宋_GB2312" w:hAnsi="Arial" w:cs="Arial"/>
          <w:b/>
          <w:sz w:val="28"/>
          <w:szCs w:val="28"/>
        </w:rPr>
        <w:t>估价对象地上调整涉及的政策规定</w:t>
      </w:r>
      <w:r w:rsidRPr="00AF4CFE">
        <w:rPr>
          <w:rFonts w:ascii="Arial" w:eastAsia="仿宋_GB2312" w:hAnsi="Arial" w:cs="Arial"/>
          <w:sz w:val="28"/>
          <w:szCs w:val="28"/>
        </w:rPr>
        <w:t>：</w:t>
      </w:r>
    </w:p>
    <w:p w14:paraId="0FE4206F" w14:textId="77777777" w:rsidR="00AA61FC" w:rsidRPr="00AF4CFE" w:rsidRDefault="001C25E5">
      <w:pPr>
        <w:pStyle w:val="11"/>
        <w:rPr>
          <w:rFonts w:ascii="Arial" w:hAnsi="Arial" w:cs="Arial"/>
        </w:rPr>
      </w:pPr>
      <w:r w:rsidRPr="00AF4CFE">
        <w:rPr>
          <w:rFonts w:ascii="Arial" w:hAnsi="Arial" w:cs="Arial"/>
        </w:rPr>
        <w:t>根据《关于出让国有建设用地使用权基准地价应用有关问题的公告》（</w:t>
      </w:r>
      <w:r w:rsidRPr="00AF4CFE">
        <w:rPr>
          <w:rFonts w:ascii="Arial" w:hAnsi="Arial" w:cs="Arial"/>
          <w:kern w:val="0"/>
          <w:szCs w:val="20"/>
        </w:rPr>
        <w:t>2016</w:t>
      </w:r>
      <w:r w:rsidRPr="00AF4CFE">
        <w:rPr>
          <w:rFonts w:ascii="Arial" w:hAnsi="Arial" w:cs="Arial"/>
          <w:kern w:val="0"/>
          <w:szCs w:val="20"/>
        </w:rPr>
        <w:t>年</w:t>
      </w:r>
      <w:r w:rsidRPr="00AF4CFE">
        <w:rPr>
          <w:rFonts w:ascii="Arial" w:hAnsi="Arial" w:cs="Arial"/>
          <w:kern w:val="0"/>
          <w:szCs w:val="20"/>
        </w:rPr>
        <w:t>4</w:t>
      </w:r>
      <w:r w:rsidRPr="00AF4CFE">
        <w:rPr>
          <w:rFonts w:ascii="Arial" w:hAnsi="Arial" w:cs="Arial"/>
          <w:kern w:val="0"/>
          <w:szCs w:val="20"/>
        </w:rPr>
        <w:t>月</w:t>
      </w:r>
      <w:r w:rsidRPr="00AF4CFE">
        <w:rPr>
          <w:rFonts w:ascii="Arial" w:hAnsi="Arial" w:cs="Arial"/>
          <w:kern w:val="0"/>
          <w:szCs w:val="20"/>
        </w:rPr>
        <w:t>20</w:t>
      </w:r>
      <w:r w:rsidRPr="00AF4CFE">
        <w:rPr>
          <w:rFonts w:ascii="Arial" w:hAnsi="Arial" w:cs="Arial"/>
          <w:kern w:val="0"/>
          <w:szCs w:val="20"/>
        </w:rPr>
        <w:t>日</w:t>
      </w:r>
      <w:r w:rsidRPr="00AF4CFE">
        <w:rPr>
          <w:rFonts w:ascii="Arial" w:hAnsi="Arial" w:cs="Arial"/>
        </w:rPr>
        <w:t>颁布）第八条：</w:t>
      </w:r>
      <w:r w:rsidRPr="00AF4CFE">
        <w:rPr>
          <w:rFonts w:ascii="Arial" w:hAnsi="Arial" w:cs="Arial"/>
        </w:rPr>
        <w:t>“</w:t>
      </w:r>
      <w:r w:rsidRPr="00AF4CFE">
        <w:rPr>
          <w:rFonts w:ascii="Arial" w:hAnsi="Arial" w:cs="Arial"/>
        </w:rPr>
        <w:t>对于已协议出让的项目用地，地上建筑规模增加不超过</w:t>
      </w:r>
      <w:r w:rsidRPr="00AF4CFE">
        <w:rPr>
          <w:rFonts w:ascii="Arial" w:hAnsi="Arial" w:cs="Arial"/>
          <w:kern w:val="0"/>
          <w:szCs w:val="20"/>
        </w:rPr>
        <w:t>3%</w:t>
      </w:r>
      <w:r w:rsidRPr="00AF4CFE">
        <w:rPr>
          <w:rFonts w:ascii="Arial" w:hAnsi="Arial" w:cs="Arial"/>
        </w:rPr>
        <w:t>，其新增建筑规模部分，按原土地出让合同地价水平计收土地出让价款。地上建设规模增加超过</w:t>
      </w:r>
      <w:r w:rsidRPr="00AF4CFE">
        <w:rPr>
          <w:rFonts w:ascii="Arial" w:hAnsi="Arial" w:cs="Arial"/>
          <w:kern w:val="0"/>
          <w:szCs w:val="20"/>
        </w:rPr>
        <w:t>3%</w:t>
      </w:r>
      <w:r w:rsidRPr="00AF4CFE">
        <w:rPr>
          <w:rFonts w:ascii="Arial" w:hAnsi="Arial" w:cs="Arial"/>
        </w:rPr>
        <w:t>或者调整用途的，均须按评估技术规范有关规定评审出让地价水平，全额计入政府土地出让收益。</w:t>
      </w:r>
      <w:r w:rsidRPr="00AF4CFE">
        <w:rPr>
          <w:rFonts w:ascii="Arial" w:hAnsi="Arial" w:cs="Arial"/>
        </w:rPr>
        <w:t>”</w:t>
      </w:r>
      <w:r w:rsidRPr="00AF4CFE">
        <w:rPr>
          <w:rFonts w:ascii="Arial" w:hAnsi="Arial" w:cs="Arial"/>
        </w:rPr>
        <w:t>估价对象地上建筑面积变更未超过</w:t>
      </w:r>
      <w:r w:rsidRPr="00AF4CFE">
        <w:rPr>
          <w:rFonts w:ascii="Arial" w:hAnsi="Arial" w:cs="Arial"/>
          <w:kern w:val="0"/>
          <w:szCs w:val="20"/>
        </w:rPr>
        <w:t>3%</w:t>
      </w:r>
      <w:r w:rsidRPr="00AF4CFE">
        <w:rPr>
          <w:rFonts w:ascii="Arial" w:hAnsi="Arial" w:cs="Arial"/>
        </w:rPr>
        <w:t>，不涉及评估。</w:t>
      </w:r>
    </w:p>
    <w:p w14:paraId="3DBD08AF" w14:textId="77777777" w:rsidR="00AA61FC" w:rsidRPr="00AF4CFE" w:rsidRDefault="001C25E5">
      <w:pPr>
        <w:snapToGrid w:val="0"/>
        <w:spacing w:line="360" w:lineRule="auto"/>
        <w:ind w:firstLineChars="200" w:firstLine="562"/>
        <w:jc w:val="both"/>
        <w:rPr>
          <w:rFonts w:ascii="Arial" w:eastAsia="仿宋_GB2312" w:hAnsi="Arial" w:cs="Arial"/>
          <w:sz w:val="28"/>
          <w:szCs w:val="28"/>
        </w:rPr>
      </w:pPr>
      <w:r w:rsidRPr="00AF4CFE">
        <w:rPr>
          <w:rFonts w:ascii="Arial" w:eastAsia="仿宋_GB2312" w:hAnsi="Arial" w:cs="Arial"/>
          <w:b/>
          <w:sz w:val="28"/>
          <w:szCs w:val="28"/>
        </w:rPr>
        <w:t>估价对象地下调整涉及的政策规定</w:t>
      </w:r>
      <w:r w:rsidRPr="00AF4CFE">
        <w:rPr>
          <w:rFonts w:ascii="Arial" w:eastAsia="仿宋_GB2312" w:hAnsi="Arial" w:cs="Arial"/>
          <w:sz w:val="28"/>
          <w:szCs w:val="28"/>
        </w:rPr>
        <w:t>：</w:t>
      </w:r>
    </w:p>
    <w:p w14:paraId="1802EA8F" w14:textId="77777777" w:rsidR="00AA61FC" w:rsidRPr="00AF4CFE" w:rsidRDefault="001C25E5">
      <w:pPr>
        <w:pStyle w:val="11"/>
        <w:rPr>
          <w:rFonts w:ascii="Arial" w:hAnsi="Arial" w:cs="Arial"/>
        </w:rPr>
      </w:pPr>
      <w:r w:rsidRPr="00AF4CFE">
        <w:rPr>
          <w:rFonts w:ascii="Arial" w:hAnsi="Arial" w:cs="Arial"/>
        </w:rPr>
        <w:t>根据《关于出让国有建设用地使用权基准地价应用有关问题的公告》</w:t>
      </w:r>
      <w:r w:rsidRPr="00AF4CFE">
        <w:rPr>
          <w:rFonts w:ascii="Arial" w:hAnsi="Arial" w:cs="Arial"/>
        </w:rPr>
        <w:lastRenderedPageBreak/>
        <w:t>（</w:t>
      </w:r>
      <w:r w:rsidRPr="00AF4CFE">
        <w:rPr>
          <w:rFonts w:ascii="Arial" w:hAnsi="Arial" w:cs="Arial"/>
          <w:kern w:val="0"/>
          <w:szCs w:val="20"/>
        </w:rPr>
        <w:t>2016</w:t>
      </w:r>
      <w:r w:rsidRPr="00AF4CFE">
        <w:rPr>
          <w:rFonts w:ascii="Arial" w:hAnsi="Arial" w:cs="Arial"/>
          <w:kern w:val="0"/>
          <w:szCs w:val="20"/>
        </w:rPr>
        <w:t>年</w:t>
      </w:r>
      <w:r w:rsidRPr="00AF4CFE">
        <w:rPr>
          <w:rFonts w:ascii="Arial" w:hAnsi="Arial" w:cs="Arial"/>
          <w:kern w:val="0"/>
          <w:szCs w:val="20"/>
        </w:rPr>
        <w:t>4</w:t>
      </w:r>
      <w:r w:rsidRPr="00AF4CFE">
        <w:rPr>
          <w:rFonts w:ascii="Arial" w:hAnsi="Arial" w:cs="Arial"/>
          <w:kern w:val="0"/>
          <w:szCs w:val="20"/>
        </w:rPr>
        <w:t>月</w:t>
      </w:r>
      <w:r w:rsidRPr="00AF4CFE">
        <w:rPr>
          <w:rFonts w:ascii="Arial" w:hAnsi="Arial" w:cs="Arial"/>
          <w:kern w:val="0"/>
          <w:szCs w:val="20"/>
        </w:rPr>
        <w:t>20</w:t>
      </w:r>
      <w:r w:rsidRPr="00AF4CFE">
        <w:rPr>
          <w:rFonts w:ascii="Arial" w:hAnsi="Arial" w:cs="Arial"/>
          <w:kern w:val="0"/>
          <w:szCs w:val="20"/>
        </w:rPr>
        <w:t>日</w:t>
      </w:r>
      <w:r w:rsidRPr="00AF4CFE">
        <w:rPr>
          <w:rFonts w:ascii="Arial" w:hAnsi="Arial" w:cs="Arial"/>
        </w:rPr>
        <w:t>颁布）第九条：</w:t>
      </w:r>
      <w:r w:rsidRPr="00AF4CFE">
        <w:rPr>
          <w:rFonts w:ascii="Arial" w:hAnsi="Arial" w:cs="Arial"/>
        </w:rPr>
        <w:t>“</w:t>
      </w:r>
      <w:r w:rsidRPr="00AF4CFE">
        <w:rPr>
          <w:rFonts w:ascii="Arial" w:hAnsi="Arial" w:cs="Arial"/>
        </w:rPr>
        <w:t>对于已出让用地，土地一级开发费用（或自行开发的征地、拆迁等费用），已在出让时全部分摊、收回，且增加出让地下规模不涉及调整容积率</w:t>
      </w:r>
      <w:r w:rsidRPr="00AF4CFE">
        <w:rPr>
          <w:rFonts w:ascii="Arial" w:hAnsi="Arial" w:cs="Arial"/>
        </w:rPr>
        <w:t>,</w:t>
      </w:r>
      <w:r w:rsidRPr="00AF4CFE">
        <w:rPr>
          <w:rFonts w:ascii="Arial" w:hAnsi="Arial" w:cs="Arial"/>
        </w:rPr>
        <w:t>为促进节约集约用地，鼓励地下空间利用，地下出让建筑规模按政府土地出让收益（不含土地开发取得成本）评审出让地价标准。</w:t>
      </w:r>
      <w:r w:rsidRPr="00AF4CFE">
        <w:rPr>
          <w:rFonts w:ascii="Arial" w:hAnsi="Arial" w:cs="Arial"/>
        </w:rPr>
        <w:t>”</w:t>
      </w:r>
    </w:p>
    <w:p w14:paraId="42ED2047" w14:textId="77777777" w:rsidR="00AA61FC" w:rsidRPr="00AF4CFE" w:rsidRDefault="001C25E5">
      <w:pPr>
        <w:snapToGrid w:val="0"/>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rPr>
        <w:t>综上，根据估价目的，本次仅需评估估价对象地下新增用途在新规划条件下的熟地价（</w:t>
      </w:r>
      <w:r w:rsidRPr="00AF4CFE">
        <w:rPr>
          <w:rFonts w:ascii="Arial" w:eastAsia="仿宋_GB2312" w:hAnsi="Arial" w:cs="Arial"/>
          <w:sz w:val="28"/>
          <w:szCs w:val="28"/>
        </w:rPr>
        <w:t>正常市场价格</w:t>
      </w:r>
      <w:r w:rsidRPr="00AF4CFE">
        <w:rPr>
          <w:rFonts w:ascii="Arial" w:eastAsia="仿宋_GB2312" w:hAnsi="Arial" w:cs="Arial"/>
          <w:sz w:val="28"/>
        </w:rPr>
        <w:t>）及</w:t>
      </w:r>
      <w:r w:rsidRPr="00AF4CFE">
        <w:rPr>
          <w:rFonts w:ascii="Arial" w:eastAsia="仿宋_GB2312" w:hAnsi="Arial" w:cs="Arial"/>
          <w:sz w:val="28"/>
          <w:szCs w:val="28"/>
        </w:rPr>
        <w:t>政府土地出让收益，并按照规定核算应补缴地价款。</w:t>
      </w:r>
    </w:p>
    <w:p w14:paraId="1DFC23B4" w14:textId="77777777" w:rsidR="00AA61FC" w:rsidRPr="00AF4CFE" w:rsidRDefault="001C25E5">
      <w:pPr>
        <w:snapToGrid w:val="0"/>
        <w:spacing w:line="360" w:lineRule="auto"/>
        <w:ind w:firstLine="556"/>
        <w:jc w:val="both"/>
        <w:rPr>
          <w:rFonts w:ascii="Arial" w:eastAsia="仿宋_GB2312" w:hAnsi="Arial" w:cs="Arial"/>
          <w:sz w:val="28"/>
          <w:szCs w:val="28"/>
        </w:rPr>
      </w:pPr>
      <w:r w:rsidRPr="00AF4CFE">
        <w:rPr>
          <w:rFonts w:ascii="Arial" w:eastAsia="仿宋_GB2312" w:hAnsi="Arial" w:cs="Arial"/>
          <w:sz w:val="28"/>
          <w:szCs w:val="28"/>
        </w:rPr>
        <w:t>（二）</w:t>
      </w:r>
      <w:r w:rsidRPr="00AF4CFE">
        <w:rPr>
          <w:rFonts w:ascii="Arial" w:eastAsia="仿宋_GB2312" w:hAnsi="Arial" w:cs="Arial"/>
          <w:sz w:val="28"/>
        </w:rPr>
        <w:t>熟地价（</w:t>
      </w:r>
      <w:r w:rsidRPr="00AF4CFE">
        <w:rPr>
          <w:rFonts w:ascii="Arial" w:eastAsia="仿宋_GB2312" w:hAnsi="Arial" w:cs="Arial"/>
          <w:sz w:val="28"/>
          <w:szCs w:val="28"/>
        </w:rPr>
        <w:t>正常市场价格</w:t>
      </w:r>
      <w:r w:rsidRPr="00AF4CFE">
        <w:rPr>
          <w:rFonts w:ascii="Arial" w:eastAsia="仿宋_GB2312" w:hAnsi="Arial" w:cs="Arial"/>
          <w:sz w:val="28"/>
        </w:rPr>
        <w:t>）</w:t>
      </w:r>
    </w:p>
    <w:p w14:paraId="6CF2770C" w14:textId="77777777" w:rsidR="00AA61FC" w:rsidRPr="00AF4CFE" w:rsidRDefault="001C25E5">
      <w:pPr>
        <w:snapToGrid w:val="0"/>
        <w:spacing w:line="360" w:lineRule="auto"/>
        <w:ind w:firstLine="556"/>
        <w:jc w:val="both"/>
        <w:rPr>
          <w:rFonts w:ascii="Arial" w:eastAsia="仿宋_GB2312" w:hAnsi="Arial" w:cs="Arial"/>
          <w:sz w:val="28"/>
          <w:szCs w:val="28"/>
        </w:rPr>
      </w:pPr>
      <w:r w:rsidRPr="00AF4CFE">
        <w:rPr>
          <w:rFonts w:ascii="Arial" w:eastAsia="仿宋_GB2312" w:hAnsi="Arial" w:cs="Arial"/>
          <w:sz w:val="28"/>
          <w:szCs w:val="28"/>
        </w:rPr>
        <w:t>出让土地正常市场价格为设定开发建设条件下的完整国有建设用地使用权价格（即熟地价），对有关事项做出的设定及地价内涵如下：</w:t>
      </w:r>
    </w:p>
    <w:p w14:paraId="2CCDEC37" w14:textId="77777777" w:rsidR="00AA61FC" w:rsidRPr="00AF4CFE" w:rsidRDefault="001C25E5">
      <w:pPr>
        <w:pStyle w:val="aff4"/>
        <w:numPr>
          <w:ilvl w:val="0"/>
          <w:numId w:val="5"/>
        </w:numPr>
        <w:adjustRightInd/>
        <w:snapToGrid w:val="0"/>
        <w:spacing w:line="360" w:lineRule="auto"/>
        <w:ind w:firstLineChars="0"/>
        <w:jc w:val="both"/>
        <w:textAlignment w:val="auto"/>
        <w:rPr>
          <w:rFonts w:ascii="Arial" w:eastAsia="仿宋_GB2312" w:hAnsi="Arial" w:cs="Arial"/>
          <w:sz w:val="28"/>
          <w:szCs w:val="28"/>
        </w:rPr>
      </w:pPr>
      <w:r w:rsidRPr="00AF4CFE">
        <w:rPr>
          <w:rFonts w:ascii="Arial" w:eastAsia="仿宋_GB2312" w:hAnsi="Arial" w:cs="Arial"/>
          <w:sz w:val="28"/>
          <w:szCs w:val="28"/>
        </w:rPr>
        <w:t>土地用途设定：</w:t>
      </w:r>
    </w:p>
    <w:p w14:paraId="72EBC056" w14:textId="5A770A50" w:rsidR="00AA61FC" w:rsidRPr="00AF4CFE" w:rsidRDefault="001C25E5">
      <w:pPr>
        <w:snapToGrid w:val="0"/>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根据《国有建设用地使用权出让合同》</w:t>
      </w:r>
      <w:r w:rsidRPr="00AF4CFE">
        <w:rPr>
          <w:rFonts w:ascii="Arial" w:eastAsia="仿宋_GB2312" w:hAnsi="Arial" w:cs="Arial"/>
          <w:sz w:val="28"/>
        </w:rPr>
        <w:t>[</w:t>
      </w:r>
      <w:r w:rsidRPr="00AF4CFE">
        <w:rPr>
          <w:rFonts w:ascii="Arial" w:eastAsia="仿宋_GB2312" w:hAnsi="Arial" w:cs="Arial"/>
          <w:sz w:val="28"/>
        </w:rPr>
        <w:t>京地出</w:t>
      </w:r>
      <w:r w:rsidRPr="00AF4CFE">
        <w:rPr>
          <w:rFonts w:ascii="Arial" w:eastAsia="仿宋_GB2312" w:hAnsi="Arial" w:cs="Arial"/>
          <w:sz w:val="28"/>
        </w:rPr>
        <w:t>[</w:t>
      </w:r>
      <w:r w:rsidRPr="00AF4CFE">
        <w:rPr>
          <w:rFonts w:ascii="Arial" w:eastAsia="仿宋_GB2312" w:hAnsi="Arial" w:cs="Arial"/>
          <w:sz w:val="28"/>
        </w:rPr>
        <w:t>合</w:t>
      </w:r>
      <w:r w:rsidRPr="00AF4CFE">
        <w:rPr>
          <w:rFonts w:ascii="Arial" w:eastAsia="仿宋_GB2312" w:hAnsi="Arial" w:cs="Arial"/>
          <w:sz w:val="28"/>
        </w:rPr>
        <w:t>]</w:t>
      </w:r>
      <w:r w:rsidRPr="00AF4CFE">
        <w:rPr>
          <w:rFonts w:ascii="Arial" w:eastAsia="仿宋_GB2312" w:hAnsi="Arial" w:cs="Arial"/>
          <w:sz w:val="28"/>
        </w:rPr>
        <w:t>字（</w:t>
      </w:r>
      <w:r w:rsidRPr="00AF4CFE">
        <w:rPr>
          <w:rFonts w:ascii="Arial" w:eastAsia="仿宋_GB2312" w:hAnsi="Arial" w:cs="Arial"/>
          <w:sz w:val="28"/>
        </w:rPr>
        <w:t>2015</w:t>
      </w:r>
      <w:r w:rsidRPr="00AF4CFE">
        <w:rPr>
          <w:rFonts w:ascii="Arial" w:eastAsia="仿宋_GB2312" w:hAnsi="Arial" w:cs="Arial"/>
          <w:sz w:val="28"/>
        </w:rPr>
        <w:t>）第</w:t>
      </w:r>
      <w:r w:rsidRPr="00AF4CFE">
        <w:rPr>
          <w:rFonts w:ascii="Arial" w:eastAsia="仿宋_GB2312" w:hAnsi="Arial" w:cs="Arial"/>
          <w:sz w:val="28"/>
        </w:rPr>
        <w:t>0130</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szCs w:val="28"/>
        </w:rPr>
        <w:t>及其补充协议、《不动产权证书》</w:t>
      </w:r>
      <w:r w:rsidRPr="00AF4CFE">
        <w:rPr>
          <w:rFonts w:ascii="Arial" w:eastAsia="仿宋_GB2312" w:hAnsi="Arial" w:cs="Arial"/>
          <w:sz w:val="28"/>
        </w:rPr>
        <w:t>[</w:t>
      </w:r>
      <w:r w:rsidRPr="00AF4CFE">
        <w:rPr>
          <w:rFonts w:ascii="Arial" w:eastAsia="仿宋_GB2312" w:hAnsi="Arial" w:cs="Arial"/>
          <w:sz w:val="28"/>
        </w:rPr>
        <w:t>京（</w:t>
      </w:r>
      <w:r w:rsidRPr="00AF4CFE">
        <w:rPr>
          <w:rFonts w:ascii="Arial" w:eastAsia="仿宋_GB2312" w:hAnsi="Arial" w:cs="Arial"/>
          <w:sz w:val="28"/>
        </w:rPr>
        <w:t>2015</w:t>
      </w:r>
      <w:r w:rsidRPr="00AF4CFE">
        <w:rPr>
          <w:rFonts w:ascii="Arial" w:eastAsia="仿宋_GB2312" w:hAnsi="Arial" w:cs="Arial"/>
          <w:sz w:val="28"/>
        </w:rPr>
        <w:t>）海淀区不动产权第</w:t>
      </w:r>
      <w:r w:rsidRPr="00AF4CFE">
        <w:rPr>
          <w:rFonts w:ascii="Arial" w:eastAsia="仿宋_GB2312" w:hAnsi="Arial" w:cs="Arial"/>
          <w:sz w:val="28"/>
        </w:rPr>
        <w:t>0000003</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szCs w:val="28"/>
        </w:rPr>
        <w:t>，北京市海淀</w:t>
      </w:r>
      <w:proofErr w:type="gramStart"/>
      <w:r w:rsidRPr="00AF4CFE">
        <w:rPr>
          <w:rFonts w:ascii="Arial" w:eastAsia="仿宋_GB2312" w:hAnsi="Arial" w:cs="Arial"/>
          <w:sz w:val="28"/>
          <w:szCs w:val="28"/>
        </w:rPr>
        <w:t>区创新园</w:t>
      </w:r>
      <w:proofErr w:type="gramEnd"/>
      <w:r w:rsidRPr="00AF4CFE">
        <w:rPr>
          <w:rFonts w:ascii="Arial" w:eastAsia="仿宋_GB2312" w:hAnsi="Arial" w:cs="Arial"/>
          <w:sz w:val="28"/>
        </w:rPr>
        <w:t>F</w:t>
      </w:r>
      <w:r w:rsidRPr="00AF4CFE">
        <w:rPr>
          <w:rFonts w:ascii="Arial" w:eastAsia="仿宋_GB2312" w:hAnsi="Arial" w:cs="Arial"/>
          <w:sz w:val="28"/>
        </w:rPr>
        <w:t>区</w:t>
      </w:r>
      <w:r w:rsidRPr="00AF4CFE">
        <w:rPr>
          <w:rFonts w:ascii="Arial" w:eastAsia="仿宋_GB2312" w:hAnsi="Arial" w:cs="Arial"/>
          <w:sz w:val="28"/>
        </w:rPr>
        <w:t>3-2-011</w:t>
      </w:r>
      <w:r w:rsidRPr="00AF4CFE">
        <w:rPr>
          <w:rFonts w:ascii="Arial" w:eastAsia="仿宋_GB2312" w:hAnsi="Arial" w:cs="Arial"/>
          <w:sz w:val="28"/>
          <w:szCs w:val="28"/>
        </w:rPr>
        <w:t>地块的土地用途为</w:t>
      </w:r>
      <w:r w:rsidR="007B674A" w:rsidRPr="00AF4CFE">
        <w:rPr>
          <w:rFonts w:ascii="Arial" w:eastAsia="仿宋_GB2312" w:hAnsi="Arial" w:cs="Arial"/>
          <w:sz w:val="28"/>
          <w:szCs w:val="28"/>
        </w:rPr>
        <w:t>研发设计</w:t>
      </w:r>
      <w:r w:rsidRPr="00AF4CFE">
        <w:rPr>
          <w:rFonts w:ascii="Arial" w:eastAsia="仿宋_GB2312" w:hAnsi="Arial" w:cs="Arial"/>
          <w:sz w:val="28"/>
          <w:szCs w:val="28"/>
        </w:rPr>
        <w:t>。</w:t>
      </w:r>
      <w:r w:rsidRPr="00AF4CFE">
        <w:rPr>
          <w:rFonts w:ascii="Arial" w:eastAsia="仿宋_GB2312" w:hAnsi="Arial" w:cs="Arial"/>
          <w:sz w:val="28"/>
          <w:szCs w:val="28"/>
        </w:rPr>
        <w:t xml:space="preserve"> </w:t>
      </w:r>
    </w:p>
    <w:p w14:paraId="593E9296" w14:textId="7BC7E2D6" w:rsidR="00AA61FC" w:rsidRPr="00AF4CFE" w:rsidRDefault="001C25E5">
      <w:pPr>
        <w:snapToGrid w:val="0"/>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委托估价方在《国有建设用地使用权出让地价评估委托书》中明确土地用途为</w:t>
      </w:r>
      <w:r w:rsidR="007B674A" w:rsidRPr="00AF4CFE">
        <w:rPr>
          <w:rFonts w:ascii="Arial" w:eastAsia="仿宋_GB2312" w:hAnsi="Arial" w:cs="Arial"/>
          <w:sz w:val="28"/>
          <w:szCs w:val="28"/>
        </w:rPr>
        <w:t>研发设计</w:t>
      </w:r>
      <w:r w:rsidRPr="00AF4CFE">
        <w:rPr>
          <w:rFonts w:ascii="Arial" w:eastAsia="仿宋_GB2312" w:hAnsi="Arial" w:cs="Arial"/>
          <w:sz w:val="28"/>
          <w:szCs w:val="28"/>
        </w:rPr>
        <w:t>、地下车库、地下仓储</w:t>
      </w:r>
      <w:r w:rsidRPr="00AF4CFE">
        <w:rPr>
          <w:rFonts w:ascii="Arial" w:eastAsia="仿宋_GB2312" w:hAnsi="Arial" w:cs="Arial"/>
          <w:sz w:val="28"/>
        </w:rPr>
        <w:t>。结合《土地利用现状分类》</w:t>
      </w:r>
      <w:r w:rsidRPr="00AF4CFE">
        <w:rPr>
          <w:rFonts w:ascii="Arial" w:eastAsia="仿宋_GB2312" w:hAnsi="Arial" w:cs="Arial"/>
          <w:sz w:val="28"/>
        </w:rPr>
        <w:t>[GB/T21010-2007]</w:t>
      </w:r>
      <w:r w:rsidRPr="00AF4CFE">
        <w:rPr>
          <w:rFonts w:ascii="Arial" w:eastAsia="仿宋_GB2312" w:hAnsi="Arial" w:cs="Arial"/>
          <w:sz w:val="28"/>
        </w:rPr>
        <w:t>、《北京市关于更新出让国有建设用地使用权基准地价的通知》</w:t>
      </w:r>
      <w:r w:rsidRPr="00AF4CFE">
        <w:rPr>
          <w:rFonts w:ascii="Arial" w:eastAsia="仿宋_GB2312" w:hAnsi="Arial" w:cs="Arial"/>
          <w:sz w:val="28"/>
        </w:rPr>
        <w:t>[</w:t>
      </w:r>
      <w:r w:rsidRPr="00AF4CFE">
        <w:rPr>
          <w:rFonts w:ascii="Arial" w:eastAsia="仿宋_GB2312" w:hAnsi="Arial" w:cs="Arial"/>
          <w:sz w:val="28"/>
        </w:rPr>
        <w:t>京政发（</w:t>
      </w:r>
      <w:r w:rsidRPr="00AF4CFE">
        <w:rPr>
          <w:rFonts w:ascii="Arial" w:eastAsia="仿宋_GB2312" w:hAnsi="Arial" w:cs="Arial"/>
          <w:sz w:val="28"/>
        </w:rPr>
        <w:t>2014</w:t>
      </w:r>
      <w:r w:rsidRPr="00AF4CFE">
        <w:rPr>
          <w:rFonts w:ascii="Arial" w:eastAsia="仿宋_GB2312" w:hAnsi="Arial" w:cs="Arial"/>
          <w:sz w:val="28"/>
        </w:rPr>
        <w:t>）</w:t>
      </w:r>
      <w:r w:rsidRPr="00AF4CFE">
        <w:rPr>
          <w:rFonts w:ascii="Arial" w:eastAsia="仿宋_GB2312" w:hAnsi="Arial" w:cs="Arial"/>
          <w:sz w:val="28"/>
        </w:rPr>
        <w:t>26</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szCs w:val="28"/>
        </w:rPr>
        <w:t>及此次拟变更出让合同内容</w:t>
      </w:r>
      <w:r w:rsidRPr="00AF4CFE">
        <w:rPr>
          <w:rFonts w:ascii="Arial" w:eastAsia="仿宋_GB2312" w:hAnsi="Arial" w:cs="Arial"/>
          <w:sz w:val="28"/>
        </w:rPr>
        <w:t>，根据评估委托书，此次估价设定估价对象用途为地下</w:t>
      </w:r>
      <w:r w:rsidR="007B674A" w:rsidRPr="00AF4CFE">
        <w:rPr>
          <w:rFonts w:ascii="Arial" w:eastAsia="仿宋_GB2312" w:hAnsi="Arial" w:cs="Arial"/>
          <w:sz w:val="28"/>
          <w:szCs w:val="28"/>
        </w:rPr>
        <w:t>研发设计</w:t>
      </w:r>
      <w:r w:rsidRPr="00AF4CFE">
        <w:rPr>
          <w:rFonts w:ascii="Arial" w:eastAsia="仿宋_GB2312" w:hAnsi="Arial" w:cs="Arial"/>
          <w:sz w:val="28"/>
          <w:szCs w:val="28"/>
        </w:rPr>
        <w:t>、地下车库、地下仓储</w:t>
      </w:r>
      <w:r w:rsidRPr="00AF4CFE">
        <w:rPr>
          <w:rFonts w:ascii="Arial" w:eastAsia="仿宋_GB2312" w:hAnsi="Arial" w:cs="Arial"/>
          <w:sz w:val="28"/>
        </w:rPr>
        <w:t>。</w:t>
      </w:r>
    </w:p>
    <w:p w14:paraId="508A5B55" w14:textId="77777777" w:rsidR="00AA61FC" w:rsidRPr="00AF4CFE" w:rsidRDefault="001C25E5">
      <w:pPr>
        <w:pStyle w:val="aff4"/>
        <w:numPr>
          <w:ilvl w:val="0"/>
          <w:numId w:val="5"/>
        </w:numPr>
        <w:adjustRightInd/>
        <w:snapToGrid w:val="0"/>
        <w:spacing w:line="360" w:lineRule="auto"/>
        <w:ind w:left="0" w:firstLineChars="0" w:firstLine="200"/>
        <w:jc w:val="both"/>
        <w:textAlignment w:val="auto"/>
        <w:rPr>
          <w:rFonts w:ascii="Arial" w:eastAsia="仿宋_GB2312" w:hAnsi="Arial" w:cs="Arial"/>
          <w:sz w:val="28"/>
          <w:szCs w:val="28"/>
        </w:rPr>
      </w:pPr>
      <w:r w:rsidRPr="00AF4CFE">
        <w:rPr>
          <w:rFonts w:ascii="Arial" w:eastAsia="仿宋_GB2312" w:hAnsi="Arial" w:cs="Arial"/>
          <w:sz w:val="28"/>
          <w:szCs w:val="28"/>
        </w:rPr>
        <w:t>土地使用权类型：</w:t>
      </w:r>
    </w:p>
    <w:p w14:paraId="66DEB9B9" w14:textId="77777777" w:rsidR="00AA61FC" w:rsidRPr="00AF4CFE" w:rsidRDefault="001C25E5">
      <w:pPr>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根据《国有建设用地使用权出让合同》</w:t>
      </w:r>
      <w:r w:rsidRPr="00AF4CFE">
        <w:rPr>
          <w:rFonts w:ascii="Arial" w:eastAsia="仿宋_GB2312" w:hAnsi="Arial" w:cs="Arial"/>
          <w:sz w:val="28"/>
        </w:rPr>
        <w:t>[</w:t>
      </w:r>
      <w:r w:rsidRPr="00AF4CFE">
        <w:rPr>
          <w:rFonts w:ascii="Arial" w:eastAsia="仿宋_GB2312" w:hAnsi="Arial" w:cs="Arial"/>
          <w:sz w:val="28"/>
        </w:rPr>
        <w:t>京地出</w:t>
      </w:r>
      <w:r w:rsidRPr="00AF4CFE">
        <w:rPr>
          <w:rFonts w:ascii="Arial" w:eastAsia="仿宋_GB2312" w:hAnsi="Arial" w:cs="Arial"/>
          <w:sz w:val="28"/>
        </w:rPr>
        <w:t>[</w:t>
      </w:r>
      <w:r w:rsidRPr="00AF4CFE">
        <w:rPr>
          <w:rFonts w:ascii="Arial" w:eastAsia="仿宋_GB2312" w:hAnsi="Arial" w:cs="Arial"/>
          <w:sz w:val="28"/>
        </w:rPr>
        <w:t>合</w:t>
      </w:r>
      <w:r w:rsidRPr="00AF4CFE">
        <w:rPr>
          <w:rFonts w:ascii="Arial" w:eastAsia="仿宋_GB2312" w:hAnsi="Arial" w:cs="Arial"/>
          <w:sz w:val="28"/>
        </w:rPr>
        <w:t>]</w:t>
      </w:r>
      <w:r w:rsidRPr="00AF4CFE">
        <w:rPr>
          <w:rFonts w:ascii="Arial" w:eastAsia="仿宋_GB2312" w:hAnsi="Arial" w:cs="Arial"/>
          <w:sz w:val="28"/>
        </w:rPr>
        <w:t>字（</w:t>
      </w:r>
      <w:r w:rsidRPr="00AF4CFE">
        <w:rPr>
          <w:rFonts w:ascii="Arial" w:eastAsia="仿宋_GB2312" w:hAnsi="Arial" w:cs="Arial"/>
          <w:sz w:val="28"/>
        </w:rPr>
        <w:t>2015</w:t>
      </w:r>
      <w:r w:rsidRPr="00AF4CFE">
        <w:rPr>
          <w:rFonts w:ascii="Arial" w:eastAsia="仿宋_GB2312" w:hAnsi="Arial" w:cs="Arial"/>
          <w:sz w:val="28"/>
        </w:rPr>
        <w:t>）第</w:t>
      </w:r>
      <w:r w:rsidRPr="00AF4CFE">
        <w:rPr>
          <w:rFonts w:ascii="Arial" w:eastAsia="仿宋_GB2312" w:hAnsi="Arial" w:cs="Arial"/>
          <w:sz w:val="28"/>
        </w:rPr>
        <w:t>0130</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szCs w:val="28"/>
        </w:rPr>
        <w:t>及其补充协议、《不动产权证书》</w:t>
      </w:r>
      <w:r w:rsidRPr="00AF4CFE">
        <w:rPr>
          <w:rFonts w:ascii="Arial" w:eastAsia="仿宋_GB2312" w:hAnsi="Arial" w:cs="Arial"/>
          <w:sz w:val="28"/>
        </w:rPr>
        <w:t>[</w:t>
      </w:r>
      <w:r w:rsidRPr="00AF4CFE">
        <w:rPr>
          <w:rFonts w:ascii="Arial" w:eastAsia="仿宋_GB2312" w:hAnsi="Arial" w:cs="Arial"/>
          <w:sz w:val="28"/>
        </w:rPr>
        <w:t>京（</w:t>
      </w:r>
      <w:r w:rsidRPr="00AF4CFE">
        <w:rPr>
          <w:rFonts w:ascii="Arial" w:eastAsia="仿宋_GB2312" w:hAnsi="Arial" w:cs="Arial"/>
          <w:sz w:val="28"/>
        </w:rPr>
        <w:t>2015</w:t>
      </w:r>
      <w:r w:rsidRPr="00AF4CFE">
        <w:rPr>
          <w:rFonts w:ascii="Arial" w:eastAsia="仿宋_GB2312" w:hAnsi="Arial" w:cs="Arial"/>
          <w:sz w:val="28"/>
        </w:rPr>
        <w:t>）海淀区不动产权第</w:t>
      </w:r>
      <w:r w:rsidRPr="00AF4CFE">
        <w:rPr>
          <w:rFonts w:ascii="Arial" w:eastAsia="仿宋_GB2312" w:hAnsi="Arial" w:cs="Arial"/>
          <w:sz w:val="28"/>
        </w:rPr>
        <w:t>0000003</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szCs w:val="28"/>
        </w:rPr>
        <w:t>，北京市海淀</w:t>
      </w:r>
      <w:proofErr w:type="gramStart"/>
      <w:r w:rsidRPr="00AF4CFE">
        <w:rPr>
          <w:rFonts w:ascii="Arial" w:eastAsia="仿宋_GB2312" w:hAnsi="Arial" w:cs="Arial"/>
          <w:sz w:val="28"/>
          <w:szCs w:val="28"/>
        </w:rPr>
        <w:t>区创新园</w:t>
      </w:r>
      <w:proofErr w:type="gramEnd"/>
      <w:r w:rsidRPr="00AF4CFE">
        <w:rPr>
          <w:rFonts w:ascii="Arial" w:eastAsia="仿宋_GB2312" w:hAnsi="Arial" w:cs="Arial"/>
          <w:sz w:val="28"/>
        </w:rPr>
        <w:t>F</w:t>
      </w:r>
      <w:r w:rsidRPr="00AF4CFE">
        <w:rPr>
          <w:rFonts w:ascii="Arial" w:eastAsia="仿宋_GB2312" w:hAnsi="Arial" w:cs="Arial"/>
          <w:sz w:val="28"/>
        </w:rPr>
        <w:t>区</w:t>
      </w:r>
      <w:r w:rsidRPr="00AF4CFE">
        <w:rPr>
          <w:rFonts w:ascii="Arial" w:eastAsia="仿宋_GB2312" w:hAnsi="Arial" w:cs="Arial"/>
          <w:sz w:val="28"/>
        </w:rPr>
        <w:t>3-2-011</w:t>
      </w:r>
      <w:r w:rsidRPr="00AF4CFE">
        <w:rPr>
          <w:rFonts w:ascii="Arial" w:eastAsia="仿宋_GB2312" w:hAnsi="Arial" w:cs="Arial"/>
          <w:sz w:val="28"/>
          <w:szCs w:val="28"/>
        </w:rPr>
        <w:t>地块为出让用地，此次拟按规划文件签订补充协议，根据估价目的，设定估价对象土地使用权类型为出让。</w:t>
      </w:r>
      <w:r w:rsidRPr="00AF4CFE">
        <w:rPr>
          <w:rFonts w:ascii="Arial" w:eastAsia="仿宋_GB2312" w:hAnsi="Arial" w:cs="Arial"/>
          <w:sz w:val="28"/>
          <w:szCs w:val="28"/>
        </w:rPr>
        <w:t xml:space="preserve">    </w:t>
      </w:r>
    </w:p>
    <w:p w14:paraId="0987D2FD" w14:textId="77777777" w:rsidR="00AA61FC" w:rsidRPr="00AF4CFE" w:rsidRDefault="001C25E5">
      <w:pPr>
        <w:pStyle w:val="aff4"/>
        <w:numPr>
          <w:ilvl w:val="0"/>
          <w:numId w:val="5"/>
        </w:numPr>
        <w:adjustRightInd/>
        <w:snapToGrid w:val="0"/>
        <w:spacing w:line="360" w:lineRule="auto"/>
        <w:ind w:left="0" w:firstLineChars="0" w:firstLine="200"/>
        <w:jc w:val="both"/>
        <w:textAlignment w:val="auto"/>
        <w:rPr>
          <w:rFonts w:ascii="Arial" w:eastAsia="仿宋_GB2312" w:hAnsi="Arial" w:cs="Arial"/>
          <w:sz w:val="28"/>
          <w:szCs w:val="28"/>
        </w:rPr>
      </w:pPr>
      <w:r w:rsidRPr="00AF4CFE">
        <w:rPr>
          <w:rFonts w:ascii="Arial" w:eastAsia="仿宋_GB2312" w:hAnsi="Arial" w:cs="Arial"/>
          <w:sz w:val="28"/>
          <w:szCs w:val="28"/>
        </w:rPr>
        <w:lastRenderedPageBreak/>
        <w:t>土地开发程度设定：</w:t>
      </w:r>
    </w:p>
    <w:p w14:paraId="3AB5F326" w14:textId="6550F9BA" w:rsidR="00AA61FC" w:rsidRPr="00AF4CFE" w:rsidRDefault="001C25E5">
      <w:pPr>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北京市海淀</w:t>
      </w:r>
      <w:proofErr w:type="gramStart"/>
      <w:r w:rsidRPr="00AF4CFE">
        <w:rPr>
          <w:rFonts w:ascii="Arial" w:eastAsia="仿宋_GB2312" w:hAnsi="Arial" w:cs="Arial"/>
          <w:sz w:val="28"/>
          <w:szCs w:val="28"/>
        </w:rPr>
        <w:t>区创新园</w:t>
      </w:r>
      <w:proofErr w:type="gramEnd"/>
      <w:r w:rsidRPr="00AF4CFE">
        <w:rPr>
          <w:rFonts w:ascii="Arial" w:eastAsia="仿宋_GB2312" w:hAnsi="Arial" w:cs="Arial"/>
          <w:sz w:val="28"/>
        </w:rPr>
        <w:t>F</w:t>
      </w:r>
      <w:r w:rsidRPr="00AF4CFE">
        <w:rPr>
          <w:rFonts w:ascii="Arial" w:eastAsia="仿宋_GB2312" w:hAnsi="Arial" w:cs="Arial"/>
          <w:sz w:val="28"/>
        </w:rPr>
        <w:t>区</w:t>
      </w:r>
      <w:r w:rsidRPr="00AF4CFE">
        <w:rPr>
          <w:rFonts w:ascii="Arial" w:eastAsia="仿宋_GB2312" w:hAnsi="Arial" w:cs="Arial"/>
          <w:sz w:val="28"/>
        </w:rPr>
        <w:t>3-2-011</w:t>
      </w:r>
      <w:r w:rsidRPr="00AF4CFE">
        <w:rPr>
          <w:rFonts w:ascii="Arial" w:eastAsia="仿宋_GB2312" w:hAnsi="Arial" w:cs="Arial"/>
          <w:sz w:val="28"/>
          <w:szCs w:val="28"/>
        </w:rPr>
        <w:t>地块现状开发程度为宗地外</w:t>
      </w:r>
      <w:r w:rsidRPr="00AF4CFE">
        <w:rPr>
          <w:rFonts w:ascii="Arial" w:eastAsia="仿宋_GB2312" w:hAnsi="Arial" w:cs="Arial"/>
          <w:sz w:val="28"/>
          <w:szCs w:val="28"/>
        </w:rPr>
        <w:t>“</w:t>
      </w:r>
      <w:r w:rsidRPr="00AF4CFE">
        <w:rPr>
          <w:rFonts w:ascii="Arial" w:eastAsia="仿宋_GB2312" w:hAnsi="Arial" w:cs="Arial"/>
          <w:sz w:val="28"/>
          <w:szCs w:val="28"/>
        </w:rPr>
        <w:t>七通</w:t>
      </w:r>
      <w:r w:rsidRPr="00AF4CFE">
        <w:rPr>
          <w:rFonts w:ascii="Arial" w:eastAsia="仿宋_GB2312" w:hAnsi="Arial" w:cs="Arial"/>
          <w:sz w:val="28"/>
          <w:szCs w:val="28"/>
        </w:rPr>
        <w:t>”</w:t>
      </w:r>
      <w:r w:rsidRPr="00AF4CFE">
        <w:rPr>
          <w:rFonts w:ascii="Arial" w:eastAsia="仿宋_GB2312" w:hAnsi="Arial" w:cs="Arial"/>
          <w:sz w:val="28"/>
          <w:szCs w:val="28"/>
        </w:rPr>
        <w:t>（即</w:t>
      </w:r>
      <w:r w:rsidR="00E91F99" w:rsidRPr="00AF4CFE">
        <w:rPr>
          <w:rFonts w:ascii="Arial" w:eastAsia="仿宋_GB2312" w:hAnsi="Arial" w:cs="Arial"/>
          <w:sz w:val="28"/>
          <w:szCs w:val="28"/>
        </w:rPr>
        <w:t>通路、通上水、通下水、通电、通讯、通燃气、通热力</w:t>
      </w:r>
      <w:r w:rsidRPr="00AF4CFE">
        <w:rPr>
          <w:rFonts w:ascii="Arial" w:eastAsia="仿宋_GB2312" w:hAnsi="Arial" w:cs="Arial"/>
          <w:sz w:val="28"/>
          <w:szCs w:val="28"/>
        </w:rPr>
        <w:t>），宗地内</w:t>
      </w:r>
      <w:r w:rsidR="00AE6202" w:rsidRPr="00AF4CFE">
        <w:rPr>
          <w:rFonts w:ascii="Arial" w:eastAsia="仿宋_GB2312" w:hAnsi="Arial" w:cs="Arial"/>
          <w:sz w:val="28"/>
          <w:szCs w:val="28"/>
        </w:rPr>
        <w:t>正在建设数栋建筑物</w:t>
      </w:r>
      <w:r w:rsidRPr="00AF4CFE">
        <w:rPr>
          <w:rFonts w:ascii="Arial" w:eastAsia="仿宋_GB2312" w:hAnsi="Arial" w:cs="Arial"/>
          <w:sz w:val="28"/>
          <w:szCs w:val="28"/>
        </w:rPr>
        <w:t>。此次拟按规划文件签订补充协议，根据估价目的，本次评估设定估价对象开发程度为宗地外</w:t>
      </w:r>
      <w:r w:rsidRPr="00AF4CFE">
        <w:rPr>
          <w:rFonts w:ascii="Arial" w:eastAsia="仿宋_GB2312" w:hAnsi="Arial" w:cs="Arial"/>
          <w:sz w:val="28"/>
          <w:szCs w:val="28"/>
        </w:rPr>
        <w:t>“</w:t>
      </w:r>
      <w:r w:rsidRPr="00AF4CFE">
        <w:rPr>
          <w:rFonts w:ascii="Arial" w:eastAsia="仿宋_GB2312" w:hAnsi="Arial" w:cs="Arial"/>
          <w:sz w:val="28"/>
          <w:szCs w:val="28"/>
        </w:rPr>
        <w:t>七通</w:t>
      </w:r>
      <w:r w:rsidRPr="00AF4CFE">
        <w:rPr>
          <w:rFonts w:ascii="Arial" w:eastAsia="仿宋_GB2312" w:hAnsi="Arial" w:cs="Arial"/>
          <w:sz w:val="28"/>
          <w:szCs w:val="28"/>
        </w:rPr>
        <w:t>”</w:t>
      </w:r>
      <w:r w:rsidRPr="00AF4CFE">
        <w:rPr>
          <w:rFonts w:ascii="Arial" w:eastAsia="仿宋_GB2312" w:hAnsi="Arial" w:cs="Arial"/>
          <w:sz w:val="28"/>
          <w:szCs w:val="28"/>
        </w:rPr>
        <w:t>（即通路、通上水、通下水、通电、通讯</w:t>
      </w:r>
      <w:r w:rsidR="00E91F99" w:rsidRPr="00AF4CFE">
        <w:rPr>
          <w:rFonts w:ascii="Arial" w:eastAsia="仿宋_GB2312" w:hAnsi="Arial" w:cs="Arial" w:hint="eastAsia"/>
          <w:sz w:val="28"/>
          <w:szCs w:val="28"/>
        </w:rPr>
        <w:t>、</w:t>
      </w:r>
      <w:r w:rsidRPr="00AF4CFE">
        <w:rPr>
          <w:rFonts w:ascii="Arial" w:eastAsia="仿宋_GB2312" w:hAnsi="Arial" w:cs="Arial"/>
          <w:sz w:val="28"/>
          <w:szCs w:val="28"/>
        </w:rPr>
        <w:t>通燃气、通热力），宗地内</w:t>
      </w:r>
      <w:r w:rsidRPr="00AF4CFE">
        <w:rPr>
          <w:rFonts w:ascii="Arial" w:eastAsia="仿宋_GB2312" w:hAnsi="Arial" w:cs="Arial"/>
          <w:sz w:val="28"/>
          <w:szCs w:val="28"/>
        </w:rPr>
        <w:t>“</w:t>
      </w:r>
      <w:r w:rsidRPr="00AF4CFE">
        <w:rPr>
          <w:rFonts w:ascii="Arial" w:eastAsia="仿宋_GB2312" w:hAnsi="Arial" w:cs="Arial"/>
          <w:sz w:val="28"/>
          <w:szCs w:val="28"/>
        </w:rPr>
        <w:t>场地平整</w:t>
      </w:r>
      <w:r w:rsidRPr="00AF4CFE">
        <w:rPr>
          <w:rFonts w:ascii="Arial" w:eastAsia="仿宋_GB2312" w:hAnsi="Arial" w:cs="Arial"/>
          <w:sz w:val="28"/>
          <w:szCs w:val="28"/>
        </w:rPr>
        <w:t>”</w:t>
      </w:r>
      <w:r w:rsidRPr="00AF4CFE">
        <w:rPr>
          <w:rFonts w:ascii="Arial" w:eastAsia="仿宋_GB2312" w:hAnsi="Arial" w:cs="Arial"/>
          <w:sz w:val="28"/>
          <w:szCs w:val="28"/>
        </w:rPr>
        <w:t>。</w:t>
      </w:r>
    </w:p>
    <w:p w14:paraId="713DDE54" w14:textId="77777777" w:rsidR="00AA61FC" w:rsidRPr="00AF4CFE" w:rsidRDefault="001C25E5">
      <w:pPr>
        <w:pStyle w:val="aff4"/>
        <w:numPr>
          <w:ilvl w:val="0"/>
          <w:numId w:val="5"/>
        </w:numPr>
        <w:adjustRightInd/>
        <w:snapToGrid w:val="0"/>
        <w:spacing w:line="360" w:lineRule="auto"/>
        <w:ind w:firstLineChars="0"/>
        <w:jc w:val="both"/>
        <w:textAlignment w:val="auto"/>
        <w:rPr>
          <w:rFonts w:ascii="Arial" w:eastAsia="仿宋_GB2312" w:hAnsi="Arial" w:cs="Arial"/>
          <w:sz w:val="28"/>
          <w:szCs w:val="28"/>
        </w:rPr>
      </w:pPr>
      <w:r w:rsidRPr="00AF4CFE">
        <w:rPr>
          <w:rFonts w:ascii="Arial" w:eastAsia="仿宋_GB2312" w:hAnsi="Arial" w:cs="Arial"/>
          <w:sz w:val="28"/>
          <w:szCs w:val="28"/>
        </w:rPr>
        <w:t>土地使用权年限设定：</w:t>
      </w:r>
    </w:p>
    <w:p w14:paraId="6D874170" w14:textId="08D6E5CE" w:rsidR="00AA61FC" w:rsidRPr="00AF4CFE" w:rsidRDefault="001C25E5">
      <w:pPr>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rPr>
        <w:t>根据《国有建设用地使用权出让合同》</w:t>
      </w:r>
      <w:r w:rsidRPr="00AF4CFE">
        <w:rPr>
          <w:rFonts w:ascii="Arial" w:eastAsia="仿宋_GB2312" w:hAnsi="Arial" w:cs="Arial"/>
          <w:sz w:val="28"/>
        </w:rPr>
        <w:t>[</w:t>
      </w:r>
      <w:r w:rsidRPr="00AF4CFE">
        <w:rPr>
          <w:rFonts w:ascii="Arial" w:eastAsia="仿宋_GB2312" w:hAnsi="Arial" w:cs="Arial"/>
          <w:sz w:val="28"/>
        </w:rPr>
        <w:t>京地出</w:t>
      </w:r>
      <w:r w:rsidRPr="00AF4CFE">
        <w:rPr>
          <w:rFonts w:ascii="Arial" w:eastAsia="仿宋_GB2312" w:hAnsi="Arial" w:cs="Arial"/>
          <w:sz w:val="28"/>
        </w:rPr>
        <w:t>[</w:t>
      </w:r>
      <w:r w:rsidRPr="00AF4CFE">
        <w:rPr>
          <w:rFonts w:ascii="Arial" w:eastAsia="仿宋_GB2312" w:hAnsi="Arial" w:cs="Arial"/>
          <w:sz w:val="28"/>
        </w:rPr>
        <w:t>合</w:t>
      </w:r>
      <w:r w:rsidRPr="00AF4CFE">
        <w:rPr>
          <w:rFonts w:ascii="Arial" w:eastAsia="仿宋_GB2312" w:hAnsi="Arial" w:cs="Arial"/>
          <w:sz w:val="28"/>
        </w:rPr>
        <w:t>]</w:t>
      </w:r>
      <w:r w:rsidRPr="00AF4CFE">
        <w:rPr>
          <w:rFonts w:ascii="Arial" w:eastAsia="仿宋_GB2312" w:hAnsi="Arial" w:cs="Arial"/>
          <w:sz w:val="28"/>
        </w:rPr>
        <w:t>字（</w:t>
      </w:r>
      <w:r w:rsidRPr="00AF4CFE">
        <w:rPr>
          <w:rFonts w:ascii="Arial" w:eastAsia="仿宋_GB2312" w:hAnsi="Arial" w:cs="Arial"/>
          <w:sz w:val="28"/>
        </w:rPr>
        <w:t>2015</w:t>
      </w:r>
      <w:r w:rsidRPr="00AF4CFE">
        <w:rPr>
          <w:rFonts w:ascii="Arial" w:eastAsia="仿宋_GB2312" w:hAnsi="Arial" w:cs="Arial"/>
          <w:sz w:val="28"/>
        </w:rPr>
        <w:t>）第</w:t>
      </w:r>
      <w:r w:rsidRPr="00AF4CFE">
        <w:rPr>
          <w:rFonts w:ascii="Arial" w:eastAsia="仿宋_GB2312" w:hAnsi="Arial" w:cs="Arial"/>
          <w:sz w:val="28"/>
        </w:rPr>
        <w:t>0130</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rPr>
        <w:t>及其补充协议、</w:t>
      </w:r>
      <w:r w:rsidRPr="00AF4CFE">
        <w:rPr>
          <w:rFonts w:ascii="Arial" w:eastAsia="仿宋_GB2312" w:hAnsi="Arial" w:cs="Arial"/>
          <w:sz w:val="28"/>
          <w:szCs w:val="28"/>
        </w:rPr>
        <w:t>《不动产权证书》</w:t>
      </w:r>
      <w:r w:rsidRPr="00AF4CFE">
        <w:rPr>
          <w:rFonts w:ascii="Arial" w:eastAsia="仿宋_GB2312" w:hAnsi="Arial" w:cs="Arial"/>
          <w:sz w:val="28"/>
        </w:rPr>
        <w:t>[</w:t>
      </w:r>
      <w:r w:rsidRPr="00AF4CFE">
        <w:rPr>
          <w:rFonts w:ascii="Arial" w:eastAsia="仿宋_GB2312" w:hAnsi="Arial" w:cs="Arial"/>
          <w:sz w:val="28"/>
        </w:rPr>
        <w:t>京（</w:t>
      </w:r>
      <w:r w:rsidRPr="00AF4CFE">
        <w:rPr>
          <w:rFonts w:ascii="Arial" w:eastAsia="仿宋_GB2312" w:hAnsi="Arial" w:cs="Arial"/>
          <w:sz w:val="28"/>
        </w:rPr>
        <w:t>2015</w:t>
      </w:r>
      <w:r w:rsidRPr="00AF4CFE">
        <w:rPr>
          <w:rFonts w:ascii="Arial" w:eastAsia="仿宋_GB2312" w:hAnsi="Arial" w:cs="Arial"/>
          <w:sz w:val="28"/>
        </w:rPr>
        <w:t>）海淀区不动产权第</w:t>
      </w:r>
      <w:r w:rsidRPr="00AF4CFE">
        <w:rPr>
          <w:rFonts w:ascii="Arial" w:eastAsia="仿宋_GB2312" w:hAnsi="Arial" w:cs="Arial"/>
          <w:sz w:val="28"/>
        </w:rPr>
        <w:t>0000003</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szCs w:val="28"/>
        </w:rPr>
        <w:t>北京市海淀</w:t>
      </w:r>
      <w:proofErr w:type="gramStart"/>
      <w:r w:rsidRPr="00AF4CFE">
        <w:rPr>
          <w:rFonts w:ascii="Arial" w:eastAsia="仿宋_GB2312" w:hAnsi="Arial" w:cs="Arial"/>
          <w:sz w:val="28"/>
          <w:szCs w:val="28"/>
        </w:rPr>
        <w:t>区创新园</w:t>
      </w:r>
      <w:proofErr w:type="gramEnd"/>
      <w:r w:rsidRPr="00AF4CFE">
        <w:rPr>
          <w:rFonts w:ascii="Arial" w:eastAsia="仿宋_GB2312" w:hAnsi="Arial" w:cs="Arial"/>
          <w:sz w:val="28"/>
        </w:rPr>
        <w:t>F</w:t>
      </w:r>
      <w:r w:rsidRPr="00AF4CFE">
        <w:rPr>
          <w:rFonts w:ascii="Arial" w:eastAsia="仿宋_GB2312" w:hAnsi="Arial" w:cs="Arial"/>
          <w:sz w:val="28"/>
        </w:rPr>
        <w:t>区</w:t>
      </w:r>
      <w:r w:rsidRPr="00AF4CFE">
        <w:rPr>
          <w:rFonts w:ascii="Arial" w:eastAsia="仿宋_GB2312" w:hAnsi="Arial" w:cs="Arial"/>
          <w:sz w:val="28"/>
        </w:rPr>
        <w:t>3-2-011</w:t>
      </w:r>
      <w:r w:rsidRPr="00AF4CFE">
        <w:rPr>
          <w:rFonts w:ascii="Arial" w:eastAsia="仿宋_GB2312" w:hAnsi="Arial" w:cs="Arial"/>
          <w:sz w:val="28"/>
          <w:szCs w:val="28"/>
        </w:rPr>
        <w:t>地块项目用地</w:t>
      </w:r>
      <w:r w:rsidR="007B674A" w:rsidRPr="00AF4CFE">
        <w:rPr>
          <w:rFonts w:ascii="Arial" w:eastAsia="仿宋_GB2312" w:hAnsi="Arial" w:cs="Arial"/>
          <w:sz w:val="28"/>
          <w:szCs w:val="28"/>
        </w:rPr>
        <w:t>研发设计</w:t>
      </w:r>
      <w:r w:rsidRPr="00AF4CFE">
        <w:rPr>
          <w:rFonts w:ascii="Arial" w:eastAsia="仿宋_GB2312" w:hAnsi="Arial" w:cs="Arial"/>
          <w:sz w:val="28"/>
          <w:szCs w:val="28"/>
        </w:rPr>
        <w:t>用途土地</w:t>
      </w:r>
      <w:r w:rsidRPr="00AF4CFE">
        <w:rPr>
          <w:rFonts w:ascii="Arial" w:eastAsia="仿宋_GB2312" w:hAnsi="Arial" w:cs="Arial"/>
          <w:sz w:val="28"/>
        </w:rPr>
        <w:t>使用期限至</w:t>
      </w:r>
      <w:r w:rsidRPr="00AF4CFE">
        <w:rPr>
          <w:rFonts w:ascii="Arial" w:eastAsia="仿宋_GB2312" w:hAnsi="Arial" w:cs="Arial"/>
          <w:sz w:val="28"/>
        </w:rPr>
        <w:t>2065</w:t>
      </w:r>
      <w:r w:rsidRPr="00AF4CFE">
        <w:rPr>
          <w:rFonts w:ascii="Arial" w:eastAsia="仿宋_GB2312" w:hAnsi="Arial" w:cs="Arial"/>
          <w:sz w:val="28"/>
        </w:rPr>
        <w:t>年</w:t>
      </w:r>
      <w:r w:rsidRPr="00AF4CFE">
        <w:rPr>
          <w:rFonts w:ascii="Arial" w:eastAsia="仿宋_GB2312" w:hAnsi="Arial" w:cs="Arial"/>
          <w:sz w:val="28"/>
        </w:rPr>
        <w:t>9</w:t>
      </w:r>
      <w:r w:rsidRPr="00AF4CFE">
        <w:rPr>
          <w:rFonts w:ascii="Arial" w:eastAsia="仿宋_GB2312" w:hAnsi="Arial" w:cs="Arial"/>
          <w:sz w:val="28"/>
        </w:rPr>
        <w:t>月</w:t>
      </w:r>
      <w:r w:rsidRPr="00AF4CFE">
        <w:rPr>
          <w:rFonts w:ascii="Arial" w:eastAsia="仿宋_GB2312" w:hAnsi="Arial" w:cs="Arial"/>
          <w:sz w:val="28"/>
        </w:rPr>
        <w:t>17</w:t>
      </w:r>
      <w:r w:rsidRPr="00AF4CFE">
        <w:rPr>
          <w:rFonts w:ascii="Arial" w:eastAsia="仿宋_GB2312" w:hAnsi="Arial" w:cs="Arial"/>
          <w:sz w:val="28"/>
        </w:rPr>
        <w:t>日，于估价期日</w:t>
      </w:r>
      <w:r w:rsidRPr="00AF4CFE">
        <w:rPr>
          <w:rFonts w:ascii="Arial" w:eastAsia="仿宋_GB2312" w:hAnsi="Arial" w:cs="Arial"/>
          <w:sz w:val="28"/>
        </w:rPr>
        <w:t>2021</w:t>
      </w:r>
      <w:r w:rsidRPr="00AF4CFE">
        <w:rPr>
          <w:rFonts w:ascii="Arial" w:eastAsia="仿宋_GB2312" w:hAnsi="Arial" w:cs="Arial"/>
          <w:sz w:val="28"/>
        </w:rPr>
        <w:t>年</w:t>
      </w:r>
      <w:r w:rsidRPr="00AF4CFE">
        <w:rPr>
          <w:rFonts w:ascii="Arial" w:eastAsia="仿宋_GB2312" w:hAnsi="Arial" w:cs="Arial"/>
          <w:sz w:val="28"/>
        </w:rPr>
        <w:t>9</w:t>
      </w:r>
      <w:r w:rsidRPr="00AF4CFE">
        <w:rPr>
          <w:rFonts w:ascii="Arial" w:eastAsia="仿宋_GB2312" w:hAnsi="Arial" w:cs="Arial"/>
          <w:sz w:val="28"/>
        </w:rPr>
        <w:t>月</w:t>
      </w:r>
      <w:r w:rsidRPr="00AF4CFE">
        <w:rPr>
          <w:rFonts w:ascii="Arial" w:eastAsia="仿宋_GB2312" w:hAnsi="Arial" w:cs="Arial"/>
          <w:sz w:val="28"/>
        </w:rPr>
        <w:t>16</w:t>
      </w:r>
      <w:r w:rsidRPr="00AF4CFE">
        <w:rPr>
          <w:rFonts w:ascii="Arial" w:eastAsia="仿宋_GB2312" w:hAnsi="Arial" w:cs="Arial"/>
          <w:sz w:val="28"/>
        </w:rPr>
        <w:t>日，</w:t>
      </w:r>
      <w:r w:rsidR="007B674A" w:rsidRPr="00AF4CFE">
        <w:rPr>
          <w:rFonts w:ascii="Arial" w:eastAsia="仿宋_GB2312" w:hAnsi="Arial" w:cs="Arial"/>
          <w:sz w:val="28"/>
          <w:szCs w:val="28"/>
        </w:rPr>
        <w:t>研发设计</w:t>
      </w:r>
      <w:r w:rsidRPr="00AF4CFE">
        <w:rPr>
          <w:rFonts w:ascii="Arial" w:eastAsia="仿宋_GB2312" w:hAnsi="Arial" w:cs="Arial"/>
          <w:sz w:val="28"/>
        </w:rPr>
        <w:t>用途土地剩余使用年限为</w:t>
      </w:r>
      <w:r w:rsidRPr="00AF4CFE">
        <w:rPr>
          <w:rFonts w:ascii="Arial" w:eastAsia="仿宋_GB2312" w:hAnsi="Arial" w:cs="Arial"/>
          <w:sz w:val="28"/>
        </w:rPr>
        <w:t>44.03</w:t>
      </w:r>
      <w:r w:rsidRPr="00AF4CFE">
        <w:rPr>
          <w:rFonts w:ascii="Arial" w:eastAsia="仿宋_GB2312" w:hAnsi="Arial" w:cs="Arial"/>
          <w:sz w:val="28"/>
        </w:rPr>
        <w:t>年。按照</w:t>
      </w:r>
      <w:r w:rsidRPr="00AF4CFE">
        <w:rPr>
          <w:rFonts w:ascii="Arial" w:eastAsia="仿宋_GB2312" w:hAnsi="Arial" w:cs="Arial"/>
          <w:sz w:val="28"/>
          <w:szCs w:val="28"/>
        </w:rPr>
        <w:t>《中华人民共和国城镇国有土地使用权出让和转让暂行条例》（国务院令第</w:t>
      </w:r>
      <w:r w:rsidRPr="00AF4CFE">
        <w:rPr>
          <w:rFonts w:ascii="Arial" w:eastAsia="仿宋_GB2312" w:hAnsi="Arial" w:cs="Arial"/>
          <w:sz w:val="28"/>
        </w:rPr>
        <w:t>55</w:t>
      </w:r>
      <w:r w:rsidRPr="00AF4CFE">
        <w:rPr>
          <w:rFonts w:ascii="Arial" w:eastAsia="仿宋_GB2312" w:hAnsi="Arial" w:cs="Arial"/>
          <w:sz w:val="28"/>
          <w:szCs w:val="28"/>
        </w:rPr>
        <w:t>号）的有关规定，</w:t>
      </w:r>
      <w:r w:rsidRPr="00AF4CFE">
        <w:rPr>
          <w:rFonts w:ascii="Arial" w:eastAsia="仿宋_GB2312" w:hAnsi="Arial" w:cs="Arial"/>
          <w:sz w:val="28"/>
        </w:rPr>
        <w:t>根据估价目的</w:t>
      </w:r>
      <w:r w:rsidRPr="00AF4CFE">
        <w:rPr>
          <w:rFonts w:ascii="Arial" w:eastAsia="仿宋_GB2312" w:hAnsi="Arial" w:cs="Arial"/>
          <w:sz w:val="28"/>
          <w:szCs w:val="28"/>
        </w:rPr>
        <w:t>，结合此次拟变更出让合同内容，本次评估设定估价对象国有建设用地各用途剩余使用年限分别为</w:t>
      </w:r>
      <w:r w:rsidRPr="00AF4CFE">
        <w:rPr>
          <w:rFonts w:ascii="Arial" w:eastAsia="仿宋_GB2312" w:hAnsi="Arial" w:cs="Arial"/>
          <w:sz w:val="28"/>
        </w:rPr>
        <w:t>地下</w:t>
      </w:r>
      <w:r w:rsidR="007B674A" w:rsidRPr="00AF4CFE">
        <w:rPr>
          <w:rFonts w:ascii="Arial" w:eastAsia="仿宋_GB2312" w:hAnsi="Arial" w:cs="Arial"/>
          <w:sz w:val="28"/>
          <w:szCs w:val="28"/>
        </w:rPr>
        <w:t>研发设计</w:t>
      </w:r>
      <w:r w:rsidRPr="00AF4CFE">
        <w:rPr>
          <w:rFonts w:ascii="Arial" w:eastAsia="仿宋_GB2312" w:hAnsi="Arial" w:cs="Arial"/>
          <w:sz w:val="28"/>
        </w:rPr>
        <w:t>用途土地剩余使用年限为</w:t>
      </w:r>
      <w:r w:rsidRPr="00AF4CFE">
        <w:rPr>
          <w:rFonts w:ascii="Arial" w:eastAsia="仿宋_GB2312" w:hAnsi="Arial" w:cs="Arial"/>
          <w:sz w:val="28"/>
        </w:rPr>
        <w:t>44.03</w:t>
      </w:r>
      <w:r w:rsidRPr="00AF4CFE">
        <w:rPr>
          <w:rFonts w:ascii="Arial" w:eastAsia="仿宋_GB2312" w:hAnsi="Arial" w:cs="Arial"/>
          <w:sz w:val="28"/>
        </w:rPr>
        <w:t>年，地下车库用途土地剩余使用年限为</w:t>
      </w:r>
      <w:r w:rsidRPr="00AF4CFE">
        <w:rPr>
          <w:rFonts w:ascii="Arial" w:eastAsia="仿宋_GB2312" w:hAnsi="Arial" w:cs="Arial"/>
          <w:sz w:val="28"/>
        </w:rPr>
        <w:t>44.03</w:t>
      </w:r>
      <w:r w:rsidRPr="00AF4CFE">
        <w:rPr>
          <w:rFonts w:ascii="Arial" w:eastAsia="仿宋_GB2312" w:hAnsi="Arial" w:cs="Arial"/>
          <w:sz w:val="28"/>
        </w:rPr>
        <w:t>年，地下仓储用途土地剩余使用年限为</w:t>
      </w:r>
      <w:r w:rsidRPr="00AF4CFE">
        <w:rPr>
          <w:rFonts w:ascii="Arial" w:eastAsia="仿宋_GB2312" w:hAnsi="Arial" w:cs="Arial"/>
          <w:sz w:val="28"/>
        </w:rPr>
        <w:t>44.03</w:t>
      </w:r>
      <w:r w:rsidRPr="00AF4CFE">
        <w:rPr>
          <w:rFonts w:ascii="Arial" w:eastAsia="仿宋_GB2312" w:hAnsi="Arial" w:cs="Arial"/>
          <w:sz w:val="28"/>
        </w:rPr>
        <w:t>年。</w:t>
      </w:r>
    </w:p>
    <w:p w14:paraId="78E64884" w14:textId="77777777" w:rsidR="00AA61FC" w:rsidRPr="00AF4CFE" w:rsidRDefault="001C25E5">
      <w:pPr>
        <w:pStyle w:val="aff4"/>
        <w:numPr>
          <w:ilvl w:val="0"/>
          <w:numId w:val="5"/>
        </w:numPr>
        <w:adjustRightInd/>
        <w:snapToGrid w:val="0"/>
        <w:spacing w:line="360" w:lineRule="auto"/>
        <w:ind w:firstLineChars="0"/>
        <w:jc w:val="both"/>
        <w:textAlignment w:val="auto"/>
        <w:rPr>
          <w:rFonts w:ascii="Arial" w:eastAsia="仿宋_GB2312" w:hAnsi="Arial" w:cs="Arial"/>
          <w:sz w:val="28"/>
          <w:szCs w:val="28"/>
        </w:rPr>
      </w:pPr>
      <w:r w:rsidRPr="00AF4CFE">
        <w:rPr>
          <w:rFonts w:ascii="Arial" w:eastAsia="仿宋_GB2312" w:hAnsi="Arial" w:cs="Arial"/>
          <w:sz w:val="28"/>
          <w:szCs w:val="28"/>
        </w:rPr>
        <w:t>容积率设定：</w:t>
      </w:r>
    </w:p>
    <w:p w14:paraId="3578E046" w14:textId="373AB96C" w:rsidR="00AA61FC" w:rsidRPr="00AF4CFE" w:rsidRDefault="001C25E5">
      <w:pPr>
        <w:autoSpaceDE w:val="0"/>
        <w:autoSpaceDN w:val="0"/>
        <w:snapToGrid w:val="0"/>
        <w:spacing w:line="360" w:lineRule="auto"/>
        <w:ind w:firstLineChars="200" w:firstLine="560"/>
        <w:jc w:val="both"/>
        <w:textAlignment w:val="bottom"/>
        <w:rPr>
          <w:rFonts w:ascii="Arial" w:eastAsia="仿宋_GB2312" w:hAnsi="Arial" w:cs="Arial"/>
          <w:sz w:val="28"/>
          <w:szCs w:val="28"/>
        </w:rPr>
      </w:pPr>
      <w:r w:rsidRPr="00AF4CFE">
        <w:rPr>
          <w:rFonts w:ascii="Arial" w:eastAsia="仿宋_GB2312" w:hAnsi="Arial" w:cs="Arial"/>
          <w:sz w:val="28"/>
          <w:szCs w:val="28"/>
        </w:rPr>
        <w:t xml:space="preserve"> </w:t>
      </w:r>
      <w:r w:rsidRPr="00AF4CFE">
        <w:rPr>
          <w:rFonts w:ascii="Arial" w:eastAsia="仿宋_GB2312" w:hAnsi="Arial" w:cs="Arial"/>
          <w:sz w:val="28"/>
          <w:szCs w:val="28"/>
        </w:rPr>
        <w:t>原容积率：《国有建设用地使用权出让合同》</w:t>
      </w:r>
      <w:r w:rsidRPr="00AF4CFE">
        <w:rPr>
          <w:rFonts w:ascii="Arial" w:eastAsia="仿宋_GB2312" w:hAnsi="Arial" w:cs="Arial"/>
          <w:sz w:val="28"/>
        </w:rPr>
        <w:t>[</w:t>
      </w:r>
      <w:r w:rsidRPr="00AF4CFE">
        <w:rPr>
          <w:rFonts w:ascii="Arial" w:eastAsia="仿宋_GB2312" w:hAnsi="Arial" w:cs="Arial"/>
          <w:sz w:val="28"/>
        </w:rPr>
        <w:t>京地出</w:t>
      </w:r>
      <w:r w:rsidRPr="00AF4CFE">
        <w:rPr>
          <w:rFonts w:ascii="Arial" w:eastAsia="仿宋_GB2312" w:hAnsi="Arial" w:cs="Arial"/>
          <w:sz w:val="28"/>
        </w:rPr>
        <w:t>[</w:t>
      </w:r>
      <w:r w:rsidRPr="00AF4CFE">
        <w:rPr>
          <w:rFonts w:ascii="Arial" w:eastAsia="仿宋_GB2312" w:hAnsi="Arial" w:cs="Arial"/>
          <w:sz w:val="28"/>
        </w:rPr>
        <w:t>合</w:t>
      </w:r>
      <w:r w:rsidRPr="00AF4CFE">
        <w:rPr>
          <w:rFonts w:ascii="Arial" w:eastAsia="仿宋_GB2312" w:hAnsi="Arial" w:cs="Arial"/>
          <w:sz w:val="28"/>
        </w:rPr>
        <w:t>]</w:t>
      </w:r>
      <w:r w:rsidRPr="00AF4CFE">
        <w:rPr>
          <w:rFonts w:ascii="Arial" w:eastAsia="仿宋_GB2312" w:hAnsi="Arial" w:cs="Arial"/>
          <w:sz w:val="28"/>
        </w:rPr>
        <w:t>字（</w:t>
      </w:r>
      <w:r w:rsidRPr="00AF4CFE">
        <w:rPr>
          <w:rFonts w:ascii="Arial" w:eastAsia="仿宋_GB2312" w:hAnsi="Arial" w:cs="Arial"/>
          <w:sz w:val="28"/>
        </w:rPr>
        <w:t>2015</w:t>
      </w:r>
      <w:r w:rsidRPr="00AF4CFE">
        <w:rPr>
          <w:rFonts w:ascii="Arial" w:eastAsia="仿宋_GB2312" w:hAnsi="Arial" w:cs="Arial"/>
          <w:sz w:val="28"/>
        </w:rPr>
        <w:t>）第</w:t>
      </w:r>
      <w:r w:rsidRPr="00AF4CFE">
        <w:rPr>
          <w:rFonts w:ascii="Arial" w:eastAsia="仿宋_GB2312" w:hAnsi="Arial" w:cs="Arial"/>
          <w:sz w:val="28"/>
        </w:rPr>
        <w:t>0130</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szCs w:val="28"/>
        </w:rPr>
        <w:t>及其补充协议签订所依据的规划条件，宗地出让面积为</w:t>
      </w:r>
      <w:r w:rsidRPr="00AF4CFE">
        <w:rPr>
          <w:rFonts w:ascii="Arial" w:eastAsia="仿宋_GB2312" w:hAnsi="Arial" w:cs="Arial"/>
          <w:sz w:val="28"/>
        </w:rPr>
        <w:t>55780.6</w:t>
      </w:r>
      <w:r w:rsidRPr="00AF4CFE">
        <w:rPr>
          <w:rFonts w:ascii="Arial" w:eastAsia="仿宋_GB2312" w:hAnsi="Arial" w:cs="Arial"/>
          <w:sz w:val="28"/>
          <w:szCs w:val="28"/>
        </w:rPr>
        <w:t>平方米，规划总出让建筑面积为</w:t>
      </w:r>
      <w:r w:rsidRPr="00AF4CFE">
        <w:rPr>
          <w:rFonts w:ascii="Arial" w:eastAsia="仿宋_GB2312" w:hAnsi="Arial" w:cs="Arial"/>
          <w:sz w:val="28"/>
        </w:rPr>
        <w:t>83670.9</w:t>
      </w:r>
      <w:r w:rsidRPr="00AF4CFE">
        <w:rPr>
          <w:rFonts w:ascii="Arial" w:eastAsia="仿宋_GB2312" w:hAnsi="Arial" w:cs="Arial"/>
          <w:sz w:val="28"/>
        </w:rPr>
        <w:t>平</w:t>
      </w:r>
      <w:r w:rsidRPr="00AF4CFE">
        <w:rPr>
          <w:rFonts w:ascii="Arial" w:eastAsia="仿宋_GB2312" w:hAnsi="Arial" w:cs="Arial"/>
          <w:sz w:val="28"/>
          <w:szCs w:val="28"/>
        </w:rPr>
        <w:t>方米，全部为地上</w:t>
      </w:r>
      <w:r w:rsidR="007B674A" w:rsidRPr="00AF4CFE">
        <w:rPr>
          <w:rFonts w:ascii="Arial" w:eastAsia="仿宋_GB2312" w:hAnsi="Arial" w:cs="Arial"/>
          <w:sz w:val="28"/>
          <w:szCs w:val="28"/>
        </w:rPr>
        <w:t>研发设计</w:t>
      </w:r>
      <w:r w:rsidRPr="00AF4CFE">
        <w:rPr>
          <w:rFonts w:ascii="Arial" w:eastAsia="仿宋_GB2312" w:hAnsi="Arial" w:cs="Arial"/>
          <w:sz w:val="28"/>
          <w:szCs w:val="28"/>
        </w:rPr>
        <w:t>建筑面积，原地上容积率为</w:t>
      </w:r>
      <w:r w:rsidRPr="00AF4CFE">
        <w:rPr>
          <w:rFonts w:ascii="Arial" w:eastAsia="仿宋_GB2312" w:hAnsi="Arial" w:cs="Arial"/>
          <w:sz w:val="28"/>
        </w:rPr>
        <w:t>1.5</w:t>
      </w:r>
      <w:r w:rsidRPr="00AF4CFE">
        <w:rPr>
          <w:rFonts w:ascii="Arial" w:eastAsia="仿宋_GB2312" w:hAnsi="Arial" w:cs="Arial"/>
          <w:sz w:val="28"/>
          <w:szCs w:val="28"/>
        </w:rPr>
        <w:t>。</w:t>
      </w:r>
    </w:p>
    <w:p w14:paraId="79409BB1" w14:textId="018B5D1F" w:rsidR="00AA61FC" w:rsidRPr="00AF4CFE" w:rsidRDefault="001C25E5">
      <w:pPr>
        <w:snapToGrid w:val="0"/>
        <w:spacing w:line="360" w:lineRule="auto"/>
        <w:ind w:firstLine="556"/>
        <w:jc w:val="both"/>
        <w:rPr>
          <w:rFonts w:ascii="Arial" w:eastAsia="仿宋_GB2312" w:hAnsi="Arial" w:cs="Arial"/>
          <w:sz w:val="28"/>
          <w:szCs w:val="28"/>
        </w:rPr>
      </w:pPr>
      <w:r w:rsidRPr="00AF4CFE">
        <w:rPr>
          <w:rFonts w:ascii="Arial" w:eastAsia="仿宋_GB2312" w:hAnsi="Arial" w:cs="Arial"/>
          <w:sz w:val="28"/>
          <w:szCs w:val="28"/>
        </w:rPr>
        <w:t>新容积率：根据《国有建设用地使用权出让地价评估委托书》、《关于大北农生物农业创新园项目建筑面积及用途的说明》、《海淀区创新园</w:t>
      </w:r>
      <w:r w:rsidRPr="00AF4CFE">
        <w:rPr>
          <w:rFonts w:ascii="Arial" w:eastAsia="仿宋_GB2312" w:hAnsi="Arial" w:cs="Arial"/>
          <w:sz w:val="28"/>
        </w:rPr>
        <w:t>F</w:t>
      </w:r>
      <w:r w:rsidRPr="00AF4CFE">
        <w:rPr>
          <w:rFonts w:ascii="Arial" w:eastAsia="仿宋_GB2312" w:hAnsi="Arial" w:cs="Arial"/>
          <w:sz w:val="28"/>
        </w:rPr>
        <w:t>区</w:t>
      </w:r>
      <w:r w:rsidRPr="00AF4CFE">
        <w:rPr>
          <w:rFonts w:ascii="Arial" w:eastAsia="仿宋_GB2312" w:hAnsi="Arial" w:cs="Arial"/>
          <w:sz w:val="28"/>
        </w:rPr>
        <w:t>3-2-011</w:t>
      </w:r>
      <w:r w:rsidRPr="00AF4CFE">
        <w:rPr>
          <w:rFonts w:ascii="Arial" w:eastAsia="仿宋_GB2312" w:hAnsi="Arial" w:cs="Arial"/>
          <w:sz w:val="28"/>
          <w:szCs w:val="28"/>
        </w:rPr>
        <w:t>地块土地分摊说明》，宗地总面积为</w:t>
      </w:r>
      <w:r w:rsidRPr="00AF4CFE">
        <w:rPr>
          <w:rFonts w:ascii="Arial" w:eastAsia="仿宋_GB2312" w:hAnsi="Arial" w:cs="Arial"/>
          <w:sz w:val="28"/>
        </w:rPr>
        <w:t>55283.1</w:t>
      </w:r>
      <w:r w:rsidRPr="00AF4CFE">
        <w:rPr>
          <w:rFonts w:ascii="Arial" w:eastAsia="仿宋_GB2312" w:hAnsi="Arial" w:cs="Arial"/>
          <w:sz w:val="28"/>
          <w:szCs w:val="28"/>
        </w:rPr>
        <w:t>平方米，总建筑面积</w:t>
      </w:r>
      <w:r w:rsidRPr="00AF4CFE">
        <w:rPr>
          <w:rFonts w:ascii="Arial" w:eastAsia="仿宋_GB2312" w:hAnsi="Arial" w:cs="Arial"/>
          <w:sz w:val="28"/>
          <w:szCs w:val="28"/>
        </w:rPr>
        <w:lastRenderedPageBreak/>
        <w:t>调整为</w:t>
      </w:r>
      <w:r w:rsidRPr="00AF4CFE">
        <w:rPr>
          <w:rFonts w:ascii="Arial" w:eastAsia="仿宋_GB2312" w:hAnsi="Arial" w:cs="Arial"/>
          <w:sz w:val="28"/>
        </w:rPr>
        <w:t>161581.21</w:t>
      </w:r>
      <w:r w:rsidRPr="00AF4CFE">
        <w:rPr>
          <w:rFonts w:ascii="Arial" w:eastAsia="仿宋_GB2312" w:hAnsi="Arial" w:cs="Arial"/>
          <w:sz w:val="28"/>
          <w:szCs w:val="28"/>
        </w:rPr>
        <w:t>平方米，地上规划建筑面积</w:t>
      </w:r>
      <w:r w:rsidRPr="00AF4CFE">
        <w:rPr>
          <w:rFonts w:ascii="Arial" w:eastAsia="仿宋_GB2312" w:hAnsi="Arial" w:cs="Arial"/>
          <w:sz w:val="28"/>
        </w:rPr>
        <w:t>82813.9</w:t>
      </w:r>
      <w:r w:rsidRPr="00AF4CFE">
        <w:rPr>
          <w:rFonts w:ascii="Arial" w:eastAsia="仿宋_GB2312" w:hAnsi="Arial" w:cs="Arial"/>
          <w:sz w:val="28"/>
          <w:szCs w:val="28"/>
        </w:rPr>
        <w:t>平方米（全部为地上</w:t>
      </w:r>
      <w:r w:rsidR="007B674A" w:rsidRPr="00AF4CFE">
        <w:rPr>
          <w:rFonts w:ascii="Arial" w:eastAsia="仿宋_GB2312" w:hAnsi="Arial" w:cs="Arial"/>
          <w:sz w:val="28"/>
          <w:szCs w:val="28"/>
        </w:rPr>
        <w:t>研发设计</w:t>
      </w:r>
      <w:r w:rsidRPr="00AF4CFE">
        <w:rPr>
          <w:rFonts w:ascii="Arial" w:eastAsia="仿宋_GB2312" w:hAnsi="Arial" w:cs="Arial"/>
          <w:sz w:val="28"/>
          <w:szCs w:val="28"/>
        </w:rPr>
        <w:t>），地下规划建筑面积为</w:t>
      </w:r>
      <w:r w:rsidRPr="00AF4CFE">
        <w:rPr>
          <w:rFonts w:ascii="Arial" w:eastAsia="仿宋_GB2312" w:hAnsi="Arial" w:cs="Arial"/>
          <w:sz w:val="28"/>
        </w:rPr>
        <w:t>78767.31</w:t>
      </w:r>
      <w:r w:rsidRPr="00AF4CFE">
        <w:rPr>
          <w:rFonts w:ascii="Arial" w:eastAsia="仿宋_GB2312" w:hAnsi="Arial" w:cs="Arial"/>
          <w:sz w:val="28"/>
          <w:szCs w:val="28"/>
        </w:rPr>
        <w:t>平方米（其中地下</w:t>
      </w:r>
      <w:r w:rsidR="007B674A" w:rsidRPr="00AF4CFE">
        <w:rPr>
          <w:rFonts w:ascii="Arial" w:eastAsia="仿宋_GB2312" w:hAnsi="Arial" w:cs="Arial"/>
          <w:sz w:val="28"/>
          <w:szCs w:val="28"/>
        </w:rPr>
        <w:t>研发设计</w:t>
      </w:r>
      <w:r w:rsidRPr="00AF4CFE">
        <w:rPr>
          <w:rFonts w:ascii="Arial" w:eastAsia="仿宋_GB2312" w:hAnsi="Arial" w:cs="Arial"/>
          <w:sz w:val="28"/>
        </w:rPr>
        <w:t>4501.45</w:t>
      </w:r>
      <w:r w:rsidRPr="00AF4CFE">
        <w:rPr>
          <w:rFonts w:ascii="Arial" w:eastAsia="仿宋_GB2312" w:hAnsi="Arial" w:cs="Arial"/>
          <w:sz w:val="28"/>
          <w:szCs w:val="28"/>
        </w:rPr>
        <w:t>平方米，地下仓储</w:t>
      </w:r>
      <w:r w:rsidRPr="00AF4CFE">
        <w:rPr>
          <w:rFonts w:ascii="Arial" w:eastAsia="仿宋_GB2312" w:hAnsi="Arial" w:cs="Arial"/>
          <w:sz w:val="28"/>
        </w:rPr>
        <w:t>6633.04</w:t>
      </w:r>
      <w:r w:rsidRPr="00AF4CFE">
        <w:rPr>
          <w:rFonts w:ascii="Arial" w:eastAsia="仿宋_GB2312" w:hAnsi="Arial" w:cs="Arial"/>
          <w:sz w:val="28"/>
          <w:szCs w:val="28"/>
        </w:rPr>
        <w:t>平方米，地下车库</w:t>
      </w:r>
      <w:r w:rsidRPr="00AF4CFE">
        <w:rPr>
          <w:rFonts w:ascii="Arial" w:eastAsia="仿宋_GB2312" w:hAnsi="Arial" w:cs="Arial"/>
          <w:sz w:val="28"/>
        </w:rPr>
        <w:t>51575.52</w:t>
      </w:r>
      <w:r w:rsidRPr="00AF4CFE">
        <w:rPr>
          <w:rFonts w:ascii="Arial" w:eastAsia="仿宋_GB2312" w:hAnsi="Arial" w:cs="Arial"/>
          <w:sz w:val="28"/>
          <w:szCs w:val="28"/>
        </w:rPr>
        <w:t>平方米，非经营性用途</w:t>
      </w:r>
      <w:r w:rsidRPr="00AF4CFE">
        <w:rPr>
          <w:rFonts w:ascii="Arial" w:eastAsia="仿宋_GB2312" w:hAnsi="Arial" w:cs="Arial"/>
          <w:sz w:val="28"/>
        </w:rPr>
        <w:t>16057.3</w:t>
      </w:r>
      <w:r w:rsidRPr="00AF4CFE">
        <w:rPr>
          <w:rFonts w:ascii="Arial" w:eastAsia="仿宋_GB2312" w:hAnsi="Arial" w:cs="Arial"/>
          <w:sz w:val="28"/>
          <w:szCs w:val="28"/>
        </w:rPr>
        <w:t>平方米），新地上容积率为</w:t>
      </w:r>
      <w:r w:rsidRPr="00AF4CFE">
        <w:rPr>
          <w:rFonts w:ascii="Arial" w:eastAsia="仿宋_GB2312" w:hAnsi="Arial" w:cs="Arial"/>
          <w:sz w:val="28"/>
        </w:rPr>
        <w:t>1.5</w:t>
      </w:r>
      <w:r w:rsidRPr="00AF4CFE">
        <w:rPr>
          <w:rFonts w:ascii="Arial" w:eastAsia="仿宋_GB2312" w:hAnsi="Arial" w:cs="Arial"/>
          <w:sz w:val="28"/>
          <w:szCs w:val="28"/>
        </w:rPr>
        <w:t>。</w:t>
      </w:r>
    </w:p>
    <w:p w14:paraId="3EA1D355" w14:textId="77777777" w:rsidR="00AA61FC" w:rsidRPr="00AF4CFE" w:rsidRDefault="001C25E5">
      <w:pPr>
        <w:snapToGrid w:val="0"/>
        <w:spacing w:line="360" w:lineRule="auto"/>
        <w:ind w:firstLine="556"/>
        <w:jc w:val="both"/>
        <w:rPr>
          <w:rFonts w:ascii="Arial" w:eastAsia="仿宋_GB2312" w:hAnsi="Arial" w:cs="Arial"/>
          <w:sz w:val="28"/>
          <w:szCs w:val="28"/>
        </w:rPr>
      </w:pPr>
      <w:r w:rsidRPr="00AF4CFE">
        <w:rPr>
          <w:rFonts w:ascii="Arial" w:eastAsia="仿宋_GB2312" w:hAnsi="Arial" w:cs="Arial"/>
          <w:sz w:val="28"/>
        </w:rPr>
        <w:t>容积率在规划调整前后未发生变动，</w:t>
      </w:r>
      <w:r w:rsidRPr="00AF4CFE">
        <w:rPr>
          <w:rFonts w:ascii="Arial" w:eastAsia="仿宋_GB2312" w:hAnsi="Arial" w:cs="Arial"/>
          <w:sz w:val="28"/>
          <w:szCs w:val="28"/>
        </w:rPr>
        <w:t>故本次评估设定估价对象地上容积率为</w:t>
      </w:r>
      <w:r w:rsidRPr="00AF4CFE">
        <w:rPr>
          <w:rFonts w:ascii="Arial" w:eastAsia="仿宋_GB2312" w:hAnsi="Arial" w:cs="Arial"/>
          <w:sz w:val="28"/>
        </w:rPr>
        <w:t>1.5</w:t>
      </w:r>
      <w:r w:rsidRPr="00AF4CFE">
        <w:rPr>
          <w:rFonts w:ascii="Arial" w:eastAsia="仿宋_GB2312" w:hAnsi="Arial" w:cs="Arial"/>
          <w:sz w:val="28"/>
          <w:szCs w:val="28"/>
        </w:rPr>
        <w:t>。</w:t>
      </w:r>
    </w:p>
    <w:p w14:paraId="61352B6F" w14:textId="77777777" w:rsidR="00AA61FC" w:rsidRPr="00AF4CFE" w:rsidRDefault="001C25E5">
      <w:pPr>
        <w:pStyle w:val="aff4"/>
        <w:numPr>
          <w:ilvl w:val="0"/>
          <w:numId w:val="5"/>
        </w:numPr>
        <w:adjustRightInd/>
        <w:snapToGrid w:val="0"/>
        <w:spacing w:line="360" w:lineRule="auto"/>
        <w:ind w:firstLineChars="0"/>
        <w:jc w:val="both"/>
        <w:textAlignment w:val="auto"/>
        <w:rPr>
          <w:rFonts w:ascii="Arial" w:eastAsia="仿宋_GB2312" w:hAnsi="Arial" w:cs="Arial"/>
          <w:sz w:val="28"/>
          <w:szCs w:val="28"/>
        </w:rPr>
      </w:pPr>
      <w:r w:rsidRPr="00AF4CFE">
        <w:rPr>
          <w:rFonts w:ascii="Arial" w:eastAsia="仿宋_GB2312" w:hAnsi="Arial" w:cs="Arial"/>
          <w:sz w:val="28"/>
          <w:szCs w:val="28"/>
        </w:rPr>
        <w:t>地价内涵：</w:t>
      </w:r>
    </w:p>
    <w:p w14:paraId="4FD02D12" w14:textId="125148B4" w:rsidR="00AA61FC" w:rsidRPr="00AF4CFE" w:rsidRDefault="001C25E5">
      <w:pPr>
        <w:autoSpaceDE w:val="0"/>
        <w:autoSpaceDN w:val="0"/>
        <w:snapToGrid w:val="0"/>
        <w:spacing w:line="360" w:lineRule="auto"/>
        <w:ind w:firstLineChars="200" w:firstLine="560"/>
        <w:jc w:val="both"/>
        <w:textAlignment w:val="bottom"/>
        <w:rPr>
          <w:rFonts w:ascii="Arial" w:eastAsia="仿宋_GB2312" w:hAnsi="Arial" w:cs="Arial"/>
          <w:sz w:val="28"/>
          <w:szCs w:val="28"/>
        </w:rPr>
      </w:pPr>
      <w:r w:rsidRPr="00AF4CFE">
        <w:rPr>
          <w:rFonts w:ascii="Arial" w:eastAsia="仿宋_GB2312" w:hAnsi="Arial" w:cs="Arial"/>
          <w:sz w:val="28"/>
          <w:szCs w:val="28"/>
        </w:rPr>
        <w:t>本报告所评估的熟地价为：估价对象在估价期日</w:t>
      </w:r>
      <w:r w:rsidRPr="00AF4CFE">
        <w:rPr>
          <w:rFonts w:ascii="Arial" w:eastAsia="仿宋_GB2312" w:hAnsi="Arial" w:cs="Arial"/>
          <w:sz w:val="28"/>
        </w:rPr>
        <w:t>2021</w:t>
      </w:r>
      <w:r w:rsidRPr="00AF4CFE">
        <w:rPr>
          <w:rFonts w:ascii="Arial" w:eastAsia="仿宋_GB2312" w:hAnsi="Arial" w:cs="Arial"/>
          <w:sz w:val="28"/>
        </w:rPr>
        <w:t>年</w:t>
      </w:r>
      <w:r w:rsidRPr="00AF4CFE">
        <w:rPr>
          <w:rFonts w:ascii="Arial" w:eastAsia="仿宋_GB2312" w:hAnsi="Arial" w:cs="Arial"/>
          <w:sz w:val="28"/>
        </w:rPr>
        <w:t>9</w:t>
      </w:r>
      <w:r w:rsidRPr="00AF4CFE">
        <w:rPr>
          <w:rFonts w:ascii="Arial" w:eastAsia="仿宋_GB2312" w:hAnsi="Arial" w:cs="Arial"/>
          <w:sz w:val="28"/>
        </w:rPr>
        <w:t>月</w:t>
      </w:r>
      <w:r w:rsidRPr="00AF4CFE">
        <w:rPr>
          <w:rFonts w:ascii="Arial" w:eastAsia="仿宋_GB2312" w:hAnsi="Arial" w:cs="Arial"/>
          <w:sz w:val="28"/>
        </w:rPr>
        <w:t>16</w:t>
      </w:r>
      <w:r w:rsidRPr="00AF4CFE">
        <w:rPr>
          <w:rFonts w:ascii="Arial" w:eastAsia="仿宋_GB2312" w:hAnsi="Arial" w:cs="Arial"/>
          <w:sz w:val="28"/>
        </w:rPr>
        <w:t>日</w:t>
      </w:r>
      <w:r w:rsidRPr="00AF4CFE">
        <w:rPr>
          <w:rFonts w:ascii="Arial" w:eastAsia="仿宋_GB2312" w:hAnsi="Arial" w:cs="Arial"/>
          <w:sz w:val="28"/>
          <w:szCs w:val="28"/>
        </w:rPr>
        <w:t>，在北京市基准地价办公类七级</w:t>
      </w:r>
      <w:r w:rsidRPr="00AF4CFE">
        <w:rPr>
          <w:rFonts w:ascii="Arial" w:eastAsia="仿宋_GB2312" w:hAnsi="Arial" w:cs="Arial"/>
          <w:sz w:val="28"/>
        </w:rPr>
        <w:t>VII-01</w:t>
      </w:r>
      <w:r w:rsidRPr="00AF4CFE">
        <w:rPr>
          <w:rFonts w:ascii="Arial" w:eastAsia="仿宋_GB2312" w:hAnsi="Arial" w:cs="Arial"/>
          <w:sz w:val="28"/>
          <w:szCs w:val="28"/>
        </w:rPr>
        <w:t>区片地价区内，评估设定土地使用权类型为出让；设定开发程度为宗地外</w:t>
      </w:r>
      <w:r w:rsidRPr="00AF4CFE">
        <w:rPr>
          <w:rFonts w:ascii="Arial" w:eastAsia="仿宋_GB2312" w:hAnsi="Arial" w:cs="Arial"/>
          <w:sz w:val="28"/>
          <w:szCs w:val="28"/>
        </w:rPr>
        <w:t>“</w:t>
      </w:r>
      <w:r w:rsidRPr="00AF4CFE">
        <w:rPr>
          <w:rFonts w:ascii="Arial" w:eastAsia="仿宋_GB2312" w:hAnsi="Arial" w:cs="Arial"/>
          <w:sz w:val="28"/>
          <w:szCs w:val="28"/>
        </w:rPr>
        <w:t>七通</w:t>
      </w:r>
      <w:r w:rsidRPr="00AF4CFE">
        <w:rPr>
          <w:rFonts w:ascii="Arial" w:eastAsia="仿宋_GB2312" w:hAnsi="Arial" w:cs="Arial"/>
          <w:sz w:val="28"/>
          <w:szCs w:val="28"/>
        </w:rPr>
        <w:t>”</w:t>
      </w:r>
      <w:r w:rsidRPr="00AF4CFE">
        <w:rPr>
          <w:rFonts w:ascii="Arial" w:eastAsia="仿宋_GB2312" w:hAnsi="Arial" w:cs="Arial"/>
          <w:sz w:val="28"/>
          <w:szCs w:val="28"/>
        </w:rPr>
        <w:t>（即</w:t>
      </w:r>
      <w:r w:rsidR="00E91F99" w:rsidRPr="00AF4CFE">
        <w:rPr>
          <w:rFonts w:ascii="Arial" w:eastAsia="仿宋_GB2312" w:hAnsi="Arial" w:cs="Arial"/>
          <w:sz w:val="28"/>
          <w:szCs w:val="28"/>
        </w:rPr>
        <w:t>通路、通上水、通下水、通电、通讯、通燃气、通热力</w:t>
      </w:r>
      <w:r w:rsidRPr="00AF4CFE">
        <w:rPr>
          <w:rFonts w:ascii="Arial" w:eastAsia="仿宋_GB2312" w:hAnsi="Arial" w:cs="Arial"/>
          <w:sz w:val="28"/>
          <w:szCs w:val="28"/>
        </w:rPr>
        <w:t>），宗地内</w:t>
      </w:r>
      <w:r w:rsidRPr="00AF4CFE">
        <w:rPr>
          <w:rFonts w:ascii="Arial" w:eastAsia="仿宋_GB2312" w:hAnsi="Arial" w:cs="Arial"/>
          <w:sz w:val="28"/>
          <w:szCs w:val="28"/>
        </w:rPr>
        <w:t>“</w:t>
      </w:r>
      <w:r w:rsidRPr="00AF4CFE">
        <w:rPr>
          <w:rFonts w:ascii="Arial" w:eastAsia="仿宋_GB2312" w:hAnsi="Arial" w:cs="Arial"/>
          <w:sz w:val="28"/>
          <w:szCs w:val="28"/>
        </w:rPr>
        <w:t>场地平整</w:t>
      </w:r>
      <w:r w:rsidRPr="00AF4CFE">
        <w:rPr>
          <w:rFonts w:ascii="Arial" w:eastAsia="仿宋_GB2312" w:hAnsi="Arial" w:cs="Arial"/>
          <w:sz w:val="28"/>
          <w:szCs w:val="28"/>
        </w:rPr>
        <w:t>”</w:t>
      </w:r>
      <w:r w:rsidRPr="00AF4CFE">
        <w:rPr>
          <w:rFonts w:ascii="Arial" w:eastAsia="仿宋_GB2312" w:hAnsi="Arial" w:cs="Arial"/>
          <w:sz w:val="28"/>
          <w:szCs w:val="28"/>
        </w:rPr>
        <w:t>；设定土地用途为地下</w:t>
      </w:r>
      <w:r w:rsidR="007B674A" w:rsidRPr="00AF4CFE">
        <w:rPr>
          <w:rFonts w:ascii="Arial" w:eastAsia="仿宋_GB2312" w:hAnsi="Arial" w:cs="Arial"/>
          <w:sz w:val="28"/>
          <w:szCs w:val="28"/>
        </w:rPr>
        <w:t>研发设计</w:t>
      </w:r>
      <w:r w:rsidRPr="00AF4CFE">
        <w:rPr>
          <w:rFonts w:ascii="Arial" w:eastAsia="仿宋_GB2312" w:hAnsi="Arial" w:cs="Arial"/>
          <w:sz w:val="28"/>
          <w:szCs w:val="28"/>
        </w:rPr>
        <w:t>、地下仓储、地下车库；地上容积率为</w:t>
      </w:r>
      <w:r w:rsidRPr="00AF4CFE">
        <w:rPr>
          <w:rFonts w:ascii="Arial" w:eastAsia="仿宋_GB2312" w:hAnsi="Arial" w:cs="Arial"/>
          <w:sz w:val="28"/>
        </w:rPr>
        <w:t>1.5</w:t>
      </w:r>
      <w:r w:rsidRPr="00AF4CFE">
        <w:rPr>
          <w:rFonts w:ascii="Arial" w:eastAsia="仿宋_GB2312" w:hAnsi="Arial" w:cs="Arial"/>
          <w:sz w:val="28"/>
          <w:szCs w:val="28"/>
        </w:rPr>
        <w:t>，</w:t>
      </w:r>
      <w:r w:rsidRPr="00AF4CFE">
        <w:rPr>
          <w:rFonts w:ascii="Arial" w:eastAsia="仿宋_GB2312" w:hAnsi="Arial" w:cs="Arial"/>
          <w:sz w:val="28"/>
        </w:rPr>
        <w:t>地下</w:t>
      </w:r>
      <w:r w:rsidR="007B674A" w:rsidRPr="00AF4CFE">
        <w:rPr>
          <w:rFonts w:ascii="Arial" w:eastAsia="仿宋_GB2312" w:hAnsi="Arial" w:cs="Arial"/>
          <w:sz w:val="28"/>
        </w:rPr>
        <w:t>研发设计</w:t>
      </w:r>
      <w:r w:rsidRPr="00AF4CFE">
        <w:rPr>
          <w:rFonts w:ascii="Arial" w:eastAsia="仿宋_GB2312" w:hAnsi="Arial" w:cs="Arial"/>
          <w:sz w:val="28"/>
        </w:rPr>
        <w:t>用途土地剩余使用年限为</w:t>
      </w:r>
      <w:r w:rsidRPr="00AF4CFE">
        <w:rPr>
          <w:rFonts w:ascii="Arial" w:eastAsia="仿宋_GB2312" w:hAnsi="Arial" w:cs="Arial"/>
          <w:sz w:val="28"/>
        </w:rPr>
        <w:t>44.03</w:t>
      </w:r>
      <w:r w:rsidRPr="00AF4CFE">
        <w:rPr>
          <w:rFonts w:ascii="Arial" w:eastAsia="仿宋_GB2312" w:hAnsi="Arial" w:cs="Arial"/>
          <w:sz w:val="28"/>
        </w:rPr>
        <w:t>年，地下车库用途土地剩余使用年限为</w:t>
      </w:r>
      <w:r w:rsidRPr="00AF4CFE">
        <w:rPr>
          <w:rFonts w:ascii="Arial" w:eastAsia="仿宋_GB2312" w:hAnsi="Arial" w:cs="Arial"/>
          <w:sz w:val="28"/>
        </w:rPr>
        <w:t>44.03</w:t>
      </w:r>
      <w:r w:rsidRPr="00AF4CFE">
        <w:rPr>
          <w:rFonts w:ascii="Arial" w:eastAsia="仿宋_GB2312" w:hAnsi="Arial" w:cs="Arial"/>
          <w:sz w:val="28"/>
        </w:rPr>
        <w:t>年，地下仓储用途土地剩余使用年限为</w:t>
      </w:r>
      <w:r w:rsidRPr="00AF4CFE">
        <w:rPr>
          <w:rFonts w:ascii="Arial" w:eastAsia="仿宋_GB2312" w:hAnsi="Arial" w:cs="Arial"/>
          <w:sz w:val="28"/>
        </w:rPr>
        <w:t>44.03</w:t>
      </w:r>
      <w:r w:rsidRPr="00AF4CFE">
        <w:rPr>
          <w:rFonts w:ascii="Arial" w:eastAsia="仿宋_GB2312" w:hAnsi="Arial" w:cs="Arial"/>
          <w:sz w:val="28"/>
        </w:rPr>
        <w:t>年。</w:t>
      </w:r>
      <w:r w:rsidRPr="00AF4CFE">
        <w:rPr>
          <w:rFonts w:ascii="Arial" w:eastAsia="仿宋_GB2312" w:hAnsi="Arial" w:cs="Arial"/>
          <w:sz w:val="28"/>
          <w:szCs w:val="28"/>
        </w:rPr>
        <w:t>于设定条件下完整的国有建设用地使用权价格，即出让土地使用权的正常市场价格。</w:t>
      </w:r>
    </w:p>
    <w:p w14:paraId="005DED06" w14:textId="77777777" w:rsidR="00AA61FC" w:rsidRPr="00AF4CFE" w:rsidRDefault="00AA61FC">
      <w:pPr>
        <w:pStyle w:val="11"/>
        <w:rPr>
          <w:rFonts w:ascii="Arial" w:hAnsi="Arial" w:cs="Arial"/>
        </w:rPr>
      </w:pPr>
      <w:bookmarkStart w:id="47" w:name="_Toc515458363"/>
      <w:bookmarkStart w:id="48" w:name="_Toc524335061"/>
    </w:p>
    <w:p w14:paraId="2E5ABEB8" w14:textId="77777777" w:rsidR="00AA61FC" w:rsidRPr="00AF4CFE" w:rsidRDefault="001C25E5">
      <w:pPr>
        <w:spacing w:line="360" w:lineRule="auto"/>
        <w:outlineLvl w:val="1"/>
        <w:rPr>
          <w:rFonts w:ascii="Arial" w:eastAsia="仿宋_GB2312" w:hAnsi="Arial" w:cs="Arial"/>
          <w:b/>
          <w:sz w:val="28"/>
        </w:rPr>
      </w:pPr>
      <w:bookmarkStart w:id="49" w:name="_Toc69393373"/>
      <w:r w:rsidRPr="00AF4CFE">
        <w:rPr>
          <w:rFonts w:ascii="Arial" w:eastAsia="仿宋_GB2312" w:hAnsi="Arial" w:cs="Arial"/>
          <w:b/>
          <w:sz w:val="28"/>
        </w:rPr>
        <w:t>七、估价结果</w:t>
      </w:r>
      <w:bookmarkEnd w:id="47"/>
      <w:bookmarkEnd w:id="48"/>
      <w:bookmarkEnd w:id="49"/>
    </w:p>
    <w:p w14:paraId="6A5373E1" w14:textId="301FF782"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kern w:val="2"/>
          <w:sz w:val="28"/>
        </w:rPr>
        <w:t>评估专业人员根据估价的目的，按照估价的程序，采用科学的估价方法（剩余法、基准地价系数修正法），在认真分析现有资料的基础上，通过仔细测算和认真分析各种影响</w:t>
      </w:r>
      <w:r w:rsidRPr="00AF4CFE">
        <w:rPr>
          <w:rFonts w:ascii="Arial" w:eastAsia="仿宋_GB2312" w:hAnsi="Arial" w:cs="Arial"/>
          <w:sz w:val="28"/>
        </w:rPr>
        <w:t>土地</w:t>
      </w:r>
      <w:r w:rsidRPr="00AF4CFE">
        <w:rPr>
          <w:rFonts w:ascii="Arial" w:eastAsia="仿宋_GB2312" w:hAnsi="Arial" w:cs="Arial"/>
          <w:kern w:val="2"/>
          <w:sz w:val="28"/>
        </w:rPr>
        <w:t>价格的因素，确定</w:t>
      </w:r>
      <w:r w:rsidRPr="00AF4CFE">
        <w:rPr>
          <w:rFonts w:ascii="Arial" w:eastAsia="仿宋_GB2312" w:hAnsi="Arial" w:cs="Arial"/>
          <w:sz w:val="28"/>
        </w:rPr>
        <w:t>估价对象于估价期日的出让国有建设用地使用权评估价格为（币种：人民币）：</w:t>
      </w:r>
    </w:p>
    <w:p w14:paraId="1E918191" w14:textId="77777777" w:rsidR="00AA61FC" w:rsidRPr="00AF4CFE" w:rsidRDefault="00AA61FC">
      <w:pPr>
        <w:snapToGrid w:val="0"/>
        <w:ind w:firstLine="556"/>
        <w:rPr>
          <w:rFonts w:ascii="Arial" w:eastAsia="仿宋_GB2312" w:hAnsi="Arial" w:cs="Arial"/>
          <w:b/>
          <w:sz w:val="28"/>
          <w:szCs w:val="28"/>
        </w:rPr>
      </w:pPr>
    </w:p>
    <w:p w14:paraId="4F2450B2" w14:textId="77777777" w:rsidR="00AA61FC" w:rsidRPr="00AF4CFE" w:rsidRDefault="00AA61FC">
      <w:pPr>
        <w:snapToGrid w:val="0"/>
        <w:ind w:firstLine="556"/>
        <w:rPr>
          <w:rFonts w:ascii="Arial" w:eastAsia="仿宋_GB2312" w:hAnsi="Arial" w:cs="Arial"/>
          <w:b/>
          <w:sz w:val="28"/>
          <w:szCs w:val="28"/>
        </w:rPr>
      </w:pPr>
    </w:p>
    <w:p w14:paraId="3F389F45" w14:textId="77777777" w:rsidR="00AA61FC" w:rsidRPr="00AF4CFE" w:rsidRDefault="00AA61FC">
      <w:pPr>
        <w:snapToGrid w:val="0"/>
        <w:ind w:firstLine="556"/>
        <w:rPr>
          <w:rFonts w:ascii="Arial" w:eastAsia="仿宋_GB2312" w:hAnsi="Arial" w:cs="Arial"/>
          <w:b/>
          <w:sz w:val="28"/>
          <w:szCs w:val="28"/>
        </w:rPr>
      </w:pPr>
    </w:p>
    <w:p w14:paraId="7A42F567" w14:textId="77777777" w:rsidR="00AA61FC" w:rsidRPr="00AF4CFE" w:rsidRDefault="00AA61FC">
      <w:pPr>
        <w:snapToGrid w:val="0"/>
        <w:ind w:firstLine="556"/>
        <w:rPr>
          <w:rFonts w:ascii="Arial" w:eastAsia="仿宋_GB2312" w:hAnsi="Arial" w:cs="Arial"/>
          <w:b/>
          <w:sz w:val="28"/>
          <w:szCs w:val="28"/>
        </w:rPr>
      </w:pPr>
    </w:p>
    <w:p w14:paraId="75CD5A5D" w14:textId="77777777" w:rsidR="00AA61FC" w:rsidRPr="00AF4CFE" w:rsidRDefault="00AA61FC">
      <w:pPr>
        <w:snapToGrid w:val="0"/>
        <w:ind w:firstLine="556"/>
        <w:rPr>
          <w:rFonts w:ascii="Arial" w:eastAsia="仿宋_GB2312" w:hAnsi="Arial" w:cs="Arial"/>
          <w:b/>
          <w:sz w:val="28"/>
          <w:szCs w:val="28"/>
        </w:rPr>
      </w:pPr>
    </w:p>
    <w:p w14:paraId="62109BFE" w14:textId="77777777" w:rsidR="00AA61FC" w:rsidRPr="00AF4CFE" w:rsidRDefault="00AA61FC">
      <w:pPr>
        <w:snapToGrid w:val="0"/>
        <w:ind w:firstLine="556"/>
        <w:rPr>
          <w:rFonts w:ascii="Arial" w:eastAsia="仿宋_GB2312" w:hAnsi="Arial" w:cs="Arial"/>
          <w:b/>
          <w:sz w:val="28"/>
          <w:szCs w:val="28"/>
        </w:rPr>
      </w:pPr>
    </w:p>
    <w:p w14:paraId="323D4301" w14:textId="77777777" w:rsidR="00AA61FC" w:rsidRPr="00AF4CFE" w:rsidRDefault="001C25E5">
      <w:pPr>
        <w:snapToGrid w:val="0"/>
        <w:ind w:firstLine="556"/>
        <w:rPr>
          <w:rFonts w:ascii="Arial" w:eastAsia="仿宋_GB2312" w:hAnsi="Arial" w:cs="Arial"/>
          <w:b/>
          <w:sz w:val="28"/>
          <w:szCs w:val="28"/>
        </w:rPr>
      </w:pPr>
      <w:r w:rsidRPr="00AF4CFE">
        <w:rPr>
          <w:rFonts w:ascii="Arial" w:eastAsia="仿宋_GB2312" w:hAnsi="Arial" w:cs="Arial"/>
          <w:b/>
          <w:sz w:val="28"/>
          <w:szCs w:val="28"/>
        </w:rPr>
        <w:lastRenderedPageBreak/>
        <w:sym w:font="Wingdings 2" w:char="F0C3"/>
      </w:r>
      <w:r w:rsidRPr="00AF4CFE">
        <w:rPr>
          <w:rFonts w:ascii="Arial" w:eastAsia="仿宋_GB2312" w:hAnsi="Arial" w:cs="Arial"/>
          <w:b/>
          <w:sz w:val="28"/>
          <w:szCs w:val="28"/>
        </w:rPr>
        <w:t xml:space="preserve"> </w:t>
      </w:r>
      <w:r w:rsidRPr="00AF4CFE">
        <w:rPr>
          <w:rFonts w:ascii="Arial" w:eastAsia="仿宋_GB2312" w:hAnsi="Arial" w:cs="Arial"/>
          <w:b/>
          <w:sz w:val="28"/>
          <w:szCs w:val="28"/>
        </w:rPr>
        <w:t>熟地价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1743"/>
        <w:gridCol w:w="2324"/>
        <w:gridCol w:w="2558"/>
        <w:gridCol w:w="2027"/>
      </w:tblGrid>
      <w:tr w:rsidR="009E12D2" w:rsidRPr="00AF4CFE" w14:paraId="6D32F60E" w14:textId="77777777" w:rsidTr="006A6565">
        <w:trPr>
          <w:trHeight w:val="700"/>
          <w:jc w:val="center"/>
        </w:trPr>
        <w:tc>
          <w:tcPr>
            <w:tcW w:w="841" w:type="dxa"/>
            <w:shd w:val="clear" w:color="auto" w:fill="auto"/>
            <w:vAlign w:val="center"/>
          </w:tcPr>
          <w:p w14:paraId="2B2F90BE" w14:textId="77777777" w:rsidR="009E12D2" w:rsidRPr="00AF4CFE" w:rsidRDefault="009E12D2" w:rsidP="00206EB2">
            <w:pPr>
              <w:widowControl/>
              <w:adjustRightInd/>
              <w:spacing w:line="240" w:lineRule="exact"/>
              <w:jc w:val="center"/>
              <w:textAlignment w:val="auto"/>
              <w:rPr>
                <w:rFonts w:ascii="Arial" w:eastAsia="仿宋" w:hAnsi="Arial" w:cs="Arial"/>
                <w:b/>
                <w:bCs/>
                <w:color w:val="000000"/>
                <w:sz w:val="21"/>
                <w:szCs w:val="21"/>
              </w:rPr>
            </w:pPr>
            <w:r w:rsidRPr="00AF4CFE">
              <w:rPr>
                <w:rFonts w:ascii="Arial" w:eastAsia="仿宋" w:hAnsi="Arial" w:cs="Arial"/>
                <w:b/>
                <w:bCs/>
                <w:color w:val="000000"/>
                <w:sz w:val="21"/>
                <w:szCs w:val="21"/>
              </w:rPr>
              <w:t>部位</w:t>
            </w:r>
          </w:p>
        </w:tc>
        <w:tc>
          <w:tcPr>
            <w:tcW w:w="1701" w:type="dxa"/>
            <w:shd w:val="clear" w:color="auto" w:fill="auto"/>
            <w:vAlign w:val="center"/>
          </w:tcPr>
          <w:p w14:paraId="5AD08C4F" w14:textId="77777777" w:rsidR="009E12D2" w:rsidRPr="00AF4CFE" w:rsidRDefault="009E12D2" w:rsidP="00206EB2">
            <w:pPr>
              <w:widowControl/>
              <w:adjustRightInd/>
              <w:spacing w:line="240" w:lineRule="exact"/>
              <w:jc w:val="center"/>
              <w:textAlignment w:val="auto"/>
              <w:rPr>
                <w:rFonts w:ascii="Arial" w:eastAsia="仿宋" w:hAnsi="Arial" w:cs="Arial"/>
                <w:b/>
                <w:bCs/>
                <w:color w:val="000000"/>
                <w:sz w:val="21"/>
                <w:szCs w:val="21"/>
              </w:rPr>
            </w:pPr>
            <w:r w:rsidRPr="00AF4CFE">
              <w:rPr>
                <w:rFonts w:ascii="Arial" w:eastAsia="仿宋" w:hAnsi="Arial" w:cs="Arial"/>
                <w:b/>
                <w:bCs/>
                <w:color w:val="000000"/>
                <w:sz w:val="21"/>
                <w:szCs w:val="21"/>
              </w:rPr>
              <w:t>用途</w:t>
            </w:r>
          </w:p>
        </w:tc>
        <w:tc>
          <w:tcPr>
            <w:tcW w:w="2268" w:type="dxa"/>
            <w:shd w:val="clear" w:color="auto" w:fill="auto"/>
            <w:vAlign w:val="center"/>
          </w:tcPr>
          <w:p w14:paraId="0DA390E3" w14:textId="77777777" w:rsidR="009E12D2" w:rsidRPr="00AF4CFE" w:rsidRDefault="009E12D2" w:rsidP="00206EB2">
            <w:pPr>
              <w:widowControl/>
              <w:adjustRightInd/>
              <w:spacing w:line="240" w:lineRule="exact"/>
              <w:jc w:val="center"/>
              <w:textAlignment w:val="auto"/>
              <w:rPr>
                <w:rFonts w:ascii="Arial" w:eastAsia="仿宋" w:hAnsi="Arial" w:cs="Arial"/>
                <w:b/>
                <w:bCs/>
                <w:color w:val="000000"/>
                <w:sz w:val="21"/>
                <w:szCs w:val="21"/>
              </w:rPr>
            </w:pPr>
            <w:r w:rsidRPr="00AF4CFE">
              <w:rPr>
                <w:rFonts w:ascii="Arial" w:eastAsia="仿宋" w:hAnsi="Arial" w:cs="Arial"/>
                <w:b/>
                <w:bCs/>
                <w:color w:val="000000"/>
                <w:sz w:val="21"/>
                <w:szCs w:val="21"/>
              </w:rPr>
              <w:t>出让建筑面积（㎡）</w:t>
            </w:r>
          </w:p>
        </w:tc>
        <w:tc>
          <w:tcPr>
            <w:tcW w:w="2496" w:type="dxa"/>
            <w:shd w:val="clear" w:color="auto" w:fill="auto"/>
            <w:vAlign w:val="center"/>
          </w:tcPr>
          <w:p w14:paraId="56FA144D" w14:textId="77777777" w:rsidR="009E12D2" w:rsidRPr="00AF4CFE" w:rsidRDefault="009E12D2" w:rsidP="00206EB2">
            <w:pPr>
              <w:widowControl/>
              <w:adjustRightInd/>
              <w:spacing w:line="240" w:lineRule="exact"/>
              <w:jc w:val="center"/>
              <w:textAlignment w:val="auto"/>
              <w:rPr>
                <w:rFonts w:ascii="Arial" w:eastAsia="仿宋" w:hAnsi="Arial" w:cs="Arial"/>
                <w:b/>
                <w:bCs/>
                <w:color w:val="000000"/>
                <w:sz w:val="21"/>
                <w:szCs w:val="21"/>
              </w:rPr>
            </w:pPr>
            <w:r w:rsidRPr="00AF4CFE">
              <w:rPr>
                <w:rFonts w:ascii="Arial" w:eastAsia="仿宋" w:hAnsi="Arial" w:cs="Arial"/>
                <w:b/>
                <w:bCs/>
                <w:color w:val="000000"/>
                <w:sz w:val="21"/>
                <w:szCs w:val="21"/>
              </w:rPr>
              <w:t>楼面熟地价（元</w:t>
            </w:r>
            <w:r w:rsidRPr="00AF4CFE">
              <w:rPr>
                <w:rFonts w:ascii="Arial" w:eastAsia="仿宋" w:hAnsi="Arial" w:cs="Arial"/>
                <w:b/>
                <w:bCs/>
                <w:color w:val="000000"/>
                <w:sz w:val="21"/>
                <w:szCs w:val="21"/>
              </w:rPr>
              <w:t>/</w:t>
            </w:r>
            <w:r w:rsidRPr="00AF4CFE">
              <w:rPr>
                <w:rFonts w:ascii="Arial" w:eastAsia="仿宋" w:hAnsi="Arial" w:cs="Arial"/>
                <w:b/>
                <w:bCs/>
                <w:color w:val="000000"/>
                <w:sz w:val="21"/>
                <w:szCs w:val="21"/>
              </w:rPr>
              <w:t>㎡）</w:t>
            </w:r>
          </w:p>
        </w:tc>
        <w:tc>
          <w:tcPr>
            <w:tcW w:w="1978" w:type="dxa"/>
            <w:shd w:val="clear" w:color="auto" w:fill="auto"/>
            <w:vAlign w:val="center"/>
          </w:tcPr>
          <w:p w14:paraId="52E9C4E2" w14:textId="77777777" w:rsidR="009E12D2" w:rsidRPr="00AF4CFE" w:rsidRDefault="009E12D2" w:rsidP="00206EB2">
            <w:pPr>
              <w:widowControl/>
              <w:adjustRightInd/>
              <w:spacing w:line="240" w:lineRule="exact"/>
              <w:jc w:val="center"/>
              <w:textAlignment w:val="auto"/>
              <w:rPr>
                <w:rFonts w:ascii="Arial" w:eastAsia="仿宋" w:hAnsi="Arial" w:cs="Arial"/>
                <w:b/>
                <w:bCs/>
                <w:color w:val="000000"/>
                <w:sz w:val="21"/>
                <w:szCs w:val="21"/>
              </w:rPr>
            </w:pPr>
            <w:r w:rsidRPr="00AF4CFE">
              <w:rPr>
                <w:rFonts w:ascii="Arial" w:eastAsia="仿宋" w:hAnsi="Arial" w:cs="Arial"/>
                <w:b/>
                <w:bCs/>
                <w:color w:val="000000"/>
                <w:sz w:val="21"/>
                <w:szCs w:val="21"/>
              </w:rPr>
              <w:t>熟地总价</w:t>
            </w:r>
            <w:r w:rsidRPr="00AF4CFE">
              <w:rPr>
                <w:rFonts w:ascii="Arial" w:eastAsia="仿宋" w:hAnsi="Arial" w:cs="Arial"/>
                <w:b/>
                <w:bCs/>
                <w:color w:val="000000"/>
                <w:sz w:val="21"/>
                <w:szCs w:val="21"/>
              </w:rPr>
              <w:t>(</w:t>
            </w:r>
            <w:r w:rsidRPr="00AF4CFE">
              <w:rPr>
                <w:rFonts w:ascii="Arial" w:eastAsia="仿宋" w:hAnsi="Arial" w:cs="Arial"/>
                <w:b/>
                <w:bCs/>
                <w:color w:val="000000"/>
                <w:sz w:val="21"/>
                <w:szCs w:val="21"/>
              </w:rPr>
              <w:t>万元）</w:t>
            </w:r>
          </w:p>
        </w:tc>
      </w:tr>
      <w:tr w:rsidR="009E12D2" w:rsidRPr="00AF4CFE" w14:paraId="44470F00" w14:textId="77777777" w:rsidTr="006A6565">
        <w:trPr>
          <w:trHeight w:hRule="exact" w:val="240"/>
          <w:jc w:val="center"/>
        </w:trPr>
        <w:tc>
          <w:tcPr>
            <w:tcW w:w="841" w:type="dxa"/>
            <w:vMerge w:val="restart"/>
            <w:shd w:val="clear" w:color="auto" w:fill="auto"/>
            <w:vAlign w:val="center"/>
          </w:tcPr>
          <w:p w14:paraId="57165CC3" w14:textId="77777777" w:rsidR="009E12D2" w:rsidRPr="00AF4CFE" w:rsidRDefault="009E12D2" w:rsidP="00206EB2">
            <w:pPr>
              <w:widowControl/>
              <w:adjustRightInd/>
              <w:spacing w:line="240" w:lineRule="exact"/>
              <w:jc w:val="center"/>
              <w:textAlignment w:val="auto"/>
              <w:rPr>
                <w:rFonts w:ascii="Arial" w:eastAsia="仿宋" w:hAnsi="Arial" w:cs="Arial"/>
                <w:color w:val="000000"/>
                <w:sz w:val="21"/>
                <w:szCs w:val="21"/>
              </w:rPr>
            </w:pPr>
            <w:r w:rsidRPr="00AF4CFE">
              <w:rPr>
                <w:rFonts w:ascii="Arial" w:eastAsia="仿宋" w:hAnsi="Arial" w:cs="Arial"/>
                <w:color w:val="000000"/>
                <w:sz w:val="21"/>
                <w:szCs w:val="21"/>
              </w:rPr>
              <w:t>地下</w:t>
            </w:r>
          </w:p>
        </w:tc>
        <w:tc>
          <w:tcPr>
            <w:tcW w:w="1701" w:type="dxa"/>
            <w:vMerge w:val="restart"/>
            <w:shd w:val="clear" w:color="auto" w:fill="auto"/>
            <w:vAlign w:val="center"/>
          </w:tcPr>
          <w:p w14:paraId="0FF1916A" w14:textId="77777777" w:rsidR="009E12D2" w:rsidRPr="00AF4CFE" w:rsidRDefault="009E12D2" w:rsidP="00206EB2">
            <w:pPr>
              <w:widowControl/>
              <w:adjustRightInd/>
              <w:spacing w:line="240" w:lineRule="exact"/>
              <w:jc w:val="center"/>
              <w:textAlignment w:val="auto"/>
              <w:rPr>
                <w:rFonts w:ascii="Arial" w:eastAsia="仿宋" w:hAnsi="Arial" w:cs="Arial"/>
                <w:color w:val="000000"/>
                <w:sz w:val="21"/>
                <w:szCs w:val="21"/>
              </w:rPr>
            </w:pPr>
            <w:r w:rsidRPr="00AF4CFE">
              <w:rPr>
                <w:rFonts w:ascii="Arial" w:eastAsia="仿宋" w:hAnsi="Arial" w:cs="Arial"/>
                <w:color w:val="000000"/>
                <w:sz w:val="21"/>
                <w:szCs w:val="21"/>
              </w:rPr>
              <w:t>地下研发设计</w:t>
            </w:r>
          </w:p>
        </w:tc>
        <w:tc>
          <w:tcPr>
            <w:tcW w:w="2268" w:type="dxa"/>
            <w:vMerge w:val="restart"/>
            <w:shd w:val="clear" w:color="auto" w:fill="auto"/>
            <w:vAlign w:val="center"/>
          </w:tcPr>
          <w:p w14:paraId="41644A8D" w14:textId="77777777" w:rsidR="009E12D2" w:rsidRPr="00AF4CFE" w:rsidRDefault="009E12D2" w:rsidP="00206EB2">
            <w:pPr>
              <w:widowControl/>
              <w:adjustRightInd/>
              <w:spacing w:line="240" w:lineRule="exact"/>
              <w:jc w:val="center"/>
              <w:textAlignment w:val="auto"/>
              <w:rPr>
                <w:rFonts w:ascii="Arial" w:eastAsia="仿宋" w:hAnsi="Arial" w:cs="Arial"/>
                <w:color w:val="000000"/>
                <w:sz w:val="21"/>
                <w:szCs w:val="21"/>
              </w:rPr>
            </w:pPr>
            <w:r w:rsidRPr="00AF4CFE">
              <w:rPr>
                <w:rFonts w:ascii="Arial" w:eastAsia="仿宋" w:hAnsi="Arial" w:cs="Arial"/>
                <w:color w:val="000000"/>
                <w:sz w:val="21"/>
                <w:szCs w:val="21"/>
              </w:rPr>
              <w:t>4501.45</w:t>
            </w:r>
          </w:p>
        </w:tc>
        <w:tc>
          <w:tcPr>
            <w:tcW w:w="2496" w:type="dxa"/>
            <w:vMerge w:val="restart"/>
            <w:shd w:val="clear" w:color="auto" w:fill="auto"/>
            <w:vAlign w:val="center"/>
          </w:tcPr>
          <w:p w14:paraId="3F8CE228" w14:textId="688C1F41" w:rsidR="009E12D2" w:rsidRPr="00AF4CFE" w:rsidRDefault="00151FCB" w:rsidP="00206EB2">
            <w:pPr>
              <w:widowControl/>
              <w:adjustRightInd/>
              <w:spacing w:line="240" w:lineRule="exact"/>
              <w:jc w:val="center"/>
              <w:textAlignment w:val="auto"/>
              <w:rPr>
                <w:rFonts w:ascii="Arial" w:eastAsia="仿宋" w:hAnsi="Arial" w:cs="Arial"/>
                <w:color w:val="000000"/>
                <w:sz w:val="21"/>
                <w:szCs w:val="21"/>
              </w:rPr>
            </w:pPr>
            <w:r w:rsidRPr="00AF4CFE">
              <w:rPr>
                <w:rFonts w:ascii="Arial" w:eastAsia="仿宋" w:hAnsi="Arial" w:cs="Arial"/>
                <w:color w:val="000000"/>
                <w:sz w:val="21"/>
                <w:szCs w:val="21"/>
              </w:rPr>
              <w:t>3037</w:t>
            </w:r>
          </w:p>
        </w:tc>
        <w:tc>
          <w:tcPr>
            <w:tcW w:w="1978" w:type="dxa"/>
            <w:vMerge w:val="restart"/>
            <w:shd w:val="clear" w:color="auto" w:fill="auto"/>
            <w:vAlign w:val="center"/>
          </w:tcPr>
          <w:p w14:paraId="1ACCF7B1" w14:textId="6297DDF9" w:rsidR="009E12D2" w:rsidRPr="00AF4CFE" w:rsidRDefault="00151FCB" w:rsidP="00206EB2">
            <w:pPr>
              <w:widowControl/>
              <w:adjustRightInd/>
              <w:spacing w:line="240" w:lineRule="exact"/>
              <w:jc w:val="center"/>
              <w:textAlignment w:val="auto"/>
              <w:rPr>
                <w:rFonts w:ascii="Arial" w:eastAsia="仿宋" w:hAnsi="Arial" w:cs="Arial"/>
                <w:color w:val="000000"/>
                <w:sz w:val="21"/>
                <w:szCs w:val="21"/>
              </w:rPr>
            </w:pPr>
            <w:r w:rsidRPr="00AF4CFE">
              <w:rPr>
                <w:rFonts w:ascii="Arial" w:eastAsia="仿宋" w:hAnsi="Arial" w:cs="Arial"/>
                <w:color w:val="000000"/>
                <w:sz w:val="21"/>
                <w:szCs w:val="21"/>
              </w:rPr>
              <w:t>1367.0904</w:t>
            </w:r>
          </w:p>
        </w:tc>
      </w:tr>
      <w:tr w:rsidR="009E12D2" w:rsidRPr="00AF4CFE" w14:paraId="06B0A5F2" w14:textId="77777777" w:rsidTr="006A6565">
        <w:trPr>
          <w:trHeight w:hRule="exact" w:val="240"/>
          <w:jc w:val="center"/>
        </w:trPr>
        <w:tc>
          <w:tcPr>
            <w:tcW w:w="841" w:type="dxa"/>
            <w:vMerge/>
            <w:vAlign w:val="center"/>
          </w:tcPr>
          <w:p w14:paraId="75175AB3" w14:textId="77777777" w:rsidR="009E12D2" w:rsidRPr="00AF4CFE" w:rsidRDefault="009E12D2" w:rsidP="00206EB2">
            <w:pPr>
              <w:widowControl/>
              <w:adjustRightInd/>
              <w:spacing w:line="240" w:lineRule="exact"/>
              <w:jc w:val="center"/>
              <w:textAlignment w:val="auto"/>
              <w:rPr>
                <w:rFonts w:ascii="Arial" w:eastAsia="仿宋" w:hAnsi="Arial" w:cs="Arial"/>
                <w:color w:val="000000"/>
                <w:sz w:val="21"/>
                <w:szCs w:val="21"/>
              </w:rPr>
            </w:pPr>
          </w:p>
        </w:tc>
        <w:tc>
          <w:tcPr>
            <w:tcW w:w="1701" w:type="dxa"/>
            <w:vMerge/>
            <w:vAlign w:val="center"/>
          </w:tcPr>
          <w:p w14:paraId="1BFF6DDB" w14:textId="77777777" w:rsidR="009E12D2" w:rsidRPr="00AF4CFE" w:rsidRDefault="009E12D2" w:rsidP="00206EB2">
            <w:pPr>
              <w:widowControl/>
              <w:adjustRightInd/>
              <w:spacing w:line="240" w:lineRule="exact"/>
              <w:jc w:val="center"/>
              <w:textAlignment w:val="auto"/>
              <w:rPr>
                <w:rFonts w:ascii="Arial" w:eastAsia="仿宋" w:hAnsi="Arial" w:cs="Arial"/>
                <w:color w:val="000000"/>
                <w:sz w:val="21"/>
                <w:szCs w:val="21"/>
              </w:rPr>
            </w:pPr>
          </w:p>
        </w:tc>
        <w:tc>
          <w:tcPr>
            <w:tcW w:w="2268" w:type="dxa"/>
            <w:vMerge/>
            <w:vAlign w:val="center"/>
          </w:tcPr>
          <w:p w14:paraId="31262288" w14:textId="77777777" w:rsidR="009E12D2" w:rsidRPr="00AF4CFE" w:rsidRDefault="009E12D2" w:rsidP="00206EB2">
            <w:pPr>
              <w:widowControl/>
              <w:adjustRightInd/>
              <w:spacing w:line="240" w:lineRule="exact"/>
              <w:jc w:val="center"/>
              <w:textAlignment w:val="auto"/>
              <w:rPr>
                <w:rFonts w:ascii="Arial" w:eastAsia="仿宋" w:hAnsi="Arial" w:cs="Arial"/>
                <w:color w:val="000000"/>
                <w:sz w:val="21"/>
                <w:szCs w:val="21"/>
              </w:rPr>
            </w:pPr>
          </w:p>
        </w:tc>
        <w:tc>
          <w:tcPr>
            <w:tcW w:w="2496" w:type="dxa"/>
            <w:vMerge/>
            <w:vAlign w:val="center"/>
          </w:tcPr>
          <w:p w14:paraId="1F07892F" w14:textId="77777777" w:rsidR="009E12D2" w:rsidRPr="00AF4CFE" w:rsidRDefault="009E12D2" w:rsidP="00206EB2">
            <w:pPr>
              <w:widowControl/>
              <w:adjustRightInd/>
              <w:spacing w:line="240" w:lineRule="exact"/>
              <w:jc w:val="center"/>
              <w:textAlignment w:val="auto"/>
              <w:rPr>
                <w:rFonts w:ascii="Arial" w:eastAsia="仿宋" w:hAnsi="Arial" w:cs="Arial"/>
                <w:color w:val="000000"/>
                <w:sz w:val="21"/>
                <w:szCs w:val="21"/>
              </w:rPr>
            </w:pPr>
          </w:p>
        </w:tc>
        <w:tc>
          <w:tcPr>
            <w:tcW w:w="1978" w:type="dxa"/>
            <w:vMerge/>
            <w:vAlign w:val="center"/>
          </w:tcPr>
          <w:p w14:paraId="7F269860" w14:textId="77777777" w:rsidR="009E12D2" w:rsidRPr="00AF4CFE" w:rsidRDefault="009E12D2" w:rsidP="00206EB2">
            <w:pPr>
              <w:widowControl/>
              <w:adjustRightInd/>
              <w:spacing w:line="240" w:lineRule="exact"/>
              <w:jc w:val="center"/>
              <w:textAlignment w:val="auto"/>
              <w:rPr>
                <w:rFonts w:ascii="Arial" w:eastAsia="仿宋" w:hAnsi="Arial" w:cs="Arial"/>
                <w:color w:val="000000"/>
                <w:sz w:val="21"/>
                <w:szCs w:val="21"/>
              </w:rPr>
            </w:pPr>
          </w:p>
        </w:tc>
      </w:tr>
      <w:tr w:rsidR="009E12D2" w:rsidRPr="00AF4CFE" w14:paraId="09374399" w14:textId="77777777" w:rsidTr="006A6565">
        <w:trPr>
          <w:trHeight w:hRule="exact" w:val="240"/>
          <w:jc w:val="center"/>
        </w:trPr>
        <w:tc>
          <w:tcPr>
            <w:tcW w:w="841" w:type="dxa"/>
            <w:vMerge/>
            <w:vAlign w:val="center"/>
          </w:tcPr>
          <w:p w14:paraId="41DAED2F" w14:textId="77777777" w:rsidR="009E12D2" w:rsidRPr="00AF4CFE" w:rsidRDefault="009E12D2" w:rsidP="00206EB2">
            <w:pPr>
              <w:widowControl/>
              <w:adjustRightInd/>
              <w:spacing w:line="240" w:lineRule="exact"/>
              <w:jc w:val="center"/>
              <w:textAlignment w:val="auto"/>
              <w:rPr>
                <w:rFonts w:ascii="Arial" w:eastAsia="仿宋" w:hAnsi="Arial" w:cs="Arial"/>
                <w:color w:val="000000"/>
                <w:sz w:val="21"/>
                <w:szCs w:val="21"/>
              </w:rPr>
            </w:pPr>
          </w:p>
        </w:tc>
        <w:tc>
          <w:tcPr>
            <w:tcW w:w="1701" w:type="dxa"/>
            <w:vMerge w:val="restart"/>
            <w:shd w:val="clear" w:color="auto" w:fill="auto"/>
            <w:vAlign w:val="center"/>
          </w:tcPr>
          <w:p w14:paraId="06CA0DBA" w14:textId="77777777" w:rsidR="009E12D2" w:rsidRPr="00AF4CFE" w:rsidRDefault="009E12D2" w:rsidP="00206EB2">
            <w:pPr>
              <w:widowControl/>
              <w:adjustRightInd/>
              <w:spacing w:line="240" w:lineRule="exact"/>
              <w:jc w:val="center"/>
              <w:textAlignment w:val="auto"/>
              <w:rPr>
                <w:rFonts w:ascii="Arial" w:eastAsia="仿宋" w:hAnsi="Arial" w:cs="Arial"/>
                <w:color w:val="000000"/>
                <w:sz w:val="21"/>
                <w:szCs w:val="21"/>
              </w:rPr>
            </w:pPr>
            <w:r w:rsidRPr="00AF4CFE">
              <w:rPr>
                <w:rFonts w:ascii="Arial" w:eastAsia="仿宋" w:hAnsi="Arial" w:cs="Arial"/>
                <w:color w:val="000000"/>
                <w:sz w:val="21"/>
                <w:szCs w:val="21"/>
              </w:rPr>
              <w:t>地下仓储</w:t>
            </w:r>
          </w:p>
        </w:tc>
        <w:tc>
          <w:tcPr>
            <w:tcW w:w="2268" w:type="dxa"/>
            <w:vMerge w:val="restart"/>
            <w:shd w:val="clear" w:color="auto" w:fill="auto"/>
            <w:vAlign w:val="center"/>
          </w:tcPr>
          <w:p w14:paraId="107D5065" w14:textId="77777777" w:rsidR="009E12D2" w:rsidRPr="00AF4CFE" w:rsidRDefault="009E12D2" w:rsidP="00206EB2">
            <w:pPr>
              <w:widowControl/>
              <w:adjustRightInd/>
              <w:spacing w:line="240" w:lineRule="exact"/>
              <w:jc w:val="center"/>
              <w:textAlignment w:val="auto"/>
              <w:rPr>
                <w:rFonts w:ascii="Arial" w:eastAsia="仿宋" w:hAnsi="Arial" w:cs="Arial"/>
                <w:color w:val="000000"/>
                <w:sz w:val="21"/>
                <w:szCs w:val="21"/>
              </w:rPr>
            </w:pPr>
            <w:r w:rsidRPr="00AF4CFE">
              <w:rPr>
                <w:rFonts w:ascii="Arial" w:eastAsia="仿宋" w:hAnsi="Arial" w:cs="Arial"/>
                <w:color w:val="000000"/>
                <w:sz w:val="21"/>
                <w:szCs w:val="21"/>
              </w:rPr>
              <w:t>6633.04</w:t>
            </w:r>
          </w:p>
        </w:tc>
        <w:tc>
          <w:tcPr>
            <w:tcW w:w="2496" w:type="dxa"/>
            <w:vMerge w:val="restart"/>
            <w:shd w:val="clear" w:color="auto" w:fill="auto"/>
            <w:vAlign w:val="center"/>
          </w:tcPr>
          <w:p w14:paraId="3281F288" w14:textId="77777777" w:rsidR="009E12D2" w:rsidRPr="00AF4CFE" w:rsidRDefault="009E12D2" w:rsidP="00206EB2">
            <w:pPr>
              <w:widowControl/>
              <w:adjustRightInd/>
              <w:spacing w:line="240" w:lineRule="exact"/>
              <w:jc w:val="center"/>
              <w:textAlignment w:val="auto"/>
              <w:rPr>
                <w:rFonts w:ascii="Arial" w:eastAsia="仿宋" w:hAnsi="Arial" w:cs="Arial"/>
                <w:color w:val="000000"/>
                <w:sz w:val="21"/>
                <w:szCs w:val="21"/>
              </w:rPr>
            </w:pPr>
            <w:r w:rsidRPr="00AF4CFE">
              <w:rPr>
                <w:rFonts w:ascii="Arial" w:eastAsia="仿宋" w:hAnsi="Arial" w:cs="Arial"/>
                <w:color w:val="000000"/>
                <w:sz w:val="21"/>
                <w:szCs w:val="21"/>
              </w:rPr>
              <w:t>3037</w:t>
            </w:r>
          </w:p>
        </w:tc>
        <w:tc>
          <w:tcPr>
            <w:tcW w:w="1978" w:type="dxa"/>
            <w:vMerge w:val="restart"/>
            <w:shd w:val="clear" w:color="auto" w:fill="auto"/>
            <w:vAlign w:val="center"/>
          </w:tcPr>
          <w:p w14:paraId="3E421BF4" w14:textId="77777777" w:rsidR="009E12D2" w:rsidRPr="00AF4CFE" w:rsidRDefault="009E12D2" w:rsidP="00206EB2">
            <w:pPr>
              <w:widowControl/>
              <w:adjustRightInd/>
              <w:spacing w:line="240" w:lineRule="exact"/>
              <w:ind w:right="105"/>
              <w:jc w:val="center"/>
              <w:textAlignment w:val="auto"/>
              <w:rPr>
                <w:rFonts w:ascii="Arial" w:eastAsia="仿宋" w:hAnsi="Arial" w:cs="Arial"/>
                <w:color w:val="000000"/>
                <w:sz w:val="21"/>
                <w:szCs w:val="21"/>
              </w:rPr>
            </w:pPr>
            <w:r w:rsidRPr="00AF4CFE">
              <w:rPr>
                <w:rFonts w:ascii="Arial" w:eastAsia="仿宋" w:hAnsi="Arial" w:cs="Arial"/>
                <w:color w:val="000000"/>
                <w:sz w:val="21"/>
                <w:szCs w:val="21"/>
              </w:rPr>
              <w:t>2014.4542</w:t>
            </w:r>
          </w:p>
        </w:tc>
      </w:tr>
      <w:tr w:rsidR="009E12D2" w:rsidRPr="00AF4CFE" w14:paraId="39C3EA1C" w14:textId="77777777" w:rsidTr="006A6565">
        <w:trPr>
          <w:trHeight w:hRule="exact" w:val="240"/>
          <w:jc w:val="center"/>
        </w:trPr>
        <w:tc>
          <w:tcPr>
            <w:tcW w:w="841" w:type="dxa"/>
            <w:vMerge/>
            <w:vAlign w:val="center"/>
          </w:tcPr>
          <w:p w14:paraId="282903E6" w14:textId="77777777" w:rsidR="009E12D2" w:rsidRPr="00AF4CFE" w:rsidRDefault="009E12D2" w:rsidP="00206EB2">
            <w:pPr>
              <w:widowControl/>
              <w:adjustRightInd/>
              <w:spacing w:line="240" w:lineRule="exact"/>
              <w:jc w:val="center"/>
              <w:textAlignment w:val="auto"/>
              <w:rPr>
                <w:rFonts w:ascii="Arial" w:eastAsia="仿宋" w:hAnsi="Arial" w:cs="Arial"/>
                <w:color w:val="000000"/>
                <w:sz w:val="21"/>
                <w:szCs w:val="21"/>
              </w:rPr>
            </w:pPr>
          </w:p>
        </w:tc>
        <w:tc>
          <w:tcPr>
            <w:tcW w:w="1701" w:type="dxa"/>
            <w:vMerge/>
            <w:vAlign w:val="center"/>
          </w:tcPr>
          <w:p w14:paraId="488754B0" w14:textId="77777777" w:rsidR="009E12D2" w:rsidRPr="00AF4CFE" w:rsidRDefault="009E12D2" w:rsidP="00206EB2">
            <w:pPr>
              <w:widowControl/>
              <w:adjustRightInd/>
              <w:spacing w:line="240" w:lineRule="exact"/>
              <w:jc w:val="center"/>
              <w:textAlignment w:val="auto"/>
              <w:rPr>
                <w:rFonts w:ascii="Arial" w:eastAsia="仿宋" w:hAnsi="Arial" w:cs="Arial"/>
                <w:color w:val="000000"/>
                <w:sz w:val="21"/>
                <w:szCs w:val="21"/>
              </w:rPr>
            </w:pPr>
          </w:p>
        </w:tc>
        <w:tc>
          <w:tcPr>
            <w:tcW w:w="2268" w:type="dxa"/>
            <w:vMerge/>
            <w:vAlign w:val="center"/>
          </w:tcPr>
          <w:p w14:paraId="0AC8BE61" w14:textId="77777777" w:rsidR="009E12D2" w:rsidRPr="00AF4CFE" w:rsidRDefault="009E12D2" w:rsidP="00206EB2">
            <w:pPr>
              <w:widowControl/>
              <w:adjustRightInd/>
              <w:spacing w:line="240" w:lineRule="exact"/>
              <w:jc w:val="center"/>
              <w:textAlignment w:val="auto"/>
              <w:rPr>
                <w:rFonts w:ascii="Arial" w:eastAsia="仿宋" w:hAnsi="Arial" w:cs="Arial"/>
                <w:color w:val="000000"/>
                <w:sz w:val="21"/>
                <w:szCs w:val="21"/>
              </w:rPr>
            </w:pPr>
          </w:p>
        </w:tc>
        <w:tc>
          <w:tcPr>
            <w:tcW w:w="2496" w:type="dxa"/>
            <w:vMerge/>
            <w:vAlign w:val="center"/>
          </w:tcPr>
          <w:p w14:paraId="523C4BEE" w14:textId="77777777" w:rsidR="009E12D2" w:rsidRPr="00AF4CFE" w:rsidRDefault="009E12D2" w:rsidP="00206EB2">
            <w:pPr>
              <w:widowControl/>
              <w:adjustRightInd/>
              <w:spacing w:line="240" w:lineRule="exact"/>
              <w:jc w:val="center"/>
              <w:textAlignment w:val="auto"/>
              <w:rPr>
                <w:rFonts w:ascii="Arial" w:eastAsia="仿宋" w:hAnsi="Arial" w:cs="Arial"/>
                <w:color w:val="000000"/>
                <w:sz w:val="21"/>
                <w:szCs w:val="21"/>
              </w:rPr>
            </w:pPr>
          </w:p>
        </w:tc>
        <w:tc>
          <w:tcPr>
            <w:tcW w:w="1978" w:type="dxa"/>
            <w:vMerge/>
            <w:vAlign w:val="center"/>
          </w:tcPr>
          <w:p w14:paraId="6E39C83E" w14:textId="77777777" w:rsidR="009E12D2" w:rsidRPr="00AF4CFE" w:rsidRDefault="009E12D2" w:rsidP="00206EB2">
            <w:pPr>
              <w:widowControl/>
              <w:adjustRightInd/>
              <w:spacing w:line="240" w:lineRule="exact"/>
              <w:jc w:val="center"/>
              <w:textAlignment w:val="auto"/>
              <w:rPr>
                <w:rFonts w:ascii="Arial" w:eastAsia="仿宋" w:hAnsi="Arial" w:cs="Arial"/>
                <w:color w:val="000000"/>
                <w:sz w:val="21"/>
                <w:szCs w:val="21"/>
              </w:rPr>
            </w:pPr>
          </w:p>
        </w:tc>
      </w:tr>
      <w:tr w:rsidR="009E12D2" w:rsidRPr="00AF4CFE" w14:paraId="0D7C8AA7" w14:textId="77777777" w:rsidTr="006A6565">
        <w:trPr>
          <w:trHeight w:hRule="exact" w:val="240"/>
          <w:jc w:val="center"/>
        </w:trPr>
        <w:tc>
          <w:tcPr>
            <w:tcW w:w="841" w:type="dxa"/>
            <w:vMerge/>
            <w:vAlign w:val="center"/>
          </w:tcPr>
          <w:p w14:paraId="2BF90A1E" w14:textId="77777777" w:rsidR="009E12D2" w:rsidRPr="00AF4CFE" w:rsidRDefault="009E12D2" w:rsidP="00206EB2">
            <w:pPr>
              <w:widowControl/>
              <w:adjustRightInd/>
              <w:spacing w:line="240" w:lineRule="exact"/>
              <w:jc w:val="center"/>
              <w:textAlignment w:val="auto"/>
              <w:rPr>
                <w:rFonts w:ascii="Arial" w:eastAsia="仿宋" w:hAnsi="Arial" w:cs="Arial"/>
                <w:color w:val="000000"/>
                <w:sz w:val="21"/>
                <w:szCs w:val="21"/>
              </w:rPr>
            </w:pPr>
          </w:p>
        </w:tc>
        <w:tc>
          <w:tcPr>
            <w:tcW w:w="1701" w:type="dxa"/>
            <w:vMerge w:val="restart"/>
            <w:shd w:val="clear" w:color="auto" w:fill="auto"/>
            <w:vAlign w:val="center"/>
          </w:tcPr>
          <w:p w14:paraId="0C05E17D" w14:textId="77777777" w:rsidR="009E12D2" w:rsidRPr="00AF4CFE" w:rsidRDefault="009E12D2" w:rsidP="00206EB2">
            <w:pPr>
              <w:widowControl/>
              <w:adjustRightInd/>
              <w:spacing w:line="240" w:lineRule="exact"/>
              <w:jc w:val="center"/>
              <w:textAlignment w:val="auto"/>
              <w:rPr>
                <w:rFonts w:ascii="Arial" w:eastAsia="仿宋" w:hAnsi="Arial" w:cs="Arial"/>
                <w:color w:val="000000"/>
                <w:sz w:val="21"/>
                <w:szCs w:val="21"/>
              </w:rPr>
            </w:pPr>
            <w:r w:rsidRPr="00AF4CFE">
              <w:rPr>
                <w:rFonts w:ascii="Arial" w:eastAsia="仿宋" w:hAnsi="Arial" w:cs="Arial"/>
                <w:color w:val="000000"/>
                <w:sz w:val="21"/>
                <w:szCs w:val="21"/>
              </w:rPr>
              <w:t>地下车库</w:t>
            </w:r>
          </w:p>
        </w:tc>
        <w:tc>
          <w:tcPr>
            <w:tcW w:w="2268" w:type="dxa"/>
            <w:vMerge w:val="restart"/>
            <w:shd w:val="clear" w:color="auto" w:fill="auto"/>
            <w:vAlign w:val="center"/>
          </w:tcPr>
          <w:p w14:paraId="58A841EA" w14:textId="77777777" w:rsidR="009E12D2" w:rsidRPr="00AF4CFE" w:rsidRDefault="009E12D2" w:rsidP="00206EB2">
            <w:pPr>
              <w:widowControl/>
              <w:adjustRightInd/>
              <w:spacing w:line="240" w:lineRule="exact"/>
              <w:jc w:val="center"/>
              <w:textAlignment w:val="auto"/>
              <w:rPr>
                <w:rFonts w:ascii="Arial" w:eastAsia="仿宋" w:hAnsi="Arial" w:cs="Arial"/>
                <w:color w:val="000000"/>
                <w:sz w:val="21"/>
                <w:szCs w:val="21"/>
              </w:rPr>
            </w:pPr>
            <w:r w:rsidRPr="00AF4CFE">
              <w:rPr>
                <w:rFonts w:ascii="Arial" w:eastAsia="仿宋" w:hAnsi="Arial" w:cs="Arial"/>
                <w:color w:val="000000"/>
                <w:sz w:val="21"/>
                <w:szCs w:val="21"/>
              </w:rPr>
              <w:t>51575.52</w:t>
            </w:r>
          </w:p>
        </w:tc>
        <w:tc>
          <w:tcPr>
            <w:tcW w:w="2496" w:type="dxa"/>
            <w:vMerge w:val="restart"/>
            <w:shd w:val="clear" w:color="auto" w:fill="auto"/>
            <w:vAlign w:val="center"/>
          </w:tcPr>
          <w:p w14:paraId="49F58F1D" w14:textId="772B7FBB" w:rsidR="009E12D2" w:rsidRPr="00AF4CFE" w:rsidRDefault="00151FCB" w:rsidP="00206EB2">
            <w:pPr>
              <w:widowControl/>
              <w:adjustRightInd/>
              <w:spacing w:line="240" w:lineRule="exact"/>
              <w:jc w:val="center"/>
              <w:textAlignment w:val="auto"/>
              <w:rPr>
                <w:rFonts w:ascii="Arial" w:eastAsia="仿宋" w:hAnsi="Arial" w:cs="Arial"/>
                <w:color w:val="000000"/>
                <w:sz w:val="21"/>
                <w:szCs w:val="21"/>
              </w:rPr>
            </w:pPr>
            <w:r w:rsidRPr="00AF4CFE">
              <w:rPr>
                <w:rFonts w:ascii="Arial" w:eastAsia="仿宋" w:hAnsi="Arial" w:cs="Arial"/>
                <w:color w:val="000000"/>
                <w:sz w:val="21"/>
                <w:szCs w:val="21"/>
              </w:rPr>
              <w:t>2430</w:t>
            </w:r>
          </w:p>
        </w:tc>
        <w:tc>
          <w:tcPr>
            <w:tcW w:w="1978" w:type="dxa"/>
            <w:vMerge w:val="restart"/>
            <w:shd w:val="clear" w:color="auto" w:fill="auto"/>
            <w:vAlign w:val="center"/>
          </w:tcPr>
          <w:p w14:paraId="6C8034F5" w14:textId="5AD026D0" w:rsidR="009E12D2" w:rsidRPr="00AF4CFE" w:rsidRDefault="00151FCB" w:rsidP="00206EB2">
            <w:pPr>
              <w:widowControl/>
              <w:adjustRightInd/>
              <w:spacing w:line="240" w:lineRule="exact"/>
              <w:jc w:val="center"/>
              <w:textAlignment w:val="auto"/>
              <w:rPr>
                <w:rFonts w:ascii="Arial" w:eastAsia="仿宋" w:hAnsi="Arial" w:cs="Arial"/>
                <w:color w:val="000000"/>
                <w:sz w:val="21"/>
                <w:szCs w:val="21"/>
              </w:rPr>
            </w:pPr>
            <w:r w:rsidRPr="00AF4CFE">
              <w:rPr>
                <w:rFonts w:ascii="Arial" w:eastAsia="仿宋" w:hAnsi="Arial" w:cs="Arial"/>
                <w:color w:val="000000"/>
                <w:sz w:val="21"/>
                <w:szCs w:val="21"/>
              </w:rPr>
              <w:t>12532.8514</w:t>
            </w:r>
          </w:p>
        </w:tc>
      </w:tr>
      <w:tr w:rsidR="009E12D2" w:rsidRPr="00AF4CFE" w14:paraId="701D8481" w14:textId="77777777" w:rsidTr="006A6565">
        <w:trPr>
          <w:trHeight w:hRule="exact" w:val="240"/>
          <w:jc w:val="center"/>
        </w:trPr>
        <w:tc>
          <w:tcPr>
            <w:tcW w:w="841" w:type="dxa"/>
            <w:vMerge/>
            <w:vAlign w:val="center"/>
          </w:tcPr>
          <w:p w14:paraId="7DDFCEA7" w14:textId="77777777" w:rsidR="009E12D2" w:rsidRPr="00AF4CFE" w:rsidRDefault="009E12D2" w:rsidP="00206EB2">
            <w:pPr>
              <w:widowControl/>
              <w:adjustRightInd/>
              <w:spacing w:line="240" w:lineRule="exact"/>
              <w:jc w:val="center"/>
              <w:textAlignment w:val="auto"/>
              <w:rPr>
                <w:rFonts w:ascii="Arial" w:eastAsia="仿宋" w:hAnsi="Arial" w:cs="Arial"/>
                <w:color w:val="000000"/>
                <w:sz w:val="21"/>
                <w:szCs w:val="21"/>
              </w:rPr>
            </w:pPr>
          </w:p>
        </w:tc>
        <w:tc>
          <w:tcPr>
            <w:tcW w:w="1701" w:type="dxa"/>
            <w:vMerge/>
            <w:vAlign w:val="center"/>
          </w:tcPr>
          <w:p w14:paraId="0E07E065" w14:textId="77777777" w:rsidR="009E12D2" w:rsidRPr="00AF4CFE" w:rsidRDefault="009E12D2" w:rsidP="00206EB2">
            <w:pPr>
              <w:widowControl/>
              <w:adjustRightInd/>
              <w:spacing w:line="240" w:lineRule="exact"/>
              <w:jc w:val="center"/>
              <w:textAlignment w:val="auto"/>
              <w:rPr>
                <w:rFonts w:ascii="Arial" w:eastAsia="仿宋" w:hAnsi="Arial" w:cs="Arial"/>
                <w:color w:val="000000"/>
                <w:sz w:val="21"/>
                <w:szCs w:val="21"/>
              </w:rPr>
            </w:pPr>
          </w:p>
        </w:tc>
        <w:tc>
          <w:tcPr>
            <w:tcW w:w="2268" w:type="dxa"/>
            <w:vMerge/>
            <w:vAlign w:val="center"/>
          </w:tcPr>
          <w:p w14:paraId="5F3842C1" w14:textId="77777777" w:rsidR="009E12D2" w:rsidRPr="00AF4CFE" w:rsidRDefault="009E12D2" w:rsidP="00206EB2">
            <w:pPr>
              <w:widowControl/>
              <w:adjustRightInd/>
              <w:spacing w:line="240" w:lineRule="exact"/>
              <w:jc w:val="center"/>
              <w:textAlignment w:val="auto"/>
              <w:rPr>
                <w:rFonts w:ascii="Arial" w:eastAsia="仿宋" w:hAnsi="Arial" w:cs="Arial"/>
                <w:color w:val="000000"/>
                <w:sz w:val="21"/>
                <w:szCs w:val="21"/>
              </w:rPr>
            </w:pPr>
          </w:p>
        </w:tc>
        <w:tc>
          <w:tcPr>
            <w:tcW w:w="2496" w:type="dxa"/>
            <w:vMerge/>
            <w:vAlign w:val="center"/>
          </w:tcPr>
          <w:p w14:paraId="0C65CB92" w14:textId="77777777" w:rsidR="009E12D2" w:rsidRPr="00AF4CFE" w:rsidRDefault="009E12D2" w:rsidP="00206EB2">
            <w:pPr>
              <w:widowControl/>
              <w:adjustRightInd/>
              <w:spacing w:line="240" w:lineRule="exact"/>
              <w:jc w:val="center"/>
              <w:textAlignment w:val="auto"/>
              <w:rPr>
                <w:rFonts w:ascii="Arial" w:eastAsia="仿宋" w:hAnsi="Arial" w:cs="Arial"/>
                <w:color w:val="000000"/>
                <w:sz w:val="21"/>
                <w:szCs w:val="21"/>
              </w:rPr>
            </w:pPr>
          </w:p>
        </w:tc>
        <w:tc>
          <w:tcPr>
            <w:tcW w:w="1978" w:type="dxa"/>
            <w:vMerge/>
            <w:vAlign w:val="center"/>
          </w:tcPr>
          <w:p w14:paraId="383F5145" w14:textId="77777777" w:rsidR="009E12D2" w:rsidRPr="00AF4CFE" w:rsidRDefault="009E12D2" w:rsidP="00206EB2">
            <w:pPr>
              <w:widowControl/>
              <w:adjustRightInd/>
              <w:spacing w:line="240" w:lineRule="exact"/>
              <w:jc w:val="center"/>
              <w:textAlignment w:val="auto"/>
              <w:rPr>
                <w:rFonts w:ascii="Arial" w:eastAsia="仿宋" w:hAnsi="Arial" w:cs="Arial"/>
                <w:color w:val="000000"/>
                <w:sz w:val="21"/>
                <w:szCs w:val="21"/>
              </w:rPr>
            </w:pPr>
          </w:p>
        </w:tc>
      </w:tr>
      <w:tr w:rsidR="009E12D2" w:rsidRPr="00AF4CFE" w14:paraId="484F3BB4" w14:textId="77777777" w:rsidTr="006A6565">
        <w:trPr>
          <w:trHeight w:hRule="exact" w:val="465"/>
          <w:jc w:val="center"/>
        </w:trPr>
        <w:tc>
          <w:tcPr>
            <w:tcW w:w="2542" w:type="dxa"/>
            <w:gridSpan w:val="2"/>
            <w:shd w:val="clear" w:color="auto" w:fill="auto"/>
            <w:vAlign w:val="center"/>
          </w:tcPr>
          <w:p w14:paraId="37712ACC" w14:textId="77777777" w:rsidR="009E12D2" w:rsidRPr="00AF4CFE" w:rsidRDefault="009E12D2" w:rsidP="00206EB2">
            <w:pPr>
              <w:widowControl/>
              <w:adjustRightInd/>
              <w:spacing w:line="240" w:lineRule="exact"/>
              <w:jc w:val="center"/>
              <w:textAlignment w:val="auto"/>
              <w:rPr>
                <w:rFonts w:ascii="Arial" w:eastAsia="仿宋" w:hAnsi="Arial" w:cs="Arial"/>
                <w:b/>
                <w:bCs/>
                <w:color w:val="000000"/>
                <w:sz w:val="21"/>
                <w:szCs w:val="21"/>
              </w:rPr>
            </w:pPr>
            <w:r w:rsidRPr="00AF4CFE">
              <w:rPr>
                <w:rFonts w:ascii="Arial" w:eastAsia="仿宋" w:hAnsi="Arial" w:cs="Arial"/>
                <w:b/>
                <w:bCs/>
                <w:color w:val="000000"/>
                <w:sz w:val="21"/>
                <w:szCs w:val="21"/>
              </w:rPr>
              <w:t>合计</w:t>
            </w:r>
          </w:p>
        </w:tc>
        <w:tc>
          <w:tcPr>
            <w:tcW w:w="2268" w:type="dxa"/>
            <w:shd w:val="clear" w:color="auto" w:fill="auto"/>
            <w:vAlign w:val="center"/>
          </w:tcPr>
          <w:p w14:paraId="0B83972C" w14:textId="77777777" w:rsidR="009E12D2" w:rsidRPr="00AF4CFE" w:rsidRDefault="009E12D2" w:rsidP="00206EB2">
            <w:pPr>
              <w:widowControl/>
              <w:adjustRightInd/>
              <w:spacing w:line="240" w:lineRule="exact"/>
              <w:jc w:val="center"/>
              <w:textAlignment w:val="auto"/>
              <w:rPr>
                <w:rFonts w:ascii="Arial" w:eastAsia="仿宋" w:hAnsi="Arial" w:cs="Arial"/>
                <w:b/>
                <w:bCs/>
                <w:color w:val="000000"/>
                <w:sz w:val="21"/>
                <w:szCs w:val="21"/>
              </w:rPr>
            </w:pPr>
            <w:r w:rsidRPr="00AF4CFE">
              <w:rPr>
                <w:rFonts w:ascii="Arial" w:eastAsia="仿宋" w:hAnsi="Arial" w:cs="Arial"/>
                <w:b/>
                <w:bCs/>
                <w:color w:val="000000"/>
                <w:sz w:val="21"/>
                <w:szCs w:val="21"/>
              </w:rPr>
              <w:t>62710.01</w:t>
            </w:r>
          </w:p>
        </w:tc>
        <w:tc>
          <w:tcPr>
            <w:tcW w:w="2496" w:type="dxa"/>
            <w:shd w:val="clear" w:color="auto" w:fill="auto"/>
            <w:vAlign w:val="center"/>
          </w:tcPr>
          <w:p w14:paraId="524B3C43" w14:textId="77777777" w:rsidR="009E12D2" w:rsidRPr="00AF4CFE" w:rsidRDefault="009E12D2" w:rsidP="00206EB2">
            <w:pPr>
              <w:widowControl/>
              <w:adjustRightInd/>
              <w:spacing w:line="240" w:lineRule="exact"/>
              <w:jc w:val="center"/>
              <w:textAlignment w:val="auto"/>
              <w:rPr>
                <w:rFonts w:ascii="仿宋_GB2312" w:eastAsia="仿宋_GB2312" w:hAnsi="Arial" w:cs="Arial"/>
                <w:b/>
                <w:bCs/>
                <w:color w:val="000000"/>
                <w:sz w:val="21"/>
                <w:szCs w:val="21"/>
              </w:rPr>
            </w:pPr>
            <w:r w:rsidRPr="00AF4CFE">
              <w:rPr>
                <w:rFonts w:ascii="仿宋_GB2312" w:eastAsia="仿宋_GB2312" w:hAnsi="Arial" w:cs="Arial" w:hint="eastAsia"/>
                <w:b/>
                <w:bCs/>
                <w:color w:val="000000"/>
                <w:sz w:val="21"/>
                <w:szCs w:val="21"/>
              </w:rPr>
              <w:t>--</w:t>
            </w:r>
          </w:p>
        </w:tc>
        <w:tc>
          <w:tcPr>
            <w:tcW w:w="1978" w:type="dxa"/>
            <w:shd w:val="clear" w:color="auto" w:fill="auto"/>
            <w:vAlign w:val="center"/>
          </w:tcPr>
          <w:p w14:paraId="2B53C8E8" w14:textId="7E6DD964" w:rsidR="009E12D2" w:rsidRPr="00AF4CFE" w:rsidRDefault="00151FCB" w:rsidP="00206EB2">
            <w:pPr>
              <w:widowControl/>
              <w:adjustRightInd/>
              <w:spacing w:line="240" w:lineRule="exact"/>
              <w:jc w:val="center"/>
              <w:textAlignment w:val="auto"/>
              <w:rPr>
                <w:rFonts w:ascii="Arial" w:eastAsia="仿宋" w:hAnsi="Arial" w:cs="Arial"/>
                <w:b/>
                <w:bCs/>
                <w:color w:val="000000"/>
                <w:sz w:val="21"/>
                <w:szCs w:val="21"/>
              </w:rPr>
            </w:pPr>
            <w:r w:rsidRPr="00AF4CFE">
              <w:rPr>
                <w:rFonts w:ascii="Arial" w:eastAsia="仿宋" w:hAnsi="Arial" w:cs="Arial"/>
                <w:b/>
                <w:bCs/>
                <w:color w:val="000000"/>
                <w:sz w:val="21"/>
                <w:szCs w:val="21"/>
              </w:rPr>
              <w:t>15914.3960</w:t>
            </w:r>
          </w:p>
        </w:tc>
      </w:tr>
    </w:tbl>
    <w:p w14:paraId="551C39D5" w14:textId="77777777" w:rsidR="00AA61FC" w:rsidRPr="00AF4CFE" w:rsidRDefault="00AA61FC">
      <w:pPr>
        <w:snapToGrid w:val="0"/>
        <w:ind w:firstLine="556"/>
        <w:rPr>
          <w:rFonts w:ascii="Arial" w:eastAsia="仿宋_GB2312" w:hAnsi="Arial" w:cs="Arial"/>
          <w:b/>
          <w:sz w:val="28"/>
          <w:szCs w:val="28"/>
        </w:rPr>
      </w:pPr>
    </w:p>
    <w:p w14:paraId="36E372E0" w14:textId="77777777" w:rsidR="00AA61FC" w:rsidRPr="00AF4CFE" w:rsidRDefault="001C25E5">
      <w:pPr>
        <w:snapToGrid w:val="0"/>
        <w:ind w:firstLine="556"/>
        <w:rPr>
          <w:rFonts w:ascii="Arial" w:eastAsia="仿宋_GB2312" w:hAnsi="Arial" w:cs="Arial"/>
          <w:b/>
          <w:sz w:val="28"/>
          <w:szCs w:val="28"/>
        </w:rPr>
      </w:pPr>
      <w:r w:rsidRPr="00AF4CFE">
        <w:rPr>
          <w:rFonts w:ascii="Arial" w:eastAsia="仿宋_GB2312" w:hAnsi="Arial" w:cs="Arial"/>
          <w:b/>
          <w:sz w:val="28"/>
          <w:szCs w:val="28"/>
        </w:rPr>
        <w:sym w:font="Wingdings 2" w:char="F0C3"/>
      </w:r>
      <w:r w:rsidRPr="00AF4CFE">
        <w:rPr>
          <w:rFonts w:ascii="Arial" w:eastAsia="仿宋_GB2312" w:hAnsi="Arial" w:cs="Arial"/>
          <w:b/>
          <w:sz w:val="28"/>
          <w:szCs w:val="28"/>
        </w:rPr>
        <w:t>政府土地出让收益</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598"/>
        <w:gridCol w:w="2324"/>
        <w:gridCol w:w="2470"/>
        <w:gridCol w:w="2115"/>
      </w:tblGrid>
      <w:tr w:rsidR="00B764E1" w:rsidRPr="00AF4CFE" w14:paraId="64555394" w14:textId="77777777" w:rsidTr="006A6565">
        <w:trPr>
          <w:trHeight w:val="700"/>
          <w:jc w:val="center"/>
        </w:trPr>
        <w:tc>
          <w:tcPr>
            <w:tcW w:w="983" w:type="dxa"/>
            <w:shd w:val="clear" w:color="auto" w:fill="auto"/>
            <w:vAlign w:val="center"/>
          </w:tcPr>
          <w:p w14:paraId="791D61FA" w14:textId="77777777" w:rsidR="00B764E1" w:rsidRPr="00AF4CFE" w:rsidRDefault="00B764E1" w:rsidP="00B764E1">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部位</w:t>
            </w:r>
          </w:p>
        </w:tc>
        <w:tc>
          <w:tcPr>
            <w:tcW w:w="1559" w:type="dxa"/>
            <w:shd w:val="clear" w:color="auto" w:fill="auto"/>
            <w:vAlign w:val="center"/>
          </w:tcPr>
          <w:p w14:paraId="7744A4CF" w14:textId="77777777" w:rsidR="00B764E1" w:rsidRPr="00AF4CFE" w:rsidRDefault="00B764E1" w:rsidP="00B764E1">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用途</w:t>
            </w:r>
          </w:p>
        </w:tc>
        <w:tc>
          <w:tcPr>
            <w:tcW w:w="2268" w:type="dxa"/>
            <w:shd w:val="clear" w:color="auto" w:fill="auto"/>
            <w:vAlign w:val="center"/>
          </w:tcPr>
          <w:p w14:paraId="1F73961B" w14:textId="77777777" w:rsidR="00B764E1" w:rsidRPr="00AF4CFE" w:rsidRDefault="00B764E1" w:rsidP="00B764E1">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出让建筑面积（㎡）</w:t>
            </w:r>
          </w:p>
        </w:tc>
        <w:tc>
          <w:tcPr>
            <w:tcW w:w="2410" w:type="dxa"/>
            <w:shd w:val="clear" w:color="auto" w:fill="auto"/>
            <w:vAlign w:val="center"/>
          </w:tcPr>
          <w:p w14:paraId="30525BDB" w14:textId="77777777" w:rsidR="00B764E1" w:rsidRPr="00AF4CFE" w:rsidRDefault="00B764E1" w:rsidP="00B764E1">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政府土地出让收益单价（元</w:t>
            </w:r>
            <w:r w:rsidRPr="00AF4CFE">
              <w:rPr>
                <w:rFonts w:ascii="Arial" w:eastAsia="Arial Unicode MS" w:hAnsi="Arial" w:cs="Arial"/>
                <w:b/>
                <w:bCs/>
                <w:color w:val="000000"/>
                <w:sz w:val="21"/>
                <w:szCs w:val="21"/>
              </w:rPr>
              <w:t>/</w:t>
            </w:r>
            <w:r w:rsidRPr="00AF4CFE">
              <w:rPr>
                <w:rFonts w:ascii="Arial" w:eastAsia="Arial Unicode MS" w:hAnsi="Arial" w:cs="Arial"/>
                <w:b/>
                <w:bCs/>
                <w:color w:val="000000"/>
                <w:sz w:val="21"/>
                <w:szCs w:val="21"/>
              </w:rPr>
              <w:t>㎡）</w:t>
            </w:r>
          </w:p>
        </w:tc>
        <w:tc>
          <w:tcPr>
            <w:tcW w:w="2064" w:type="dxa"/>
            <w:shd w:val="clear" w:color="auto" w:fill="auto"/>
            <w:vAlign w:val="center"/>
          </w:tcPr>
          <w:p w14:paraId="629AB66D" w14:textId="77777777" w:rsidR="00B764E1" w:rsidRPr="00AF4CFE" w:rsidRDefault="00B764E1" w:rsidP="00B764E1">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政府土地出让收益</w:t>
            </w:r>
            <w:r w:rsidRPr="00AF4CFE">
              <w:rPr>
                <w:rFonts w:ascii="Arial" w:eastAsia="Arial Unicode MS" w:hAnsi="Arial" w:cs="Arial"/>
                <w:b/>
                <w:bCs/>
                <w:color w:val="000000"/>
                <w:sz w:val="21"/>
                <w:szCs w:val="21"/>
              </w:rPr>
              <w:t>(</w:t>
            </w:r>
            <w:r w:rsidRPr="00AF4CFE">
              <w:rPr>
                <w:rFonts w:ascii="Arial" w:eastAsia="Arial Unicode MS" w:hAnsi="Arial" w:cs="Arial"/>
                <w:b/>
                <w:bCs/>
                <w:color w:val="000000"/>
                <w:sz w:val="21"/>
                <w:szCs w:val="21"/>
              </w:rPr>
              <w:t>万元）</w:t>
            </w:r>
          </w:p>
        </w:tc>
      </w:tr>
      <w:tr w:rsidR="00B764E1" w:rsidRPr="00AF4CFE" w14:paraId="2EE824DA" w14:textId="77777777" w:rsidTr="006A6565">
        <w:trPr>
          <w:trHeight w:hRule="exact" w:val="240"/>
          <w:jc w:val="center"/>
        </w:trPr>
        <w:tc>
          <w:tcPr>
            <w:tcW w:w="983" w:type="dxa"/>
            <w:vMerge w:val="restart"/>
            <w:shd w:val="clear" w:color="auto" w:fill="auto"/>
            <w:vAlign w:val="center"/>
          </w:tcPr>
          <w:p w14:paraId="387448C1" w14:textId="77777777" w:rsidR="00B764E1" w:rsidRPr="00AF4CFE" w:rsidRDefault="00B764E1" w:rsidP="00B764E1">
            <w:pPr>
              <w:widowControl/>
              <w:adjustRightInd/>
              <w:spacing w:line="240" w:lineRule="exact"/>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地下</w:t>
            </w:r>
          </w:p>
        </w:tc>
        <w:tc>
          <w:tcPr>
            <w:tcW w:w="1559" w:type="dxa"/>
            <w:vMerge w:val="restart"/>
            <w:shd w:val="clear" w:color="auto" w:fill="auto"/>
            <w:vAlign w:val="center"/>
          </w:tcPr>
          <w:p w14:paraId="6017F4D8" w14:textId="77777777" w:rsidR="00B764E1" w:rsidRPr="00AF4CFE" w:rsidRDefault="00B764E1" w:rsidP="00B764E1">
            <w:pPr>
              <w:widowControl/>
              <w:adjustRightInd/>
              <w:spacing w:line="240" w:lineRule="exact"/>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地下研发设计</w:t>
            </w:r>
          </w:p>
        </w:tc>
        <w:tc>
          <w:tcPr>
            <w:tcW w:w="2268" w:type="dxa"/>
            <w:vMerge w:val="restart"/>
            <w:shd w:val="clear" w:color="auto" w:fill="auto"/>
            <w:vAlign w:val="center"/>
          </w:tcPr>
          <w:p w14:paraId="1218EF6B" w14:textId="77777777" w:rsidR="00B764E1" w:rsidRPr="00AF4CFE" w:rsidRDefault="00B764E1" w:rsidP="00B764E1">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4501.45</w:t>
            </w:r>
          </w:p>
        </w:tc>
        <w:tc>
          <w:tcPr>
            <w:tcW w:w="2410" w:type="dxa"/>
            <w:vMerge w:val="restart"/>
            <w:shd w:val="clear" w:color="auto" w:fill="auto"/>
            <w:vAlign w:val="center"/>
          </w:tcPr>
          <w:p w14:paraId="61A59364" w14:textId="77777777" w:rsidR="00B764E1" w:rsidRPr="00AF4CFE" w:rsidRDefault="00B764E1" w:rsidP="00B764E1">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759</w:t>
            </w:r>
          </w:p>
        </w:tc>
        <w:tc>
          <w:tcPr>
            <w:tcW w:w="2064" w:type="dxa"/>
            <w:vMerge w:val="restart"/>
            <w:shd w:val="clear" w:color="auto" w:fill="auto"/>
            <w:vAlign w:val="center"/>
          </w:tcPr>
          <w:p w14:paraId="28145406" w14:textId="77777777" w:rsidR="00B764E1" w:rsidRPr="00AF4CFE" w:rsidRDefault="00B764E1" w:rsidP="00B764E1">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341.6601</w:t>
            </w:r>
          </w:p>
        </w:tc>
      </w:tr>
      <w:tr w:rsidR="00B764E1" w:rsidRPr="00AF4CFE" w14:paraId="48A67C7B" w14:textId="77777777" w:rsidTr="006A6565">
        <w:trPr>
          <w:trHeight w:hRule="exact" w:val="240"/>
          <w:jc w:val="center"/>
        </w:trPr>
        <w:tc>
          <w:tcPr>
            <w:tcW w:w="983" w:type="dxa"/>
            <w:vMerge/>
            <w:vAlign w:val="center"/>
          </w:tcPr>
          <w:p w14:paraId="1ADA7B4A" w14:textId="77777777" w:rsidR="00B764E1" w:rsidRPr="00AF4CFE" w:rsidRDefault="00B764E1" w:rsidP="00B764E1">
            <w:pPr>
              <w:widowControl/>
              <w:adjustRightInd/>
              <w:spacing w:line="240" w:lineRule="exact"/>
              <w:textAlignment w:val="auto"/>
              <w:rPr>
                <w:rFonts w:ascii="Arial" w:eastAsia="Arial Unicode MS" w:hAnsi="Arial" w:cs="Arial"/>
                <w:color w:val="000000"/>
                <w:sz w:val="21"/>
                <w:szCs w:val="21"/>
              </w:rPr>
            </w:pPr>
          </w:p>
        </w:tc>
        <w:tc>
          <w:tcPr>
            <w:tcW w:w="1559" w:type="dxa"/>
            <w:vMerge/>
            <w:vAlign w:val="center"/>
          </w:tcPr>
          <w:p w14:paraId="4AB89349" w14:textId="77777777" w:rsidR="00B764E1" w:rsidRPr="00AF4CFE" w:rsidRDefault="00B764E1" w:rsidP="00B764E1">
            <w:pPr>
              <w:widowControl/>
              <w:adjustRightInd/>
              <w:spacing w:line="240" w:lineRule="exact"/>
              <w:textAlignment w:val="auto"/>
              <w:rPr>
                <w:rFonts w:ascii="Arial" w:eastAsia="Arial Unicode MS" w:hAnsi="Arial" w:cs="Arial"/>
                <w:color w:val="000000"/>
                <w:sz w:val="21"/>
                <w:szCs w:val="21"/>
              </w:rPr>
            </w:pPr>
          </w:p>
        </w:tc>
        <w:tc>
          <w:tcPr>
            <w:tcW w:w="2268" w:type="dxa"/>
            <w:vMerge/>
            <w:vAlign w:val="center"/>
          </w:tcPr>
          <w:p w14:paraId="25F72359" w14:textId="77777777" w:rsidR="00B764E1" w:rsidRPr="00AF4CFE" w:rsidRDefault="00B764E1" w:rsidP="00B764E1">
            <w:pPr>
              <w:widowControl/>
              <w:adjustRightInd/>
              <w:spacing w:line="240" w:lineRule="exact"/>
              <w:jc w:val="center"/>
              <w:textAlignment w:val="auto"/>
              <w:rPr>
                <w:rFonts w:ascii="Arial" w:eastAsia="Arial Unicode MS" w:hAnsi="Arial" w:cs="Arial"/>
                <w:color w:val="000000"/>
                <w:sz w:val="21"/>
                <w:szCs w:val="21"/>
              </w:rPr>
            </w:pPr>
          </w:p>
        </w:tc>
        <w:tc>
          <w:tcPr>
            <w:tcW w:w="2410" w:type="dxa"/>
            <w:vMerge/>
            <w:vAlign w:val="center"/>
          </w:tcPr>
          <w:p w14:paraId="1513E048" w14:textId="77777777" w:rsidR="00B764E1" w:rsidRPr="00AF4CFE" w:rsidRDefault="00B764E1" w:rsidP="00B764E1">
            <w:pPr>
              <w:widowControl/>
              <w:adjustRightInd/>
              <w:spacing w:line="240" w:lineRule="exact"/>
              <w:jc w:val="center"/>
              <w:textAlignment w:val="auto"/>
              <w:rPr>
                <w:rFonts w:ascii="Arial" w:eastAsia="Arial Unicode MS" w:hAnsi="Arial" w:cs="Arial"/>
                <w:color w:val="000000"/>
                <w:sz w:val="21"/>
                <w:szCs w:val="21"/>
              </w:rPr>
            </w:pPr>
          </w:p>
        </w:tc>
        <w:tc>
          <w:tcPr>
            <w:tcW w:w="2064" w:type="dxa"/>
            <w:vMerge/>
            <w:vAlign w:val="center"/>
          </w:tcPr>
          <w:p w14:paraId="368FE08E" w14:textId="77777777" w:rsidR="00B764E1" w:rsidRPr="00AF4CFE" w:rsidRDefault="00B764E1" w:rsidP="00B764E1">
            <w:pPr>
              <w:widowControl/>
              <w:adjustRightInd/>
              <w:spacing w:line="240" w:lineRule="exact"/>
              <w:jc w:val="center"/>
              <w:textAlignment w:val="auto"/>
              <w:rPr>
                <w:rFonts w:ascii="Arial" w:eastAsia="Arial Unicode MS" w:hAnsi="Arial" w:cs="Arial"/>
                <w:color w:val="000000"/>
                <w:sz w:val="21"/>
                <w:szCs w:val="21"/>
              </w:rPr>
            </w:pPr>
          </w:p>
        </w:tc>
      </w:tr>
      <w:tr w:rsidR="00B764E1" w:rsidRPr="00AF4CFE" w14:paraId="6B85B1B2" w14:textId="77777777" w:rsidTr="006A6565">
        <w:trPr>
          <w:trHeight w:hRule="exact" w:val="240"/>
          <w:jc w:val="center"/>
        </w:trPr>
        <w:tc>
          <w:tcPr>
            <w:tcW w:w="983" w:type="dxa"/>
            <w:vMerge/>
            <w:vAlign w:val="center"/>
          </w:tcPr>
          <w:p w14:paraId="36024CCE" w14:textId="77777777" w:rsidR="00B764E1" w:rsidRPr="00AF4CFE" w:rsidRDefault="00B764E1" w:rsidP="00B764E1">
            <w:pPr>
              <w:widowControl/>
              <w:adjustRightInd/>
              <w:spacing w:line="240" w:lineRule="exact"/>
              <w:textAlignment w:val="auto"/>
              <w:rPr>
                <w:rFonts w:ascii="Arial" w:eastAsia="Arial Unicode MS" w:hAnsi="Arial" w:cs="Arial"/>
                <w:color w:val="000000"/>
                <w:sz w:val="21"/>
                <w:szCs w:val="21"/>
              </w:rPr>
            </w:pPr>
          </w:p>
        </w:tc>
        <w:tc>
          <w:tcPr>
            <w:tcW w:w="1559" w:type="dxa"/>
            <w:vMerge w:val="restart"/>
            <w:shd w:val="clear" w:color="auto" w:fill="auto"/>
            <w:vAlign w:val="center"/>
          </w:tcPr>
          <w:p w14:paraId="114957AD" w14:textId="77777777" w:rsidR="00B764E1" w:rsidRPr="00AF4CFE" w:rsidRDefault="00B764E1" w:rsidP="00B764E1">
            <w:pPr>
              <w:widowControl/>
              <w:adjustRightInd/>
              <w:spacing w:line="240" w:lineRule="exact"/>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地下仓储</w:t>
            </w:r>
          </w:p>
        </w:tc>
        <w:tc>
          <w:tcPr>
            <w:tcW w:w="2268" w:type="dxa"/>
            <w:vMerge w:val="restart"/>
            <w:shd w:val="clear" w:color="auto" w:fill="auto"/>
            <w:vAlign w:val="center"/>
          </w:tcPr>
          <w:p w14:paraId="45B53D59" w14:textId="77777777" w:rsidR="00B764E1" w:rsidRPr="00AF4CFE" w:rsidRDefault="00B764E1" w:rsidP="00B764E1">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6633.04</w:t>
            </w:r>
          </w:p>
        </w:tc>
        <w:tc>
          <w:tcPr>
            <w:tcW w:w="2410" w:type="dxa"/>
            <w:vMerge w:val="restart"/>
            <w:shd w:val="clear" w:color="auto" w:fill="auto"/>
            <w:vAlign w:val="center"/>
          </w:tcPr>
          <w:p w14:paraId="54FF4D55" w14:textId="77777777" w:rsidR="00B764E1" w:rsidRPr="00AF4CFE" w:rsidRDefault="00B764E1" w:rsidP="00B764E1">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759</w:t>
            </w:r>
          </w:p>
        </w:tc>
        <w:tc>
          <w:tcPr>
            <w:tcW w:w="2064" w:type="dxa"/>
            <w:vMerge w:val="restart"/>
            <w:shd w:val="clear" w:color="auto" w:fill="auto"/>
            <w:vAlign w:val="center"/>
          </w:tcPr>
          <w:p w14:paraId="61469317" w14:textId="77777777" w:rsidR="00B764E1" w:rsidRPr="00AF4CFE" w:rsidRDefault="00B764E1" w:rsidP="00B764E1">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503.4477</w:t>
            </w:r>
          </w:p>
        </w:tc>
      </w:tr>
      <w:tr w:rsidR="00B764E1" w:rsidRPr="00AF4CFE" w14:paraId="5EBF5EEB" w14:textId="77777777" w:rsidTr="006A6565">
        <w:trPr>
          <w:trHeight w:hRule="exact" w:val="240"/>
          <w:jc w:val="center"/>
        </w:trPr>
        <w:tc>
          <w:tcPr>
            <w:tcW w:w="983" w:type="dxa"/>
            <w:vMerge/>
            <w:vAlign w:val="center"/>
          </w:tcPr>
          <w:p w14:paraId="02FED96D" w14:textId="77777777" w:rsidR="00B764E1" w:rsidRPr="00AF4CFE" w:rsidRDefault="00B764E1" w:rsidP="00B764E1">
            <w:pPr>
              <w:widowControl/>
              <w:adjustRightInd/>
              <w:spacing w:line="240" w:lineRule="exact"/>
              <w:textAlignment w:val="auto"/>
              <w:rPr>
                <w:rFonts w:ascii="Arial" w:eastAsia="Arial Unicode MS" w:hAnsi="Arial" w:cs="Arial"/>
                <w:color w:val="000000"/>
                <w:sz w:val="21"/>
                <w:szCs w:val="21"/>
              </w:rPr>
            </w:pPr>
          </w:p>
        </w:tc>
        <w:tc>
          <w:tcPr>
            <w:tcW w:w="1559" w:type="dxa"/>
            <w:vMerge/>
            <w:vAlign w:val="center"/>
          </w:tcPr>
          <w:p w14:paraId="05E7E379" w14:textId="77777777" w:rsidR="00B764E1" w:rsidRPr="00AF4CFE" w:rsidRDefault="00B764E1" w:rsidP="00B764E1">
            <w:pPr>
              <w:widowControl/>
              <w:adjustRightInd/>
              <w:spacing w:line="240" w:lineRule="exact"/>
              <w:textAlignment w:val="auto"/>
              <w:rPr>
                <w:rFonts w:ascii="Arial" w:eastAsia="Arial Unicode MS" w:hAnsi="Arial" w:cs="Arial"/>
                <w:color w:val="000000"/>
                <w:sz w:val="21"/>
                <w:szCs w:val="21"/>
              </w:rPr>
            </w:pPr>
          </w:p>
        </w:tc>
        <w:tc>
          <w:tcPr>
            <w:tcW w:w="2268" w:type="dxa"/>
            <w:vMerge/>
            <w:vAlign w:val="center"/>
          </w:tcPr>
          <w:p w14:paraId="2C0E4744" w14:textId="77777777" w:rsidR="00B764E1" w:rsidRPr="00AF4CFE" w:rsidRDefault="00B764E1" w:rsidP="00B764E1">
            <w:pPr>
              <w:widowControl/>
              <w:adjustRightInd/>
              <w:spacing w:line="240" w:lineRule="exact"/>
              <w:jc w:val="center"/>
              <w:textAlignment w:val="auto"/>
              <w:rPr>
                <w:rFonts w:ascii="Arial" w:eastAsia="Arial Unicode MS" w:hAnsi="Arial" w:cs="Arial"/>
                <w:color w:val="000000"/>
                <w:sz w:val="21"/>
                <w:szCs w:val="21"/>
              </w:rPr>
            </w:pPr>
          </w:p>
        </w:tc>
        <w:tc>
          <w:tcPr>
            <w:tcW w:w="2410" w:type="dxa"/>
            <w:vMerge/>
            <w:vAlign w:val="center"/>
          </w:tcPr>
          <w:p w14:paraId="3AD0CFEA" w14:textId="77777777" w:rsidR="00B764E1" w:rsidRPr="00AF4CFE" w:rsidRDefault="00B764E1" w:rsidP="00B764E1">
            <w:pPr>
              <w:widowControl/>
              <w:adjustRightInd/>
              <w:spacing w:line="240" w:lineRule="exact"/>
              <w:jc w:val="center"/>
              <w:textAlignment w:val="auto"/>
              <w:rPr>
                <w:rFonts w:ascii="Arial" w:eastAsia="Arial Unicode MS" w:hAnsi="Arial" w:cs="Arial"/>
                <w:color w:val="000000"/>
                <w:sz w:val="21"/>
                <w:szCs w:val="21"/>
              </w:rPr>
            </w:pPr>
          </w:p>
        </w:tc>
        <w:tc>
          <w:tcPr>
            <w:tcW w:w="2064" w:type="dxa"/>
            <w:vMerge/>
            <w:vAlign w:val="center"/>
          </w:tcPr>
          <w:p w14:paraId="77C514E4" w14:textId="77777777" w:rsidR="00B764E1" w:rsidRPr="00AF4CFE" w:rsidRDefault="00B764E1" w:rsidP="00B764E1">
            <w:pPr>
              <w:widowControl/>
              <w:adjustRightInd/>
              <w:spacing w:line="240" w:lineRule="exact"/>
              <w:jc w:val="center"/>
              <w:textAlignment w:val="auto"/>
              <w:rPr>
                <w:rFonts w:ascii="Arial" w:eastAsia="Arial Unicode MS" w:hAnsi="Arial" w:cs="Arial"/>
                <w:color w:val="000000"/>
                <w:sz w:val="21"/>
                <w:szCs w:val="21"/>
              </w:rPr>
            </w:pPr>
          </w:p>
        </w:tc>
      </w:tr>
      <w:tr w:rsidR="00B764E1" w:rsidRPr="00AF4CFE" w14:paraId="1C55091E" w14:textId="77777777" w:rsidTr="006A6565">
        <w:trPr>
          <w:trHeight w:hRule="exact" w:val="240"/>
          <w:jc w:val="center"/>
        </w:trPr>
        <w:tc>
          <w:tcPr>
            <w:tcW w:w="983" w:type="dxa"/>
            <w:vMerge/>
            <w:vAlign w:val="center"/>
          </w:tcPr>
          <w:p w14:paraId="6EA95361" w14:textId="77777777" w:rsidR="00B764E1" w:rsidRPr="00AF4CFE" w:rsidRDefault="00B764E1" w:rsidP="00B764E1">
            <w:pPr>
              <w:widowControl/>
              <w:adjustRightInd/>
              <w:spacing w:line="240" w:lineRule="exact"/>
              <w:textAlignment w:val="auto"/>
              <w:rPr>
                <w:rFonts w:ascii="Arial" w:eastAsia="Arial Unicode MS" w:hAnsi="Arial" w:cs="Arial"/>
                <w:color w:val="000000"/>
                <w:sz w:val="21"/>
                <w:szCs w:val="21"/>
              </w:rPr>
            </w:pPr>
          </w:p>
        </w:tc>
        <w:tc>
          <w:tcPr>
            <w:tcW w:w="1559" w:type="dxa"/>
            <w:vMerge w:val="restart"/>
            <w:shd w:val="clear" w:color="auto" w:fill="auto"/>
            <w:vAlign w:val="center"/>
          </w:tcPr>
          <w:p w14:paraId="70F0B3A9" w14:textId="77777777" w:rsidR="00B764E1" w:rsidRPr="00AF4CFE" w:rsidRDefault="00B764E1" w:rsidP="00B764E1">
            <w:pPr>
              <w:widowControl/>
              <w:adjustRightInd/>
              <w:spacing w:line="240" w:lineRule="exact"/>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地下车库</w:t>
            </w:r>
          </w:p>
        </w:tc>
        <w:tc>
          <w:tcPr>
            <w:tcW w:w="2268" w:type="dxa"/>
            <w:vMerge w:val="restart"/>
            <w:shd w:val="clear" w:color="auto" w:fill="auto"/>
            <w:vAlign w:val="center"/>
          </w:tcPr>
          <w:p w14:paraId="5D294B4F" w14:textId="77777777" w:rsidR="00B764E1" w:rsidRPr="00AF4CFE" w:rsidRDefault="00B764E1" w:rsidP="00B764E1">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51575.52</w:t>
            </w:r>
          </w:p>
        </w:tc>
        <w:tc>
          <w:tcPr>
            <w:tcW w:w="2410" w:type="dxa"/>
            <w:vMerge w:val="restart"/>
            <w:shd w:val="clear" w:color="auto" w:fill="auto"/>
            <w:vAlign w:val="center"/>
          </w:tcPr>
          <w:p w14:paraId="143B0BB7" w14:textId="77777777" w:rsidR="00B764E1" w:rsidRPr="00AF4CFE" w:rsidRDefault="00B764E1" w:rsidP="00B764E1">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608</w:t>
            </w:r>
          </w:p>
        </w:tc>
        <w:tc>
          <w:tcPr>
            <w:tcW w:w="2064" w:type="dxa"/>
            <w:vMerge w:val="restart"/>
            <w:shd w:val="clear" w:color="auto" w:fill="auto"/>
            <w:vAlign w:val="center"/>
          </w:tcPr>
          <w:p w14:paraId="383D222E" w14:textId="77777777" w:rsidR="00B764E1" w:rsidRPr="00AF4CFE" w:rsidRDefault="00B764E1" w:rsidP="00B764E1">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3135.7916</w:t>
            </w:r>
          </w:p>
        </w:tc>
      </w:tr>
      <w:tr w:rsidR="00B764E1" w:rsidRPr="00AF4CFE" w14:paraId="26A35E33" w14:textId="77777777" w:rsidTr="006A6565">
        <w:trPr>
          <w:trHeight w:hRule="exact" w:val="240"/>
          <w:jc w:val="center"/>
        </w:trPr>
        <w:tc>
          <w:tcPr>
            <w:tcW w:w="983" w:type="dxa"/>
            <w:vMerge/>
            <w:vAlign w:val="center"/>
          </w:tcPr>
          <w:p w14:paraId="054B858A" w14:textId="77777777" w:rsidR="00B764E1" w:rsidRPr="00AF4CFE" w:rsidRDefault="00B764E1" w:rsidP="00B764E1">
            <w:pPr>
              <w:widowControl/>
              <w:adjustRightInd/>
              <w:spacing w:line="240" w:lineRule="exact"/>
              <w:textAlignment w:val="auto"/>
              <w:rPr>
                <w:rFonts w:ascii="Arial" w:eastAsia="Arial Unicode MS" w:hAnsi="Arial" w:cs="Arial"/>
                <w:color w:val="000000"/>
                <w:sz w:val="21"/>
                <w:szCs w:val="21"/>
              </w:rPr>
            </w:pPr>
          </w:p>
        </w:tc>
        <w:tc>
          <w:tcPr>
            <w:tcW w:w="1559" w:type="dxa"/>
            <w:vMerge/>
            <w:vAlign w:val="center"/>
          </w:tcPr>
          <w:p w14:paraId="3D4EB71B" w14:textId="77777777" w:rsidR="00B764E1" w:rsidRPr="00AF4CFE" w:rsidRDefault="00B764E1" w:rsidP="00B764E1">
            <w:pPr>
              <w:widowControl/>
              <w:adjustRightInd/>
              <w:spacing w:line="240" w:lineRule="exact"/>
              <w:textAlignment w:val="auto"/>
              <w:rPr>
                <w:rFonts w:ascii="Arial" w:eastAsia="Arial Unicode MS" w:hAnsi="Arial" w:cs="Arial"/>
                <w:color w:val="000000"/>
                <w:sz w:val="21"/>
                <w:szCs w:val="21"/>
              </w:rPr>
            </w:pPr>
          </w:p>
        </w:tc>
        <w:tc>
          <w:tcPr>
            <w:tcW w:w="2268" w:type="dxa"/>
            <w:vMerge/>
            <w:vAlign w:val="center"/>
          </w:tcPr>
          <w:p w14:paraId="0FD35496" w14:textId="77777777" w:rsidR="00B764E1" w:rsidRPr="00AF4CFE" w:rsidRDefault="00B764E1" w:rsidP="00B764E1">
            <w:pPr>
              <w:widowControl/>
              <w:adjustRightInd/>
              <w:spacing w:line="240" w:lineRule="exact"/>
              <w:jc w:val="center"/>
              <w:textAlignment w:val="auto"/>
              <w:rPr>
                <w:rFonts w:ascii="Arial" w:eastAsia="Arial Unicode MS" w:hAnsi="Arial" w:cs="Arial"/>
                <w:color w:val="000000"/>
                <w:sz w:val="21"/>
                <w:szCs w:val="21"/>
              </w:rPr>
            </w:pPr>
          </w:p>
        </w:tc>
        <w:tc>
          <w:tcPr>
            <w:tcW w:w="2410" w:type="dxa"/>
            <w:vMerge/>
            <w:vAlign w:val="center"/>
          </w:tcPr>
          <w:p w14:paraId="3960C6CC" w14:textId="77777777" w:rsidR="00B764E1" w:rsidRPr="00AF4CFE" w:rsidRDefault="00B764E1" w:rsidP="00B764E1">
            <w:pPr>
              <w:widowControl/>
              <w:adjustRightInd/>
              <w:spacing w:line="240" w:lineRule="exact"/>
              <w:jc w:val="center"/>
              <w:textAlignment w:val="auto"/>
              <w:rPr>
                <w:rFonts w:ascii="Arial" w:eastAsia="Arial Unicode MS" w:hAnsi="Arial" w:cs="Arial"/>
                <w:color w:val="000000"/>
                <w:sz w:val="21"/>
                <w:szCs w:val="21"/>
              </w:rPr>
            </w:pPr>
          </w:p>
        </w:tc>
        <w:tc>
          <w:tcPr>
            <w:tcW w:w="2064" w:type="dxa"/>
            <w:vMerge/>
            <w:vAlign w:val="center"/>
          </w:tcPr>
          <w:p w14:paraId="50B764D0" w14:textId="77777777" w:rsidR="00B764E1" w:rsidRPr="00AF4CFE" w:rsidRDefault="00B764E1" w:rsidP="00B764E1">
            <w:pPr>
              <w:widowControl/>
              <w:adjustRightInd/>
              <w:spacing w:line="240" w:lineRule="exact"/>
              <w:jc w:val="center"/>
              <w:textAlignment w:val="auto"/>
              <w:rPr>
                <w:rFonts w:ascii="Arial" w:eastAsia="Arial Unicode MS" w:hAnsi="Arial" w:cs="Arial"/>
                <w:color w:val="000000"/>
                <w:sz w:val="21"/>
                <w:szCs w:val="21"/>
              </w:rPr>
            </w:pPr>
          </w:p>
        </w:tc>
      </w:tr>
      <w:tr w:rsidR="00B764E1" w:rsidRPr="00AF4CFE" w14:paraId="1CD01760" w14:textId="77777777" w:rsidTr="006A6565">
        <w:trPr>
          <w:trHeight w:hRule="exact" w:val="425"/>
          <w:jc w:val="center"/>
        </w:trPr>
        <w:tc>
          <w:tcPr>
            <w:tcW w:w="2542" w:type="dxa"/>
            <w:gridSpan w:val="2"/>
            <w:shd w:val="clear" w:color="auto" w:fill="auto"/>
            <w:vAlign w:val="center"/>
          </w:tcPr>
          <w:p w14:paraId="64618DD0" w14:textId="77777777" w:rsidR="00B764E1" w:rsidRPr="00AF4CFE" w:rsidRDefault="00B764E1" w:rsidP="00B764E1">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合计</w:t>
            </w:r>
          </w:p>
        </w:tc>
        <w:tc>
          <w:tcPr>
            <w:tcW w:w="2268" w:type="dxa"/>
            <w:shd w:val="clear" w:color="auto" w:fill="auto"/>
            <w:vAlign w:val="center"/>
          </w:tcPr>
          <w:p w14:paraId="0D8A42C0" w14:textId="77777777" w:rsidR="00B764E1" w:rsidRPr="00AF4CFE" w:rsidRDefault="00B764E1" w:rsidP="00B764E1">
            <w:pPr>
              <w:widowControl/>
              <w:adjustRightInd/>
              <w:spacing w:line="240" w:lineRule="exact"/>
              <w:jc w:val="center"/>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62710.01</w:t>
            </w:r>
          </w:p>
        </w:tc>
        <w:tc>
          <w:tcPr>
            <w:tcW w:w="2410" w:type="dxa"/>
            <w:shd w:val="clear" w:color="auto" w:fill="auto"/>
            <w:vAlign w:val="center"/>
          </w:tcPr>
          <w:p w14:paraId="0C2F7F98" w14:textId="77777777" w:rsidR="00B764E1" w:rsidRPr="00AF4CFE" w:rsidRDefault="00B764E1" w:rsidP="00B764E1">
            <w:pPr>
              <w:widowControl/>
              <w:adjustRightInd/>
              <w:spacing w:line="240" w:lineRule="exact"/>
              <w:jc w:val="center"/>
              <w:textAlignment w:val="auto"/>
              <w:rPr>
                <w:rFonts w:ascii="Arial" w:eastAsia="Arial Unicode MS" w:hAnsi="Arial" w:cs="Arial"/>
                <w:b/>
                <w:bCs/>
                <w:color w:val="000000"/>
                <w:sz w:val="21"/>
                <w:szCs w:val="21"/>
              </w:rPr>
            </w:pPr>
            <w:r w:rsidRPr="00AF4CFE">
              <w:rPr>
                <w:rFonts w:ascii="仿宋_GB2312" w:eastAsia="仿宋_GB2312" w:hAnsi="Arial" w:cs="Arial" w:hint="eastAsia"/>
                <w:b/>
                <w:bCs/>
                <w:color w:val="000000"/>
                <w:sz w:val="21"/>
                <w:szCs w:val="21"/>
              </w:rPr>
              <w:t>--</w:t>
            </w:r>
          </w:p>
        </w:tc>
        <w:tc>
          <w:tcPr>
            <w:tcW w:w="2064" w:type="dxa"/>
            <w:shd w:val="clear" w:color="auto" w:fill="auto"/>
            <w:vAlign w:val="center"/>
          </w:tcPr>
          <w:p w14:paraId="153E9468" w14:textId="77777777" w:rsidR="00B764E1" w:rsidRPr="00AF4CFE" w:rsidRDefault="00B764E1" w:rsidP="00B764E1">
            <w:pPr>
              <w:widowControl/>
              <w:adjustRightInd/>
              <w:spacing w:line="240" w:lineRule="exact"/>
              <w:jc w:val="center"/>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3980.8994</w:t>
            </w:r>
          </w:p>
        </w:tc>
      </w:tr>
    </w:tbl>
    <w:p w14:paraId="30A4676F" w14:textId="77777777" w:rsidR="00AA61FC" w:rsidRPr="00AF4CFE" w:rsidRDefault="00AA61FC">
      <w:pPr>
        <w:snapToGrid w:val="0"/>
        <w:ind w:firstLine="556"/>
        <w:rPr>
          <w:rFonts w:ascii="Arial" w:eastAsia="仿宋_GB2312" w:hAnsi="Arial" w:cs="Arial"/>
          <w:b/>
          <w:sz w:val="28"/>
          <w:szCs w:val="28"/>
        </w:rPr>
      </w:pPr>
    </w:p>
    <w:p w14:paraId="633716B3" w14:textId="77777777" w:rsidR="00AA61FC" w:rsidRPr="00AF4CFE" w:rsidRDefault="001C25E5" w:rsidP="009E12D2">
      <w:pPr>
        <w:pStyle w:val="11"/>
        <w:ind w:firstLine="562"/>
        <w:rPr>
          <w:rFonts w:ascii="Arial" w:hAnsi="Arial" w:cs="Arial"/>
          <w:b/>
          <w:szCs w:val="28"/>
        </w:rPr>
      </w:pPr>
      <w:r w:rsidRPr="00AF4CFE">
        <w:rPr>
          <w:rFonts w:ascii="Arial" w:hAnsi="Arial" w:cs="Arial"/>
          <w:b/>
          <w:szCs w:val="28"/>
        </w:rPr>
        <w:sym w:font="Wingdings 2" w:char="F0C3"/>
      </w:r>
      <w:r w:rsidRPr="00AF4CFE">
        <w:rPr>
          <w:rFonts w:ascii="Arial" w:hAnsi="Arial" w:cs="Arial"/>
          <w:b/>
          <w:szCs w:val="28"/>
        </w:rPr>
        <w:t>需补缴地价款（</w:t>
      </w:r>
      <w:r w:rsidRPr="00AF4CFE">
        <w:rPr>
          <w:rFonts w:ascii="Arial" w:hAnsi="Arial" w:cs="Arial"/>
          <w:szCs w:val="28"/>
        </w:rPr>
        <w:t>变更出让合同时，建议应补缴的地价款</w:t>
      </w:r>
      <w:r w:rsidRPr="00AF4CFE">
        <w:rPr>
          <w:rFonts w:ascii="Arial" w:hAnsi="Arial" w:cs="Arial"/>
          <w:b/>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598"/>
        <w:gridCol w:w="2324"/>
        <w:gridCol w:w="2470"/>
        <w:gridCol w:w="2115"/>
      </w:tblGrid>
      <w:tr w:rsidR="00B764E1" w:rsidRPr="00AF4CFE" w14:paraId="52037C75" w14:textId="77777777" w:rsidTr="006A6565">
        <w:trPr>
          <w:trHeight w:val="700"/>
          <w:jc w:val="center"/>
        </w:trPr>
        <w:tc>
          <w:tcPr>
            <w:tcW w:w="983" w:type="dxa"/>
            <w:shd w:val="clear" w:color="auto" w:fill="auto"/>
            <w:vAlign w:val="center"/>
          </w:tcPr>
          <w:p w14:paraId="12A6DBA7" w14:textId="77777777" w:rsidR="00B764E1" w:rsidRPr="00AF4CFE" w:rsidRDefault="00B764E1" w:rsidP="00B764E1">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部位</w:t>
            </w:r>
          </w:p>
        </w:tc>
        <w:tc>
          <w:tcPr>
            <w:tcW w:w="1559" w:type="dxa"/>
            <w:shd w:val="clear" w:color="auto" w:fill="auto"/>
            <w:vAlign w:val="center"/>
          </w:tcPr>
          <w:p w14:paraId="2645616C" w14:textId="77777777" w:rsidR="00B764E1" w:rsidRPr="00AF4CFE" w:rsidRDefault="00B764E1" w:rsidP="00B764E1">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用途</w:t>
            </w:r>
          </w:p>
        </w:tc>
        <w:tc>
          <w:tcPr>
            <w:tcW w:w="2268" w:type="dxa"/>
            <w:shd w:val="clear" w:color="auto" w:fill="auto"/>
            <w:vAlign w:val="center"/>
          </w:tcPr>
          <w:p w14:paraId="4EB73836" w14:textId="77777777" w:rsidR="00B764E1" w:rsidRPr="00AF4CFE" w:rsidRDefault="00B764E1" w:rsidP="00B764E1">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出让建筑面积（㎡）</w:t>
            </w:r>
          </w:p>
        </w:tc>
        <w:tc>
          <w:tcPr>
            <w:tcW w:w="2410" w:type="dxa"/>
            <w:shd w:val="clear" w:color="auto" w:fill="auto"/>
            <w:vAlign w:val="center"/>
          </w:tcPr>
          <w:p w14:paraId="65F4507F" w14:textId="77777777" w:rsidR="00B764E1" w:rsidRPr="00AF4CFE" w:rsidRDefault="00B764E1" w:rsidP="00B764E1">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政府土地出让收益单价（元</w:t>
            </w:r>
            <w:r w:rsidRPr="00AF4CFE">
              <w:rPr>
                <w:rFonts w:ascii="Arial" w:eastAsia="Arial Unicode MS" w:hAnsi="Arial" w:cs="Arial"/>
                <w:b/>
                <w:bCs/>
                <w:color w:val="000000"/>
                <w:sz w:val="21"/>
                <w:szCs w:val="21"/>
              </w:rPr>
              <w:t>/</w:t>
            </w:r>
            <w:r w:rsidRPr="00AF4CFE">
              <w:rPr>
                <w:rFonts w:ascii="Arial" w:eastAsia="Arial Unicode MS" w:hAnsi="Arial" w:cs="Arial"/>
                <w:b/>
                <w:bCs/>
                <w:color w:val="000000"/>
                <w:sz w:val="21"/>
                <w:szCs w:val="21"/>
              </w:rPr>
              <w:t>㎡）</w:t>
            </w:r>
          </w:p>
        </w:tc>
        <w:tc>
          <w:tcPr>
            <w:tcW w:w="2064" w:type="dxa"/>
            <w:shd w:val="clear" w:color="auto" w:fill="auto"/>
            <w:vAlign w:val="center"/>
          </w:tcPr>
          <w:p w14:paraId="68C11304" w14:textId="77777777" w:rsidR="00B764E1" w:rsidRPr="00AF4CFE" w:rsidRDefault="00B764E1" w:rsidP="00B764E1">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政府土地出让收益</w:t>
            </w:r>
            <w:r w:rsidRPr="00AF4CFE">
              <w:rPr>
                <w:rFonts w:ascii="Arial" w:eastAsia="Arial Unicode MS" w:hAnsi="Arial" w:cs="Arial"/>
                <w:b/>
                <w:bCs/>
                <w:color w:val="000000"/>
                <w:sz w:val="21"/>
                <w:szCs w:val="21"/>
              </w:rPr>
              <w:t>(</w:t>
            </w:r>
            <w:r w:rsidRPr="00AF4CFE">
              <w:rPr>
                <w:rFonts w:ascii="Arial" w:eastAsia="Arial Unicode MS" w:hAnsi="Arial" w:cs="Arial"/>
                <w:b/>
                <w:bCs/>
                <w:color w:val="000000"/>
                <w:sz w:val="21"/>
                <w:szCs w:val="21"/>
              </w:rPr>
              <w:t>万元）</w:t>
            </w:r>
          </w:p>
        </w:tc>
      </w:tr>
      <w:tr w:rsidR="00B764E1" w:rsidRPr="00AF4CFE" w14:paraId="4303CA19" w14:textId="77777777" w:rsidTr="006A6565">
        <w:trPr>
          <w:trHeight w:hRule="exact" w:val="240"/>
          <w:jc w:val="center"/>
        </w:trPr>
        <w:tc>
          <w:tcPr>
            <w:tcW w:w="983" w:type="dxa"/>
            <w:vMerge w:val="restart"/>
            <w:shd w:val="clear" w:color="auto" w:fill="auto"/>
            <w:vAlign w:val="center"/>
          </w:tcPr>
          <w:p w14:paraId="6ACA85F1" w14:textId="77777777" w:rsidR="00B764E1" w:rsidRPr="00AF4CFE" w:rsidRDefault="00B764E1" w:rsidP="00B764E1">
            <w:pPr>
              <w:widowControl/>
              <w:adjustRightInd/>
              <w:spacing w:line="240" w:lineRule="exact"/>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地下</w:t>
            </w:r>
          </w:p>
        </w:tc>
        <w:tc>
          <w:tcPr>
            <w:tcW w:w="1559" w:type="dxa"/>
            <w:vMerge w:val="restart"/>
            <w:shd w:val="clear" w:color="auto" w:fill="auto"/>
            <w:vAlign w:val="center"/>
          </w:tcPr>
          <w:p w14:paraId="76816EE6" w14:textId="77777777" w:rsidR="00B764E1" w:rsidRPr="00AF4CFE" w:rsidRDefault="00B764E1" w:rsidP="00B764E1">
            <w:pPr>
              <w:widowControl/>
              <w:adjustRightInd/>
              <w:spacing w:line="240" w:lineRule="exact"/>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地下研发设计</w:t>
            </w:r>
          </w:p>
        </w:tc>
        <w:tc>
          <w:tcPr>
            <w:tcW w:w="2268" w:type="dxa"/>
            <w:vMerge w:val="restart"/>
            <w:shd w:val="clear" w:color="auto" w:fill="auto"/>
            <w:vAlign w:val="center"/>
          </w:tcPr>
          <w:p w14:paraId="5E88739A" w14:textId="77777777" w:rsidR="00B764E1" w:rsidRPr="00AF4CFE" w:rsidRDefault="00B764E1" w:rsidP="00B764E1">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4501.45</w:t>
            </w:r>
          </w:p>
        </w:tc>
        <w:tc>
          <w:tcPr>
            <w:tcW w:w="2410" w:type="dxa"/>
            <w:vMerge w:val="restart"/>
            <w:shd w:val="clear" w:color="auto" w:fill="auto"/>
            <w:vAlign w:val="center"/>
          </w:tcPr>
          <w:p w14:paraId="33C7B323" w14:textId="77777777" w:rsidR="00B764E1" w:rsidRPr="00AF4CFE" w:rsidRDefault="00B764E1" w:rsidP="00B764E1">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759</w:t>
            </w:r>
          </w:p>
        </w:tc>
        <w:tc>
          <w:tcPr>
            <w:tcW w:w="2064" w:type="dxa"/>
            <w:vMerge w:val="restart"/>
            <w:shd w:val="clear" w:color="auto" w:fill="auto"/>
            <w:vAlign w:val="center"/>
          </w:tcPr>
          <w:p w14:paraId="0F30178A" w14:textId="77777777" w:rsidR="00B764E1" w:rsidRPr="00AF4CFE" w:rsidRDefault="00B764E1" w:rsidP="00B764E1">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341.6601</w:t>
            </w:r>
          </w:p>
        </w:tc>
      </w:tr>
      <w:tr w:rsidR="00B764E1" w:rsidRPr="00AF4CFE" w14:paraId="18124F4A" w14:textId="77777777" w:rsidTr="006A6565">
        <w:trPr>
          <w:trHeight w:hRule="exact" w:val="240"/>
          <w:jc w:val="center"/>
        </w:trPr>
        <w:tc>
          <w:tcPr>
            <w:tcW w:w="983" w:type="dxa"/>
            <w:vMerge/>
            <w:vAlign w:val="center"/>
          </w:tcPr>
          <w:p w14:paraId="036CE712" w14:textId="77777777" w:rsidR="00B764E1" w:rsidRPr="00AF4CFE" w:rsidRDefault="00B764E1" w:rsidP="00B764E1">
            <w:pPr>
              <w:widowControl/>
              <w:adjustRightInd/>
              <w:spacing w:line="240" w:lineRule="exact"/>
              <w:textAlignment w:val="auto"/>
              <w:rPr>
                <w:rFonts w:ascii="Arial" w:eastAsia="Arial Unicode MS" w:hAnsi="Arial" w:cs="Arial"/>
                <w:color w:val="000000"/>
                <w:sz w:val="21"/>
                <w:szCs w:val="21"/>
              </w:rPr>
            </w:pPr>
          </w:p>
        </w:tc>
        <w:tc>
          <w:tcPr>
            <w:tcW w:w="1559" w:type="dxa"/>
            <w:vMerge/>
            <w:vAlign w:val="center"/>
          </w:tcPr>
          <w:p w14:paraId="03E943AE" w14:textId="77777777" w:rsidR="00B764E1" w:rsidRPr="00AF4CFE" w:rsidRDefault="00B764E1" w:rsidP="00B764E1">
            <w:pPr>
              <w:widowControl/>
              <w:adjustRightInd/>
              <w:spacing w:line="240" w:lineRule="exact"/>
              <w:textAlignment w:val="auto"/>
              <w:rPr>
                <w:rFonts w:ascii="Arial" w:eastAsia="Arial Unicode MS" w:hAnsi="Arial" w:cs="Arial"/>
                <w:color w:val="000000"/>
                <w:sz w:val="21"/>
                <w:szCs w:val="21"/>
              </w:rPr>
            </w:pPr>
          </w:p>
        </w:tc>
        <w:tc>
          <w:tcPr>
            <w:tcW w:w="2268" w:type="dxa"/>
            <w:vMerge/>
            <w:vAlign w:val="center"/>
          </w:tcPr>
          <w:p w14:paraId="26D62F26" w14:textId="77777777" w:rsidR="00B764E1" w:rsidRPr="00AF4CFE" w:rsidRDefault="00B764E1" w:rsidP="00B764E1">
            <w:pPr>
              <w:widowControl/>
              <w:adjustRightInd/>
              <w:spacing w:line="240" w:lineRule="exact"/>
              <w:jc w:val="center"/>
              <w:textAlignment w:val="auto"/>
              <w:rPr>
                <w:rFonts w:ascii="Arial" w:eastAsia="Arial Unicode MS" w:hAnsi="Arial" w:cs="Arial"/>
                <w:color w:val="000000"/>
                <w:sz w:val="21"/>
                <w:szCs w:val="21"/>
              </w:rPr>
            </w:pPr>
          </w:p>
        </w:tc>
        <w:tc>
          <w:tcPr>
            <w:tcW w:w="2410" w:type="dxa"/>
            <w:vMerge/>
            <w:vAlign w:val="center"/>
          </w:tcPr>
          <w:p w14:paraId="01DB7C7B" w14:textId="77777777" w:rsidR="00B764E1" w:rsidRPr="00AF4CFE" w:rsidRDefault="00B764E1" w:rsidP="00B764E1">
            <w:pPr>
              <w:widowControl/>
              <w:adjustRightInd/>
              <w:spacing w:line="240" w:lineRule="exact"/>
              <w:jc w:val="center"/>
              <w:textAlignment w:val="auto"/>
              <w:rPr>
                <w:rFonts w:ascii="Arial" w:eastAsia="Arial Unicode MS" w:hAnsi="Arial" w:cs="Arial"/>
                <w:color w:val="000000"/>
                <w:sz w:val="21"/>
                <w:szCs w:val="21"/>
              </w:rPr>
            </w:pPr>
          </w:p>
        </w:tc>
        <w:tc>
          <w:tcPr>
            <w:tcW w:w="2064" w:type="dxa"/>
            <w:vMerge/>
            <w:vAlign w:val="center"/>
          </w:tcPr>
          <w:p w14:paraId="5C432C96" w14:textId="77777777" w:rsidR="00B764E1" w:rsidRPr="00AF4CFE" w:rsidRDefault="00B764E1" w:rsidP="00B764E1">
            <w:pPr>
              <w:widowControl/>
              <w:adjustRightInd/>
              <w:spacing w:line="240" w:lineRule="exact"/>
              <w:jc w:val="center"/>
              <w:textAlignment w:val="auto"/>
              <w:rPr>
                <w:rFonts w:ascii="Arial" w:eastAsia="Arial Unicode MS" w:hAnsi="Arial" w:cs="Arial"/>
                <w:color w:val="000000"/>
                <w:sz w:val="21"/>
                <w:szCs w:val="21"/>
              </w:rPr>
            </w:pPr>
          </w:p>
        </w:tc>
      </w:tr>
      <w:tr w:rsidR="00B764E1" w:rsidRPr="00AF4CFE" w14:paraId="768AAAA9" w14:textId="77777777" w:rsidTr="006A6565">
        <w:trPr>
          <w:trHeight w:hRule="exact" w:val="240"/>
          <w:jc w:val="center"/>
        </w:trPr>
        <w:tc>
          <w:tcPr>
            <w:tcW w:w="983" w:type="dxa"/>
            <w:vMerge/>
            <w:vAlign w:val="center"/>
          </w:tcPr>
          <w:p w14:paraId="1178775E" w14:textId="77777777" w:rsidR="00B764E1" w:rsidRPr="00AF4CFE" w:rsidRDefault="00B764E1" w:rsidP="00B764E1">
            <w:pPr>
              <w:widowControl/>
              <w:adjustRightInd/>
              <w:spacing w:line="240" w:lineRule="exact"/>
              <w:textAlignment w:val="auto"/>
              <w:rPr>
                <w:rFonts w:ascii="Arial" w:eastAsia="Arial Unicode MS" w:hAnsi="Arial" w:cs="Arial"/>
                <w:color w:val="000000"/>
                <w:sz w:val="21"/>
                <w:szCs w:val="21"/>
              </w:rPr>
            </w:pPr>
          </w:p>
        </w:tc>
        <w:tc>
          <w:tcPr>
            <w:tcW w:w="1559" w:type="dxa"/>
            <w:vMerge w:val="restart"/>
            <w:shd w:val="clear" w:color="auto" w:fill="auto"/>
            <w:vAlign w:val="center"/>
          </w:tcPr>
          <w:p w14:paraId="55880E70" w14:textId="77777777" w:rsidR="00B764E1" w:rsidRPr="00AF4CFE" w:rsidRDefault="00B764E1" w:rsidP="00B764E1">
            <w:pPr>
              <w:widowControl/>
              <w:adjustRightInd/>
              <w:spacing w:line="240" w:lineRule="exact"/>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地下仓储</w:t>
            </w:r>
          </w:p>
        </w:tc>
        <w:tc>
          <w:tcPr>
            <w:tcW w:w="2268" w:type="dxa"/>
            <w:vMerge w:val="restart"/>
            <w:shd w:val="clear" w:color="auto" w:fill="auto"/>
            <w:vAlign w:val="center"/>
          </w:tcPr>
          <w:p w14:paraId="5F9ECEDB" w14:textId="77777777" w:rsidR="00B764E1" w:rsidRPr="00AF4CFE" w:rsidRDefault="00B764E1" w:rsidP="00B764E1">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6633.04</w:t>
            </w:r>
          </w:p>
        </w:tc>
        <w:tc>
          <w:tcPr>
            <w:tcW w:w="2410" w:type="dxa"/>
            <w:vMerge w:val="restart"/>
            <w:shd w:val="clear" w:color="auto" w:fill="auto"/>
            <w:vAlign w:val="center"/>
          </w:tcPr>
          <w:p w14:paraId="6A727E2C" w14:textId="77777777" w:rsidR="00B764E1" w:rsidRPr="00AF4CFE" w:rsidRDefault="00B764E1" w:rsidP="00B764E1">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759</w:t>
            </w:r>
          </w:p>
        </w:tc>
        <w:tc>
          <w:tcPr>
            <w:tcW w:w="2064" w:type="dxa"/>
            <w:vMerge w:val="restart"/>
            <w:shd w:val="clear" w:color="auto" w:fill="auto"/>
            <w:vAlign w:val="center"/>
          </w:tcPr>
          <w:p w14:paraId="455F5D4A" w14:textId="77777777" w:rsidR="00B764E1" w:rsidRPr="00AF4CFE" w:rsidRDefault="00B764E1" w:rsidP="00B764E1">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503.4477</w:t>
            </w:r>
          </w:p>
        </w:tc>
      </w:tr>
      <w:tr w:rsidR="00B764E1" w:rsidRPr="00AF4CFE" w14:paraId="42B873A3" w14:textId="77777777" w:rsidTr="006A6565">
        <w:trPr>
          <w:trHeight w:hRule="exact" w:val="240"/>
          <w:jc w:val="center"/>
        </w:trPr>
        <w:tc>
          <w:tcPr>
            <w:tcW w:w="983" w:type="dxa"/>
            <w:vMerge/>
            <w:vAlign w:val="center"/>
          </w:tcPr>
          <w:p w14:paraId="40C1F9E0" w14:textId="77777777" w:rsidR="00B764E1" w:rsidRPr="00AF4CFE" w:rsidRDefault="00B764E1" w:rsidP="00B764E1">
            <w:pPr>
              <w:widowControl/>
              <w:adjustRightInd/>
              <w:spacing w:line="240" w:lineRule="exact"/>
              <w:textAlignment w:val="auto"/>
              <w:rPr>
                <w:rFonts w:ascii="Arial" w:eastAsia="Arial Unicode MS" w:hAnsi="Arial" w:cs="Arial"/>
                <w:color w:val="000000"/>
                <w:sz w:val="21"/>
                <w:szCs w:val="21"/>
              </w:rPr>
            </w:pPr>
          </w:p>
        </w:tc>
        <w:tc>
          <w:tcPr>
            <w:tcW w:w="1559" w:type="dxa"/>
            <w:vMerge/>
            <w:vAlign w:val="center"/>
          </w:tcPr>
          <w:p w14:paraId="6C9BD02D" w14:textId="77777777" w:rsidR="00B764E1" w:rsidRPr="00AF4CFE" w:rsidRDefault="00B764E1" w:rsidP="00B764E1">
            <w:pPr>
              <w:widowControl/>
              <w:adjustRightInd/>
              <w:spacing w:line="240" w:lineRule="exact"/>
              <w:textAlignment w:val="auto"/>
              <w:rPr>
                <w:rFonts w:ascii="Arial" w:eastAsia="Arial Unicode MS" w:hAnsi="Arial" w:cs="Arial"/>
                <w:color w:val="000000"/>
                <w:sz w:val="21"/>
                <w:szCs w:val="21"/>
              </w:rPr>
            </w:pPr>
          </w:p>
        </w:tc>
        <w:tc>
          <w:tcPr>
            <w:tcW w:w="2268" w:type="dxa"/>
            <w:vMerge/>
            <w:vAlign w:val="center"/>
          </w:tcPr>
          <w:p w14:paraId="308E4B54" w14:textId="77777777" w:rsidR="00B764E1" w:rsidRPr="00AF4CFE" w:rsidRDefault="00B764E1" w:rsidP="00B764E1">
            <w:pPr>
              <w:widowControl/>
              <w:adjustRightInd/>
              <w:spacing w:line="240" w:lineRule="exact"/>
              <w:jc w:val="center"/>
              <w:textAlignment w:val="auto"/>
              <w:rPr>
                <w:rFonts w:ascii="Arial" w:eastAsia="Arial Unicode MS" w:hAnsi="Arial" w:cs="Arial"/>
                <w:color w:val="000000"/>
                <w:sz w:val="21"/>
                <w:szCs w:val="21"/>
              </w:rPr>
            </w:pPr>
          </w:p>
        </w:tc>
        <w:tc>
          <w:tcPr>
            <w:tcW w:w="2410" w:type="dxa"/>
            <w:vMerge/>
            <w:vAlign w:val="center"/>
          </w:tcPr>
          <w:p w14:paraId="5DECAE74" w14:textId="77777777" w:rsidR="00B764E1" w:rsidRPr="00AF4CFE" w:rsidRDefault="00B764E1" w:rsidP="00B764E1">
            <w:pPr>
              <w:widowControl/>
              <w:adjustRightInd/>
              <w:spacing w:line="240" w:lineRule="exact"/>
              <w:jc w:val="center"/>
              <w:textAlignment w:val="auto"/>
              <w:rPr>
                <w:rFonts w:ascii="Arial" w:eastAsia="Arial Unicode MS" w:hAnsi="Arial" w:cs="Arial"/>
                <w:color w:val="000000"/>
                <w:sz w:val="21"/>
                <w:szCs w:val="21"/>
              </w:rPr>
            </w:pPr>
          </w:p>
        </w:tc>
        <w:tc>
          <w:tcPr>
            <w:tcW w:w="2064" w:type="dxa"/>
            <w:vMerge/>
            <w:vAlign w:val="center"/>
          </w:tcPr>
          <w:p w14:paraId="5BED8948" w14:textId="77777777" w:rsidR="00B764E1" w:rsidRPr="00AF4CFE" w:rsidRDefault="00B764E1" w:rsidP="00B764E1">
            <w:pPr>
              <w:widowControl/>
              <w:adjustRightInd/>
              <w:spacing w:line="240" w:lineRule="exact"/>
              <w:jc w:val="center"/>
              <w:textAlignment w:val="auto"/>
              <w:rPr>
                <w:rFonts w:ascii="Arial" w:eastAsia="Arial Unicode MS" w:hAnsi="Arial" w:cs="Arial"/>
                <w:color w:val="000000"/>
                <w:sz w:val="21"/>
                <w:szCs w:val="21"/>
              </w:rPr>
            </w:pPr>
          </w:p>
        </w:tc>
      </w:tr>
      <w:tr w:rsidR="00B764E1" w:rsidRPr="00AF4CFE" w14:paraId="0B220F16" w14:textId="77777777" w:rsidTr="006A6565">
        <w:trPr>
          <w:trHeight w:hRule="exact" w:val="240"/>
          <w:jc w:val="center"/>
        </w:trPr>
        <w:tc>
          <w:tcPr>
            <w:tcW w:w="983" w:type="dxa"/>
            <w:vMerge/>
            <w:vAlign w:val="center"/>
          </w:tcPr>
          <w:p w14:paraId="3938FDF2" w14:textId="77777777" w:rsidR="00B764E1" w:rsidRPr="00AF4CFE" w:rsidRDefault="00B764E1" w:rsidP="00B764E1">
            <w:pPr>
              <w:widowControl/>
              <w:adjustRightInd/>
              <w:spacing w:line="240" w:lineRule="exact"/>
              <w:textAlignment w:val="auto"/>
              <w:rPr>
                <w:rFonts w:ascii="Arial" w:eastAsia="Arial Unicode MS" w:hAnsi="Arial" w:cs="Arial"/>
                <w:color w:val="000000"/>
                <w:sz w:val="21"/>
                <w:szCs w:val="21"/>
              </w:rPr>
            </w:pPr>
          </w:p>
        </w:tc>
        <w:tc>
          <w:tcPr>
            <w:tcW w:w="1559" w:type="dxa"/>
            <w:vMerge w:val="restart"/>
            <w:shd w:val="clear" w:color="auto" w:fill="auto"/>
            <w:vAlign w:val="center"/>
          </w:tcPr>
          <w:p w14:paraId="5A72FC90" w14:textId="77777777" w:rsidR="00B764E1" w:rsidRPr="00AF4CFE" w:rsidRDefault="00B764E1" w:rsidP="00B764E1">
            <w:pPr>
              <w:widowControl/>
              <w:adjustRightInd/>
              <w:spacing w:line="240" w:lineRule="exact"/>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地下车库</w:t>
            </w:r>
          </w:p>
        </w:tc>
        <w:tc>
          <w:tcPr>
            <w:tcW w:w="2268" w:type="dxa"/>
            <w:vMerge w:val="restart"/>
            <w:shd w:val="clear" w:color="auto" w:fill="auto"/>
            <w:vAlign w:val="center"/>
          </w:tcPr>
          <w:p w14:paraId="084FFD61" w14:textId="77777777" w:rsidR="00B764E1" w:rsidRPr="00AF4CFE" w:rsidRDefault="00B764E1" w:rsidP="00B764E1">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51575.52</w:t>
            </w:r>
          </w:p>
        </w:tc>
        <w:tc>
          <w:tcPr>
            <w:tcW w:w="2410" w:type="dxa"/>
            <w:vMerge w:val="restart"/>
            <w:shd w:val="clear" w:color="auto" w:fill="auto"/>
            <w:vAlign w:val="center"/>
          </w:tcPr>
          <w:p w14:paraId="7FB81646" w14:textId="77777777" w:rsidR="00B764E1" w:rsidRPr="00AF4CFE" w:rsidRDefault="00B764E1" w:rsidP="00B764E1">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608</w:t>
            </w:r>
          </w:p>
        </w:tc>
        <w:tc>
          <w:tcPr>
            <w:tcW w:w="2064" w:type="dxa"/>
            <w:vMerge w:val="restart"/>
            <w:shd w:val="clear" w:color="auto" w:fill="auto"/>
            <w:vAlign w:val="center"/>
          </w:tcPr>
          <w:p w14:paraId="543B89CB" w14:textId="77777777" w:rsidR="00B764E1" w:rsidRPr="00AF4CFE" w:rsidRDefault="00B764E1" w:rsidP="00B764E1">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3135.7916</w:t>
            </w:r>
          </w:p>
        </w:tc>
      </w:tr>
      <w:tr w:rsidR="00B764E1" w:rsidRPr="00AF4CFE" w14:paraId="4B8AFA29" w14:textId="77777777" w:rsidTr="006A6565">
        <w:trPr>
          <w:trHeight w:hRule="exact" w:val="240"/>
          <w:jc w:val="center"/>
        </w:trPr>
        <w:tc>
          <w:tcPr>
            <w:tcW w:w="983" w:type="dxa"/>
            <w:vMerge/>
            <w:vAlign w:val="center"/>
          </w:tcPr>
          <w:p w14:paraId="34A96668" w14:textId="77777777" w:rsidR="00B764E1" w:rsidRPr="00AF4CFE" w:rsidRDefault="00B764E1" w:rsidP="00B764E1">
            <w:pPr>
              <w:widowControl/>
              <w:adjustRightInd/>
              <w:spacing w:line="240" w:lineRule="exact"/>
              <w:textAlignment w:val="auto"/>
              <w:rPr>
                <w:rFonts w:ascii="Arial" w:eastAsia="Arial Unicode MS" w:hAnsi="Arial" w:cs="Arial"/>
                <w:color w:val="000000"/>
                <w:sz w:val="21"/>
                <w:szCs w:val="21"/>
              </w:rPr>
            </w:pPr>
          </w:p>
        </w:tc>
        <w:tc>
          <w:tcPr>
            <w:tcW w:w="1559" w:type="dxa"/>
            <w:vMerge/>
            <w:vAlign w:val="center"/>
          </w:tcPr>
          <w:p w14:paraId="61CA6C16" w14:textId="77777777" w:rsidR="00B764E1" w:rsidRPr="00AF4CFE" w:rsidRDefault="00B764E1" w:rsidP="00B764E1">
            <w:pPr>
              <w:widowControl/>
              <w:adjustRightInd/>
              <w:spacing w:line="240" w:lineRule="exact"/>
              <w:textAlignment w:val="auto"/>
              <w:rPr>
                <w:rFonts w:ascii="Arial" w:eastAsia="Arial Unicode MS" w:hAnsi="Arial" w:cs="Arial"/>
                <w:color w:val="000000"/>
                <w:sz w:val="21"/>
                <w:szCs w:val="21"/>
              </w:rPr>
            </w:pPr>
          </w:p>
        </w:tc>
        <w:tc>
          <w:tcPr>
            <w:tcW w:w="2268" w:type="dxa"/>
            <w:vMerge/>
            <w:vAlign w:val="center"/>
          </w:tcPr>
          <w:p w14:paraId="2DA16CB2" w14:textId="77777777" w:rsidR="00B764E1" w:rsidRPr="00AF4CFE" w:rsidRDefault="00B764E1" w:rsidP="00B764E1">
            <w:pPr>
              <w:widowControl/>
              <w:adjustRightInd/>
              <w:spacing w:line="240" w:lineRule="exact"/>
              <w:jc w:val="center"/>
              <w:textAlignment w:val="auto"/>
              <w:rPr>
                <w:rFonts w:ascii="Arial" w:eastAsia="Arial Unicode MS" w:hAnsi="Arial" w:cs="Arial"/>
                <w:color w:val="000000"/>
                <w:sz w:val="21"/>
                <w:szCs w:val="21"/>
              </w:rPr>
            </w:pPr>
          </w:p>
        </w:tc>
        <w:tc>
          <w:tcPr>
            <w:tcW w:w="2410" w:type="dxa"/>
            <w:vMerge/>
            <w:vAlign w:val="center"/>
          </w:tcPr>
          <w:p w14:paraId="24D3C74D" w14:textId="77777777" w:rsidR="00B764E1" w:rsidRPr="00AF4CFE" w:rsidRDefault="00B764E1" w:rsidP="00B764E1">
            <w:pPr>
              <w:widowControl/>
              <w:adjustRightInd/>
              <w:spacing w:line="240" w:lineRule="exact"/>
              <w:jc w:val="center"/>
              <w:textAlignment w:val="auto"/>
              <w:rPr>
                <w:rFonts w:ascii="Arial" w:eastAsia="Arial Unicode MS" w:hAnsi="Arial" w:cs="Arial"/>
                <w:color w:val="000000"/>
                <w:sz w:val="21"/>
                <w:szCs w:val="21"/>
              </w:rPr>
            </w:pPr>
          </w:p>
        </w:tc>
        <w:tc>
          <w:tcPr>
            <w:tcW w:w="2064" w:type="dxa"/>
            <w:vMerge/>
            <w:vAlign w:val="center"/>
          </w:tcPr>
          <w:p w14:paraId="6B919842" w14:textId="77777777" w:rsidR="00B764E1" w:rsidRPr="00AF4CFE" w:rsidRDefault="00B764E1" w:rsidP="00B764E1">
            <w:pPr>
              <w:widowControl/>
              <w:adjustRightInd/>
              <w:spacing w:line="240" w:lineRule="exact"/>
              <w:jc w:val="center"/>
              <w:textAlignment w:val="auto"/>
              <w:rPr>
                <w:rFonts w:ascii="Arial" w:eastAsia="Arial Unicode MS" w:hAnsi="Arial" w:cs="Arial"/>
                <w:color w:val="000000"/>
                <w:sz w:val="21"/>
                <w:szCs w:val="21"/>
              </w:rPr>
            </w:pPr>
          </w:p>
        </w:tc>
      </w:tr>
      <w:tr w:rsidR="00B764E1" w:rsidRPr="00AF4CFE" w14:paraId="6C610395" w14:textId="77777777" w:rsidTr="006A6565">
        <w:trPr>
          <w:trHeight w:hRule="exact" w:val="425"/>
          <w:jc w:val="center"/>
        </w:trPr>
        <w:tc>
          <w:tcPr>
            <w:tcW w:w="2542" w:type="dxa"/>
            <w:gridSpan w:val="2"/>
            <w:shd w:val="clear" w:color="auto" w:fill="auto"/>
            <w:vAlign w:val="center"/>
          </w:tcPr>
          <w:p w14:paraId="2DABDD2C" w14:textId="77777777" w:rsidR="00B764E1" w:rsidRPr="00AF4CFE" w:rsidRDefault="00B764E1" w:rsidP="00B764E1">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合计</w:t>
            </w:r>
          </w:p>
        </w:tc>
        <w:tc>
          <w:tcPr>
            <w:tcW w:w="2268" w:type="dxa"/>
            <w:shd w:val="clear" w:color="auto" w:fill="auto"/>
            <w:vAlign w:val="center"/>
          </w:tcPr>
          <w:p w14:paraId="3550B880" w14:textId="77777777" w:rsidR="00B764E1" w:rsidRPr="00AF4CFE" w:rsidRDefault="00B764E1" w:rsidP="00B764E1">
            <w:pPr>
              <w:widowControl/>
              <w:adjustRightInd/>
              <w:spacing w:line="240" w:lineRule="exact"/>
              <w:jc w:val="center"/>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62710.01</w:t>
            </w:r>
          </w:p>
        </w:tc>
        <w:tc>
          <w:tcPr>
            <w:tcW w:w="2410" w:type="dxa"/>
            <w:shd w:val="clear" w:color="auto" w:fill="auto"/>
            <w:vAlign w:val="center"/>
          </w:tcPr>
          <w:p w14:paraId="74C2E655" w14:textId="77777777" w:rsidR="00B764E1" w:rsidRPr="00AF4CFE" w:rsidRDefault="00B764E1" w:rsidP="00B764E1">
            <w:pPr>
              <w:widowControl/>
              <w:adjustRightInd/>
              <w:spacing w:line="240" w:lineRule="exact"/>
              <w:jc w:val="center"/>
              <w:textAlignment w:val="auto"/>
              <w:rPr>
                <w:rFonts w:ascii="Arial" w:eastAsia="Arial Unicode MS" w:hAnsi="Arial" w:cs="Arial"/>
                <w:b/>
                <w:bCs/>
                <w:color w:val="000000"/>
                <w:sz w:val="21"/>
                <w:szCs w:val="21"/>
              </w:rPr>
            </w:pPr>
            <w:r w:rsidRPr="00AF4CFE">
              <w:rPr>
                <w:rFonts w:ascii="仿宋_GB2312" w:eastAsia="仿宋_GB2312" w:hAnsi="Arial" w:cs="Arial" w:hint="eastAsia"/>
                <w:b/>
                <w:bCs/>
                <w:color w:val="000000"/>
                <w:sz w:val="21"/>
                <w:szCs w:val="21"/>
              </w:rPr>
              <w:t>--</w:t>
            </w:r>
          </w:p>
        </w:tc>
        <w:tc>
          <w:tcPr>
            <w:tcW w:w="2064" w:type="dxa"/>
            <w:shd w:val="clear" w:color="auto" w:fill="auto"/>
            <w:vAlign w:val="center"/>
          </w:tcPr>
          <w:p w14:paraId="740B30EE" w14:textId="77777777" w:rsidR="00B764E1" w:rsidRPr="00AF4CFE" w:rsidRDefault="00B764E1" w:rsidP="00B764E1">
            <w:pPr>
              <w:widowControl/>
              <w:adjustRightInd/>
              <w:spacing w:line="240" w:lineRule="exact"/>
              <w:jc w:val="center"/>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3980.8994</w:t>
            </w:r>
          </w:p>
        </w:tc>
      </w:tr>
    </w:tbl>
    <w:p w14:paraId="64026C72" w14:textId="77777777" w:rsidR="00AA61FC" w:rsidRPr="00AF4CFE" w:rsidRDefault="00AA61FC">
      <w:pPr>
        <w:snapToGrid w:val="0"/>
        <w:spacing w:line="360" w:lineRule="auto"/>
        <w:ind w:firstLine="556"/>
        <w:rPr>
          <w:rFonts w:ascii="Arial" w:eastAsia="仿宋_GB2312" w:hAnsi="Arial" w:cs="Arial"/>
          <w:sz w:val="28"/>
          <w:szCs w:val="28"/>
        </w:rPr>
      </w:pPr>
    </w:p>
    <w:p w14:paraId="4C074182" w14:textId="77777777" w:rsidR="00AA61FC" w:rsidRPr="00AF4CFE" w:rsidRDefault="001C25E5">
      <w:pPr>
        <w:pStyle w:val="11"/>
        <w:jc w:val="both"/>
        <w:rPr>
          <w:rFonts w:ascii="Arial" w:hAnsi="Arial" w:cs="Arial"/>
          <w:szCs w:val="28"/>
        </w:rPr>
      </w:pPr>
      <w:r w:rsidRPr="00AF4CFE">
        <w:rPr>
          <w:rFonts w:ascii="Arial" w:hAnsi="Arial" w:cs="Arial"/>
          <w:szCs w:val="28"/>
        </w:rPr>
        <w:t>具体结果详见《估价结果一览表》</w:t>
      </w:r>
      <w:r w:rsidRPr="00AF4CFE">
        <w:rPr>
          <w:rFonts w:ascii="Arial" w:hAnsi="Arial" w:cs="Arial"/>
          <w:szCs w:val="28"/>
        </w:rPr>
        <w:t xml:space="preserve">   </w:t>
      </w:r>
      <w:bookmarkStart w:id="50" w:name="_Toc425250308"/>
      <w:bookmarkStart w:id="51" w:name="_Toc469066308"/>
      <w:bookmarkStart w:id="52" w:name="_Toc418750886"/>
      <w:bookmarkStart w:id="53" w:name="_Toc524335062"/>
      <w:bookmarkStart w:id="54" w:name="_Toc416783524"/>
    </w:p>
    <w:p w14:paraId="4D68E7E0" w14:textId="77777777" w:rsidR="00AA61FC" w:rsidRPr="00AF4CFE" w:rsidRDefault="001C25E5">
      <w:pPr>
        <w:snapToGrid w:val="0"/>
        <w:spacing w:line="360" w:lineRule="auto"/>
        <w:ind w:firstLine="556"/>
        <w:rPr>
          <w:rFonts w:ascii="Arial" w:eastAsia="仿宋_GB2312" w:hAnsi="Arial" w:cs="Arial"/>
          <w:b/>
          <w:kern w:val="2"/>
          <w:sz w:val="28"/>
          <w:szCs w:val="28"/>
        </w:rPr>
      </w:pPr>
      <w:r w:rsidRPr="00AF4CFE">
        <w:rPr>
          <w:rFonts w:ascii="Arial" w:hAnsi="Arial" w:cs="Arial"/>
          <w:b/>
          <w:szCs w:val="28"/>
        </w:rPr>
        <w:sym w:font="Wingdings 2" w:char="F0C3"/>
      </w:r>
      <w:r w:rsidRPr="00AF4CFE">
        <w:rPr>
          <w:rFonts w:ascii="Arial" w:eastAsia="仿宋_GB2312" w:hAnsi="Arial" w:cs="Arial"/>
          <w:b/>
          <w:kern w:val="2"/>
          <w:sz w:val="28"/>
          <w:szCs w:val="28"/>
        </w:rPr>
        <w:t>出让底价建议</w:t>
      </w:r>
    </w:p>
    <w:p w14:paraId="4C94596F" w14:textId="77777777" w:rsidR="00AA61FC" w:rsidRPr="00AF4CFE" w:rsidRDefault="001C25E5">
      <w:pPr>
        <w:pStyle w:val="11"/>
        <w:jc w:val="both"/>
        <w:rPr>
          <w:rFonts w:ascii="Arial" w:hAnsi="Arial" w:cs="Arial"/>
          <w:szCs w:val="28"/>
        </w:rPr>
      </w:pPr>
      <w:r w:rsidRPr="00AF4CFE">
        <w:rPr>
          <w:rFonts w:ascii="Arial" w:hAnsi="Arial" w:cs="Arial"/>
          <w:szCs w:val="28"/>
        </w:rPr>
        <w:t>根据</w:t>
      </w:r>
      <w:r w:rsidRPr="00AF4CFE">
        <w:rPr>
          <w:rFonts w:ascii="Arial" w:hAnsi="Arial" w:cs="Arial"/>
          <w:szCs w:val="28"/>
        </w:rPr>
        <w:t>“4</w:t>
      </w:r>
      <w:r w:rsidRPr="00AF4CFE">
        <w:rPr>
          <w:rFonts w:ascii="Arial" w:hAnsi="Arial" w:cs="Arial"/>
          <w:szCs w:val="28"/>
        </w:rPr>
        <w:t>号文</w:t>
      </w:r>
      <w:r w:rsidRPr="00AF4CFE">
        <w:rPr>
          <w:rFonts w:ascii="Arial" w:hAnsi="Arial" w:cs="Arial"/>
          <w:szCs w:val="28"/>
        </w:rPr>
        <w:t>”</w:t>
      </w:r>
      <w:r w:rsidRPr="00AF4CFE">
        <w:rPr>
          <w:rFonts w:ascii="Arial" w:hAnsi="Arial" w:cs="Arial"/>
          <w:szCs w:val="28"/>
        </w:rPr>
        <w:t>，对于协议出让项目，应</w:t>
      </w:r>
      <w:r w:rsidRPr="00AF4CFE">
        <w:rPr>
          <w:rFonts w:ascii="Arial" w:hAnsi="Arial" w:cs="Arial"/>
          <w:szCs w:val="28"/>
        </w:rPr>
        <w:t>“</w:t>
      </w:r>
      <w:r w:rsidRPr="00AF4CFE">
        <w:rPr>
          <w:rFonts w:ascii="Arial" w:hAnsi="Arial" w:cs="Arial"/>
          <w:szCs w:val="28"/>
        </w:rPr>
        <w:t>确定估价结果，并根据当地市场情况、有关法律法规和政策规定，给出底价决策建议</w:t>
      </w:r>
      <w:r w:rsidRPr="00AF4CFE">
        <w:rPr>
          <w:rFonts w:ascii="Arial" w:hAnsi="Arial" w:cs="Arial"/>
          <w:szCs w:val="28"/>
        </w:rPr>
        <w:t>”</w:t>
      </w:r>
      <w:r w:rsidRPr="00AF4CFE">
        <w:rPr>
          <w:rFonts w:ascii="Arial" w:hAnsi="Arial" w:cs="Arial"/>
          <w:szCs w:val="28"/>
        </w:rPr>
        <w:t>，出让底价应不低于宗地所在级别基准地价低限修正后结果。</w:t>
      </w:r>
    </w:p>
    <w:p w14:paraId="7237E817" w14:textId="77777777" w:rsidR="00AA61FC" w:rsidRPr="00AF4CFE" w:rsidRDefault="001C25E5">
      <w:pPr>
        <w:spacing w:line="360" w:lineRule="auto"/>
        <w:ind w:firstLineChars="200" w:firstLine="560"/>
        <w:rPr>
          <w:rFonts w:ascii="Arial" w:eastAsia="仿宋_GB2312" w:hAnsi="Arial" w:cs="Arial"/>
          <w:sz w:val="28"/>
        </w:rPr>
      </w:pPr>
      <w:r w:rsidRPr="00AF4CFE">
        <w:rPr>
          <w:rFonts w:ascii="Arial" w:eastAsia="仿宋_GB2312" w:hAnsi="Arial" w:cs="Arial"/>
          <w:sz w:val="28"/>
          <w:szCs w:val="28"/>
        </w:rPr>
        <w:t xml:space="preserve">1. </w:t>
      </w:r>
      <w:r w:rsidRPr="00AF4CFE">
        <w:rPr>
          <w:rFonts w:ascii="Arial" w:eastAsia="仿宋_GB2312" w:hAnsi="Arial" w:cs="Arial"/>
          <w:sz w:val="28"/>
          <w:szCs w:val="28"/>
        </w:rPr>
        <w:t>根据《北京市</w:t>
      </w:r>
      <w:r w:rsidRPr="00AF4CFE">
        <w:rPr>
          <w:rFonts w:ascii="Arial" w:eastAsia="仿宋_GB2312" w:hAnsi="Arial" w:cs="Arial"/>
          <w:sz w:val="28"/>
          <w:szCs w:val="28"/>
        </w:rPr>
        <w:t>“</w:t>
      </w:r>
      <w:r w:rsidRPr="00AF4CFE">
        <w:rPr>
          <w:rFonts w:ascii="Arial" w:eastAsia="仿宋_GB2312" w:hAnsi="Arial" w:cs="Arial"/>
          <w:sz w:val="28"/>
          <w:szCs w:val="28"/>
        </w:rPr>
        <w:t>地下空间</w:t>
      </w:r>
      <w:r w:rsidRPr="00AF4CFE">
        <w:rPr>
          <w:rFonts w:ascii="Arial" w:eastAsia="仿宋_GB2312" w:hAnsi="Arial" w:cs="Arial"/>
          <w:sz w:val="28"/>
          <w:szCs w:val="28"/>
        </w:rPr>
        <w:t>”</w:t>
      </w:r>
      <w:r w:rsidRPr="00AF4CFE">
        <w:rPr>
          <w:rFonts w:ascii="Arial" w:eastAsia="仿宋_GB2312" w:hAnsi="Arial" w:cs="Arial"/>
          <w:sz w:val="28"/>
          <w:szCs w:val="28"/>
        </w:rPr>
        <w:t>使用权协议出让地价评估技术更新的说明》</w:t>
      </w:r>
      <w:r w:rsidRPr="00AF4CFE">
        <w:rPr>
          <w:rFonts w:ascii="Arial" w:eastAsia="仿宋_GB2312" w:hAnsi="Arial" w:cs="Arial"/>
          <w:sz w:val="28"/>
        </w:rPr>
        <w:lastRenderedPageBreak/>
        <w:t>[</w:t>
      </w:r>
      <w:proofErr w:type="gramStart"/>
      <w:r w:rsidRPr="00AF4CFE">
        <w:rPr>
          <w:rFonts w:ascii="Arial" w:eastAsia="仿宋_GB2312" w:hAnsi="Arial" w:cs="Arial"/>
          <w:sz w:val="28"/>
          <w:szCs w:val="28"/>
        </w:rPr>
        <w:t>北估秘</w:t>
      </w:r>
      <w:proofErr w:type="gramEnd"/>
      <w:r w:rsidRPr="00AF4CFE">
        <w:rPr>
          <w:rFonts w:ascii="Arial" w:eastAsia="仿宋_GB2312" w:hAnsi="Arial" w:cs="Arial"/>
          <w:sz w:val="28"/>
          <w:szCs w:val="28"/>
        </w:rPr>
        <w:t>[2019]002</w:t>
      </w:r>
      <w:r w:rsidRPr="00AF4CFE">
        <w:rPr>
          <w:rFonts w:ascii="Arial" w:eastAsia="仿宋_GB2312" w:hAnsi="Arial" w:cs="Arial"/>
          <w:sz w:val="28"/>
          <w:szCs w:val="28"/>
        </w:rPr>
        <w:t>号</w:t>
      </w:r>
      <w:r w:rsidRPr="00AF4CFE">
        <w:rPr>
          <w:rFonts w:ascii="Arial" w:eastAsia="仿宋_GB2312" w:hAnsi="Arial" w:cs="Arial"/>
          <w:sz w:val="28"/>
        </w:rPr>
        <w:t>]</w:t>
      </w:r>
      <w:r w:rsidRPr="00AF4CFE">
        <w:rPr>
          <w:rFonts w:ascii="Arial" w:eastAsia="仿宋_GB2312" w:hAnsi="Arial" w:cs="Arial"/>
          <w:sz w:val="28"/>
        </w:rPr>
        <w:t>第四条：</w:t>
      </w:r>
      <w:r w:rsidRPr="00AF4CFE">
        <w:rPr>
          <w:rFonts w:ascii="Arial" w:eastAsia="仿宋_GB2312" w:hAnsi="Arial" w:cs="Arial"/>
          <w:sz w:val="28"/>
        </w:rPr>
        <w:t>“</w:t>
      </w:r>
      <w:r w:rsidRPr="00AF4CFE">
        <w:rPr>
          <w:rFonts w:ascii="Arial" w:eastAsia="仿宋_GB2312" w:hAnsi="Arial" w:cs="Arial"/>
          <w:sz w:val="28"/>
        </w:rPr>
        <w:t>出让底价应不低于宗地所在级别基准地价低限修正后对应地下空间的结果。</w:t>
      </w:r>
      <w:r w:rsidRPr="00AF4CFE">
        <w:rPr>
          <w:rFonts w:ascii="Arial" w:eastAsia="仿宋_GB2312" w:hAnsi="Arial" w:cs="Arial"/>
          <w:sz w:val="28"/>
        </w:rPr>
        <w:t>”</w:t>
      </w:r>
      <w:r w:rsidRPr="00AF4CFE">
        <w:rPr>
          <w:rFonts w:ascii="Arial" w:eastAsia="仿宋_GB2312" w:hAnsi="Arial" w:cs="Arial"/>
          <w:sz w:val="28"/>
        </w:rPr>
        <w:t>估价对象所在区片为</w:t>
      </w:r>
      <w:r w:rsidRPr="00AF4CFE">
        <w:rPr>
          <w:rFonts w:ascii="微软雅黑" w:eastAsia="微软雅黑" w:hAnsi="微软雅黑" w:cs="微软雅黑" w:hint="eastAsia"/>
          <w:sz w:val="28"/>
        </w:rPr>
        <w:t>Ⅶ</w:t>
      </w:r>
      <w:r w:rsidRPr="00AF4CFE">
        <w:rPr>
          <w:rFonts w:ascii="Arial" w:eastAsia="仿宋_GB2312" w:hAnsi="Arial" w:cs="Arial"/>
          <w:sz w:val="28"/>
        </w:rPr>
        <w:t>-01</w:t>
      </w:r>
      <w:r w:rsidRPr="00AF4CFE">
        <w:rPr>
          <w:rFonts w:ascii="Arial" w:eastAsia="仿宋_GB2312" w:hAnsi="Arial" w:cs="Arial"/>
          <w:sz w:val="28"/>
        </w:rPr>
        <w:t>，办公类七级区片价区间为</w:t>
      </w:r>
      <w:r w:rsidRPr="00AF4CFE">
        <w:rPr>
          <w:rFonts w:ascii="Arial" w:eastAsia="仿宋_GB2312" w:hAnsi="Arial" w:cs="Arial"/>
          <w:sz w:val="28"/>
        </w:rPr>
        <w:t>5880</w:t>
      </w:r>
      <w:r w:rsidRPr="00AF4CFE">
        <w:rPr>
          <w:rFonts w:ascii="Arial" w:eastAsia="仿宋_GB2312" w:hAnsi="Arial" w:cs="Arial"/>
          <w:sz w:val="28"/>
        </w:rPr>
        <w:t>元</w:t>
      </w:r>
      <w:r w:rsidRPr="00AF4CFE">
        <w:rPr>
          <w:rFonts w:ascii="Arial" w:eastAsia="仿宋_GB2312" w:hAnsi="Arial" w:cs="Arial"/>
          <w:sz w:val="28"/>
        </w:rPr>
        <w:t>/</w:t>
      </w:r>
      <w:r w:rsidRPr="00AF4CFE">
        <w:rPr>
          <w:rFonts w:ascii="Arial" w:eastAsia="仿宋_GB2312" w:hAnsi="Arial" w:cs="Arial"/>
          <w:sz w:val="28"/>
        </w:rPr>
        <w:t>平方米</w:t>
      </w:r>
      <w:r w:rsidRPr="00AF4CFE">
        <w:rPr>
          <w:rFonts w:ascii="Arial" w:eastAsia="仿宋_GB2312" w:hAnsi="Arial" w:cs="Arial"/>
          <w:sz w:val="28"/>
        </w:rPr>
        <w:t>~8820</w:t>
      </w:r>
      <w:r w:rsidRPr="00AF4CFE">
        <w:rPr>
          <w:rFonts w:ascii="Arial" w:eastAsia="仿宋_GB2312" w:hAnsi="Arial" w:cs="Arial"/>
          <w:sz w:val="28"/>
        </w:rPr>
        <w:t>元</w:t>
      </w:r>
      <w:r w:rsidRPr="00AF4CFE">
        <w:rPr>
          <w:rFonts w:ascii="Arial" w:eastAsia="仿宋_GB2312" w:hAnsi="Arial" w:cs="Arial"/>
          <w:sz w:val="28"/>
        </w:rPr>
        <w:t>/</w:t>
      </w:r>
      <w:r w:rsidRPr="00AF4CFE">
        <w:rPr>
          <w:rFonts w:ascii="Arial" w:eastAsia="仿宋_GB2312" w:hAnsi="Arial" w:cs="Arial"/>
          <w:sz w:val="28"/>
        </w:rPr>
        <w:t>平方米，对其对应的各用途七级基准地价级别低限进行修正，过程和结果见下表：</w:t>
      </w:r>
    </w:p>
    <w:tbl>
      <w:tblPr>
        <w:tblStyle w:val="aff"/>
        <w:tblW w:w="0" w:type="auto"/>
        <w:tblLook w:val="04A0" w:firstRow="1" w:lastRow="0" w:firstColumn="1" w:lastColumn="0" w:noHBand="0" w:noVBand="1"/>
      </w:tblPr>
      <w:tblGrid>
        <w:gridCol w:w="1161"/>
        <w:gridCol w:w="1161"/>
        <w:gridCol w:w="1161"/>
        <w:gridCol w:w="1161"/>
        <w:gridCol w:w="1161"/>
        <w:gridCol w:w="1161"/>
        <w:gridCol w:w="1161"/>
        <w:gridCol w:w="1162"/>
      </w:tblGrid>
      <w:tr w:rsidR="00AA61FC" w:rsidRPr="00AF4CFE" w14:paraId="22CF40FF" w14:textId="77777777" w:rsidTr="006A6565">
        <w:tc>
          <w:tcPr>
            <w:tcW w:w="1161" w:type="dxa"/>
            <w:vAlign w:val="center"/>
          </w:tcPr>
          <w:p w14:paraId="65CFA25B" w14:textId="77777777" w:rsidR="00AA61FC" w:rsidRPr="00AF4CFE" w:rsidRDefault="001C25E5">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用途</w:t>
            </w:r>
          </w:p>
        </w:tc>
        <w:tc>
          <w:tcPr>
            <w:tcW w:w="1161" w:type="dxa"/>
            <w:vAlign w:val="center"/>
          </w:tcPr>
          <w:p w14:paraId="69945B64" w14:textId="77777777" w:rsidR="00AA61FC" w:rsidRPr="00AF4CFE" w:rsidRDefault="001C25E5">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土地级别</w:t>
            </w:r>
          </w:p>
        </w:tc>
        <w:tc>
          <w:tcPr>
            <w:tcW w:w="1161" w:type="dxa"/>
            <w:vAlign w:val="center"/>
          </w:tcPr>
          <w:p w14:paraId="7B82FF77" w14:textId="77777777" w:rsidR="00AA61FC" w:rsidRPr="00AF4CFE" w:rsidRDefault="001C25E5">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所在级别低限基准地价</w:t>
            </w:r>
          </w:p>
        </w:tc>
        <w:tc>
          <w:tcPr>
            <w:tcW w:w="1161" w:type="dxa"/>
            <w:vAlign w:val="center"/>
          </w:tcPr>
          <w:p w14:paraId="6B8F66E6" w14:textId="77777777" w:rsidR="00AA61FC" w:rsidRPr="00AF4CFE" w:rsidRDefault="001C25E5">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期日修正系数</w:t>
            </w:r>
          </w:p>
        </w:tc>
        <w:tc>
          <w:tcPr>
            <w:tcW w:w="1161" w:type="dxa"/>
            <w:vAlign w:val="center"/>
          </w:tcPr>
          <w:p w14:paraId="776B6A55" w14:textId="77777777" w:rsidR="00AA61FC" w:rsidRPr="00AF4CFE" w:rsidRDefault="001C25E5">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年期修正系数</w:t>
            </w:r>
          </w:p>
        </w:tc>
        <w:tc>
          <w:tcPr>
            <w:tcW w:w="1161" w:type="dxa"/>
            <w:vAlign w:val="center"/>
          </w:tcPr>
          <w:p w14:paraId="6EDB248E" w14:textId="77777777" w:rsidR="00AA61FC" w:rsidRPr="00AF4CFE" w:rsidRDefault="001C25E5">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因素修正系数</w:t>
            </w:r>
          </w:p>
        </w:tc>
        <w:tc>
          <w:tcPr>
            <w:tcW w:w="1161" w:type="dxa"/>
            <w:vAlign w:val="center"/>
          </w:tcPr>
          <w:p w14:paraId="68164828" w14:textId="77777777" w:rsidR="00AA61FC" w:rsidRPr="00AF4CFE" w:rsidRDefault="001C25E5">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地下空间修正系数</w:t>
            </w:r>
          </w:p>
        </w:tc>
        <w:tc>
          <w:tcPr>
            <w:tcW w:w="1162" w:type="dxa"/>
            <w:vAlign w:val="center"/>
          </w:tcPr>
          <w:p w14:paraId="39DB0803" w14:textId="77777777" w:rsidR="00AA61FC" w:rsidRPr="00AF4CFE" w:rsidRDefault="001C25E5">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楼面熟地价</w:t>
            </w:r>
          </w:p>
        </w:tc>
      </w:tr>
      <w:tr w:rsidR="00AA61FC" w:rsidRPr="00AF4CFE" w14:paraId="3C002573" w14:textId="77777777" w:rsidTr="006A6565">
        <w:tc>
          <w:tcPr>
            <w:tcW w:w="1161" w:type="dxa"/>
            <w:vAlign w:val="center"/>
          </w:tcPr>
          <w:p w14:paraId="03FD2B51" w14:textId="4FBF870A" w:rsidR="00AA61FC" w:rsidRPr="00AF4CFE" w:rsidRDefault="001C25E5">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地下</w:t>
            </w:r>
            <w:r w:rsidR="007B674A" w:rsidRPr="00AF4CFE">
              <w:rPr>
                <w:rFonts w:ascii="Arial" w:eastAsia="仿宋_GB2312" w:hAnsi="Arial" w:cs="Arial"/>
                <w:color w:val="000000"/>
                <w:sz w:val="18"/>
                <w:szCs w:val="18"/>
              </w:rPr>
              <w:t>研发设计</w:t>
            </w:r>
          </w:p>
        </w:tc>
        <w:tc>
          <w:tcPr>
            <w:tcW w:w="1161" w:type="dxa"/>
            <w:vMerge w:val="restart"/>
            <w:vAlign w:val="center"/>
          </w:tcPr>
          <w:p w14:paraId="22736A24" w14:textId="77777777" w:rsidR="00AA61FC" w:rsidRPr="00AF4CFE" w:rsidRDefault="001C25E5">
            <w:pPr>
              <w:widowControl/>
              <w:adjustRightInd/>
              <w:spacing w:line="240" w:lineRule="exact"/>
              <w:textAlignment w:val="auto"/>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-01</w:t>
            </w:r>
          </w:p>
        </w:tc>
        <w:tc>
          <w:tcPr>
            <w:tcW w:w="1161" w:type="dxa"/>
            <w:vMerge w:val="restart"/>
            <w:vAlign w:val="center"/>
          </w:tcPr>
          <w:p w14:paraId="40BBA4E5" w14:textId="77777777" w:rsidR="00AA61FC" w:rsidRPr="00AF4CFE" w:rsidRDefault="001C25E5">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5880</w:t>
            </w:r>
          </w:p>
        </w:tc>
        <w:tc>
          <w:tcPr>
            <w:tcW w:w="1161" w:type="dxa"/>
            <w:vMerge w:val="restart"/>
            <w:vAlign w:val="center"/>
          </w:tcPr>
          <w:p w14:paraId="79B1B968" w14:textId="77777777" w:rsidR="00AA61FC" w:rsidRPr="00AF4CFE" w:rsidRDefault="001C25E5">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1.3906</w:t>
            </w:r>
          </w:p>
        </w:tc>
        <w:tc>
          <w:tcPr>
            <w:tcW w:w="1161" w:type="dxa"/>
            <w:vMerge w:val="restart"/>
            <w:vAlign w:val="center"/>
          </w:tcPr>
          <w:p w14:paraId="3222D147" w14:textId="77777777" w:rsidR="00AA61FC" w:rsidRPr="00AF4CFE" w:rsidRDefault="001C25E5">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0.9696</w:t>
            </w:r>
          </w:p>
        </w:tc>
        <w:tc>
          <w:tcPr>
            <w:tcW w:w="1161" w:type="dxa"/>
            <w:vMerge w:val="restart"/>
            <w:vAlign w:val="center"/>
          </w:tcPr>
          <w:p w14:paraId="7CC36C6D" w14:textId="4A666675" w:rsidR="00AA61FC" w:rsidRPr="00AF4CFE" w:rsidRDefault="009E12D2">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1.0663</w:t>
            </w:r>
          </w:p>
        </w:tc>
        <w:tc>
          <w:tcPr>
            <w:tcW w:w="1161" w:type="dxa"/>
            <w:vAlign w:val="center"/>
          </w:tcPr>
          <w:p w14:paraId="7023976B" w14:textId="77777777" w:rsidR="00AA61FC" w:rsidRPr="00AF4CFE" w:rsidRDefault="001C25E5">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0.25</w:t>
            </w:r>
          </w:p>
        </w:tc>
        <w:tc>
          <w:tcPr>
            <w:tcW w:w="1162" w:type="dxa"/>
            <w:vAlign w:val="center"/>
          </w:tcPr>
          <w:p w14:paraId="2074CD99" w14:textId="55756660" w:rsidR="00AA61FC" w:rsidRPr="00AF4CFE" w:rsidRDefault="009E12D2">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2113</w:t>
            </w:r>
          </w:p>
        </w:tc>
      </w:tr>
      <w:tr w:rsidR="00AA61FC" w:rsidRPr="00AF4CFE" w14:paraId="2CABF233" w14:textId="77777777" w:rsidTr="006A6565">
        <w:tc>
          <w:tcPr>
            <w:tcW w:w="1161" w:type="dxa"/>
            <w:vAlign w:val="center"/>
          </w:tcPr>
          <w:p w14:paraId="6CA96F76" w14:textId="77777777" w:rsidR="00AA61FC" w:rsidRPr="00AF4CFE" w:rsidRDefault="001C25E5">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地下仓储</w:t>
            </w:r>
          </w:p>
        </w:tc>
        <w:tc>
          <w:tcPr>
            <w:tcW w:w="1161" w:type="dxa"/>
            <w:vMerge/>
            <w:vAlign w:val="center"/>
          </w:tcPr>
          <w:p w14:paraId="3B25F508" w14:textId="77777777" w:rsidR="00AA61FC" w:rsidRPr="00AF4CFE" w:rsidRDefault="00AA61FC">
            <w:pPr>
              <w:widowControl/>
              <w:adjustRightInd/>
              <w:spacing w:line="240" w:lineRule="exact"/>
              <w:textAlignment w:val="auto"/>
              <w:rPr>
                <w:rFonts w:ascii="Arial" w:eastAsia="仿宋_GB2312" w:hAnsi="Arial" w:cs="Arial"/>
                <w:color w:val="000000"/>
                <w:sz w:val="18"/>
                <w:szCs w:val="18"/>
              </w:rPr>
            </w:pPr>
          </w:p>
        </w:tc>
        <w:tc>
          <w:tcPr>
            <w:tcW w:w="1161" w:type="dxa"/>
            <w:vMerge/>
            <w:vAlign w:val="center"/>
          </w:tcPr>
          <w:p w14:paraId="3A3614CA" w14:textId="77777777" w:rsidR="00AA61FC" w:rsidRPr="00AF4CFE" w:rsidRDefault="00AA61FC">
            <w:pPr>
              <w:widowControl/>
              <w:adjustRightInd/>
              <w:spacing w:line="240" w:lineRule="exact"/>
              <w:textAlignment w:val="auto"/>
              <w:rPr>
                <w:rFonts w:ascii="Arial" w:eastAsia="仿宋_GB2312" w:hAnsi="Arial" w:cs="Arial"/>
                <w:color w:val="000000"/>
                <w:sz w:val="18"/>
                <w:szCs w:val="18"/>
              </w:rPr>
            </w:pPr>
          </w:p>
        </w:tc>
        <w:tc>
          <w:tcPr>
            <w:tcW w:w="1161" w:type="dxa"/>
            <w:vMerge/>
            <w:vAlign w:val="center"/>
          </w:tcPr>
          <w:p w14:paraId="47C85DE7" w14:textId="77777777" w:rsidR="00AA61FC" w:rsidRPr="00AF4CFE" w:rsidRDefault="00AA61FC">
            <w:pPr>
              <w:widowControl/>
              <w:adjustRightInd/>
              <w:spacing w:line="240" w:lineRule="exact"/>
              <w:textAlignment w:val="auto"/>
              <w:rPr>
                <w:rFonts w:ascii="Arial" w:eastAsia="仿宋_GB2312" w:hAnsi="Arial" w:cs="Arial"/>
                <w:color w:val="000000"/>
                <w:sz w:val="18"/>
                <w:szCs w:val="18"/>
              </w:rPr>
            </w:pPr>
          </w:p>
        </w:tc>
        <w:tc>
          <w:tcPr>
            <w:tcW w:w="1161" w:type="dxa"/>
            <w:vMerge/>
            <w:vAlign w:val="center"/>
          </w:tcPr>
          <w:p w14:paraId="6CC73C8F" w14:textId="77777777" w:rsidR="00AA61FC" w:rsidRPr="00AF4CFE" w:rsidRDefault="00AA61FC">
            <w:pPr>
              <w:widowControl/>
              <w:adjustRightInd/>
              <w:spacing w:line="240" w:lineRule="exact"/>
              <w:textAlignment w:val="auto"/>
              <w:rPr>
                <w:rFonts w:ascii="Arial" w:eastAsia="仿宋_GB2312" w:hAnsi="Arial" w:cs="Arial"/>
                <w:color w:val="000000"/>
                <w:sz w:val="18"/>
                <w:szCs w:val="18"/>
              </w:rPr>
            </w:pPr>
          </w:p>
        </w:tc>
        <w:tc>
          <w:tcPr>
            <w:tcW w:w="1161" w:type="dxa"/>
            <w:vMerge/>
            <w:vAlign w:val="center"/>
          </w:tcPr>
          <w:p w14:paraId="326B2B64" w14:textId="77777777" w:rsidR="00AA61FC" w:rsidRPr="00AF4CFE" w:rsidRDefault="00AA61FC">
            <w:pPr>
              <w:widowControl/>
              <w:adjustRightInd/>
              <w:spacing w:line="240" w:lineRule="exact"/>
              <w:textAlignment w:val="auto"/>
              <w:rPr>
                <w:rFonts w:ascii="Arial" w:eastAsia="仿宋_GB2312" w:hAnsi="Arial" w:cs="Arial"/>
                <w:color w:val="000000"/>
                <w:sz w:val="18"/>
                <w:szCs w:val="18"/>
              </w:rPr>
            </w:pPr>
          </w:p>
        </w:tc>
        <w:tc>
          <w:tcPr>
            <w:tcW w:w="1161" w:type="dxa"/>
            <w:vAlign w:val="center"/>
          </w:tcPr>
          <w:p w14:paraId="546C7577" w14:textId="77777777" w:rsidR="00AA61FC" w:rsidRPr="00AF4CFE" w:rsidRDefault="001C25E5">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0.25</w:t>
            </w:r>
          </w:p>
        </w:tc>
        <w:tc>
          <w:tcPr>
            <w:tcW w:w="1162" w:type="dxa"/>
            <w:vAlign w:val="center"/>
          </w:tcPr>
          <w:p w14:paraId="5FE343C6" w14:textId="13E562D8" w:rsidR="00AA61FC" w:rsidRPr="00AF4CFE" w:rsidRDefault="009E12D2">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2113</w:t>
            </w:r>
          </w:p>
        </w:tc>
      </w:tr>
      <w:tr w:rsidR="00AA61FC" w:rsidRPr="00AF4CFE" w14:paraId="05E388D7" w14:textId="77777777" w:rsidTr="006A6565">
        <w:trPr>
          <w:trHeight w:val="270"/>
        </w:trPr>
        <w:tc>
          <w:tcPr>
            <w:tcW w:w="1161" w:type="dxa"/>
            <w:vAlign w:val="center"/>
          </w:tcPr>
          <w:p w14:paraId="5B775E40" w14:textId="77777777" w:rsidR="00AA61FC" w:rsidRPr="00AF4CFE" w:rsidRDefault="001C25E5">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地下车库</w:t>
            </w:r>
          </w:p>
        </w:tc>
        <w:tc>
          <w:tcPr>
            <w:tcW w:w="1161" w:type="dxa"/>
            <w:vMerge/>
            <w:vAlign w:val="center"/>
          </w:tcPr>
          <w:p w14:paraId="0D67A148" w14:textId="77777777" w:rsidR="00AA61FC" w:rsidRPr="00AF4CFE" w:rsidRDefault="00AA61FC">
            <w:pPr>
              <w:widowControl/>
              <w:adjustRightInd/>
              <w:spacing w:line="240" w:lineRule="exact"/>
              <w:textAlignment w:val="auto"/>
              <w:rPr>
                <w:rFonts w:ascii="Arial" w:eastAsia="仿宋_GB2312" w:hAnsi="Arial" w:cs="Arial"/>
                <w:color w:val="000000"/>
                <w:sz w:val="18"/>
                <w:szCs w:val="18"/>
              </w:rPr>
            </w:pPr>
          </w:p>
        </w:tc>
        <w:tc>
          <w:tcPr>
            <w:tcW w:w="1161" w:type="dxa"/>
            <w:vMerge/>
            <w:vAlign w:val="center"/>
          </w:tcPr>
          <w:p w14:paraId="5BA30D70" w14:textId="77777777" w:rsidR="00AA61FC" w:rsidRPr="00AF4CFE" w:rsidRDefault="00AA61FC">
            <w:pPr>
              <w:widowControl/>
              <w:adjustRightInd/>
              <w:spacing w:line="240" w:lineRule="exact"/>
              <w:textAlignment w:val="auto"/>
              <w:rPr>
                <w:rFonts w:ascii="Arial" w:eastAsia="仿宋_GB2312" w:hAnsi="Arial" w:cs="Arial"/>
                <w:color w:val="000000"/>
                <w:sz w:val="18"/>
                <w:szCs w:val="18"/>
              </w:rPr>
            </w:pPr>
          </w:p>
        </w:tc>
        <w:tc>
          <w:tcPr>
            <w:tcW w:w="1161" w:type="dxa"/>
            <w:vMerge/>
            <w:vAlign w:val="center"/>
          </w:tcPr>
          <w:p w14:paraId="19476A11" w14:textId="77777777" w:rsidR="00AA61FC" w:rsidRPr="00AF4CFE" w:rsidRDefault="00AA61FC">
            <w:pPr>
              <w:widowControl/>
              <w:adjustRightInd/>
              <w:spacing w:line="240" w:lineRule="exact"/>
              <w:textAlignment w:val="auto"/>
              <w:rPr>
                <w:rFonts w:ascii="Arial" w:eastAsia="仿宋_GB2312" w:hAnsi="Arial" w:cs="Arial"/>
                <w:color w:val="000000"/>
                <w:sz w:val="18"/>
                <w:szCs w:val="18"/>
              </w:rPr>
            </w:pPr>
          </w:p>
        </w:tc>
        <w:tc>
          <w:tcPr>
            <w:tcW w:w="1161" w:type="dxa"/>
            <w:vMerge/>
            <w:vAlign w:val="center"/>
          </w:tcPr>
          <w:p w14:paraId="63BCC2A0" w14:textId="77777777" w:rsidR="00AA61FC" w:rsidRPr="00AF4CFE" w:rsidRDefault="00AA61FC">
            <w:pPr>
              <w:widowControl/>
              <w:adjustRightInd/>
              <w:spacing w:line="240" w:lineRule="exact"/>
              <w:textAlignment w:val="auto"/>
              <w:rPr>
                <w:rFonts w:ascii="Arial" w:eastAsia="仿宋_GB2312" w:hAnsi="Arial" w:cs="Arial"/>
                <w:color w:val="000000"/>
                <w:sz w:val="18"/>
                <w:szCs w:val="18"/>
              </w:rPr>
            </w:pPr>
          </w:p>
        </w:tc>
        <w:tc>
          <w:tcPr>
            <w:tcW w:w="1161" w:type="dxa"/>
            <w:vMerge/>
            <w:vAlign w:val="center"/>
          </w:tcPr>
          <w:p w14:paraId="5B8353A8" w14:textId="77777777" w:rsidR="00AA61FC" w:rsidRPr="00AF4CFE" w:rsidRDefault="00AA61FC">
            <w:pPr>
              <w:widowControl/>
              <w:adjustRightInd/>
              <w:spacing w:line="240" w:lineRule="exact"/>
              <w:textAlignment w:val="auto"/>
              <w:rPr>
                <w:rFonts w:ascii="Arial" w:eastAsia="仿宋_GB2312" w:hAnsi="Arial" w:cs="Arial"/>
                <w:color w:val="000000"/>
                <w:sz w:val="18"/>
                <w:szCs w:val="18"/>
              </w:rPr>
            </w:pPr>
          </w:p>
        </w:tc>
        <w:tc>
          <w:tcPr>
            <w:tcW w:w="1161" w:type="dxa"/>
            <w:vAlign w:val="center"/>
          </w:tcPr>
          <w:p w14:paraId="582D4493" w14:textId="77777777" w:rsidR="00AA61FC" w:rsidRPr="00AF4CFE" w:rsidRDefault="001C25E5">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0.2</w:t>
            </w:r>
          </w:p>
        </w:tc>
        <w:tc>
          <w:tcPr>
            <w:tcW w:w="1162" w:type="dxa"/>
            <w:vAlign w:val="center"/>
          </w:tcPr>
          <w:p w14:paraId="5BAC8E7F" w14:textId="620DB682" w:rsidR="00AA61FC" w:rsidRPr="00AF4CFE" w:rsidRDefault="009E12D2">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1691</w:t>
            </w:r>
          </w:p>
        </w:tc>
      </w:tr>
    </w:tbl>
    <w:p w14:paraId="05054666" w14:textId="77777777" w:rsidR="00AA61FC" w:rsidRPr="00AF4CFE" w:rsidRDefault="001C25E5">
      <w:pPr>
        <w:pStyle w:val="11"/>
        <w:ind w:firstLine="361"/>
        <w:jc w:val="both"/>
        <w:rPr>
          <w:rFonts w:ascii="Arial" w:hAnsi="Arial" w:cs="Arial"/>
          <w:b/>
          <w:sz w:val="18"/>
          <w:szCs w:val="18"/>
        </w:rPr>
      </w:pPr>
      <w:r w:rsidRPr="00AF4CFE">
        <w:rPr>
          <w:rFonts w:ascii="Arial" w:hAnsi="Arial" w:cs="Arial"/>
          <w:b/>
          <w:sz w:val="18"/>
          <w:szCs w:val="18"/>
        </w:rPr>
        <w:t>单位：元</w:t>
      </w:r>
      <w:r w:rsidRPr="00AF4CFE">
        <w:rPr>
          <w:rFonts w:ascii="Arial" w:hAnsi="Arial" w:cs="Arial"/>
          <w:b/>
          <w:sz w:val="18"/>
          <w:szCs w:val="18"/>
        </w:rPr>
        <w:t>/</w:t>
      </w:r>
      <w:r w:rsidRPr="00AF4CFE">
        <w:rPr>
          <w:rFonts w:ascii="Arial" w:hAnsi="Arial" w:cs="Arial"/>
          <w:b/>
          <w:sz w:val="18"/>
          <w:szCs w:val="18"/>
        </w:rPr>
        <w:t>平方米</w:t>
      </w:r>
    </w:p>
    <w:p w14:paraId="366A6390" w14:textId="77777777" w:rsidR="00AA61FC" w:rsidRPr="00AF4CFE" w:rsidRDefault="001C25E5">
      <w:pPr>
        <w:spacing w:line="360" w:lineRule="auto"/>
        <w:ind w:firstLineChars="200" w:firstLine="560"/>
        <w:rPr>
          <w:rFonts w:ascii="Arial" w:eastAsia="仿宋_GB2312" w:hAnsi="Arial" w:cs="Arial"/>
          <w:bCs/>
          <w:sz w:val="28"/>
        </w:rPr>
      </w:pPr>
      <w:r w:rsidRPr="00AF4CFE">
        <w:rPr>
          <w:rFonts w:ascii="Arial" w:eastAsia="仿宋_GB2312" w:hAnsi="Arial" w:cs="Arial"/>
          <w:bCs/>
          <w:sz w:val="28"/>
        </w:rPr>
        <w:t>上表中楼面熟地价与评估结果对比，发现表中修正后楼面熟地价小于评估结果楼面熟地价，故评估结果符合相关文件规定。</w:t>
      </w:r>
    </w:p>
    <w:p w14:paraId="2A7A611B" w14:textId="77777777" w:rsidR="00AA61FC" w:rsidRPr="00AF4CFE" w:rsidRDefault="001C25E5">
      <w:pPr>
        <w:spacing w:line="360" w:lineRule="auto"/>
        <w:ind w:firstLineChars="200" w:firstLine="560"/>
        <w:rPr>
          <w:rFonts w:ascii="Arial" w:eastAsia="仿宋_GB2312" w:hAnsi="Arial" w:cs="Arial"/>
          <w:bCs/>
          <w:sz w:val="28"/>
        </w:rPr>
      </w:pPr>
      <w:r w:rsidRPr="00AF4CFE">
        <w:rPr>
          <w:rFonts w:ascii="Arial" w:eastAsia="仿宋_GB2312" w:hAnsi="Arial" w:cs="Arial"/>
          <w:sz w:val="28"/>
          <w:szCs w:val="28"/>
        </w:rPr>
        <w:t>2</w:t>
      </w:r>
      <w:r w:rsidRPr="00AF4CFE">
        <w:rPr>
          <w:rFonts w:ascii="Arial" w:eastAsia="仿宋_GB2312" w:hAnsi="Arial" w:cs="Arial"/>
          <w:bCs/>
          <w:sz w:val="28"/>
        </w:rPr>
        <w:t>.</w:t>
      </w:r>
      <w:r w:rsidRPr="00AF4CFE">
        <w:rPr>
          <w:rFonts w:ascii="Arial" w:eastAsia="仿宋_GB2312" w:hAnsi="Arial" w:cs="Arial"/>
          <w:bCs/>
          <w:sz w:val="28"/>
        </w:rPr>
        <w:t>土地市场分析</w:t>
      </w:r>
    </w:p>
    <w:p w14:paraId="55AA5F48" w14:textId="260546B9" w:rsidR="00745EEF" w:rsidRPr="00AF4CFE" w:rsidRDefault="00745EEF" w:rsidP="00745EEF">
      <w:pPr>
        <w:spacing w:line="360" w:lineRule="auto"/>
        <w:ind w:firstLineChars="200" w:firstLine="560"/>
        <w:rPr>
          <w:rFonts w:ascii="Arial" w:eastAsia="仿宋_GB2312" w:hAnsi="Arial" w:cs="Arial"/>
          <w:sz w:val="28"/>
          <w:szCs w:val="28"/>
        </w:rPr>
      </w:pPr>
      <w:r w:rsidRPr="00AF4CFE">
        <w:rPr>
          <w:rFonts w:ascii="Arial" w:eastAsia="仿宋_GB2312" w:hAnsi="Arial" w:cs="Arial" w:hint="eastAsia"/>
          <w:sz w:val="28"/>
          <w:szCs w:val="28"/>
        </w:rPr>
        <w:t>估价对象为研发设计用地，符合土地集约节约利用的政策要求。目前海淀区尚未有充足的独立的</w:t>
      </w:r>
      <w:r w:rsidR="0065277F" w:rsidRPr="00AF4CFE">
        <w:rPr>
          <w:rFonts w:ascii="Arial" w:eastAsia="仿宋_GB2312" w:hAnsi="Arial" w:cs="Arial" w:hint="eastAsia"/>
          <w:sz w:val="28"/>
          <w:szCs w:val="28"/>
        </w:rPr>
        <w:t>研发设计</w:t>
      </w:r>
      <w:r w:rsidRPr="00AF4CFE">
        <w:rPr>
          <w:rFonts w:ascii="Arial" w:eastAsia="仿宋_GB2312" w:hAnsi="Arial" w:cs="Arial" w:hint="eastAsia"/>
          <w:sz w:val="28"/>
          <w:szCs w:val="28"/>
        </w:rPr>
        <w:t>用地土地使用权的交易案例，难以用市场价格判断评估价是否与市场吻合。北京市基准地价为出让地价的重要参考依据，可以参照基准地价判断评估结果的合理性。</w:t>
      </w:r>
    </w:p>
    <w:p w14:paraId="6D97002C" w14:textId="3FBAF1AA" w:rsidR="006C1DDD" w:rsidRPr="00AF4CFE" w:rsidRDefault="006C1DDD" w:rsidP="003C5C4D">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估价对象位于七级地价区。经分析同区域内（海淀区）近三年（</w:t>
      </w:r>
      <w:r w:rsidRPr="00AF4CFE">
        <w:rPr>
          <w:rFonts w:ascii="Arial" w:eastAsia="仿宋_GB2312" w:hAnsi="Arial" w:cs="Arial"/>
          <w:sz w:val="28"/>
          <w:szCs w:val="28"/>
        </w:rPr>
        <w:t>2018-2020</w:t>
      </w:r>
      <w:r w:rsidRPr="00AF4CFE">
        <w:rPr>
          <w:rFonts w:ascii="Arial" w:eastAsia="仿宋_GB2312" w:hAnsi="Arial" w:cs="Arial"/>
          <w:sz w:val="28"/>
          <w:szCs w:val="28"/>
        </w:rPr>
        <w:t>年）估价对象周边已审定（或成交）案例，估价对象所在区域已审定研发设计用途协议出让案例有</w:t>
      </w:r>
      <w:r w:rsidR="000D24B4" w:rsidRPr="00AF4CFE">
        <w:rPr>
          <w:rFonts w:ascii="Arial" w:eastAsia="仿宋_GB2312" w:hAnsi="Arial" w:cs="Arial"/>
          <w:sz w:val="28"/>
          <w:szCs w:val="28"/>
        </w:rPr>
        <w:t>5</w:t>
      </w:r>
      <w:r w:rsidRPr="00AF4CFE">
        <w:rPr>
          <w:rFonts w:ascii="Arial" w:eastAsia="仿宋_GB2312" w:hAnsi="Arial" w:cs="Arial"/>
          <w:sz w:val="28"/>
          <w:szCs w:val="28"/>
        </w:rPr>
        <w:t>个，其中</w:t>
      </w:r>
      <w:r w:rsidRPr="00AF4CFE">
        <w:rPr>
          <w:rFonts w:ascii="Arial" w:eastAsia="仿宋_GB2312" w:hAnsi="Arial" w:cs="Arial"/>
          <w:sz w:val="28"/>
          <w:szCs w:val="28"/>
        </w:rPr>
        <w:t>2018</w:t>
      </w:r>
      <w:r w:rsidRPr="00AF4CFE">
        <w:rPr>
          <w:rFonts w:ascii="Arial" w:eastAsia="仿宋_GB2312" w:hAnsi="Arial" w:cs="Arial"/>
          <w:sz w:val="28"/>
          <w:szCs w:val="28"/>
        </w:rPr>
        <w:t>年</w:t>
      </w:r>
      <w:r w:rsidR="000D24B4" w:rsidRPr="00AF4CFE">
        <w:rPr>
          <w:rFonts w:ascii="Arial" w:eastAsia="仿宋_GB2312" w:hAnsi="Arial" w:cs="Arial" w:hint="eastAsia"/>
          <w:sz w:val="28"/>
          <w:szCs w:val="28"/>
        </w:rPr>
        <w:t>地下研发设计</w:t>
      </w:r>
      <w:proofErr w:type="gramStart"/>
      <w:r w:rsidR="000D24B4" w:rsidRPr="00AF4CFE">
        <w:rPr>
          <w:rFonts w:ascii="Arial" w:eastAsia="仿宋_GB2312" w:hAnsi="Arial" w:cs="Arial" w:hint="eastAsia"/>
          <w:sz w:val="28"/>
          <w:szCs w:val="28"/>
        </w:rPr>
        <w:t>用途</w:t>
      </w:r>
      <w:r w:rsidRPr="00AF4CFE">
        <w:rPr>
          <w:rFonts w:ascii="Arial" w:eastAsia="仿宋_GB2312" w:hAnsi="Arial" w:cs="Arial"/>
          <w:sz w:val="28"/>
          <w:szCs w:val="28"/>
        </w:rPr>
        <w:t>楼</w:t>
      </w:r>
      <w:proofErr w:type="gramEnd"/>
      <w:r w:rsidRPr="00AF4CFE">
        <w:rPr>
          <w:rFonts w:ascii="Arial" w:eastAsia="仿宋_GB2312" w:hAnsi="Arial" w:cs="Arial"/>
          <w:sz w:val="28"/>
          <w:szCs w:val="28"/>
        </w:rPr>
        <w:t>面熟地价平均值为</w:t>
      </w:r>
      <w:r w:rsidR="000D24B4" w:rsidRPr="00AF4CFE">
        <w:rPr>
          <w:rFonts w:ascii="Arial" w:eastAsia="仿宋_GB2312" w:hAnsi="Arial" w:cs="Arial"/>
          <w:sz w:val="28"/>
          <w:szCs w:val="28"/>
        </w:rPr>
        <w:t>3659</w:t>
      </w:r>
      <w:r w:rsidRPr="00AF4CFE">
        <w:rPr>
          <w:rFonts w:ascii="Arial" w:eastAsia="仿宋_GB2312" w:hAnsi="Arial" w:cs="Arial"/>
          <w:sz w:val="28"/>
          <w:szCs w:val="28"/>
        </w:rPr>
        <w:t>元</w:t>
      </w:r>
      <w:r w:rsidRPr="00AF4CFE">
        <w:rPr>
          <w:rFonts w:ascii="Arial" w:eastAsia="仿宋_GB2312" w:hAnsi="Arial" w:cs="Arial"/>
          <w:sz w:val="28"/>
          <w:szCs w:val="28"/>
        </w:rPr>
        <w:t>/</w:t>
      </w:r>
      <w:r w:rsidRPr="00AF4CFE">
        <w:rPr>
          <w:rFonts w:ascii="Arial" w:eastAsia="仿宋_GB2312" w:hAnsi="Arial" w:cs="Arial"/>
          <w:sz w:val="28"/>
          <w:szCs w:val="28"/>
        </w:rPr>
        <w:t>平方米（共</w:t>
      </w:r>
      <w:r w:rsidR="000D24B4" w:rsidRPr="00AF4CFE">
        <w:rPr>
          <w:rFonts w:ascii="Arial" w:eastAsia="仿宋_GB2312" w:hAnsi="Arial" w:cs="Arial"/>
          <w:sz w:val="28"/>
          <w:szCs w:val="28"/>
        </w:rPr>
        <w:t>3</w:t>
      </w:r>
      <w:r w:rsidRPr="00AF4CFE">
        <w:rPr>
          <w:rFonts w:ascii="Arial" w:eastAsia="仿宋_GB2312" w:hAnsi="Arial" w:cs="Arial"/>
          <w:sz w:val="28"/>
          <w:szCs w:val="28"/>
        </w:rPr>
        <w:t>宗，</w:t>
      </w:r>
      <w:r w:rsidRPr="00AF4CFE">
        <w:rPr>
          <w:rFonts w:ascii="Arial" w:eastAsia="仿宋_GB2312" w:hAnsi="Arial" w:cs="Arial"/>
          <w:sz w:val="28"/>
          <w:szCs w:val="28"/>
        </w:rPr>
        <w:t>1</w:t>
      </w:r>
      <w:r w:rsidRPr="00AF4CFE">
        <w:rPr>
          <w:rFonts w:ascii="Arial" w:eastAsia="仿宋_GB2312" w:hAnsi="Arial" w:cs="Arial"/>
          <w:sz w:val="28"/>
          <w:szCs w:val="28"/>
        </w:rPr>
        <w:t>宗位于五级地价区</w:t>
      </w:r>
      <w:r w:rsidR="000D24B4" w:rsidRPr="00AF4CFE">
        <w:rPr>
          <w:rFonts w:ascii="Arial" w:eastAsia="仿宋_GB2312" w:hAnsi="Arial" w:cs="Arial" w:hint="eastAsia"/>
          <w:sz w:val="28"/>
          <w:szCs w:val="28"/>
        </w:rPr>
        <w:t>，</w:t>
      </w:r>
      <w:r w:rsidR="000D24B4" w:rsidRPr="00AF4CFE" w:rsidDel="000D24B4">
        <w:rPr>
          <w:rFonts w:ascii="Arial" w:eastAsia="仿宋_GB2312" w:hAnsi="Arial" w:cs="Arial"/>
          <w:sz w:val="28"/>
          <w:szCs w:val="28"/>
        </w:rPr>
        <w:t xml:space="preserve"> </w:t>
      </w:r>
      <w:r w:rsidRPr="00AF4CFE">
        <w:rPr>
          <w:rFonts w:ascii="Arial" w:eastAsia="仿宋_GB2312" w:hAnsi="Arial" w:cs="Arial"/>
          <w:sz w:val="28"/>
          <w:szCs w:val="28"/>
        </w:rPr>
        <w:t>2</w:t>
      </w:r>
      <w:r w:rsidRPr="00AF4CFE">
        <w:rPr>
          <w:rFonts w:ascii="Arial" w:eastAsia="仿宋_GB2312" w:hAnsi="Arial" w:cs="Arial"/>
          <w:sz w:val="28"/>
          <w:szCs w:val="28"/>
        </w:rPr>
        <w:t>宗位于七级地价区），</w:t>
      </w:r>
      <w:r w:rsidRPr="00AF4CFE">
        <w:rPr>
          <w:rFonts w:ascii="Arial" w:eastAsia="仿宋_GB2312" w:hAnsi="Arial" w:cs="Arial"/>
          <w:sz w:val="28"/>
          <w:szCs w:val="28"/>
        </w:rPr>
        <w:t>2019</w:t>
      </w:r>
      <w:r w:rsidRPr="00AF4CFE">
        <w:rPr>
          <w:rFonts w:ascii="Arial" w:eastAsia="仿宋_GB2312" w:hAnsi="Arial" w:cs="Arial"/>
          <w:sz w:val="28"/>
          <w:szCs w:val="28"/>
        </w:rPr>
        <w:t>年楼面熟地价平均值为</w:t>
      </w:r>
      <w:r w:rsidR="000D24B4" w:rsidRPr="00AF4CFE">
        <w:rPr>
          <w:rFonts w:ascii="Arial" w:eastAsia="仿宋_GB2312" w:hAnsi="Arial" w:cs="Arial"/>
          <w:sz w:val="28"/>
          <w:szCs w:val="28"/>
        </w:rPr>
        <w:t>3551</w:t>
      </w:r>
      <w:r w:rsidRPr="00AF4CFE">
        <w:rPr>
          <w:rFonts w:ascii="Arial" w:eastAsia="仿宋_GB2312" w:hAnsi="Arial" w:cs="Arial"/>
          <w:sz w:val="28"/>
          <w:szCs w:val="28"/>
        </w:rPr>
        <w:t>元</w:t>
      </w:r>
      <w:r w:rsidRPr="00AF4CFE">
        <w:rPr>
          <w:rFonts w:ascii="Arial" w:eastAsia="仿宋_GB2312" w:hAnsi="Arial" w:cs="Arial"/>
          <w:sz w:val="28"/>
          <w:szCs w:val="28"/>
        </w:rPr>
        <w:t>/</w:t>
      </w:r>
      <w:r w:rsidRPr="00AF4CFE">
        <w:rPr>
          <w:rFonts w:ascii="Arial" w:eastAsia="仿宋_GB2312" w:hAnsi="Arial" w:cs="Arial"/>
          <w:sz w:val="28"/>
          <w:szCs w:val="28"/>
        </w:rPr>
        <w:t>平方米（共</w:t>
      </w:r>
      <w:r w:rsidR="000D24B4" w:rsidRPr="00AF4CFE">
        <w:rPr>
          <w:rFonts w:ascii="Arial" w:eastAsia="仿宋_GB2312" w:hAnsi="Arial" w:cs="Arial"/>
          <w:sz w:val="28"/>
          <w:szCs w:val="28"/>
        </w:rPr>
        <w:t>2</w:t>
      </w:r>
      <w:r w:rsidRPr="00AF4CFE">
        <w:rPr>
          <w:rFonts w:ascii="Arial" w:eastAsia="仿宋_GB2312" w:hAnsi="Arial" w:cs="Arial"/>
          <w:sz w:val="28"/>
          <w:szCs w:val="28"/>
        </w:rPr>
        <w:t>宗，均位于六级地价区），估价对象位于七级地价区，故估价对象结果略低于</w:t>
      </w:r>
      <w:r w:rsidRPr="00AF4CFE">
        <w:rPr>
          <w:rFonts w:ascii="Arial" w:eastAsia="仿宋_GB2312" w:hAnsi="Arial" w:cs="Arial"/>
          <w:sz w:val="28"/>
          <w:szCs w:val="28"/>
        </w:rPr>
        <w:t>2018-2019</w:t>
      </w:r>
      <w:r w:rsidRPr="00AF4CFE">
        <w:rPr>
          <w:rFonts w:ascii="Arial" w:eastAsia="仿宋_GB2312" w:hAnsi="Arial" w:cs="Arial"/>
          <w:sz w:val="28"/>
          <w:szCs w:val="28"/>
        </w:rPr>
        <w:t>年楼面熟地价；</w:t>
      </w:r>
      <w:r w:rsidRPr="00AF4CFE">
        <w:rPr>
          <w:rFonts w:ascii="Arial" w:eastAsia="仿宋_GB2312" w:hAnsi="Arial" w:cs="Arial"/>
          <w:sz w:val="28"/>
          <w:szCs w:val="28"/>
        </w:rPr>
        <w:t>2020</w:t>
      </w:r>
      <w:r w:rsidRPr="00AF4CFE">
        <w:rPr>
          <w:rFonts w:ascii="Arial" w:eastAsia="仿宋_GB2312" w:hAnsi="Arial" w:cs="Arial"/>
          <w:sz w:val="28"/>
          <w:szCs w:val="28"/>
        </w:rPr>
        <w:t>年</w:t>
      </w:r>
      <w:r w:rsidR="000D24B4" w:rsidRPr="00AF4CFE">
        <w:rPr>
          <w:rFonts w:ascii="Arial" w:eastAsia="仿宋_GB2312" w:hAnsi="Arial" w:cs="Arial" w:hint="eastAsia"/>
          <w:sz w:val="28"/>
          <w:szCs w:val="28"/>
        </w:rPr>
        <w:t>无地下研发设计用途协议出让案例</w:t>
      </w:r>
      <w:r w:rsidRPr="00AF4CFE">
        <w:rPr>
          <w:rFonts w:ascii="Arial" w:eastAsia="仿宋_GB2312" w:hAnsi="Arial" w:cs="Arial"/>
          <w:sz w:val="28"/>
          <w:szCs w:val="28"/>
        </w:rPr>
        <w:t>。</w:t>
      </w:r>
    </w:p>
    <w:p w14:paraId="54EE83CE" w14:textId="77777777" w:rsidR="006C1DDD" w:rsidRPr="00AF4CFE" w:rsidRDefault="006C1DDD" w:rsidP="003C5C4D">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近三年同区域内（海淀区）无地下研发</w:t>
      </w:r>
      <w:proofErr w:type="gramStart"/>
      <w:r w:rsidRPr="00AF4CFE">
        <w:rPr>
          <w:rFonts w:ascii="Arial" w:eastAsia="仿宋_GB2312" w:hAnsi="Arial" w:cs="Arial"/>
          <w:sz w:val="28"/>
          <w:szCs w:val="28"/>
        </w:rPr>
        <w:t>类招拍挂成交</w:t>
      </w:r>
      <w:proofErr w:type="gramEnd"/>
      <w:r w:rsidRPr="00AF4CFE">
        <w:rPr>
          <w:rFonts w:ascii="Arial" w:eastAsia="仿宋_GB2312" w:hAnsi="Arial" w:cs="Arial"/>
          <w:sz w:val="28"/>
          <w:szCs w:val="28"/>
        </w:rPr>
        <w:t>地块。</w:t>
      </w:r>
    </w:p>
    <w:p w14:paraId="5D435E5C" w14:textId="77777777" w:rsidR="006C1DDD" w:rsidRPr="00AF4CFE" w:rsidRDefault="006C1DDD" w:rsidP="003C5C4D">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估价对象的估价结果与近三年已审定（或成交）案例的平均价格水平相当，因受估价对象所在区域、估价期日、容积率等因素的影响，最终估价结</w:t>
      </w:r>
      <w:r w:rsidRPr="00AF4CFE">
        <w:rPr>
          <w:rFonts w:ascii="Arial" w:eastAsia="仿宋_GB2312" w:hAnsi="Arial" w:cs="Arial"/>
          <w:sz w:val="28"/>
          <w:szCs w:val="28"/>
        </w:rPr>
        <w:lastRenderedPageBreak/>
        <w:t>果在合理范围之内。</w:t>
      </w:r>
    </w:p>
    <w:p w14:paraId="7C87D82B" w14:textId="7F4406F5" w:rsidR="006C1DDD" w:rsidRPr="00AF4CFE" w:rsidRDefault="006C1DDD" w:rsidP="009E12D2">
      <w:pPr>
        <w:pStyle w:val="aff4"/>
        <w:adjustRightInd/>
        <w:spacing w:line="360" w:lineRule="auto"/>
        <w:ind w:left="1000" w:firstLineChars="0" w:firstLine="0"/>
        <w:jc w:val="center"/>
        <w:textAlignment w:val="auto"/>
        <w:rPr>
          <w:rFonts w:ascii="Arial" w:eastAsia="仿宋_GB2312" w:hAnsi="Arial" w:cs="Arial"/>
          <w:sz w:val="28"/>
          <w:szCs w:val="28"/>
        </w:rPr>
      </w:pPr>
      <w:r w:rsidRPr="00AF4CFE">
        <w:rPr>
          <w:rFonts w:ascii="Arial" w:eastAsia="仿宋_GB2312" w:hAnsi="Arial" w:cs="Arial"/>
          <w:sz w:val="28"/>
          <w:szCs w:val="28"/>
        </w:rPr>
        <w:t>地下研发设计用途案例分析</w:t>
      </w:r>
    </w:p>
    <w:p w14:paraId="027CE748" w14:textId="41D0495C" w:rsidR="006C1DDD" w:rsidRPr="00AF4CFE" w:rsidRDefault="002B2649" w:rsidP="006C1DDD">
      <w:pPr>
        <w:pStyle w:val="aff4"/>
        <w:ind w:leftChars="176" w:left="422" w:firstLineChars="0" w:firstLine="0"/>
        <w:rPr>
          <w:rFonts w:ascii="仿宋_GB2312" w:eastAsia="仿宋_GB2312" w:hAnsi="仿宋_GB2312" w:cs="仿宋_GB2312"/>
          <w:sz w:val="32"/>
          <w:szCs w:val="32"/>
        </w:rPr>
      </w:pPr>
      <w:r w:rsidRPr="00AF4CFE">
        <w:rPr>
          <w:noProof/>
        </w:rPr>
        <w:drawing>
          <wp:inline distT="0" distB="0" distL="0" distR="0" wp14:anchorId="3B854DA2" wp14:editId="5F56949B">
            <wp:extent cx="5904865" cy="3857625"/>
            <wp:effectExtent l="0" t="0" r="635" b="9525"/>
            <wp:docPr id="3" name="图表 3">
              <a:extLst xmlns:a="http://schemas.openxmlformats.org/drawingml/2006/main">
                <a:ext uri="{FF2B5EF4-FFF2-40B4-BE49-F238E27FC236}">
                  <a16:creationId xmlns:a16="http://schemas.microsoft.com/office/drawing/2014/main" id="{D36FB50B-8BB4-485F-987F-C7EF1F4081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CC159CD" w14:textId="77777777" w:rsidR="006C1DDD" w:rsidRPr="00AF4CFE" w:rsidRDefault="006C1DDD" w:rsidP="006C1DDD">
      <w:pPr>
        <w:pStyle w:val="aff4"/>
        <w:ind w:leftChars="176" w:left="422" w:firstLineChars="0" w:firstLine="0"/>
        <w:rPr>
          <w:rFonts w:ascii="仿宋_GB2312" w:eastAsia="仿宋_GB2312" w:hAnsi="仿宋_GB2312" w:cs="仿宋_GB2312"/>
          <w:sz w:val="32"/>
          <w:szCs w:val="32"/>
        </w:rPr>
      </w:pPr>
    </w:p>
    <w:p w14:paraId="0766269E" w14:textId="77777777" w:rsidR="00AA61FC" w:rsidRPr="00AF4CFE" w:rsidRDefault="001C25E5">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3.</w:t>
      </w:r>
      <w:r w:rsidRPr="00AF4CFE">
        <w:rPr>
          <w:rFonts w:ascii="Arial" w:eastAsia="仿宋_GB2312" w:hAnsi="Arial" w:cs="Arial"/>
          <w:sz w:val="28"/>
          <w:szCs w:val="28"/>
        </w:rPr>
        <w:t>根据《关于出让国有建设用地使用权基准地价应用有关问题的公告》（</w:t>
      </w:r>
      <w:r w:rsidRPr="00AF4CFE">
        <w:rPr>
          <w:rFonts w:ascii="Arial" w:eastAsia="仿宋_GB2312" w:hAnsi="Arial" w:cs="Arial"/>
          <w:sz w:val="28"/>
          <w:szCs w:val="28"/>
        </w:rPr>
        <w:t>2016</w:t>
      </w:r>
      <w:r w:rsidRPr="00AF4CFE">
        <w:rPr>
          <w:rFonts w:ascii="Arial" w:eastAsia="仿宋_GB2312" w:hAnsi="Arial" w:cs="Arial"/>
          <w:sz w:val="28"/>
          <w:szCs w:val="28"/>
        </w:rPr>
        <w:t>年</w:t>
      </w:r>
      <w:r w:rsidRPr="00AF4CFE">
        <w:rPr>
          <w:rFonts w:ascii="Arial" w:eastAsia="仿宋_GB2312" w:hAnsi="Arial" w:cs="Arial"/>
          <w:sz w:val="28"/>
          <w:szCs w:val="28"/>
        </w:rPr>
        <w:t>4</w:t>
      </w:r>
      <w:r w:rsidRPr="00AF4CFE">
        <w:rPr>
          <w:rFonts w:ascii="Arial" w:eastAsia="仿宋_GB2312" w:hAnsi="Arial" w:cs="Arial"/>
          <w:sz w:val="28"/>
          <w:szCs w:val="28"/>
        </w:rPr>
        <w:t>月</w:t>
      </w:r>
      <w:r w:rsidRPr="00AF4CFE">
        <w:rPr>
          <w:rFonts w:ascii="Arial" w:eastAsia="仿宋_GB2312" w:hAnsi="Arial" w:cs="Arial"/>
          <w:sz w:val="28"/>
          <w:szCs w:val="28"/>
        </w:rPr>
        <w:t>20</w:t>
      </w:r>
      <w:r w:rsidRPr="00AF4CFE">
        <w:rPr>
          <w:rFonts w:ascii="Arial" w:eastAsia="仿宋_GB2312" w:hAnsi="Arial" w:cs="Arial"/>
          <w:sz w:val="28"/>
          <w:szCs w:val="28"/>
        </w:rPr>
        <w:t>日颁布）第九条：</w:t>
      </w:r>
      <w:r w:rsidRPr="00AF4CFE">
        <w:rPr>
          <w:rFonts w:ascii="Arial" w:eastAsia="仿宋_GB2312" w:hAnsi="Arial" w:cs="Arial"/>
          <w:sz w:val="28"/>
          <w:szCs w:val="28"/>
        </w:rPr>
        <w:t>“</w:t>
      </w:r>
      <w:r w:rsidRPr="00AF4CFE">
        <w:rPr>
          <w:rFonts w:ascii="Arial" w:eastAsia="仿宋_GB2312" w:hAnsi="Arial" w:cs="Arial"/>
          <w:sz w:val="28"/>
          <w:szCs w:val="28"/>
        </w:rPr>
        <w:t>对于已出让用地，土地一级开发费用（或自行开发的征地、拆迁等费用），已在出让时全部分摊、收回，且增加出让地下规模按政府土地出让收益（不含土地开发取得成本）评审出让地价标准。</w:t>
      </w:r>
      <w:r w:rsidRPr="00AF4CFE">
        <w:rPr>
          <w:rFonts w:ascii="Arial" w:eastAsia="仿宋_GB2312" w:hAnsi="Arial" w:cs="Arial"/>
          <w:sz w:val="28"/>
          <w:szCs w:val="28"/>
        </w:rPr>
        <w:t>”</w:t>
      </w:r>
    </w:p>
    <w:p w14:paraId="74E42129" w14:textId="4D244CCD" w:rsidR="00AA61FC" w:rsidRPr="00AF4CFE" w:rsidRDefault="001C25E5">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根据《北京市关于更新出让国有建设用地使用权基准地价的通知》</w:t>
      </w:r>
      <w:r w:rsidRPr="00AF4CFE">
        <w:rPr>
          <w:rFonts w:ascii="Arial" w:eastAsia="仿宋_GB2312" w:hAnsi="Arial" w:cs="Arial"/>
          <w:sz w:val="28"/>
        </w:rPr>
        <w:t>[</w:t>
      </w:r>
      <w:r w:rsidRPr="00AF4CFE">
        <w:rPr>
          <w:rFonts w:ascii="Arial" w:eastAsia="仿宋_GB2312" w:hAnsi="Arial" w:cs="Arial"/>
          <w:sz w:val="28"/>
          <w:szCs w:val="28"/>
        </w:rPr>
        <w:t>京政发〔</w:t>
      </w:r>
      <w:r w:rsidRPr="00AF4CFE">
        <w:rPr>
          <w:rFonts w:ascii="Arial" w:eastAsia="仿宋_GB2312" w:hAnsi="Arial" w:cs="Arial"/>
          <w:sz w:val="28"/>
          <w:szCs w:val="28"/>
        </w:rPr>
        <w:t>2014</w:t>
      </w:r>
      <w:r w:rsidRPr="00AF4CFE">
        <w:rPr>
          <w:rFonts w:ascii="Arial" w:eastAsia="仿宋_GB2312" w:hAnsi="Arial" w:cs="Arial"/>
          <w:sz w:val="28"/>
          <w:szCs w:val="28"/>
        </w:rPr>
        <w:t>〕</w:t>
      </w:r>
      <w:r w:rsidRPr="00AF4CFE">
        <w:rPr>
          <w:rFonts w:ascii="Arial" w:eastAsia="仿宋_GB2312" w:hAnsi="Arial" w:cs="Arial"/>
          <w:sz w:val="28"/>
          <w:szCs w:val="28"/>
        </w:rPr>
        <w:t>26</w:t>
      </w:r>
      <w:r w:rsidRPr="00AF4CFE">
        <w:rPr>
          <w:rFonts w:ascii="Arial" w:eastAsia="仿宋_GB2312" w:hAnsi="Arial" w:cs="Arial"/>
          <w:sz w:val="28"/>
          <w:szCs w:val="28"/>
        </w:rPr>
        <w:t>号</w:t>
      </w:r>
      <w:r w:rsidRPr="00AF4CFE">
        <w:rPr>
          <w:rFonts w:ascii="Arial" w:eastAsia="仿宋_GB2312" w:hAnsi="Arial" w:cs="Arial"/>
          <w:sz w:val="28"/>
        </w:rPr>
        <w:t>]</w:t>
      </w:r>
      <w:r w:rsidRPr="00AF4CFE">
        <w:rPr>
          <w:rFonts w:ascii="Arial" w:eastAsia="仿宋_GB2312" w:hAnsi="Arial" w:cs="Arial"/>
          <w:sz w:val="28"/>
          <w:szCs w:val="28"/>
        </w:rPr>
        <w:t>等有关文件的规定，政府土地出让</w:t>
      </w:r>
      <w:proofErr w:type="gramStart"/>
      <w:r w:rsidRPr="00AF4CFE">
        <w:rPr>
          <w:rFonts w:ascii="Arial" w:eastAsia="仿宋_GB2312" w:hAnsi="Arial" w:cs="Arial"/>
          <w:sz w:val="28"/>
          <w:szCs w:val="28"/>
        </w:rPr>
        <w:t>收益按楼面熟</w:t>
      </w:r>
      <w:proofErr w:type="gramEnd"/>
      <w:r w:rsidRPr="00AF4CFE">
        <w:rPr>
          <w:rFonts w:ascii="Arial" w:eastAsia="仿宋_GB2312" w:hAnsi="Arial" w:cs="Arial"/>
          <w:sz w:val="28"/>
          <w:szCs w:val="28"/>
        </w:rPr>
        <w:t>地价及相应土地用途的政府收益比例确定，地下</w:t>
      </w:r>
      <w:r w:rsidR="007B674A" w:rsidRPr="00AF4CFE">
        <w:rPr>
          <w:rFonts w:ascii="Arial" w:eastAsia="仿宋_GB2312" w:hAnsi="Arial" w:cs="Arial"/>
          <w:sz w:val="28"/>
          <w:szCs w:val="28"/>
        </w:rPr>
        <w:t>研发设计</w:t>
      </w:r>
      <w:r w:rsidRPr="00AF4CFE">
        <w:rPr>
          <w:rFonts w:ascii="Arial" w:eastAsia="仿宋_GB2312" w:hAnsi="Arial" w:cs="Arial"/>
          <w:sz w:val="28"/>
          <w:szCs w:val="28"/>
        </w:rPr>
        <w:t>、地下仓储、地下车库用途</w:t>
      </w:r>
      <w:r w:rsidR="002D7487" w:rsidRPr="00AF4CFE">
        <w:rPr>
          <w:rFonts w:ascii="Arial" w:eastAsia="仿宋_GB2312" w:hAnsi="Arial" w:cs="Arial"/>
          <w:sz w:val="28"/>
          <w:szCs w:val="28"/>
        </w:rPr>
        <w:t>参照其地上主用途</w:t>
      </w:r>
      <w:r w:rsidR="002D7487" w:rsidRPr="00AF4CFE">
        <w:rPr>
          <w:rFonts w:ascii="Arial" w:eastAsia="仿宋_GB2312" w:hAnsi="Arial" w:cs="Arial"/>
          <w:sz w:val="28"/>
          <w:szCs w:val="28"/>
        </w:rPr>
        <w:t>——</w:t>
      </w:r>
      <w:r w:rsidR="007B674A" w:rsidRPr="00AF4CFE">
        <w:rPr>
          <w:rFonts w:ascii="Arial" w:eastAsia="仿宋_GB2312" w:hAnsi="Arial" w:cs="Arial"/>
          <w:sz w:val="28"/>
          <w:szCs w:val="28"/>
        </w:rPr>
        <w:t>研发设计</w:t>
      </w:r>
      <w:r w:rsidR="002D7487" w:rsidRPr="00AF4CFE">
        <w:rPr>
          <w:rFonts w:ascii="Arial" w:eastAsia="仿宋_GB2312" w:hAnsi="Arial" w:cs="Arial"/>
          <w:sz w:val="28"/>
          <w:szCs w:val="28"/>
        </w:rPr>
        <w:t>（办公类）</w:t>
      </w:r>
      <w:r w:rsidRPr="00AF4CFE">
        <w:rPr>
          <w:rFonts w:ascii="Arial" w:eastAsia="仿宋_GB2312" w:hAnsi="Arial" w:cs="Arial"/>
          <w:sz w:val="28"/>
          <w:szCs w:val="28"/>
        </w:rPr>
        <w:t>政府土地收益比例为</w:t>
      </w:r>
      <w:r w:rsidRPr="00AF4CFE">
        <w:rPr>
          <w:rFonts w:ascii="Arial" w:eastAsia="仿宋_GB2312" w:hAnsi="Arial" w:cs="Arial"/>
          <w:sz w:val="28"/>
          <w:szCs w:val="28"/>
        </w:rPr>
        <w:t>25%</w:t>
      </w:r>
      <w:r w:rsidRPr="00AF4CFE">
        <w:rPr>
          <w:rFonts w:ascii="Arial" w:eastAsia="仿宋_GB2312" w:hAnsi="Arial" w:cs="Arial"/>
          <w:sz w:val="28"/>
          <w:szCs w:val="28"/>
        </w:rPr>
        <w:t>，则各用途政府土地出让收益见下表：</w:t>
      </w:r>
    </w:p>
    <w:p w14:paraId="0323323C" w14:textId="2EB70850" w:rsidR="009E12D2" w:rsidRPr="00AF4CFE" w:rsidRDefault="009E12D2">
      <w:pPr>
        <w:spacing w:line="360" w:lineRule="auto"/>
        <w:ind w:firstLineChars="200" w:firstLine="560"/>
        <w:jc w:val="center"/>
        <w:rPr>
          <w:rFonts w:ascii="Arial" w:eastAsia="仿宋_GB2312" w:hAnsi="Arial" w:cs="Arial"/>
          <w:sz w:val="28"/>
          <w:szCs w:val="28"/>
        </w:rPr>
      </w:pPr>
    </w:p>
    <w:p w14:paraId="3EC6A4E7" w14:textId="65B10277" w:rsidR="00A337FA" w:rsidRPr="00AF4CFE" w:rsidRDefault="00A337FA">
      <w:pPr>
        <w:spacing w:line="360" w:lineRule="auto"/>
        <w:ind w:firstLineChars="200" w:firstLine="560"/>
        <w:jc w:val="center"/>
        <w:rPr>
          <w:rFonts w:ascii="Arial" w:eastAsia="仿宋_GB2312" w:hAnsi="Arial" w:cs="Arial"/>
          <w:sz w:val="28"/>
          <w:szCs w:val="28"/>
        </w:rPr>
      </w:pPr>
    </w:p>
    <w:p w14:paraId="6ED910B6" w14:textId="14D0823B" w:rsidR="00AA61FC" w:rsidRPr="00AF4CFE" w:rsidRDefault="001C25E5">
      <w:pPr>
        <w:spacing w:line="360" w:lineRule="auto"/>
        <w:ind w:firstLineChars="200" w:firstLine="560"/>
        <w:jc w:val="center"/>
        <w:rPr>
          <w:rFonts w:ascii="Arial" w:eastAsia="仿宋_GB2312" w:hAnsi="Arial" w:cs="Arial"/>
          <w:sz w:val="28"/>
          <w:szCs w:val="28"/>
        </w:rPr>
      </w:pPr>
      <w:r w:rsidRPr="00AF4CFE">
        <w:rPr>
          <w:rFonts w:ascii="Arial" w:eastAsia="仿宋_GB2312" w:hAnsi="Arial" w:cs="Arial"/>
          <w:sz w:val="28"/>
          <w:szCs w:val="28"/>
        </w:rPr>
        <w:lastRenderedPageBreak/>
        <w:t>政府土地出让收益一览表</w:t>
      </w:r>
    </w:p>
    <w:tbl>
      <w:tblPr>
        <w:tblStyle w:val="aff"/>
        <w:tblW w:w="9351" w:type="dxa"/>
        <w:tblLook w:val="04A0" w:firstRow="1" w:lastRow="0" w:firstColumn="1" w:lastColumn="0" w:noHBand="0" w:noVBand="1"/>
      </w:tblPr>
      <w:tblGrid>
        <w:gridCol w:w="1161"/>
        <w:gridCol w:w="1386"/>
        <w:gridCol w:w="1701"/>
        <w:gridCol w:w="1701"/>
        <w:gridCol w:w="1701"/>
        <w:gridCol w:w="1701"/>
      </w:tblGrid>
      <w:tr w:rsidR="00B764E1" w:rsidRPr="00AF4CFE" w14:paraId="53F63EB7" w14:textId="77777777" w:rsidTr="006A6565">
        <w:tc>
          <w:tcPr>
            <w:tcW w:w="1161" w:type="dxa"/>
            <w:vAlign w:val="center"/>
          </w:tcPr>
          <w:p w14:paraId="56D1D7B2" w14:textId="77777777" w:rsidR="00B764E1" w:rsidRPr="00AF4CFE" w:rsidRDefault="00B764E1" w:rsidP="00B764E1">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用途</w:t>
            </w:r>
          </w:p>
        </w:tc>
        <w:tc>
          <w:tcPr>
            <w:tcW w:w="1386" w:type="dxa"/>
            <w:vAlign w:val="center"/>
          </w:tcPr>
          <w:p w14:paraId="4B4CA121" w14:textId="77777777" w:rsidR="00B764E1" w:rsidRPr="00AF4CFE" w:rsidRDefault="00B764E1" w:rsidP="00B764E1">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建筑面积</w:t>
            </w:r>
          </w:p>
          <w:p w14:paraId="55CE442E" w14:textId="77777777" w:rsidR="00B764E1" w:rsidRPr="00AF4CFE" w:rsidRDefault="00B764E1" w:rsidP="00B764E1">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（平方米）</w:t>
            </w:r>
          </w:p>
        </w:tc>
        <w:tc>
          <w:tcPr>
            <w:tcW w:w="1701" w:type="dxa"/>
            <w:vAlign w:val="center"/>
          </w:tcPr>
          <w:p w14:paraId="651A86B4" w14:textId="77777777" w:rsidR="00B764E1" w:rsidRPr="00AF4CFE" w:rsidRDefault="00B764E1" w:rsidP="00B764E1">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楼面熟地价</w:t>
            </w:r>
          </w:p>
          <w:p w14:paraId="45AE9A1B" w14:textId="77777777" w:rsidR="00B764E1" w:rsidRPr="00AF4CFE" w:rsidRDefault="00B764E1" w:rsidP="00B764E1">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（元</w:t>
            </w:r>
            <w:r w:rsidRPr="00AF4CFE">
              <w:rPr>
                <w:rFonts w:ascii="Arial" w:eastAsia="仿宋_GB2312" w:hAnsi="Arial" w:cs="Arial"/>
                <w:b/>
                <w:color w:val="000000"/>
                <w:sz w:val="18"/>
                <w:szCs w:val="18"/>
              </w:rPr>
              <w:t>/</w:t>
            </w:r>
            <w:r w:rsidRPr="00AF4CFE">
              <w:rPr>
                <w:rFonts w:ascii="Arial" w:eastAsia="仿宋_GB2312" w:hAnsi="Arial" w:cs="Arial"/>
                <w:b/>
                <w:color w:val="000000"/>
                <w:sz w:val="18"/>
                <w:szCs w:val="18"/>
              </w:rPr>
              <w:t>平方米）</w:t>
            </w:r>
          </w:p>
        </w:tc>
        <w:tc>
          <w:tcPr>
            <w:tcW w:w="1701" w:type="dxa"/>
            <w:vAlign w:val="center"/>
          </w:tcPr>
          <w:p w14:paraId="565ADB2B" w14:textId="77777777" w:rsidR="00B764E1" w:rsidRPr="00AF4CFE" w:rsidRDefault="00B764E1" w:rsidP="00B764E1">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熟地总价</w:t>
            </w:r>
          </w:p>
          <w:p w14:paraId="7696E6E5" w14:textId="77777777" w:rsidR="00B764E1" w:rsidRPr="00AF4CFE" w:rsidRDefault="00B764E1" w:rsidP="00B764E1">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（万元）</w:t>
            </w:r>
          </w:p>
        </w:tc>
        <w:tc>
          <w:tcPr>
            <w:tcW w:w="1701" w:type="dxa"/>
            <w:vAlign w:val="center"/>
          </w:tcPr>
          <w:p w14:paraId="1624DD13" w14:textId="77777777" w:rsidR="00B764E1" w:rsidRPr="00AF4CFE" w:rsidRDefault="00B764E1" w:rsidP="00B764E1">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政府土地出让收益单价</w:t>
            </w:r>
          </w:p>
          <w:p w14:paraId="1F41DB60" w14:textId="77777777" w:rsidR="00B764E1" w:rsidRPr="00AF4CFE" w:rsidRDefault="00B764E1" w:rsidP="00B764E1">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（元</w:t>
            </w:r>
            <w:r w:rsidRPr="00AF4CFE">
              <w:rPr>
                <w:rFonts w:ascii="Arial" w:eastAsia="仿宋_GB2312" w:hAnsi="Arial" w:cs="Arial"/>
                <w:b/>
                <w:color w:val="000000"/>
                <w:sz w:val="18"/>
                <w:szCs w:val="18"/>
              </w:rPr>
              <w:t>/</w:t>
            </w:r>
            <w:r w:rsidRPr="00AF4CFE">
              <w:rPr>
                <w:rFonts w:ascii="Arial" w:eastAsia="仿宋_GB2312" w:hAnsi="Arial" w:cs="Arial"/>
                <w:b/>
                <w:color w:val="000000"/>
                <w:sz w:val="18"/>
                <w:szCs w:val="18"/>
              </w:rPr>
              <w:t>平方米）</w:t>
            </w:r>
          </w:p>
        </w:tc>
        <w:tc>
          <w:tcPr>
            <w:tcW w:w="1701" w:type="dxa"/>
            <w:vAlign w:val="center"/>
          </w:tcPr>
          <w:p w14:paraId="3C89B191" w14:textId="77777777" w:rsidR="00B764E1" w:rsidRPr="00AF4CFE" w:rsidRDefault="00B764E1" w:rsidP="00B764E1">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政府土地出让收益总价</w:t>
            </w:r>
          </w:p>
          <w:p w14:paraId="096DCA4A" w14:textId="77777777" w:rsidR="00B764E1" w:rsidRPr="00AF4CFE" w:rsidRDefault="00B764E1" w:rsidP="00B764E1">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（万元）</w:t>
            </w:r>
          </w:p>
        </w:tc>
      </w:tr>
      <w:tr w:rsidR="00B764E1" w:rsidRPr="00AF4CFE" w14:paraId="781F0350" w14:textId="77777777" w:rsidTr="006A6565">
        <w:tc>
          <w:tcPr>
            <w:tcW w:w="1161" w:type="dxa"/>
            <w:vAlign w:val="center"/>
          </w:tcPr>
          <w:p w14:paraId="28D0D769" w14:textId="77777777" w:rsidR="00B764E1" w:rsidRPr="00AF4CFE" w:rsidRDefault="00B764E1" w:rsidP="00B764E1">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地下研发设计</w:t>
            </w:r>
          </w:p>
        </w:tc>
        <w:tc>
          <w:tcPr>
            <w:tcW w:w="1386" w:type="dxa"/>
            <w:vAlign w:val="center"/>
          </w:tcPr>
          <w:p w14:paraId="6EE4A451" w14:textId="77777777" w:rsidR="00B764E1" w:rsidRPr="00AF4CFE" w:rsidRDefault="00B764E1" w:rsidP="00B764E1">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4501.45</w:t>
            </w:r>
          </w:p>
        </w:tc>
        <w:tc>
          <w:tcPr>
            <w:tcW w:w="1701" w:type="dxa"/>
            <w:vAlign w:val="center"/>
          </w:tcPr>
          <w:p w14:paraId="5480BB13" w14:textId="77777777" w:rsidR="00B764E1" w:rsidRPr="00AF4CFE" w:rsidRDefault="00B764E1" w:rsidP="00B764E1">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3037</w:t>
            </w:r>
          </w:p>
        </w:tc>
        <w:tc>
          <w:tcPr>
            <w:tcW w:w="1701" w:type="dxa"/>
            <w:vAlign w:val="center"/>
          </w:tcPr>
          <w:p w14:paraId="6995A749" w14:textId="77777777" w:rsidR="00B764E1" w:rsidRPr="00AF4CFE" w:rsidRDefault="00B764E1" w:rsidP="00B764E1">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1367.0904</w:t>
            </w:r>
          </w:p>
        </w:tc>
        <w:tc>
          <w:tcPr>
            <w:tcW w:w="1701" w:type="dxa"/>
            <w:vAlign w:val="center"/>
          </w:tcPr>
          <w:p w14:paraId="2D3F7E20" w14:textId="77777777" w:rsidR="00B764E1" w:rsidRPr="00AF4CFE" w:rsidRDefault="00B764E1" w:rsidP="00B764E1">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759</w:t>
            </w:r>
          </w:p>
        </w:tc>
        <w:tc>
          <w:tcPr>
            <w:tcW w:w="1701" w:type="dxa"/>
            <w:vAlign w:val="center"/>
          </w:tcPr>
          <w:p w14:paraId="77D66CF6" w14:textId="77777777" w:rsidR="00B764E1" w:rsidRPr="00AF4CFE" w:rsidRDefault="00B764E1" w:rsidP="00B764E1">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341.6601</w:t>
            </w:r>
          </w:p>
        </w:tc>
      </w:tr>
      <w:tr w:rsidR="00B764E1" w:rsidRPr="00AF4CFE" w14:paraId="1007E354" w14:textId="77777777" w:rsidTr="006A6565">
        <w:tc>
          <w:tcPr>
            <w:tcW w:w="1161" w:type="dxa"/>
            <w:vAlign w:val="center"/>
          </w:tcPr>
          <w:p w14:paraId="58CF0E45" w14:textId="77777777" w:rsidR="00B764E1" w:rsidRPr="00AF4CFE" w:rsidRDefault="00B764E1" w:rsidP="00B764E1">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地下仓储</w:t>
            </w:r>
          </w:p>
        </w:tc>
        <w:tc>
          <w:tcPr>
            <w:tcW w:w="1386" w:type="dxa"/>
            <w:vAlign w:val="center"/>
          </w:tcPr>
          <w:p w14:paraId="1A6350CC" w14:textId="77777777" w:rsidR="00B764E1" w:rsidRPr="00AF4CFE" w:rsidRDefault="00B764E1" w:rsidP="00B764E1">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6633.04</w:t>
            </w:r>
          </w:p>
        </w:tc>
        <w:tc>
          <w:tcPr>
            <w:tcW w:w="1701" w:type="dxa"/>
            <w:vAlign w:val="center"/>
          </w:tcPr>
          <w:p w14:paraId="6F1F72E1" w14:textId="77777777" w:rsidR="00B764E1" w:rsidRPr="00AF4CFE" w:rsidRDefault="00B764E1" w:rsidP="00B764E1">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3037</w:t>
            </w:r>
          </w:p>
        </w:tc>
        <w:tc>
          <w:tcPr>
            <w:tcW w:w="1701" w:type="dxa"/>
            <w:vAlign w:val="center"/>
          </w:tcPr>
          <w:p w14:paraId="24871A9A" w14:textId="77777777" w:rsidR="00B764E1" w:rsidRPr="00AF4CFE" w:rsidRDefault="00B764E1" w:rsidP="00B764E1">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2014.4542</w:t>
            </w:r>
          </w:p>
        </w:tc>
        <w:tc>
          <w:tcPr>
            <w:tcW w:w="1701" w:type="dxa"/>
            <w:vAlign w:val="center"/>
          </w:tcPr>
          <w:p w14:paraId="6E1438F8" w14:textId="77777777" w:rsidR="00B764E1" w:rsidRPr="00AF4CFE" w:rsidRDefault="00B764E1" w:rsidP="00B764E1">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759</w:t>
            </w:r>
          </w:p>
        </w:tc>
        <w:tc>
          <w:tcPr>
            <w:tcW w:w="1701" w:type="dxa"/>
            <w:vAlign w:val="center"/>
          </w:tcPr>
          <w:p w14:paraId="18DA76AF" w14:textId="77777777" w:rsidR="00B764E1" w:rsidRPr="00AF4CFE" w:rsidRDefault="00B764E1" w:rsidP="00B764E1">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503.4477</w:t>
            </w:r>
          </w:p>
        </w:tc>
      </w:tr>
      <w:tr w:rsidR="00B764E1" w:rsidRPr="00AF4CFE" w14:paraId="2D93B38F" w14:textId="77777777" w:rsidTr="006A6565">
        <w:tc>
          <w:tcPr>
            <w:tcW w:w="1161" w:type="dxa"/>
            <w:vAlign w:val="center"/>
          </w:tcPr>
          <w:p w14:paraId="19A8D97F" w14:textId="77777777" w:rsidR="00B764E1" w:rsidRPr="00AF4CFE" w:rsidRDefault="00B764E1" w:rsidP="00B764E1">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地下车库</w:t>
            </w:r>
          </w:p>
        </w:tc>
        <w:tc>
          <w:tcPr>
            <w:tcW w:w="1386" w:type="dxa"/>
            <w:vAlign w:val="center"/>
          </w:tcPr>
          <w:p w14:paraId="7DAC97A7" w14:textId="77777777" w:rsidR="00B764E1" w:rsidRPr="00AF4CFE" w:rsidRDefault="00B764E1" w:rsidP="00B764E1">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51575.52</w:t>
            </w:r>
          </w:p>
        </w:tc>
        <w:tc>
          <w:tcPr>
            <w:tcW w:w="1701" w:type="dxa"/>
            <w:vAlign w:val="center"/>
          </w:tcPr>
          <w:p w14:paraId="6142DC8C" w14:textId="77777777" w:rsidR="00B764E1" w:rsidRPr="00AF4CFE" w:rsidRDefault="00B764E1" w:rsidP="00B764E1">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2430</w:t>
            </w:r>
          </w:p>
        </w:tc>
        <w:tc>
          <w:tcPr>
            <w:tcW w:w="1701" w:type="dxa"/>
            <w:vAlign w:val="center"/>
          </w:tcPr>
          <w:p w14:paraId="5D13E2DD" w14:textId="77777777" w:rsidR="00B764E1" w:rsidRPr="00AF4CFE" w:rsidRDefault="00B764E1" w:rsidP="00B764E1">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12532.8514</w:t>
            </w:r>
          </w:p>
        </w:tc>
        <w:tc>
          <w:tcPr>
            <w:tcW w:w="1701" w:type="dxa"/>
            <w:vAlign w:val="center"/>
          </w:tcPr>
          <w:p w14:paraId="5EF329BA" w14:textId="77777777" w:rsidR="00B764E1" w:rsidRPr="00AF4CFE" w:rsidRDefault="00B764E1" w:rsidP="00B764E1">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608</w:t>
            </w:r>
          </w:p>
        </w:tc>
        <w:tc>
          <w:tcPr>
            <w:tcW w:w="1701" w:type="dxa"/>
            <w:vAlign w:val="center"/>
          </w:tcPr>
          <w:p w14:paraId="31949E8F" w14:textId="77777777" w:rsidR="00B764E1" w:rsidRPr="00AF4CFE" w:rsidRDefault="00B764E1" w:rsidP="00B764E1">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3135.7916</w:t>
            </w:r>
          </w:p>
        </w:tc>
      </w:tr>
      <w:tr w:rsidR="00B764E1" w:rsidRPr="00AF4CFE" w14:paraId="7FB21841" w14:textId="77777777" w:rsidTr="006A6565">
        <w:tc>
          <w:tcPr>
            <w:tcW w:w="1161" w:type="dxa"/>
            <w:vAlign w:val="center"/>
          </w:tcPr>
          <w:p w14:paraId="165C4619" w14:textId="77777777" w:rsidR="00B764E1" w:rsidRPr="00AF4CFE" w:rsidRDefault="00B764E1" w:rsidP="00B764E1">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合计</w:t>
            </w:r>
          </w:p>
        </w:tc>
        <w:tc>
          <w:tcPr>
            <w:tcW w:w="1386" w:type="dxa"/>
            <w:vAlign w:val="center"/>
          </w:tcPr>
          <w:p w14:paraId="6CF9FC0E" w14:textId="77777777" w:rsidR="00B764E1" w:rsidRPr="00AF4CFE" w:rsidRDefault="00B764E1" w:rsidP="00B764E1">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62710.01</w:t>
            </w:r>
          </w:p>
        </w:tc>
        <w:tc>
          <w:tcPr>
            <w:tcW w:w="1701" w:type="dxa"/>
            <w:vAlign w:val="center"/>
          </w:tcPr>
          <w:p w14:paraId="4D479028" w14:textId="77777777" w:rsidR="00B764E1" w:rsidRPr="00AF4CFE" w:rsidRDefault="00B764E1" w:rsidP="00B764E1">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w:t>
            </w:r>
          </w:p>
        </w:tc>
        <w:tc>
          <w:tcPr>
            <w:tcW w:w="1701" w:type="dxa"/>
            <w:vAlign w:val="center"/>
          </w:tcPr>
          <w:p w14:paraId="4D723E19" w14:textId="77777777" w:rsidR="00B764E1" w:rsidRPr="00AF4CFE" w:rsidRDefault="00B764E1" w:rsidP="00B764E1">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15914.3960</w:t>
            </w:r>
          </w:p>
        </w:tc>
        <w:tc>
          <w:tcPr>
            <w:tcW w:w="1701" w:type="dxa"/>
            <w:vAlign w:val="center"/>
          </w:tcPr>
          <w:p w14:paraId="32C530AE" w14:textId="77777777" w:rsidR="00B764E1" w:rsidRPr="00AF4CFE" w:rsidRDefault="00B764E1" w:rsidP="00B764E1">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w:t>
            </w:r>
          </w:p>
        </w:tc>
        <w:tc>
          <w:tcPr>
            <w:tcW w:w="1701" w:type="dxa"/>
            <w:vAlign w:val="center"/>
          </w:tcPr>
          <w:p w14:paraId="51E956C1" w14:textId="77777777" w:rsidR="00B764E1" w:rsidRPr="00AF4CFE" w:rsidRDefault="00B764E1" w:rsidP="00B764E1">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3980.8994</w:t>
            </w:r>
          </w:p>
        </w:tc>
      </w:tr>
    </w:tbl>
    <w:p w14:paraId="3283313D" w14:textId="77777777" w:rsidR="00AA61FC" w:rsidRPr="00AF4CFE" w:rsidRDefault="001C25E5">
      <w:pPr>
        <w:spacing w:line="360" w:lineRule="auto"/>
        <w:ind w:firstLineChars="200" w:firstLine="560"/>
        <w:rPr>
          <w:rFonts w:ascii="Arial" w:eastAsia="仿宋_GB2312" w:hAnsi="Arial" w:cs="Arial"/>
          <w:bCs/>
          <w:sz w:val="28"/>
        </w:rPr>
      </w:pPr>
      <w:r w:rsidRPr="00AF4CFE">
        <w:rPr>
          <w:rFonts w:ascii="Arial" w:eastAsia="仿宋_GB2312" w:hAnsi="Arial" w:cs="Arial"/>
          <w:bCs/>
          <w:sz w:val="28"/>
        </w:rPr>
        <w:t>综上，本次评估各用途地下空间地价水平满足</w:t>
      </w:r>
      <w:r w:rsidRPr="00AF4CFE">
        <w:rPr>
          <w:rFonts w:ascii="Arial" w:eastAsia="仿宋_GB2312" w:hAnsi="Arial" w:cs="Arial"/>
          <w:sz w:val="28"/>
          <w:szCs w:val="28"/>
        </w:rPr>
        <w:t>《北京市</w:t>
      </w:r>
      <w:r w:rsidRPr="00AF4CFE">
        <w:rPr>
          <w:rFonts w:ascii="Arial" w:eastAsia="仿宋_GB2312" w:hAnsi="Arial" w:cs="Arial"/>
          <w:sz w:val="28"/>
          <w:szCs w:val="28"/>
        </w:rPr>
        <w:t>“</w:t>
      </w:r>
      <w:r w:rsidRPr="00AF4CFE">
        <w:rPr>
          <w:rFonts w:ascii="Arial" w:eastAsia="仿宋_GB2312" w:hAnsi="Arial" w:cs="Arial"/>
          <w:sz w:val="28"/>
          <w:szCs w:val="28"/>
        </w:rPr>
        <w:t>地下空间</w:t>
      </w:r>
      <w:r w:rsidRPr="00AF4CFE">
        <w:rPr>
          <w:rFonts w:ascii="Arial" w:eastAsia="仿宋_GB2312" w:hAnsi="Arial" w:cs="Arial"/>
          <w:sz w:val="28"/>
          <w:szCs w:val="28"/>
        </w:rPr>
        <w:t>”</w:t>
      </w:r>
      <w:r w:rsidRPr="00AF4CFE">
        <w:rPr>
          <w:rFonts w:ascii="Arial" w:eastAsia="仿宋_GB2312" w:hAnsi="Arial" w:cs="Arial"/>
          <w:sz w:val="28"/>
          <w:szCs w:val="28"/>
        </w:rPr>
        <w:t>使用权协议出让地价评估技术更新的说明》</w:t>
      </w:r>
      <w:r w:rsidRPr="00AF4CFE">
        <w:rPr>
          <w:rFonts w:ascii="Arial" w:eastAsia="仿宋_GB2312" w:hAnsi="Arial" w:cs="Arial"/>
          <w:sz w:val="28"/>
        </w:rPr>
        <w:t>[</w:t>
      </w:r>
      <w:proofErr w:type="gramStart"/>
      <w:r w:rsidRPr="00AF4CFE">
        <w:rPr>
          <w:rFonts w:ascii="Arial" w:eastAsia="仿宋_GB2312" w:hAnsi="Arial" w:cs="Arial"/>
          <w:sz w:val="28"/>
          <w:szCs w:val="28"/>
        </w:rPr>
        <w:t>北估秘</w:t>
      </w:r>
      <w:proofErr w:type="gramEnd"/>
      <w:r w:rsidRPr="00AF4CFE">
        <w:rPr>
          <w:rFonts w:ascii="Arial" w:eastAsia="仿宋_GB2312" w:hAnsi="Arial" w:cs="Arial"/>
          <w:sz w:val="28"/>
          <w:szCs w:val="28"/>
        </w:rPr>
        <w:t>[2019]002</w:t>
      </w:r>
      <w:r w:rsidRPr="00AF4CFE">
        <w:rPr>
          <w:rFonts w:ascii="Arial" w:eastAsia="仿宋_GB2312" w:hAnsi="Arial" w:cs="Arial"/>
          <w:sz w:val="28"/>
          <w:szCs w:val="28"/>
        </w:rPr>
        <w:t>号</w:t>
      </w:r>
      <w:r w:rsidRPr="00AF4CFE">
        <w:rPr>
          <w:rFonts w:ascii="Arial" w:eastAsia="仿宋_GB2312" w:hAnsi="Arial" w:cs="Arial"/>
          <w:sz w:val="28"/>
        </w:rPr>
        <w:t>]</w:t>
      </w:r>
      <w:r w:rsidRPr="00AF4CFE">
        <w:rPr>
          <w:rFonts w:ascii="Arial" w:eastAsia="仿宋_GB2312" w:hAnsi="Arial" w:cs="Arial"/>
          <w:sz w:val="28"/>
        </w:rPr>
        <w:t>要求，也符合区域土地市场地价水平，因此可以本次评估的地下</w:t>
      </w:r>
      <w:proofErr w:type="gramStart"/>
      <w:r w:rsidRPr="00AF4CFE">
        <w:rPr>
          <w:rFonts w:ascii="Arial" w:eastAsia="仿宋_GB2312" w:hAnsi="Arial" w:cs="Arial"/>
          <w:sz w:val="28"/>
        </w:rPr>
        <w:t>空间楼</w:t>
      </w:r>
      <w:proofErr w:type="gramEnd"/>
      <w:r w:rsidRPr="00AF4CFE">
        <w:rPr>
          <w:rFonts w:ascii="Arial" w:eastAsia="仿宋_GB2312" w:hAnsi="Arial" w:cs="Arial"/>
          <w:sz w:val="28"/>
        </w:rPr>
        <w:t>面熟地价为基础核算应补缴的地价款。结合</w:t>
      </w:r>
      <w:r w:rsidRPr="00AF4CFE">
        <w:rPr>
          <w:rFonts w:ascii="Arial" w:eastAsia="仿宋_GB2312" w:hAnsi="Arial" w:cs="Arial"/>
          <w:sz w:val="28"/>
          <w:szCs w:val="28"/>
        </w:rPr>
        <w:t>《关于出让国有建设用地使用权基准地价应用有关问题的公告》（</w:t>
      </w:r>
      <w:r w:rsidRPr="00AF4CFE">
        <w:rPr>
          <w:rFonts w:ascii="Arial" w:eastAsia="仿宋_GB2312" w:hAnsi="Arial" w:cs="Arial"/>
          <w:sz w:val="28"/>
          <w:szCs w:val="28"/>
        </w:rPr>
        <w:t>2016</w:t>
      </w:r>
      <w:r w:rsidRPr="00AF4CFE">
        <w:rPr>
          <w:rFonts w:ascii="Arial" w:eastAsia="仿宋_GB2312" w:hAnsi="Arial" w:cs="Arial"/>
          <w:sz w:val="28"/>
          <w:szCs w:val="28"/>
        </w:rPr>
        <w:t>年</w:t>
      </w:r>
      <w:r w:rsidRPr="00AF4CFE">
        <w:rPr>
          <w:rFonts w:ascii="Arial" w:eastAsia="仿宋_GB2312" w:hAnsi="Arial" w:cs="Arial"/>
          <w:sz w:val="28"/>
          <w:szCs w:val="28"/>
        </w:rPr>
        <w:t>4</w:t>
      </w:r>
      <w:r w:rsidRPr="00AF4CFE">
        <w:rPr>
          <w:rFonts w:ascii="Arial" w:eastAsia="仿宋_GB2312" w:hAnsi="Arial" w:cs="Arial"/>
          <w:sz w:val="28"/>
          <w:szCs w:val="28"/>
        </w:rPr>
        <w:t>月</w:t>
      </w:r>
      <w:r w:rsidRPr="00AF4CFE">
        <w:rPr>
          <w:rFonts w:ascii="Arial" w:eastAsia="仿宋_GB2312" w:hAnsi="Arial" w:cs="Arial"/>
          <w:sz w:val="28"/>
          <w:szCs w:val="28"/>
        </w:rPr>
        <w:t>20</w:t>
      </w:r>
      <w:r w:rsidRPr="00AF4CFE">
        <w:rPr>
          <w:rFonts w:ascii="Arial" w:eastAsia="仿宋_GB2312" w:hAnsi="Arial" w:cs="Arial"/>
          <w:sz w:val="28"/>
          <w:szCs w:val="28"/>
        </w:rPr>
        <w:t>日颁布）第九条：</w:t>
      </w:r>
      <w:r w:rsidRPr="00AF4CFE">
        <w:rPr>
          <w:rFonts w:ascii="Arial" w:eastAsia="仿宋_GB2312" w:hAnsi="Arial" w:cs="Arial"/>
          <w:sz w:val="28"/>
          <w:szCs w:val="28"/>
        </w:rPr>
        <w:t>“</w:t>
      </w:r>
      <w:r w:rsidRPr="00AF4CFE">
        <w:rPr>
          <w:rFonts w:ascii="Arial" w:eastAsia="仿宋_GB2312" w:hAnsi="Arial" w:cs="Arial"/>
          <w:sz w:val="28"/>
          <w:szCs w:val="28"/>
        </w:rPr>
        <w:t>对于已出让用地，土地一级开发费用（或自行开发的征地、拆迁等费用），已在出让时全部分摊、收回，且增加出让地下规模按政府土地出让收益（不含土地开发取得成本）评审出让地价标准。</w:t>
      </w:r>
      <w:r w:rsidRPr="00AF4CFE">
        <w:rPr>
          <w:rFonts w:ascii="Arial" w:eastAsia="仿宋_GB2312" w:hAnsi="Arial" w:cs="Arial"/>
          <w:sz w:val="28"/>
          <w:szCs w:val="28"/>
        </w:rPr>
        <w:t>”</w:t>
      </w:r>
      <w:r w:rsidRPr="00AF4CFE">
        <w:rPr>
          <w:rFonts w:ascii="Arial" w:eastAsia="仿宋_GB2312" w:hAnsi="Arial" w:cs="Arial"/>
          <w:sz w:val="28"/>
          <w:szCs w:val="28"/>
        </w:rPr>
        <w:t>的规定，本次建议以上述测算的政府土地出让收益作为应补缴的地价款。</w:t>
      </w:r>
    </w:p>
    <w:p w14:paraId="77240298" w14:textId="77777777" w:rsidR="009E12D2" w:rsidRPr="00AF4CFE" w:rsidRDefault="009E12D2">
      <w:pPr>
        <w:widowControl/>
        <w:adjustRightInd/>
        <w:spacing w:line="240" w:lineRule="auto"/>
        <w:textAlignment w:val="auto"/>
        <w:rPr>
          <w:rStyle w:val="aff0"/>
          <w:rFonts w:ascii="仿宋_GB2312" w:eastAsia="仿宋_GB2312" w:hAnsi="Arial" w:cs="Arial"/>
          <w:sz w:val="28"/>
          <w:szCs w:val="28"/>
        </w:rPr>
      </w:pPr>
    </w:p>
    <w:p w14:paraId="45526ADF" w14:textId="263C6CBB" w:rsidR="00AA61FC" w:rsidRPr="00AF4CFE" w:rsidRDefault="009E12D2">
      <w:pPr>
        <w:widowControl/>
        <w:adjustRightInd/>
        <w:spacing w:line="240" w:lineRule="auto"/>
        <w:textAlignment w:val="auto"/>
        <w:rPr>
          <w:rStyle w:val="aff0"/>
          <w:rFonts w:ascii="仿宋_GB2312" w:eastAsia="仿宋_GB2312" w:hAnsi="Arial" w:cs="Arial"/>
          <w:b w:val="0"/>
          <w:bCs w:val="0"/>
          <w:sz w:val="28"/>
          <w:szCs w:val="28"/>
        </w:rPr>
      </w:pPr>
      <w:r w:rsidRPr="00AF4CFE">
        <w:rPr>
          <w:rStyle w:val="aff0"/>
          <w:rFonts w:ascii="仿宋_GB2312" w:eastAsia="仿宋_GB2312" w:hAnsi="Arial" w:cs="Arial" w:hint="eastAsia"/>
          <w:b w:val="0"/>
          <w:bCs w:val="0"/>
          <w:sz w:val="28"/>
          <w:szCs w:val="28"/>
        </w:rPr>
        <w:t>(转下页)</w:t>
      </w:r>
    </w:p>
    <w:p w14:paraId="3AA71365" w14:textId="649200A5" w:rsidR="009E12D2" w:rsidRPr="00AF4CFE" w:rsidRDefault="009E12D2">
      <w:pPr>
        <w:widowControl/>
        <w:adjustRightInd/>
        <w:spacing w:line="240" w:lineRule="auto"/>
        <w:textAlignment w:val="auto"/>
        <w:rPr>
          <w:rStyle w:val="aff0"/>
          <w:rFonts w:ascii="Arial" w:hAnsi="Arial" w:cs="Arial"/>
        </w:rPr>
      </w:pPr>
    </w:p>
    <w:p w14:paraId="502FB38D" w14:textId="5306216F" w:rsidR="009E12D2" w:rsidRPr="00AF4CFE" w:rsidRDefault="009E12D2">
      <w:pPr>
        <w:widowControl/>
        <w:adjustRightInd/>
        <w:spacing w:line="240" w:lineRule="auto"/>
        <w:textAlignment w:val="auto"/>
        <w:rPr>
          <w:rStyle w:val="aff0"/>
          <w:rFonts w:ascii="Arial" w:hAnsi="Arial" w:cs="Arial"/>
        </w:rPr>
      </w:pPr>
    </w:p>
    <w:p w14:paraId="2D3D757E" w14:textId="30BAE6E8" w:rsidR="009E12D2" w:rsidRPr="00AF4CFE" w:rsidRDefault="009E12D2">
      <w:pPr>
        <w:widowControl/>
        <w:adjustRightInd/>
        <w:spacing w:line="240" w:lineRule="auto"/>
        <w:textAlignment w:val="auto"/>
        <w:rPr>
          <w:rStyle w:val="aff0"/>
          <w:rFonts w:ascii="Arial" w:hAnsi="Arial" w:cs="Arial"/>
        </w:rPr>
      </w:pPr>
    </w:p>
    <w:p w14:paraId="0D392AA0" w14:textId="6390F9A0" w:rsidR="009E12D2" w:rsidRPr="00AF4CFE" w:rsidRDefault="009E12D2">
      <w:pPr>
        <w:widowControl/>
        <w:adjustRightInd/>
        <w:spacing w:line="240" w:lineRule="auto"/>
        <w:textAlignment w:val="auto"/>
        <w:rPr>
          <w:rStyle w:val="aff0"/>
          <w:rFonts w:ascii="Arial" w:hAnsi="Arial" w:cs="Arial"/>
        </w:rPr>
      </w:pPr>
    </w:p>
    <w:p w14:paraId="4BC55793" w14:textId="2BA44E4E" w:rsidR="009E12D2" w:rsidRPr="00AF4CFE" w:rsidRDefault="009E12D2">
      <w:pPr>
        <w:widowControl/>
        <w:adjustRightInd/>
        <w:spacing w:line="240" w:lineRule="auto"/>
        <w:textAlignment w:val="auto"/>
        <w:rPr>
          <w:rStyle w:val="aff0"/>
          <w:rFonts w:ascii="Arial" w:hAnsi="Arial" w:cs="Arial"/>
        </w:rPr>
      </w:pPr>
    </w:p>
    <w:p w14:paraId="595CDC6D" w14:textId="7C0F5DFC" w:rsidR="009E12D2" w:rsidRPr="00AF4CFE" w:rsidRDefault="009E12D2">
      <w:pPr>
        <w:widowControl/>
        <w:adjustRightInd/>
        <w:spacing w:line="240" w:lineRule="auto"/>
        <w:textAlignment w:val="auto"/>
        <w:rPr>
          <w:rStyle w:val="aff0"/>
          <w:rFonts w:ascii="Arial" w:hAnsi="Arial" w:cs="Arial"/>
        </w:rPr>
      </w:pPr>
    </w:p>
    <w:p w14:paraId="74957957" w14:textId="014F7F77" w:rsidR="009E12D2" w:rsidRPr="00AF4CFE" w:rsidRDefault="009E12D2">
      <w:pPr>
        <w:widowControl/>
        <w:adjustRightInd/>
        <w:spacing w:line="240" w:lineRule="auto"/>
        <w:textAlignment w:val="auto"/>
        <w:rPr>
          <w:rStyle w:val="aff0"/>
          <w:rFonts w:ascii="Arial" w:hAnsi="Arial" w:cs="Arial"/>
        </w:rPr>
      </w:pPr>
    </w:p>
    <w:p w14:paraId="61D9A137" w14:textId="750AA288" w:rsidR="009E12D2" w:rsidRPr="00AF4CFE" w:rsidRDefault="009E12D2">
      <w:pPr>
        <w:widowControl/>
        <w:adjustRightInd/>
        <w:spacing w:line="240" w:lineRule="auto"/>
        <w:textAlignment w:val="auto"/>
        <w:rPr>
          <w:rStyle w:val="aff0"/>
          <w:rFonts w:ascii="Arial" w:hAnsi="Arial" w:cs="Arial"/>
        </w:rPr>
      </w:pPr>
    </w:p>
    <w:p w14:paraId="340A21C2" w14:textId="03BDEE1D" w:rsidR="009E12D2" w:rsidRPr="00AF4CFE" w:rsidRDefault="009E12D2">
      <w:pPr>
        <w:widowControl/>
        <w:adjustRightInd/>
        <w:spacing w:line="240" w:lineRule="auto"/>
        <w:textAlignment w:val="auto"/>
        <w:rPr>
          <w:rStyle w:val="aff0"/>
          <w:rFonts w:ascii="Arial" w:hAnsi="Arial" w:cs="Arial"/>
        </w:rPr>
      </w:pPr>
    </w:p>
    <w:p w14:paraId="286491D3" w14:textId="77777777" w:rsidR="009E12D2" w:rsidRPr="00AF4CFE" w:rsidRDefault="009E12D2">
      <w:pPr>
        <w:widowControl/>
        <w:adjustRightInd/>
        <w:spacing w:line="240" w:lineRule="auto"/>
        <w:textAlignment w:val="auto"/>
        <w:rPr>
          <w:rStyle w:val="aff0"/>
          <w:rFonts w:ascii="Arial" w:hAnsi="Arial" w:cs="Arial"/>
        </w:rPr>
      </w:pPr>
    </w:p>
    <w:p w14:paraId="4D88A1EE" w14:textId="57726208" w:rsidR="009E12D2" w:rsidRPr="00AF4CFE" w:rsidRDefault="009E12D2">
      <w:pPr>
        <w:widowControl/>
        <w:adjustRightInd/>
        <w:spacing w:line="240" w:lineRule="auto"/>
        <w:textAlignment w:val="auto"/>
        <w:rPr>
          <w:rStyle w:val="aff0"/>
          <w:rFonts w:ascii="Arial" w:hAnsi="Arial" w:cs="Arial"/>
        </w:rPr>
      </w:pPr>
    </w:p>
    <w:p w14:paraId="5A279F40" w14:textId="375628BC" w:rsidR="009E12D2" w:rsidRPr="00AF4CFE" w:rsidRDefault="009E12D2">
      <w:pPr>
        <w:widowControl/>
        <w:adjustRightInd/>
        <w:spacing w:line="240" w:lineRule="auto"/>
        <w:textAlignment w:val="auto"/>
        <w:rPr>
          <w:rStyle w:val="aff0"/>
          <w:rFonts w:ascii="Arial" w:hAnsi="Arial" w:cs="Arial"/>
        </w:rPr>
      </w:pPr>
    </w:p>
    <w:p w14:paraId="7F65752E" w14:textId="6B5E9228" w:rsidR="009E12D2" w:rsidRPr="00AF4CFE" w:rsidRDefault="009E12D2">
      <w:pPr>
        <w:widowControl/>
        <w:adjustRightInd/>
        <w:spacing w:line="240" w:lineRule="auto"/>
        <w:textAlignment w:val="auto"/>
        <w:rPr>
          <w:rStyle w:val="aff0"/>
          <w:rFonts w:ascii="Arial" w:hAnsi="Arial" w:cs="Arial"/>
        </w:rPr>
      </w:pPr>
    </w:p>
    <w:p w14:paraId="2619F1A8" w14:textId="546246CF" w:rsidR="009E12D2" w:rsidRPr="00AF4CFE" w:rsidRDefault="009E12D2">
      <w:pPr>
        <w:widowControl/>
        <w:adjustRightInd/>
        <w:spacing w:line="240" w:lineRule="auto"/>
        <w:textAlignment w:val="auto"/>
        <w:rPr>
          <w:rStyle w:val="aff0"/>
          <w:rFonts w:ascii="Arial" w:hAnsi="Arial" w:cs="Arial"/>
        </w:rPr>
      </w:pPr>
    </w:p>
    <w:p w14:paraId="5943531B" w14:textId="43695EC0" w:rsidR="009E12D2" w:rsidRPr="00AF4CFE" w:rsidRDefault="009E12D2">
      <w:pPr>
        <w:widowControl/>
        <w:adjustRightInd/>
        <w:spacing w:line="240" w:lineRule="auto"/>
        <w:textAlignment w:val="auto"/>
        <w:rPr>
          <w:rStyle w:val="aff0"/>
          <w:rFonts w:ascii="Arial" w:hAnsi="Arial" w:cs="Arial"/>
        </w:rPr>
      </w:pPr>
    </w:p>
    <w:p w14:paraId="3C64CAAF" w14:textId="6332AC11" w:rsidR="009E12D2" w:rsidRPr="00AF4CFE" w:rsidRDefault="009E12D2">
      <w:pPr>
        <w:widowControl/>
        <w:adjustRightInd/>
        <w:spacing w:line="240" w:lineRule="auto"/>
        <w:textAlignment w:val="auto"/>
        <w:rPr>
          <w:rStyle w:val="aff0"/>
          <w:rFonts w:ascii="Arial" w:hAnsi="Arial" w:cs="Arial"/>
        </w:rPr>
      </w:pPr>
    </w:p>
    <w:p w14:paraId="2A0003BC" w14:textId="27660403" w:rsidR="009E12D2" w:rsidRPr="00AF4CFE" w:rsidRDefault="009E12D2">
      <w:pPr>
        <w:widowControl/>
        <w:adjustRightInd/>
        <w:spacing w:line="240" w:lineRule="auto"/>
        <w:textAlignment w:val="auto"/>
        <w:rPr>
          <w:rStyle w:val="aff0"/>
          <w:rFonts w:ascii="Arial" w:hAnsi="Arial" w:cs="Arial"/>
        </w:rPr>
      </w:pPr>
    </w:p>
    <w:p w14:paraId="0FB4BE9C" w14:textId="43CB7E90" w:rsidR="009E12D2" w:rsidRPr="00AF4CFE" w:rsidRDefault="009E12D2">
      <w:pPr>
        <w:widowControl/>
        <w:adjustRightInd/>
        <w:spacing w:line="240" w:lineRule="auto"/>
        <w:textAlignment w:val="auto"/>
        <w:rPr>
          <w:rStyle w:val="aff0"/>
          <w:rFonts w:ascii="Arial" w:hAnsi="Arial" w:cs="Arial"/>
        </w:rPr>
      </w:pPr>
    </w:p>
    <w:p w14:paraId="70C33F3D" w14:textId="2B96E9EF" w:rsidR="009E12D2" w:rsidRPr="00AF4CFE" w:rsidRDefault="009E12D2">
      <w:pPr>
        <w:widowControl/>
        <w:adjustRightInd/>
        <w:spacing w:line="240" w:lineRule="auto"/>
        <w:textAlignment w:val="auto"/>
        <w:rPr>
          <w:rStyle w:val="aff0"/>
          <w:rFonts w:ascii="Arial" w:hAnsi="Arial" w:cs="Arial"/>
        </w:rPr>
      </w:pPr>
    </w:p>
    <w:p w14:paraId="57992FAB" w14:textId="7F8483EC" w:rsidR="009E12D2" w:rsidRPr="00AF4CFE" w:rsidRDefault="009E12D2">
      <w:pPr>
        <w:widowControl/>
        <w:adjustRightInd/>
        <w:spacing w:line="240" w:lineRule="auto"/>
        <w:textAlignment w:val="auto"/>
        <w:rPr>
          <w:rStyle w:val="aff0"/>
          <w:rFonts w:ascii="Arial" w:hAnsi="Arial" w:cs="Arial"/>
        </w:rPr>
      </w:pPr>
    </w:p>
    <w:p w14:paraId="19C5F457" w14:textId="77777777" w:rsidR="009E12D2" w:rsidRPr="00AF4CFE" w:rsidRDefault="009E12D2">
      <w:pPr>
        <w:widowControl/>
        <w:adjustRightInd/>
        <w:spacing w:line="240" w:lineRule="auto"/>
        <w:textAlignment w:val="auto"/>
        <w:rPr>
          <w:rStyle w:val="aff0"/>
          <w:rFonts w:ascii="Arial" w:hAnsi="Arial" w:cs="Arial"/>
        </w:rPr>
      </w:pPr>
    </w:p>
    <w:p w14:paraId="05DABD57" w14:textId="77777777" w:rsidR="00AA61FC" w:rsidRPr="00AF4CFE" w:rsidRDefault="001C25E5">
      <w:pPr>
        <w:spacing w:line="360" w:lineRule="auto"/>
        <w:outlineLvl w:val="1"/>
        <w:rPr>
          <w:rStyle w:val="aff0"/>
          <w:rFonts w:ascii="Arial" w:hAnsi="Arial" w:cs="Arial"/>
        </w:rPr>
      </w:pPr>
      <w:bookmarkStart w:id="55" w:name="_Toc69393374"/>
      <w:r w:rsidRPr="00AF4CFE">
        <w:rPr>
          <w:rStyle w:val="aff0"/>
          <w:rFonts w:ascii="Arial" w:hAnsi="Arial" w:cs="Arial"/>
        </w:rPr>
        <w:t>八</w:t>
      </w:r>
      <w:r w:rsidRPr="00AF4CFE">
        <w:rPr>
          <w:rFonts w:ascii="Arial" w:eastAsia="仿宋_GB2312" w:hAnsi="Arial" w:cs="Arial"/>
          <w:b/>
          <w:bCs/>
          <w:sz w:val="28"/>
        </w:rPr>
        <w:t>、评估专业人员签字</w:t>
      </w:r>
      <w:bookmarkEnd w:id="50"/>
      <w:bookmarkEnd w:id="51"/>
      <w:bookmarkEnd w:id="52"/>
      <w:bookmarkEnd w:id="53"/>
      <w:bookmarkEnd w:id="54"/>
      <w:bookmarkEnd w:id="55"/>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2603"/>
        <w:gridCol w:w="4031"/>
        <w:gridCol w:w="2665"/>
      </w:tblGrid>
      <w:tr w:rsidR="00AA61FC" w:rsidRPr="00AF4CFE" w14:paraId="5D2117EC" w14:textId="77777777">
        <w:trPr>
          <w:trHeight w:val="70"/>
          <w:jc w:val="center"/>
        </w:trPr>
        <w:tc>
          <w:tcPr>
            <w:tcW w:w="9299" w:type="dxa"/>
            <w:gridSpan w:val="3"/>
            <w:shd w:val="clear" w:color="auto" w:fill="auto"/>
            <w:vAlign w:val="center"/>
          </w:tcPr>
          <w:p w14:paraId="339E5B4B" w14:textId="77777777" w:rsidR="00AA61FC" w:rsidRPr="00AF4CFE" w:rsidRDefault="001C25E5">
            <w:pPr>
              <w:widowControl/>
              <w:adjustRightInd/>
              <w:spacing w:line="240" w:lineRule="auto"/>
              <w:jc w:val="both"/>
              <w:textAlignment w:val="auto"/>
              <w:rPr>
                <w:rFonts w:ascii="Arial" w:eastAsia="仿宋_GB2312" w:hAnsi="Arial" w:cs="Arial"/>
                <w:b/>
                <w:bCs/>
                <w:sz w:val="28"/>
                <w:szCs w:val="28"/>
              </w:rPr>
            </w:pPr>
            <w:r w:rsidRPr="00AF4CFE">
              <w:rPr>
                <w:rFonts w:ascii="Arial" w:eastAsia="仿宋_GB2312" w:hAnsi="Arial" w:cs="Arial"/>
                <w:b/>
                <w:bCs/>
                <w:sz w:val="28"/>
                <w:szCs w:val="28"/>
              </w:rPr>
              <w:t>土地估价师</w:t>
            </w:r>
          </w:p>
        </w:tc>
      </w:tr>
      <w:tr w:rsidR="00AA61FC" w:rsidRPr="00AF4CFE" w14:paraId="77B83FEA" w14:textId="77777777">
        <w:trPr>
          <w:trHeight w:val="370"/>
          <w:jc w:val="center"/>
        </w:trPr>
        <w:tc>
          <w:tcPr>
            <w:tcW w:w="2603" w:type="dxa"/>
            <w:shd w:val="clear" w:color="auto" w:fill="auto"/>
            <w:vAlign w:val="center"/>
          </w:tcPr>
          <w:p w14:paraId="599FA41B" w14:textId="77777777" w:rsidR="00AA61FC" w:rsidRPr="00AF4CFE" w:rsidRDefault="001C25E5">
            <w:pPr>
              <w:widowControl/>
              <w:adjustRightInd/>
              <w:spacing w:line="240" w:lineRule="auto"/>
              <w:jc w:val="both"/>
              <w:textAlignment w:val="auto"/>
              <w:rPr>
                <w:rFonts w:ascii="Arial" w:eastAsia="仿宋_GB2312" w:hAnsi="Arial" w:cs="Arial"/>
                <w:sz w:val="28"/>
                <w:szCs w:val="28"/>
              </w:rPr>
            </w:pPr>
            <w:r w:rsidRPr="00AF4CFE">
              <w:rPr>
                <w:rFonts w:ascii="Arial" w:eastAsia="仿宋_GB2312" w:hAnsi="Arial" w:cs="Arial"/>
                <w:sz w:val="28"/>
                <w:szCs w:val="28"/>
              </w:rPr>
              <w:t>姓名</w:t>
            </w:r>
          </w:p>
        </w:tc>
        <w:tc>
          <w:tcPr>
            <w:tcW w:w="4031" w:type="dxa"/>
            <w:shd w:val="clear" w:color="auto" w:fill="auto"/>
            <w:vAlign w:val="center"/>
          </w:tcPr>
          <w:p w14:paraId="5C6784CF" w14:textId="77777777" w:rsidR="00AA61FC" w:rsidRPr="00AF4CFE" w:rsidRDefault="001C25E5">
            <w:pPr>
              <w:widowControl/>
              <w:adjustRightInd/>
              <w:spacing w:line="240" w:lineRule="auto"/>
              <w:jc w:val="both"/>
              <w:textAlignment w:val="auto"/>
              <w:rPr>
                <w:rFonts w:ascii="Arial" w:eastAsia="仿宋_GB2312" w:hAnsi="Arial" w:cs="Arial"/>
                <w:sz w:val="28"/>
                <w:szCs w:val="28"/>
              </w:rPr>
            </w:pPr>
            <w:r w:rsidRPr="00AF4CFE">
              <w:rPr>
                <w:rFonts w:ascii="Arial" w:eastAsia="仿宋_GB2312" w:hAnsi="Arial" w:cs="Arial"/>
                <w:sz w:val="28"/>
                <w:szCs w:val="28"/>
              </w:rPr>
              <w:t>资格证号</w:t>
            </w:r>
          </w:p>
        </w:tc>
        <w:tc>
          <w:tcPr>
            <w:tcW w:w="2665" w:type="dxa"/>
            <w:shd w:val="clear" w:color="auto" w:fill="auto"/>
            <w:vAlign w:val="center"/>
          </w:tcPr>
          <w:p w14:paraId="0A5EF3B6" w14:textId="77777777" w:rsidR="00AA61FC" w:rsidRPr="00AF4CFE" w:rsidRDefault="001C25E5">
            <w:pPr>
              <w:widowControl/>
              <w:adjustRightInd/>
              <w:spacing w:line="240" w:lineRule="auto"/>
              <w:jc w:val="both"/>
              <w:textAlignment w:val="auto"/>
              <w:rPr>
                <w:rFonts w:ascii="Arial" w:eastAsia="仿宋_GB2312" w:hAnsi="Arial" w:cs="Arial"/>
                <w:sz w:val="28"/>
                <w:szCs w:val="28"/>
              </w:rPr>
            </w:pPr>
            <w:r w:rsidRPr="00AF4CFE">
              <w:rPr>
                <w:rFonts w:ascii="Arial" w:eastAsia="仿宋_GB2312" w:hAnsi="Arial" w:cs="Arial"/>
                <w:sz w:val="28"/>
                <w:szCs w:val="28"/>
              </w:rPr>
              <w:t>签名</w:t>
            </w:r>
          </w:p>
        </w:tc>
      </w:tr>
      <w:tr w:rsidR="00AA61FC" w:rsidRPr="00AF4CFE" w14:paraId="515FEA3B" w14:textId="77777777">
        <w:trPr>
          <w:trHeight w:hRule="exact" w:val="1134"/>
          <w:jc w:val="center"/>
        </w:trPr>
        <w:tc>
          <w:tcPr>
            <w:tcW w:w="2603" w:type="dxa"/>
            <w:shd w:val="clear" w:color="auto" w:fill="auto"/>
            <w:vAlign w:val="center"/>
          </w:tcPr>
          <w:p w14:paraId="7278FA0D" w14:textId="77777777" w:rsidR="00AA61FC" w:rsidRPr="00AF4CFE" w:rsidRDefault="001C25E5">
            <w:pPr>
              <w:widowControl/>
              <w:adjustRightInd/>
              <w:spacing w:line="240" w:lineRule="auto"/>
              <w:jc w:val="both"/>
              <w:textAlignment w:val="auto"/>
              <w:rPr>
                <w:rFonts w:ascii="Arial" w:eastAsia="仿宋_GB2312" w:hAnsi="Arial" w:cs="Arial"/>
                <w:sz w:val="28"/>
                <w:szCs w:val="28"/>
              </w:rPr>
            </w:pPr>
            <w:r w:rsidRPr="00AF4CFE">
              <w:rPr>
                <w:rFonts w:ascii="Arial" w:eastAsia="仿宋_GB2312" w:hAnsi="Arial" w:cs="Arial"/>
                <w:sz w:val="28"/>
                <w:szCs w:val="28"/>
              </w:rPr>
              <w:t>陈</w:t>
            </w:r>
            <w:r w:rsidRPr="00AF4CFE">
              <w:rPr>
                <w:rFonts w:ascii="Arial" w:eastAsia="仿宋_GB2312" w:hAnsi="Arial" w:cs="Arial"/>
                <w:sz w:val="28"/>
                <w:szCs w:val="28"/>
              </w:rPr>
              <w:t xml:space="preserve">  </w:t>
            </w:r>
            <w:r w:rsidRPr="00AF4CFE">
              <w:rPr>
                <w:rFonts w:ascii="Arial" w:eastAsia="仿宋_GB2312" w:hAnsi="Arial" w:cs="Arial"/>
                <w:sz w:val="28"/>
                <w:szCs w:val="28"/>
              </w:rPr>
              <w:t>颖</w:t>
            </w:r>
          </w:p>
        </w:tc>
        <w:tc>
          <w:tcPr>
            <w:tcW w:w="4031" w:type="dxa"/>
            <w:shd w:val="clear" w:color="auto" w:fill="auto"/>
            <w:vAlign w:val="center"/>
          </w:tcPr>
          <w:p w14:paraId="261DC347" w14:textId="77777777" w:rsidR="00AA61FC" w:rsidRPr="00AF4CFE" w:rsidRDefault="001C25E5">
            <w:pPr>
              <w:widowControl/>
              <w:adjustRightInd/>
              <w:spacing w:line="240" w:lineRule="auto"/>
              <w:jc w:val="both"/>
              <w:textAlignment w:val="auto"/>
              <w:rPr>
                <w:rFonts w:ascii="Arial" w:eastAsia="仿宋_GB2312" w:hAnsi="Arial" w:cs="Arial"/>
                <w:sz w:val="28"/>
                <w:szCs w:val="28"/>
              </w:rPr>
            </w:pPr>
            <w:r w:rsidRPr="00AF4CFE">
              <w:rPr>
                <w:rFonts w:ascii="Arial" w:eastAsia="仿宋_GB2312" w:hAnsi="Arial" w:cs="Arial"/>
                <w:sz w:val="28"/>
                <w:szCs w:val="28"/>
              </w:rPr>
              <w:t>2004110096</w:t>
            </w:r>
          </w:p>
        </w:tc>
        <w:tc>
          <w:tcPr>
            <w:tcW w:w="2665" w:type="dxa"/>
            <w:shd w:val="clear" w:color="auto" w:fill="auto"/>
            <w:vAlign w:val="center"/>
          </w:tcPr>
          <w:p w14:paraId="5ED94CB0" w14:textId="77777777" w:rsidR="00AA61FC" w:rsidRPr="00AF4CFE" w:rsidRDefault="001C25E5">
            <w:pPr>
              <w:widowControl/>
              <w:adjustRightInd/>
              <w:spacing w:line="240" w:lineRule="auto"/>
              <w:jc w:val="both"/>
              <w:textAlignment w:val="auto"/>
              <w:rPr>
                <w:rFonts w:ascii="Arial" w:eastAsia="仿宋_GB2312" w:hAnsi="Arial" w:cs="Arial"/>
                <w:sz w:val="28"/>
                <w:szCs w:val="28"/>
              </w:rPr>
            </w:pPr>
            <w:r w:rsidRPr="00AF4CFE">
              <w:rPr>
                <w:rFonts w:ascii="Arial" w:eastAsia="仿宋_GB2312" w:hAnsi="Arial" w:cs="Arial"/>
                <w:sz w:val="28"/>
                <w:szCs w:val="28"/>
              </w:rPr>
              <w:t xml:space="preserve">　</w:t>
            </w:r>
          </w:p>
        </w:tc>
      </w:tr>
      <w:tr w:rsidR="00AA61FC" w:rsidRPr="00AF4CFE" w14:paraId="747A92F8" w14:textId="77777777">
        <w:trPr>
          <w:trHeight w:hRule="exact" w:val="1134"/>
          <w:jc w:val="center"/>
        </w:trPr>
        <w:tc>
          <w:tcPr>
            <w:tcW w:w="2603" w:type="dxa"/>
            <w:shd w:val="clear" w:color="auto" w:fill="auto"/>
            <w:vAlign w:val="center"/>
          </w:tcPr>
          <w:p w14:paraId="67A9C1A8" w14:textId="77777777" w:rsidR="00AA61FC" w:rsidRPr="00AF4CFE" w:rsidRDefault="001C25E5">
            <w:pPr>
              <w:widowControl/>
              <w:adjustRightInd/>
              <w:spacing w:line="240" w:lineRule="auto"/>
              <w:jc w:val="both"/>
              <w:textAlignment w:val="auto"/>
              <w:rPr>
                <w:rFonts w:ascii="Arial" w:eastAsia="仿宋_GB2312" w:hAnsi="Arial" w:cs="Arial"/>
                <w:sz w:val="28"/>
                <w:szCs w:val="28"/>
              </w:rPr>
            </w:pPr>
            <w:r w:rsidRPr="00AF4CFE">
              <w:rPr>
                <w:rFonts w:ascii="Arial" w:eastAsia="仿宋_GB2312" w:hAnsi="Arial" w:cs="Arial"/>
                <w:sz w:val="28"/>
                <w:szCs w:val="28"/>
              </w:rPr>
              <w:t>叶</w:t>
            </w:r>
            <w:r w:rsidRPr="00AF4CFE">
              <w:rPr>
                <w:rFonts w:ascii="Arial" w:eastAsia="仿宋_GB2312" w:hAnsi="Arial" w:cs="Arial"/>
                <w:sz w:val="28"/>
                <w:szCs w:val="28"/>
              </w:rPr>
              <w:t xml:space="preserve">  </w:t>
            </w:r>
            <w:r w:rsidRPr="00AF4CFE">
              <w:rPr>
                <w:rFonts w:ascii="Arial" w:eastAsia="仿宋_GB2312" w:hAnsi="Arial" w:cs="Arial"/>
                <w:sz w:val="28"/>
                <w:szCs w:val="28"/>
              </w:rPr>
              <w:t>凌</w:t>
            </w:r>
          </w:p>
        </w:tc>
        <w:tc>
          <w:tcPr>
            <w:tcW w:w="4031" w:type="dxa"/>
            <w:shd w:val="clear" w:color="auto" w:fill="auto"/>
            <w:vAlign w:val="center"/>
          </w:tcPr>
          <w:p w14:paraId="76773D45" w14:textId="77777777" w:rsidR="00AA61FC" w:rsidRPr="00AF4CFE" w:rsidRDefault="001C25E5">
            <w:pPr>
              <w:widowControl/>
              <w:adjustRightInd/>
              <w:spacing w:line="240" w:lineRule="auto"/>
              <w:jc w:val="both"/>
              <w:textAlignment w:val="auto"/>
              <w:rPr>
                <w:rFonts w:ascii="Arial" w:eastAsia="仿宋_GB2312" w:hAnsi="Arial" w:cs="Arial"/>
                <w:sz w:val="28"/>
                <w:szCs w:val="28"/>
              </w:rPr>
            </w:pPr>
            <w:r w:rsidRPr="00AF4CFE">
              <w:rPr>
                <w:rFonts w:ascii="Arial" w:eastAsia="仿宋_GB2312" w:hAnsi="Arial" w:cs="Arial"/>
                <w:sz w:val="28"/>
                <w:szCs w:val="28"/>
              </w:rPr>
              <w:t>94010078</w:t>
            </w:r>
          </w:p>
        </w:tc>
        <w:tc>
          <w:tcPr>
            <w:tcW w:w="2665" w:type="dxa"/>
            <w:shd w:val="clear" w:color="auto" w:fill="auto"/>
            <w:vAlign w:val="center"/>
          </w:tcPr>
          <w:p w14:paraId="577667D7" w14:textId="77777777" w:rsidR="00AA61FC" w:rsidRPr="00AF4CFE" w:rsidRDefault="001C25E5">
            <w:pPr>
              <w:widowControl/>
              <w:adjustRightInd/>
              <w:spacing w:line="240" w:lineRule="auto"/>
              <w:jc w:val="both"/>
              <w:textAlignment w:val="auto"/>
              <w:rPr>
                <w:rFonts w:ascii="Arial" w:eastAsia="仿宋_GB2312" w:hAnsi="Arial" w:cs="Arial"/>
                <w:sz w:val="28"/>
                <w:szCs w:val="28"/>
              </w:rPr>
            </w:pPr>
            <w:r w:rsidRPr="00AF4CFE">
              <w:rPr>
                <w:rFonts w:ascii="Arial" w:eastAsia="仿宋_GB2312" w:hAnsi="Arial" w:cs="Arial"/>
                <w:sz w:val="28"/>
                <w:szCs w:val="28"/>
              </w:rPr>
              <w:t xml:space="preserve">　</w:t>
            </w:r>
          </w:p>
        </w:tc>
      </w:tr>
      <w:tr w:rsidR="00AA61FC" w:rsidRPr="00AF4CFE" w14:paraId="4FAAECBC" w14:textId="77777777">
        <w:trPr>
          <w:trHeight w:val="194"/>
          <w:jc w:val="center"/>
        </w:trPr>
        <w:tc>
          <w:tcPr>
            <w:tcW w:w="9299" w:type="dxa"/>
            <w:gridSpan w:val="3"/>
            <w:shd w:val="clear" w:color="auto" w:fill="auto"/>
            <w:vAlign w:val="center"/>
          </w:tcPr>
          <w:p w14:paraId="1D653B91" w14:textId="77777777" w:rsidR="00AA61FC" w:rsidRPr="00AF4CFE" w:rsidRDefault="001C25E5">
            <w:pPr>
              <w:widowControl/>
              <w:adjustRightInd/>
              <w:spacing w:line="240" w:lineRule="auto"/>
              <w:jc w:val="both"/>
              <w:textAlignment w:val="auto"/>
              <w:rPr>
                <w:rFonts w:ascii="Arial" w:eastAsia="仿宋_GB2312" w:hAnsi="Arial" w:cs="Arial"/>
                <w:b/>
                <w:bCs/>
                <w:sz w:val="28"/>
                <w:szCs w:val="28"/>
              </w:rPr>
            </w:pPr>
            <w:r w:rsidRPr="00AF4CFE">
              <w:rPr>
                <w:rFonts w:ascii="Arial" w:eastAsia="仿宋_GB2312" w:hAnsi="Arial" w:cs="Arial"/>
                <w:b/>
                <w:bCs/>
                <w:sz w:val="28"/>
                <w:szCs w:val="28"/>
              </w:rPr>
              <w:t>其他评估专业人员</w:t>
            </w:r>
            <w:r w:rsidRPr="00AF4CFE">
              <w:rPr>
                <w:rFonts w:ascii="Arial" w:eastAsia="仿宋_GB2312" w:hAnsi="Arial" w:cs="Arial"/>
                <w:b/>
                <w:bCs/>
                <w:sz w:val="28"/>
                <w:szCs w:val="28"/>
              </w:rPr>
              <w:t xml:space="preserve"> </w:t>
            </w:r>
          </w:p>
        </w:tc>
      </w:tr>
      <w:tr w:rsidR="00AA61FC" w:rsidRPr="00AF4CFE" w14:paraId="2CDF6929" w14:textId="77777777">
        <w:trPr>
          <w:trHeight w:val="119"/>
          <w:jc w:val="center"/>
        </w:trPr>
        <w:tc>
          <w:tcPr>
            <w:tcW w:w="2603" w:type="dxa"/>
            <w:shd w:val="clear" w:color="auto" w:fill="auto"/>
            <w:vAlign w:val="center"/>
          </w:tcPr>
          <w:p w14:paraId="6B48D7F0" w14:textId="77777777" w:rsidR="00AA61FC" w:rsidRPr="00AF4CFE" w:rsidRDefault="001C25E5">
            <w:pPr>
              <w:widowControl/>
              <w:adjustRightInd/>
              <w:spacing w:line="240" w:lineRule="auto"/>
              <w:jc w:val="both"/>
              <w:textAlignment w:val="auto"/>
              <w:rPr>
                <w:rFonts w:ascii="Arial" w:eastAsia="仿宋_GB2312" w:hAnsi="Arial" w:cs="Arial"/>
                <w:sz w:val="28"/>
                <w:szCs w:val="28"/>
              </w:rPr>
            </w:pPr>
            <w:r w:rsidRPr="00AF4CFE">
              <w:rPr>
                <w:rFonts w:ascii="Arial" w:eastAsia="仿宋_GB2312" w:hAnsi="Arial" w:cs="Arial"/>
                <w:sz w:val="28"/>
                <w:szCs w:val="28"/>
              </w:rPr>
              <w:t>姓名</w:t>
            </w:r>
          </w:p>
        </w:tc>
        <w:tc>
          <w:tcPr>
            <w:tcW w:w="4031" w:type="dxa"/>
            <w:shd w:val="clear" w:color="auto" w:fill="auto"/>
            <w:vAlign w:val="center"/>
          </w:tcPr>
          <w:p w14:paraId="649104C0" w14:textId="77777777" w:rsidR="00AA61FC" w:rsidRPr="00AF4CFE" w:rsidRDefault="001C25E5">
            <w:pPr>
              <w:widowControl/>
              <w:adjustRightInd/>
              <w:spacing w:line="240" w:lineRule="auto"/>
              <w:jc w:val="both"/>
              <w:textAlignment w:val="auto"/>
              <w:rPr>
                <w:rFonts w:ascii="Arial" w:eastAsia="仿宋_GB2312" w:hAnsi="Arial" w:cs="Arial"/>
                <w:sz w:val="28"/>
                <w:szCs w:val="28"/>
              </w:rPr>
            </w:pPr>
            <w:r w:rsidRPr="00AF4CFE">
              <w:rPr>
                <w:rFonts w:ascii="Arial" w:eastAsia="仿宋_GB2312" w:hAnsi="Arial" w:cs="Arial"/>
                <w:sz w:val="28"/>
                <w:szCs w:val="28"/>
              </w:rPr>
              <w:t>相关资格或职称</w:t>
            </w:r>
          </w:p>
        </w:tc>
        <w:tc>
          <w:tcPr>
            <w:tcW w:w="2665" w:type="dxa"/>
            <w:shd w:val="clear" w:color="auto" w:fill="auto"/>
            <w:vAlign w:val="center"/>
          </w:tcPr>
          <w:p w14:paraId="2A702F9D" w14:textId="77777777" w:rsidR="00AA61FC" w:rsidRPr="00AF4CFE" w:rsidRDefault="001C25E5">
            <w:pPr>
              <w:widowControl/>
              <w:adjustRightInd/>
              <w:spacing w:line="240" w:lineRule="auto"/>
              <w:jc w:val="both"/>
              <w:textAlignment w:val="auto"/>
              <w:rPr>
                <w:rFonts w:ascii="Arial" w:eastAsia="仿宋_GB2312" w:hAnsi="Arial" w:cs="Arial"/>
                <w:sz w:val="28"/>
                <w:szCs w:val="28"/>
              </w:rPr>
            </w:pPr>
            <w:r w:rsidRPr="00AF4CFE">
              <w:rPr>
                <w:rFonts w:ascii="Arial" w:eastAsia="仿宋_GB2312" w:hAnsi="Arial" w:cs="Arial"/>
                <w:sz w:val="28"/>
                <w:szCs w:val="28"/>
              </w:rPr>
              <w:t>签名</w:t>
            </w:r>
          </w:p>
        </w:tc>
      </w:tr>
      <w:tr w:rsidR="00AA61FC" w:rsidRPr="00AF4CFE" w14:paraId="6288BACE" w14:textId="77777777">
        <w:trPr>
          <w:trHeight w:hRule="exact" w:val="1134"/>
          <w:jc w:val="center"/>
        </w:trPr>
        <w:tc>
          <w:tcPr>
            <w:tcW w:w="2603" w:type="dxa"/>
            <w:shd w:val="clear" w:color="auto" w:fill="auto"/>
            <w:vAlign w:val="center"/>
          </w:tcPr>
          <w:p w14:paraId="11D21C8B" w14:textId="77777777" w:rsidR="00AA61FC" w:rsidRPr="00AF4CFE" w:rsidRDefault="001C25E5">
            <w:pPr>
              <w:widowControl/>
              <w:adjustRightInd/>
              <w:spacing w:line="240" w:lineRule="auto"/>
              <w:jc w:val="both"/>
              <w:textAlignment w:val="auto"/>
              <w:rPr>
                <w:rFonts w:ascii="Arial" w:eastAsia="仿宋_GB2312" w:hAnsi="Arial" w:cs="Arial"/>
                <w:sz w:val="28"/>
                <w:szCs w:val="28"/>
              </w:rPr>
            </w:pPr>
            <w:r w:rsidRPr="00AF4CFE">
              <w:rPr>
                <w:rFonts w:ascii="Arial" w:eastAsia="仿宋_GB2312" w:hAnsi="Arial" w:cs="Arial"/>
                <w:sz w:val="28"/>
                <w:szCs w:val="28"/>
              </w:rPr>
              <w:t>——</w:t>
            </w:r>
          </w:p>
        </w:tc>
        <w:tc>
          <w:tcPr>
            <w:tcW w:w="4031" w:type="dxa"/>
            <w:shd w:val="clear" w:color="auto" w:fill="auto"/>
            <w:vAlign w:val="center"/>
          </w:tcPr>
          <w:p w14:paraId="449DC162" w14:textId="77777777" w:rsidR="00AA61FC" w:rsidRPr="00AF4CFE" w:rsidRDefault="001C25E5">
            <w:pPr>
              <w:widowControl/>
              <w:adjustRightInd/>
              <w:spacing w:line="240" w:lineRule="auto"/>
              <w:jc w:val="both"/>
              <w:textAlignment w:val="auto"/>
              <w:rPr>
                <w:rFonts w:ascii="Arial" w:eastAsia="仿宋_GB2312" w:hAnsi="Arial" w:cs="Arial"/>
                <w:sz w:val="28"/>
                <w:szCs w:val="28"/>
              </w:rPr>
            </w:pPr>
            <w:r w:rsidRPr="00AF4CFE">
              <w:rPr>
                <w:rFonts w:ascii="Arial" w:eastAsia="仿宋_GB2312" w:hAnsi="Arial" w:cs="Arial"/>
                <w:sz w:val="28"/>
                <w:szCs w:val="28"/>
              </w:rPr>
              <w:t>——</w:t>
            </w:r>
          </w:p>
        </w:tc>
        <w:tc>
          <w:tcPr>
            <w:tcW w:w="2665" w:type="dxa"/>
            <w:shd w:val="clear" w:color="auto" w:fill="auto"/>
            <w:vAlign w:val="center"/>
          </w:tcPr>
          <w:p w14:paraId="7310B1FA" w14:textId="77777777" w:rsidR="00AA61FC" w:rsidRPr="00AF4CFE" w:rsidRDefault="001C25E5">
            <w:pPr>
              <w:widowControl/>
              <w:adjustRightInd/>
              <w:spacing w:line="240" w:lineRule="auto"/>
              <w:jc w:val="both"/>
              <w:textAlignment w:val="auto"/>
              <w:rPr>
                <w:rFonts w:ascii="Arial" w:eastAsia="仿宋_GB2312" w:hAnsi="Arial" w:cs="Arial"/>
                <w:sz w:val="28"/>
                <w:szCs w:val="28"/>
              </w:rPr>
            </w:pPr>
            <w:r w:rsidRPr="00AF4CFE">
              <w:rPr>
                <w:rFonts w:ascii="Arial" w:eastAsia="仿宋_GB2312" w:hAnsi="Arial" w:cs="Arial"/>
                <w:sz w:val="28"/>
                <w:szCs w:val="28"/>
              </w:rPr>
              <w:t>——</w:t>
            </w:r>
          </w:p>
        </w:tc>
      </w:tr>
    </w:tbl>
    <w:p w14:paraId="32735BC2" w14:textId="77777777" w:rsidR="00AA61FC" w:rsidRPr="00AF4CFE" w:rsidRDefault="00AA61FC">
      <w:pPr>
        <w:spacing w:line="360" w:lineRule="auto"/>
        <w:rPr>
          <w:rFonts w:ascii="Arial" w:eastAsia="仿宋_GB2312" w:hAnsi="Arial" w:cs="Arial"/>
          <w:sz w:val="28"/>
        </w:rPr>
      </w:pPr>
    </w:p>
    <w:p w14:paraId="0E940309" w14:textId="77777777" w:rsidR="00AA61FC" w:rsidRPr="00AF4CFE" w:rsidRDefault="001C25E5">
      <w:pPr>
        <w:spacing w:line="360" w:lineRule="auto"/>
        <w:outlineLvl w:val="1"/>
        <w:rPr>
          <w:rFonts w:ascii="Arial" w:eastAsia="仿宋_GB2312" w:hAnsi="Arial" w:cs="Arial"/>
          <w:b/>
          <w:sz w:val="28"/>
        </w:rPr>
      </w:pPr>
      <w:bookmarkStart w:id="56" w:name="_Toc524335063"/>
      <w:bookmarkStart w:id="57" w:name="_Toc425250311"/>
      <w:bookmarkStart w:id="58" w:name="_Toc469066309"/>
      <w:bookmarkStart w:id="59" w:name="_Toc418750889"/>
      <w:bookmarkStart w:id="60" w:name="_Toc416783526"/>
      <w:bookmarkStart w:id="61" w:name="_Toc515458364"/>
      <w:bookmarkStart w:id="62" w:name="_Toc69393375"/>
      <w:r w:rsidRPr="00AF4CFE">
        <w:rPr>
          <w:rFonts w:ascii="Arial" w:eastAsia="仿宋_GB2312" w:hAnsi="Arial" w:cs="Arial"/>
          <w:b/>
          <w:sz w:val="28"/>
        </w:rPr>
        <w:t>九、土地估价机构</w:t>
      </w:r>
      <w:bookmarkEnd w:id="56"/>
      <w:bookmarkEnd w:id="57"/>
      <w:bookmarkEnd w:id="58"/>
      <w:bookmarkEnd w:id="59"/>
      <w:bookmarkEnd w:id="60"/>
      <w:bookmarkEnd w:id="61"/>
      <w:bookmarkEnd w:id="62"/>
    </w:p>
    <w:p w14:paraId="5F4536C7" w14:textId="77777777" w:rsidR="00AA61FC" w:rsidRPr="00AF4CFE" w:rsidRDefault="001C25E5">
      <w:pPr>
        <w:spacing w:line="360" w:lineRule="auto"/>
        <w:rPr>
          <w:rFonts w:ascii="Arial" w:eastAsia="仿宋_GB2312" w:hAnsi="Arial" w:cs="Arial"/>
          <w:sz w:val="28"/>
        </w:rPr>
      </w:pPr>
      <w:r w:rsidRPr="00AF4CFE">
        <w:rPr>
          <w:rFonts w:ascii="Arial" w:eastAsia="仿宋_GB2312" w:hAnsi="Arial" w:cs="Arial"/>
          <w:sz w:val="28"/>
        </w:rPr>
        <w:t xml:space="preserve"> </w:t>
      </w:r>
    </w:p>
    <w:p w14:paraId="7D534735" w14:textId="77777777" w:rsidR="00AA61FC" w:rsidRPr="00AF4CFE" w:rsidRDefault="001C25E5">
      <w:pPr>
        <w:spacing w:line="360" w:lineRule="auto"/>
        <w:rPr>
          <w:rFonts w:ascii="Arial" w:eastAsia="仿宋_GB2312" w:hAnsi="Arial" w:cs="Arial"/>
          <w:sz w:val="28"/>
        </w:rPr>
      </w:pPr>
      <w:r w:rsidRPr="00AF4CFE">
        <w:rPr>
          <w:rFonts w:ascii="Arial" w:eastAsia="仿宋_GB2312" w:hAnsi="Arial" w:cs="Arial"/>
          <w:sz w:val="28"/>
        </w:rPr>
        <w:t xml:space="preserve">                              </w:t>
      </w:r>
    </w:p>
    <w:tbl>
      <w:tblPr>
        <w:tblW w:w="4445" w:type="dxa"/>
        <w:jc w:val="right"/>
        <w:tblLayout w:type="fixed"/>
        <w:tblCellMar>
          <w:top w:w="28" w:type="dxa"/>
          <w:left w:w="85" w:type="dxa"/>
          <w:bottom w:w="28" w:type="dxa"/>
          <w:right w:w="85" w:type="dxa"/>
        </w:tblCellMar>
        <w:tblLook w:val="04A0" w:firstRow="1" w:lastRow="0" w:firstColumn="1" w:lastColumn="0" w:noHBand="0" w:noVBand="1"/>
      </w:tblPr>
      <w:tblGrid>
        <w:gridCol w:w="4445"/>
      </w:tblGrid>
      <w:tr w:rsidR="00AA61FC" w:rsidRPr="00AF4CFE" w14:paraId="6698B9E8" w14:textId="77777777">
        <w:trPr>
          <w:jc w:val="right"/>
        </w:trPr>
        <w:tc>
          <w:tcPr>
            <w:tcW w:w="4445" w:type="dxa"/>
            <w:shd w:val="clear" w:color="auto" w:fill="auto"/>
          </w:tcPr>
          <w:p w14:paraId="7EDFB110" w14:textId="77777777" w:rsidR="00AA61FC" w:rsidRPr="00AF4CFE" w:rsidRDefault="001C25E5">
            <w:pPr>
              <w:spacing w:line="360" w:lineRule="auto"/>
              <w:rPr>
                <w:rFonts w:ascii="Arial" w:eastAsia="仿宋_GB2312" w:hAnsi="Arial" w:cs="Arial"/>
                <w:sz w:val="28"/>
                <w:szCs w:val="21"/>
              </w:rPr>
            </w:pPr>
            <w:proofErr w:type="gramStart"/>
            <w:r w:rsidRPr="00AF4CFE">
              <w:rPr>
                <w:rFonts w:ascii="Arial" w:eastAsia="仿宋_GB2312" w:hAnsi="Arial" w:cs="Arial"/>
                <w:sz w:val="28"/>
                <w:szCs w:val="21"/>
              </w:rPr>
              <w:t>北京康正宏</w:t>
            </w:r>
            <w:proofErr w:type="gramEnd"/>
            <w:r w:rsidRPr="00AF4CFE">
              <w:rPr>
                <w:rFonts w:ascii="Arial" w:eastAsia="仿宋_GB2312" w:hAnsi="Arial" w:cs="Arial"/>
                <w:sz w:val="28"/>
                <w:szCs w:val="21"/>
              </w:rPr>
              <w:t>基房地产评估有限公司</w:t>
            </w:r>
          </w:p>
        </w:tc>
      </w:tr>
      <w:tr w:rsidR="00AA61FC" w:rsidRPr="00AF4CFE" w14:paraId="652FFCD3" w14:textId="77777777">
        <w:trPr>
          <w:trHeight w:val="1431"/>
          <w:jc w:val="right"/>
        </w:trPr>
        <w:tc>
          <w:tcPr>
            <w:tcW w:w="4445" w:type="dxa"/>
            <w:shd w:val="clear" w:color="auto" w:fill="auto"/>
          </w:tcPr>
          <w:p w14:paraId="0C20E64E" w14:textId="77777777" w:rsidR="00AA61FC" w:rsidRPr="00AF4CFE" w:rsidRDefault="001C25E5">
            <w:pPr>
              <w:spacing w:line="480" w:lineRule="auto"/>
              <w:rPr>
                <w:rFonts w:ascii="Arial" w:eastAsia="仿宋_GB2312" w:hAnsi="Arial" w:cs="Arial"/>
                <w:sz w:val="28"/>
                <w:szCs w:val="21"/>
              </w:rPr>
            </w:pPr>
            <w:r w:rsidRPr="00AF4CFE">
              <w:rPr>
                <w:rFonts w:ascii="Arial" w:eastAsia="仿宋_GB2312" w:hAnsi="Arial" w:cs="Arial"/>
                <w:sz w:val="28"/>
                <w:szCs w:val="21"/>
              </w:rPr>
              <w:t>法定代表人：</w:t>
            </w:r>
          </w:p>
        </w:tc>
      </w:tr>
      <w:tr w:rsidR="00AA61FC" w:rsidRPr="00AF4CFE" w14:paraId="7A9EC71C" w14:textId="77777777">
        <w:trPr>
          <w:cantSplit/>
          <w:jc w:val="right"/>
        </w:trPr>
        <w:tc>
          <w:tcPr>
            <w:tcW w:w="4445" w:type="dxa"/>
            <w:shd w:val="clear" w:color="auto" w:fill="auto"/>
          </w:tcPr>
          <w:p w14:paraId="7D031738" w14:textId="6678E363" w:rsidR="00AA61FC" w:rsidRPr="00AF4CFE" w:rsidRDefault="00374197">
            <w:pPr>
              <w:spacing w:line="240" w:lineRule="auto"/>
              <w:jc w:val="right"/>
              <w:rPr>
                <w:rFonts w:ascii="Arial" w:eastAsia="仿宋_GB2312" w:hAnsi="Arial" w:cs="Arial"/>
                <w:sz w:val="28"/>
                <w:szCs w:val="21"/>
              </w:rPr>
            </w:pPr>
            <w:r>
              <w:rPr>
                <w:rFonts w:ascii="Arial" w:eastAsia="仿宋_GB2312" w:hAnsi="Arial" w:cs="Arial"/>
                <w:sz w:val="28"/>
                <w:szCs w:val="21"/>
              </w:rPr>
              <w:t>二</w:t>
            </w:r>
            <w:r>
              <w:rPr>
                <w:rFonts w:ascii="微软雅黑" w:eastAsia="微软雅黑" w:hAnsi="微软雅黑" w:cs="微软雅黑" w:hint="eastAsia"/>
                <w:sz w:val="28"/>
                <w:szCs w:val="21"/>
              </w:rPr>
              <w:t>〇</w:t>
            </w:r>
            <w:r>
              <w:rPr>
                <w:rFonts w:ascii="仿宋_GB2312" w:eastAsia="仿宋_GB2312" w:hAnsi="仿宋_GB2312" w:cs="仿宋_GB2312" w:hint="eastAsia"/>
                <w:sz w:val="28"/>
                <w:szCs w:val="21"/>
              </w:rPr>
              <w:t>二一年十一月十二日</w:t>
            </w:r>
          </w:p>
        </w:tc>
      </w:tr>
    </w:tbl>
    <w:p w14:paraId="7E6EDDAE" w14:textId="77777777" w:rsidR="00AA61FC" w:rsidRPr="00AF4CFE" w:rsidRDefault="00AA61FC">
      <w:pPr>
        <w:spacing w:line="360" w:lineRule="auto"/>
        <w:rPr>
          <w:rFonts w:ascii="Arial" w:eastAsia="仿宋_GB2312" w:hAnsi="Arial" w:cs="Arial"/>
          <w:sz w:val="28"/>
        </w:rPr>
        <w:sectPr w:rsidR="00AA61FC" w:rsidRPr="00AF4CFE">
          <w:footerReference w:type="first" r:id="rId19"/>
          <w:pgSz w:w="11907" w:h="16840"/>
          <w:pgMar w:top="1843" w:right="1134" w:bottom="1134" w:left="1134" w:header="1134" w:footer="907" w:gutter="340"/>
          <w:pgNumType w:start="1"/>
          <w:cols w:space="720"/>
          <w:titlePg/>
          <w:docGrid w:linePitch="326"/>
        </w:sectPr>
      </w:pPr>
    </w:p>
    <w:p w14:paraId="7E3B664D" w14:textId="77777777" w:rsidR="00AA61FC" w:rsidRPr="00AF4CFE" w:rsidRDefault="00AA61FC">
      <w:pPr>
        <w:pStyle w:val="11"/>
        <w:ind w:firstLineChars="0" w:firstLine="0"/>
        <w:rPr>
          <w:rFonts w:ascii="Arial" w:hAnsi="Arial" w:cs="Arial"/>
        </w:rPr>
      </w:pPr>
      <w:bookmarkStart w:id="63" w:name="_Toc416783527"/>
      <w:bookmarkStart w:id="64" w:name="_Toc469066310"/>
      <w:bookmarkStart w:id="65" w:name="_Toc418750890"/>
      <w:bookmarkStart w:id="66" w:name="_Toc425250312"/>
    </w:p>
    <w:bookmarkEnd w:id="63"/>
    <w:bookmarkEnd w:id="64"/>
    <w:bookmarkEnd w:id="65"/>
    <w:bookmarkEnd w:id="66"/>
    <w:p w14:paraId="47D08F2F" w14:textId="77777777" w:rsidR="00AA61FC" w:rsidRPr="00AF4CFE" w:rsidRDefault="001C25E5">
      <w:pPr>
        <w:pStyle w:val="11"/>
        <w:ind w:firstLine="562"/>
        <w:rPr>
          <w:rFonts w:ascii="Arial" w:hAnsi="Arial" w:cs="Arial"/>
          <w:b/>
        </w:rPr>
      </w:pPr>
      <w:r w:rsidRPr="00AF4CFE">
        <w:rPr>
          <w:rFonts w:ascii="Arial" w:hAnsi="Arial" w:cs="Arial"/>
          <w:b/>
        </w:rPr>
        <w:t>附</w:t>
      </w:r>
      <w:r w:rsidRPr="00AF4CFE">
        <w:rPr>
          <w:rFonts w:ascii="Arial" w:hAnsi="Arial" w:cs="Arial"/>
          <w:b/>
        </w:rPr>
        <w:t xml:space="preserve">                                           </w:t>
      </w:r>
      <w:r w:rsidRPr="00AF4CFE">
        <w:rPr>
          <w:rFonts w:ascii="Arial" w:hAnsi="Arial" w:cs="Arial"/>
          <w:b/>
        </w:rPr>
        <w:t>估价结果一览表</w:t>
      </w:r>
    </w:p>
    <w:p w14:paraId="2711D79E" w14:textId="71268267" w:rsidR="00AA61FC" w:rsidRPr="00AF4CFE" w:rsidRDefault="001C25E5">
      <w:pPr>
        <w:spacing w:line="240" w:lineRule="auto"/>
        <w:rPr>
          <w:rFonts w:ascii="Arial" w:eastAsia="仿宋_GB2312" w:hAnsi="Arial" w:cs="Arial"/>
          <w:bCs/>
          <w:sz w:val="18"/>
        </w:rPr>
      </w:pPr>
      <w:r w:rsidRPr="00AF4CFE">
        <w:rPr>
          <w:rFonts w:ascii="Arial" w:eastAsia="仿宋_GB2312" w:hAnsi="Arial" w:cs="Arial"/>
          <w:bCs/>
          <w:sz w:val="18"/>
        </w:rPr>
        <w:t>估价机构：</w:t>
      </w:r>
      <w:proofErr w:type="gramStart"/>
      <w:r w:rsidRPr="00AF4CFE">
        <w:rPr>
          <w:rFonts w:ascii="Arial" w:eastAsia="仿宋_GB2312" w:hAnsi="Arial" w:cs="Arial"/>
          <w:sz w:val="18"/>
        </w:rPr>
        <w:t>北京康正宏</w:t>
      </w:r>
      <w:proofErr w:type="gramEnd"/>
      <w:r w:rsidRPr="00AF4CFE">
        <w:rPr>
          <w:rFonts w:ascii="Arial" w:eastAsia="仿宋_GB2312" w:hAnsi="Arial" w:cs="Arial"/>
          <w:sz w:val="18"/>
        </w:rPr>
        <w:t>基房地产评估有限公司</w:t>
      </w:r>
      <w:r w:rsidRPr="00AF4CFE">
        <w:rPr>
          <w:rFonts w:ascii="Arial" w:eastAsia="仿宋_GB2312" w:hAnsi="Arial" w:cs="Arial"/>
          <w:sz w:val="18"/>
        </w:rPr>
        <w:t xml:space="preserve"> </w:t>
      </w:r>
      <w:r w:rsidRPr="00AF4CFE">
        <w:rPr>
          <w:rFonts w:ascii="Arial" w:eastAsia="仿宋_GB2312" w:hAnsi="Arial" w:cs="Arial"/>
          <w:bCs/>
          <w:sz w:val="18"/>
        </w:rPr>
        <w:t xml:space="preserve">  </w:t>
      </w:r>
      <w:r w:rsidRPr="00AF4CFE">
        <w:rPr>
          <w:rFonts w:ascii="Arial" w:eastAsia="仿宋_GB2312" w:hAnsi="Arial" w:cs="Arial"/>
          <w:bCs/>
          <w:sz w:val="18"/>
        </w:rPr>
        <w:t>估价报告编号：</w:t>
      </w:r>
      <w:r w:rsidR="009E058E" w:rsidRPr="00AF4CFE">
        <w:rPr>
          <w:rFonts w:ascii="Arial" w:eastAsia="仿宋_GB2312" w:hAnsi="Arial" w:cs="Arial"/>
          <w:bCs/>
          <w:sz w:val="18"/>
        </w:rPr>
        <w:t>2021-1-0509-F02TDCR6</w:t>
      </w:r>
      <w:r w:rsidRPr="00AF4CFE">
        <w:rPr>
          <w:rFonts w:ascii="Arial" w:eastAsia="仿宋_GB2312" w:hAnsi="Arial" w:cs="Arial"/>
          <w:bCs/>
          <w:sz w:val="18"/>
        </w:rPr>
        <w:t xml:space="preserve">    </w:t>
      </w:r>
      <w:r w:rsidRPr="00AF4CFE">
        <w:rPr>
          <w:rFonts w:ascii="Arial" w:eastAsia="仿宋_GB2312" w:hAnsi="Arial" w:cs="Arial"/>
          <w:bCs/>
          <w:sz w:val="18"/>
        </w:rPr>
        <w:t>估价期日：</w:t>
      </w:r>
      <w:r w:rsidRPr="00AF4CFE">
        <w:rPr>
          <w:rFonts w:ascii="Arial" w:eastAsia="仿宋_GB2312" w:hAnsi="Arial" w:cs="Arial"/>
          <w:bCs/>
          <w:sz w:val="18"/>
        </w:rPr>
        <w:t>2021</w:t>
      </w:r>
      <w:r w:rsidRPr="00AF4CFE">
        <w:rPr>
          <w:rFonts w:ascii="Arial" w:eastAsia="仿宋_GB2312" w:hAnsi="Arial" w:cs="Arial"/>
          <w:bCs/>
          <w:sz w:val="18"/>
        </w:rPr>
        <w:t>年</w:t>
      </w:r>
      <w:r w:rsidRPr="00AF4CFE">
        <w:rPr>
          <w:rFonts w:ascii="Arial" w:eastAsia="仿宋_GB2312" w:hAnsi="Arial" w:cs="Arial"/>
          <w:bCs/>
          <w:sz w:val="18"/>
        </w:rPr>
        <w:t>9</w:t>
      </w:r>
      <w:r w:rsidRPr="00AF4CFE">
        <w:rPr>
          <w:rFonts w:ascii="Arial" w:eastAsia="仿宋_GB2312" w:hAnsi="Arial" w:cs="Arial"/>
          <w:bCs/>
          <w:sz w:val="18"/>
        </w:rPr>
        <w:t>月</w:t>
      </w:r>
      <w:r w:rsidRPr="00AF4CFE">
        <w:rPr>
          <w:rFonts w:ascii="Arial" w:eastAsia="仿宋_GB2312" w:hAnsi="Arial" w:cs="Arial"/>
          <w:bCs/>
          <w:sz w:val="18"/>
        </w:rPr>
        <w:t>16</w:t>
      </w:r>
      <w:r w:rsidRPr="00AF4CFE">
        <w:rPr>
          <w:rFonts w:ascii="Arial" w:eastAsia="仿宋_GB2312" w:hAnsi="Arial" w:cs="Arial"/>
          <w:bCs/>
          <w:sz w:val="18"/>
        </w:rPr>
        <w:t>日</w:t>
      </w:r>
      <w:r w:rsidRPr="00AF4CFE">
        <w:rPr>
          <w:rFonts w:ascii="Arial" w:eastAsia="仿宋_GB2312" w:hAnsi="Arial" w:cs="Arial"/>
          <w:bCs/>
          <w:sz w:val="18"/>
        </w:rPr>
        <w:t xml:space="preserve">   </w:t>
      </w:r>
      <w:r w:rsidRPr="00AF4CFE">
        <w:rPr>
          <w:rFonts w:ascii="Arial" w:eastAsia="仿宋_GB2312" w:hAnsi="Arial" w:cs="Arial"/>
          <w:bCs/>
          <w:sz w:val="18"/>
        </w:rPr>
        <w:t>估价期日的国有建设用地使用权性质：拟出让</w:t>
      </w:r>
    </w:p>
    <w:tbl>
      <w:tblPr>
        <w:tblW w:w="15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567"/>
        <w:gridCol w:w="1398"/>
        <w:gridCol w:w="1083"/>
        <w:gridCol w:w="850"/>
        <w:gridCol w:w="851"/>
        <w:gridCol w:w="850"/>
        <w:gridCol w:w="744"/>
        <w:gridCol w:w="652"/>
        <w:gridCol w:w="530"/>
        <w:gridCol w:w="886"/>
        <w:gridCol w:w="887"/>
        <w:gridCol w:w="979"/>
        <w:gridCol w:w="970"/>
        <w:gridCol w:w="1134"/>
        <w:gridCol w:w="894"/>
        <w:gridCol w:w="616"/>
        <w:gridCol w:w="1205"/>
      </w:tblGrid>
      <w:tr w:rsidR="00AA61FC" w:rsidRPr="00AF4CFE" w14:paraId="05557797" w14:textId="77777777">
        <w:trPr>
          <w:cantSplit/>
          <w:trHeight w:val="780"/>
          <w:jc w:val="center"/>
        </w:trPr>
        <w:tc>
          <w:tcPr>
            <w:tcW w:w="710" w:type="dxa"/>
            <w:vMerge w:val="restart"/>
            <w:vAlign w:val="center"/>
          </w:tcPr>
          <w:p w14:paraId="72897E32" w14:textId="77777777" w:rsidR="00AA61FC" w:rsidRPr="00AF4CFE" w:rsidRDefault="001C25E5">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估价期日土地使用者</w:t>
            </w:r>
          </w:p>
        </w:tc>
        <w:tc>
          <w:tcPr>
            <w:tcW w:w="567" w:type="dxa"/>
            <w:vMerge w:val="restart"/>
            <w:vAlign w:val="center"/>
          </w:tcPr>
          <w:p w14:paraId="1FBB2E0A" w14:textId="77777777" w:rsidR="00AA61FC" w:rsidRPr="00AF4CFE" w:rsidRDefault="001C25E5">
            <w:pPr>
              <w:spacing w:line="240" w:lineRule="auto"/>
              <w:rPr>
                <w:rFonts w:ascii="Arial" w:eastAsia="仿宋_GB2312" w:hAnsi="Arial" w:cs="Arial"/>
                <w:bCs/>
                <w:sz w:val="18"/>
                <w:szCs w:val="18"/>
              </w:rPr>
            </w:pPr>
            <w:r w:rsidRPr="00AF4CFE">
              <w:rPr>
                <w:rFonts w:ascii="Arial" w:eastAsia="仿宋_GB2312" w:hAnsi="Arial" w:cs="Arial"/>
                <w:bCs/>
                <w:sz w:val="18"/>
                <w:szCs w:val="18"/>
              </w:rPr>
              <w:t>宗地编号</w:t>
            </w:r>
          </w:p>
        </w:tc>
        <w:tc>
          <w:tcPr>
            <w:tcW w:w="1398" w:type="dxa"/>
            <w:vMerge w:val="restart"/>
            <w:vAlign w:val="center"/>
          </w:tcPr>
          <w:p w14:paraId="6AE2026F" w14:textId="77777777" w:rsidR="00AA61FC" w:rsidRPr="00AF4CFE" w:rsidRDefault="001C25E5">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宗地名称</w:t>
            </w:r>
          </w:p>
        </w:tc>
        <w:tc>
          <w:tcPr>
            <w:tcW w:w="1083" w:type="dxa"/>
            <w:vMerge w:val="restart"/>
            <w:vAlign w:val="center"/>
          </w:tcPr>
          <w:p w14:paraId="7B843D21" w14:textId="77777777" w:rsidR="00AA61FC" w:rsidRPr="00AF4CFE" w:rsidRDefault="001C25E5">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土地使用证编号</w:t>
            </w:r>
          </w:p>
        </w:tc>
        <w:tc>
          <w:tcPr>
            <w:tcW w:w="2551" w:type="dxa"/>
            <w:gridSpan w:val="3"/>
            <w:tcBorders>
              <w:bottom w:val="single" w:sz="4" w:space="0" w:color="auto"/>
            </w:tcBorders>
            <w:vAlign w:val="center"/>
          </w:tcPr>
          <w:p w14:paraId="1B2A0EE8" w14:textId="77777777" w:rsidR="00AA61FC" w:rsidRPr="00AF4CFE" w:rsidRDefault="001C25E5">
            <w:pPr>
              <w:spacing w:line="240" w:lineRule="auto"/>
              <w:ind w:rightChars="-45" w:right="-108"/>
              <w:jc w:val="center"/>
              <w:rPr>
                <w:rFonts w:ascii="Arial" w:eastAsia="仿宋_GB2312" w:hAnsi="Arial" w:cs="Arial"/>
                <w:bCs/>
                <w:sz w:val="18"/>
                <w:szCs w:val="18"/>
              </w:rPr>
            </w:pPr>
            <w:r w:rsidRPr="00AF4CFE">
              <w:rPr>
                <w:rFonts w:ascii="Arial" w:eastAsia="仿宋_GB2312" w:hAnsi="Arial" w:cs="Arial"/>
                <w:bCs/>
                <w:sz w:val="18"/>
                <w:szCs w:val="18"/>
              </w:rPr>
              <w:t>估价期日的用途</w:t>
            </w:r>
          </w:p>
        </w:tc>
        <w:tc>
          <w:tcPr>
            <w:tcW w:w="1926" w:type="dxa"/>
            <w:gridSpan w:val="3"/>
            <w:vAlign w:val="center"/>
          </w:tcPr>
          <w:p w14:paraId="378A8DC2" w14:textId="77777777" w:rsidR="00AA61FC" w:rsidRPr="00AF4CFE" w:rsidRDefault="001C25E5">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容积率</w:t>
            </w:r>
          </w:p>
        </w:tc>
        <w:tc>
          <w:tcPr>
            <w:tcW w:w="886" w:type="dxa"/>
            <w:vMerge w:val="restart"/>
            <w:vAlign w:val="center"/>
          </w:tcPr>
          <w:p w14:paraId="596D1D26" w14:textId="77777777" w:rsidR="00AA61FC" w:rsidRPr="00AF4CFE" w:rsidRDefault="001C25E5">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估价期日的实际土地开发程度</w:t>
            </w:r>
          </w:p>
        </w:tc>
        <w:tc>
          <w:tcPr>
            <w:tcW w:w="887" w:type="dxa"/>
            <w:vMerge w:val="restart"/>
            <w:vAlign w:val="center"/>
          </w:tcPr>
          <w:p w14:paraId="4A041432" w14:textId="77777777" w:rsidR="00AA61FC" w:rsidRPr="00AF4CFE" w:rsidRDefault="001C25E5">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估价设定的土地开发程度</w:t>
            </w:r>
          </w:p>
        </w:tc>
        <w:tc>
          <w:tcPr>
            <w:tcW w:w="979" w:type="dxa"/>
            <w:vMerge w:val="restart"/>
            <w:vAlign w:val="center"/>
          </w:tcPr>
          <w:p w14:paraId="19879064" w14:textId="77777777" w:rsidR="00AA61FC" w:rsidRPr="00AF4CFE" w:rsidRDefault="001C25E5">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土地使用年限</w:t>
            </w:r>
            <w:r w:rsidRPr="00AF4CFE">
              <w:rPr>
                <w:rFonts w:ascii="Arial" w:eastAsia="仿宋_GB2312" w:hAnsi="Arial" w:cs="Arial"/>
                <w:bCs/>
                <w:sz w:val="18"/>
                <w:szCs w:val="18"/>
              </w:rPr>
              <w:t>/</w:t>
            </w:r>
            <w:r w:rsidRPr="00AF4CFE">
              <w:rPr>
                <w:rFonts w:ascii="Arial" w:eastAsia="仿宋_GB2312" w:hAnsi="Arial" w:cs="Arial"/>
                <w:bCs/>
                <w:sz w:val="18"/>
                <w:szCs w:val="18"/>
              </w:rPr>
              <w:t>年</w:t>
            </w:r>
          </w:p>
        </w:tc>
        <w:tc>
          <w:tcPr>
            <w:tcW w:w="970" w:type="dxa"/>
            <w:vMerge w:val="restart"/>
            <w:vAlign w:val="center"/>
          </w:tcPr>
          <w:p w14:paraId="00BB1816" w14:textId="77777777" w:rsidR="00AA61FC" w:rsidRPr="00AF4CFE" w:rsidRDefault="001C25E5">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土地面积</w:t>
            </w:r>
            <w:r w:rsidRPr="00AF4CFE">
              <w:rPr>
                <w:rFonts w:ascii="Arial" w:eastAsia="仿宋_GB2312" w:hAnsi="Arial" w:cs="Arial"/>
                <w:bCs/>
                <w:sz w:val="18"/>
                <w:szCs w:val="18"/>
              </w:rPr>
              <w:t>/</w:t>
            </w:r>
            <w:r w:rsidRPr="00AF4CFE">
              <w:rPr>
                <w:rFonts w:ascii="Arial" w:hAnsi="Arial" w:cs="Arial"/>
                <w:bCs/>
                <w:sz w:val="18"/>
                <w:szCs w:val="18"/>
              </w:rPr>
              <w:t>㎡</w:t>
            </w:r>
          </w:p>
        </w:tc>
        <w:tc>
          <w:tcPr>
            <w:tcW w:w="1134" w:type="dxa"/>
            <w:vMerge w:val="restart"/>
            <w:vAlign w:val="center"/>
          </w:tcPr>
          <w:p w14:paraId="2497A99C" w14:textId="77777777" w:rsidR="00AA61FC" w:rsidRPr="00AF4CFE" w:rsidRDefault="001C25E5">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建筑面积</w:t>
            </w:r>
            <w:r w:rsidRPr="00AF4CFE">
              <w:rPr>
                <w:rFonts w:ascii="Arial" w:eastAsia="仿宋_GB2312" w:hAnsi="Arial" w:cs="Arial"/>
                <w:bCs/>
                <w:sz w:val="18"/>
                <w:szCs w:val="18"/>
              </w:rPr>
              <w:t>/</w:t>
            </w:r>
            <w:r w:rsidRPr="00AF4CFE">
              <w:rPr>
                <w:rFonts w:ascii="Arial" w:hAnsi="Arial" w:cs="Arial"/>
                <w:bCs/>
                <w:sz w:val="18"/>
                <w:szCs w:val="18"/>
              </w:rPr>
              <w:t>㎡</w:t>
            </w:r>
          </w:p>
        </w:tc>
        <w:tc>
          <w:tcPr>
            <w:tcW w:w="894" w:type="dxa"/>
            <w:vMerge w:val="restart"/>
            <w:vAlign w:val="center"/>
          </w:tcPr>
          <w:p w14:paraId="69528031" w14:textId="77777777" w:rsidR="00AA61FC" w:rsidRPr="00AF4CFE" w:rsidRDefault="001C25E5">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单位面积地价</w:t>
            </w:r>
            <w:r w:rsidRPr="00AF4CFE">
              <w:rPr>
                <w:rFonts w:ascii="Arial" w:eastAsia="仿宋_GB2312" w:hAnsi="Arial" w:cs="Arial"/>
                <w:bCs/>
                <w:sz w:val="18"/>
                <w:szCs w:val="18"/>
              </w:rPr>
              <w:t>/</w:t>
            </w:r>
          </w:p>
          <w:p w14:paraId="1D0CB7D3" w14:textId="77777777" w:rsidR="00AA61FC" w:rsidRPr="00AF4CFE" w:rsidRDefault="001C25E5">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元</w:t>
            </w:r>
            <w:r w:rsidRPr="00AF4CFE">
              <w:rPr>
                <w:rFonts w:ascii="Arial" w:eastAsia="仿宋_GB2312" w:hAnsi="Arial" w:cs="Arial"/>
                <w:bCs/>
                <w:sz w:val="18"/>
                <w:szCs w:val="18"/>
              </w:rPr>
              <w:t>/</w:t>
            </w:r>
            <w:r w:rsidRPr="00AF4CFE">
              <w:rPr>
                <w:rFonts w:ascii="Arial" w:eastAsia="Batang" w:hAnsi="Arial" w:cs="Arial"/>
                <w:bCs/>
                <w:sz w:val="18"/>
                <w:szCs w:val="18"/>
              </w:rPr>
              <w:t>㎡</w:t>
            </w:r>
          </w:p>
        </w:tc>
        <w:tc>
          <w:tcPr>
            <w:tcW w:w="616" w:type="dxa"/>
            <w:vMerge w:val="restart"/>
            <w:vAlign w:val="center"/>
          </w:tcPr>
          <w:p w14:paraId="0BF4D78C" w14:textId="77777777" w:rsidR="00AA61FC" w:rsidRPr="00AF4CFE" w:rsidRDefault="001C25E5">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楼面地价</w:t>
            </w:r>
            <w:r w:rsidRPr="00AF4CFE">
              <w:rPr>
                <w:rFonts w:ascii="Arial" w:eastAsia="仿宋_GB2312" w:hAnsi="Arial" w:cs="Arial"/>
                <w:bCs/>
                <w:sz w:val="18"/>
                <w:szCs w:val="18"/>
              </w:rPr>
              <w:t>/</w:t>
            </w:r>
            <w:r w:rsidRPr="00AF4CFE">
              <w:rPr>
                <w:rFonts w:ascii="Arial" w:eastAsia="仿宋_GB2312" w:hAnsi="Arial" w:cs="Arial"/>
                <w:bCs/>
                <w:sz w:val="18"/>
                <w:szCs w:val="18"/>
              </w:rPr>
              <w:t>元</w:t>
            </w:r>
            <w:r w:rsidRPr="00AF4CFE">
              <w:rPr>
                <w:rFonts w:ascii="Arial" w:eastAsia="仿宋_GB2312" w:hAnsi="Arial" w:cs="Arial"/>
                <w:bCs/>
                <w:sz w:val="18"/>
                <w:szCs w:val="18"/>
              </w:rPr>
              <w:t>/</w:t>
            </w:r>
            <w:r w:rsidRPr="00AF4CFE">
              <w:rPr>
                <w:rFonts w:ascii="Arial" w:hAnsi="Arial" w:cs="Arial"/>
                <w:bCs/>
                <w:sz w:val="18"/>
                <w:szCs w:val="18"/>
              </w:rPr>
              <w:t>㎡</w:t>
            </w:r>
          </w:p>
        </w:tc>
        <w:tc>
          <w:tcPr>
            <w:tcW w:w="1205" w:type="dxa"/>
            <w:vMerge w:val="restart"/>
            <w:vAlign w:val="center"/>
          </w:tcPr>
          <w:p w14:paraId="4AFDCAAF" w14:textId="77777777" w:rsidR="00AA61FC" w:rsidRPr="00AF4CFE" w:rsidRDefault="001C25E5">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评估结果</w:t>
            </w:r>
          </w:p>
        </w:tc>
      </w:tr>
      <w:tr w:rsidR="00AA61FC" w:rsidRPr="00AF4CFE" w14:paraId="7862CBA0" w14:textId="77777777">
        <w:trPr>
          <w:cantSplit/>
          <w:trHeight w:val="780"/>
          <w:jc w:val="center"/>
        </w:trPr>
        <w:tc>
          <w:tcPr>
            <w:tcW w:w="710" w:type="dxa"/>
            <w:vMerge/>
            <w:tcBorders>
              <w:bottom w:val="single" w:sz="4" w:space="0" w:color="auto"/>
            </w:tcBorders>
            <w:vAlign w:val="center"/>
          </w:tcPr>
          <w:p w14:paraId="3AD9916E" w14:textId="77777777" w:rsidR="00AA61FC" w:rsidRPr="00AF4CFE" w:rsidRDefault="00AA61FC">
            <w:pPr>
              <w:spacing w:line="240" w:lineRule="auto"/>
              <w:jc w:val="center"/>
              <w:rPr>
                <w:rFonts w:ascii="Arial" w:eastAsia="仿宋_GB2312" w:hAnsi="Arial" w:cs="Arial"/>
                <w:bCs/>
                <w:sz w:val="18"/>
                <w:szCs w:val="18"/>
              </w:rPr>
            </w:pPr>
          </w:p>
        </w:tc>
        <w:tc>
          <w:tcPr>
            <w:tcW w:w="567" w:type="dxa"/>
            <w:vMerge/>
            <w:tcBorders>
              <w:bottom w:val="single" w:sz="4" w:space="0" w:color="auto"/>
            </w:tcBorders>
          </w:tcPr>
          <w:p w14:paraId="47ACFDEE" w14:textId="77777777" w:rsidR="00AA61FC" w:rsidRPr="00AF4CFE" w:rsidRDefault="00AA61FC">
            <w:pPr>
              <w:spacing w:line="240" w:lineRule="auto"/>
              <w:jc w:val="center"/>
              <w:rPr>
                <w:rFonts w:ascii="Arial" w:eastAsia="仿宋_GB2312" w:hAnsi="Arial" w:cs="Arial"/>
                <w:bCs/>
                <w:sz w:val="18"/>
                <w:szCs w:val="18"/>
              </w:rPr>
            </w:pPr>
          </w:p>
        </w:tc>
        <w:tc>
          <w:tcPr>
            <w:tcW w:w="1398" w:type="dxa"/>
            <w:vMerge/>
            <w:tcBorders>
              <w:bottom w:val="single" w:sz="4" w:space="0" w:color="auto"/>
            </w:tcBorders>
            <w:vAlign w:val="center"/>
          </w:tcPr>
          <w:p w14:paraId="52966C8D" w14:textId="77777777" w:rsidR="00AA61FC" w:rsidRPr="00AF4CFE" w:rsidRDefault="00AA61FC">
            <w:pPr>
              <w:spacing w:line="240" w:lineRule="auto"/>
              <w:jc w:val="center"/>
              <w:rPr>
                <w:rFonts w:ascii="Arial" w:eastAsia="仿宋_GB2312" w:hAnsi="Arial" w:cs="Arial"/>
                <w:bCs/>
                <w:sz w:val="18"/>
                <w:szCs w:val="18"/>
              </w:rPr>
            </w:pPr>
          </w:p>
        </w:tc>
        <w:tc>
          <w:tcPr>
            <w:tcW w:w="1083" w:type="dxa"/>
            <w:vMerge/>
            <w:tcBorders>
              <w:bottom w:val="single" w:sz="4" w:space="0" w:color="auto"/>
            </w:tcBorders>
            <w:vAlign w:val="center"/>
          </w:tcPr>
          <w:p w14:paraId="6FCF35EF" w14:textId="77777777" w:rsidR="00AA61FC" w:rsidRPr="00AF4CFE" w:rsidRDefault="00AA61FC">
            <w:pPr>
              <w:spacing w:line="240" w:lineRule="auto"/>
              <w:jc w:val="center"/>
              <w:rPr>
                <w:rFonts w:ascii="Arial" w:eastAsia="仿宋_GB2312" w:hAnsi="Arial" w:cs="Arial"/>
                <w:bCs/>
                <w:sz w:val="18"/>
                <w:szCs w:val="18"/>
              </w:rPr>
            </w:pPr>
          </w:p>
        </w:tc>
        <w:tc>
          <w:tcPr>
            <w:tcW w:w="850" w:type="dxa"/>
            <w:tcBorders>
              <w:bottom w:val="single" w:sz="4" w:space="0" w:color="auto"/>
            </w:tcBorders>
            <w:vAlign w:val="center"/>
          </w:tcPr>
          <w:p w14:paraId="7B55146C" w14:textId="77777777" w:rsidR="00AA61FC" w:rsidRPr="00AF4CFE" w:rsidRDefault="001C25E5">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证载</w:t>
            </w:r>
          </w:p>
          <w:p w14:paraId="09FD6428" w14:textId="77777777" w:rsidR="00AA61FC" w:rsidRPr="00AF4CFE" w:rsidRDefault="001C25E5">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（或批准）</w:t>
            </w:r>
          </w:p>
        </w:tc>
        <w:tc>
          <w:tcPr>
            <w:tcW w:w="851" w:type="dxa"/>
            <w:tcBorders>
              <w:bottom w:val="single" w:sz="4" w:space="0" w:color="auto"/>
            </w:tcBorders>
            <w:vAlign w:val="center"/>
          </w:tcPr>
          <w:p w14:paraId="58F7FBD1" w14:textId="77777777" w:rsidR="00AA61FC" w:rsidRPr="00AF4CFE" w:rsidRDefault="001C25E5">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实际</w:t>
            </w:r>
          </w:p>
        </w:tc>
        <w:tc>
          <w:tcPr>
            <w:tcW w:w="850" w:type="dxa"/>
            <w:tcBorders>
              <w:bottom w:val="single" w:sz="4" w:space="0" w:color="auto"/>
            </w:tcBorders>
            <w:vAlign w:val="center"/>
          </w:tcPr>
          <w:p w14:paraId="3C845DFD" w14:textId="77777777" w:rsidR="00AA61FC" w:rsidRPr="00AF4CFE" w:rsidRDefault="001C25E5">
            <w:pPr>
              <w:spacing w:line="240" w:lineRule="auto"/>
              <w:ind w:rightChars="-45" w:right="-108"/>
              <w:jc w:val="center"/>
              <w:rPr>
                <w:rFonts w:ascii="Arial" w:eastAsia="仿宋_GB2312" w:hAnsi="Arial" w:cs="Arial"/>
                <w:bCs/>
                <w:sz w:val="18"/>
                <w:szCs w:val="18"/>
              </w:rPr>
            </w:pPr>
            <w:r w:rsidRPr="00AF4CFE">
              <w:rPr>
                <w:rFonts w:ascii="Arial" w:eastAsia="仿宋_GB2312" w:hAnsi="Arial" w:cs="Arial"/>
                <w:bCs/>
                <w:sz w:val="18"/>
                <w:szCs w:val="18"/>
              </w:rPr>
              <w:t>设定</w:t>
            </w:r>
          </w:p>
        </w:tc>
        <w:tc>
          <w:tcPr>
            <w:tcW w:w="744" w:type="dxa"/>
            <w:tcBorders>
              <w:bottom w:val="single" w:sz="4" w:space="0" w:color="auto"/>
            </w:tcBorders>
            <w:vAlign w:val="center"/>
          </w:tcPr>
          <w:p w14:paraId="3D167D51" w14:textId="77777777" w:rsidR="00AA61FC" w:rsidRPr="00AF4CFE" w:rsidRDefault="001C25E5">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规划</w:t>
            </w:r>
          </w:p>
        </w:tc>
        <w:tc>
          <w:tcPr>
            <w:tcW w:w="652" w:type="dxa"/>
            <w:tcBorders>
              <w:bottom w:val="single" w:sz="4" w:space="0" w:color="auto"/>
            </w:tcBorders>
            <w:vAlign w:val="center"/>
          </w:tcPr>
          <w:p w14:paraId="22D24E11" w14:textId="77777777" w:rsidR="00AA61FC" w:rsidRPr="00AF4CFE" w:rsidRDefault="001C25E5">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实际</w:t>
            </w:r>
          </w:p>
        </w:tc>
        <w:tc>
          <w:tcPr>
            <w:tcW w:w="530" w:type="dxa"/>
            <w:tcBorders>
              <w:bottom w:val="single" w:sz="4" w:space="0" w:color="auto"/>
            </w:tcBorders>
            <w:vAlign w:val="center"/>
          </w:tcPr>
          <w:p w14:paraId="79099A25" w14:textId="77777777" w:rsidR="00AA61FC" w:rsidRPr="00AF4CFE" w:rsidRDefault="001C25E5">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设定</w:t>
            </w:r>
          </w:p>
        </w:tc>
        <w:tc>
          <w:tcPr>
            <w:tcW w:w="886" w:type="dxa"/>
            <w:vMerge/>
            <w:tcBorders>
              <w:bottom w:val="single" w:sz="4" w:space="0" w:color="auto"/>
            </w:tcBorders>
            <w:vAlign w:val="center"/>
          </w:tcPr>
          <w:p w14:paraId="006B7196" w14:textId="77777777" w:rsidR="00AA61FC" w:rsidRPr="00AF4CFE" w:rsidRDefault="00AA61FC">
            <w:pPr>
              <w:spacing w:line="240" w:lineRule="auto"/>
              <w:jc w:val="center"/>
              <w:rPr>
                <w:rFonts w:ascii="Arial" w:eastAsia="仿宋_GB2312" w:hAnsi="Arial" w:cs="Arial"/>
                <w:bCs/>
                <w:sz w:val="18"/>
                <w:szCs w:val="18"/>
              </w:rPr>
            </w:pPr>
          </w:p>
        </w:tc>
        <w:tc>
          <w:tcPr>
            <w:tcW w:w="887" w:type="dxa"/>
            <w:vMerge/>
            <w:tcBorders>
              <w:bottom w:val="single" w:sz="4" w:space="0" w:color="auto"/>
            </w:tcBorders>
            <w:vAlign w:val="center"/>
          </w:tcPr>
          <w:p w14:paraId="34F12996" w14:textId="77777777" w:rsidR="00AA61FC" w:rsidRPr="00AF4CFE" w:rsidRDefault="00AA61FC">
            <w:pPr>
              <w:spacing w:line="240" w:lineRule="auto"/>
              <w:jc w:val="center"/>
              <w:rPr>
                <w:rFonts w:ascii="Arial" w:eastAsia="仿宋_GB2312" w:hAnsi="Arial" w:cs="Arial"/>
                <w:bCs/>
                <w:sz w:val="18"/>
                <w:szCs w:val="18"/>
              </w:rPr>
            </w:pPr>
          </w:p>
        </w:tc>
        <w:tc>
          <w:tcPr>
            <w:tcW w:w="979" w:type="dxa"/>
            <w:vMerge/>
            <w:tcBorders>
              <w:bottom w:val="single" w:sz="4" w:space="0" w:color="auto"/>
            </w:tcBorders>
            <w:vAlign w:val="center"/>
          </w:tcPr>
          <w:p w14:paraId="22D52BC6" w14:textId="77777777" w:rsidR="00AA61FC" w:rsidRPr="00AF4CFE" w:rsidRDefault="00AA61FC">
            <w:pPr>
              <w:spacing w:line="240" w:lineRule="auto"/>
              <w:jc w:val="center"/>
              <w:rPr>
                <w:rFonts w:ascii="Arial" w:eastAsia="仿宋_GB2312" w:hAnsi="Arial" w:cs="Arial"/>
                <w:bCs/>
                <w:sz w:val="18"/>
                <w:szCs w:val="18"/>
              </w:rPr>
            </w:pPr>
          </w:p>
        </w:tc>
        <w:tc>
          <w:tcPr>
            <w:tcW w:w="970" w:type="dxa"/>
            <w:vMerge/>
            <w:tcBorders>
              <w:bottom w:val="single" w:sz="4" w:space="0" w:color="auto"/>
            </w:tcBorders>
            <w:vAlign w:val="center"/>
          </w:tcPr>
          <w:p w14:paraId="66FD0675" w14:textId="77777777" w:rsidR="00AA61FC" w:rsidRPr="00AF4CFE" w:rsidRDefault="00AA61FC">
            <w:pPr>
              <w:spacing w:line="240" w:lineRule="auto"/>
              <w:jc w:val="center"/>
              <w:rPr>
                <w:rFonts w:ascii="Arial" w:eastAsia="仿宋_GB2312" w:hAnsi="Arial" w:cs="Arial"/>
                <w:bCs/>
                <w:sz w:val="18"/>
                <w:szCs w:val="18"/>
              </w:rPr>
            </w:pPr>
          </w:p>
        </w:tc>
        <w:tc>
          <w:tcPr>
            <w:tcW w:w="1134" w:type="dxa"/>
            <w:vMerge/>
            <w:tcBorders>
              <w:bottom w:val="single" w:sz="4" w:space="0" w:color="auto"/>
            </w:tcBorders>
            <w:vAlign w:val="center"/>
          </w:tcPr>
          <w:p w14:paraId="13EDAF8E" w14:textId="77777777" w:rsidR="00AA61FC" w:rsidRPr="00AF4CFE" w:rsidRDefault="00AA61FC">
            <w:pPr>
              <w:spacing w:line="240" w:lineRule="auto"/>
              <w:jc w:val="center"/>
              <w:rPr>
                <w:rFonts w:ascii="Arial" w:eastAsia="仿宋_GB2312" w:hAnsi="Arial" w:cs="Arial"/>
                <w:bCs/>
                <w:sz w:val="18"/>
                <w:szCs w:val="18"/>
              </w:rPr>
            </w:pPr>
          </w:p>
        </w:tc>
        <w:tc>
          <w:tcPr>
            <w:tcW w:w="894" w:type="dxa"/>
            <w:vMerge/>
            <w:tcBorders>
              <w:bottom w:val="single" w:sz="4" w:space="0" w:color="auto"/>
            </w:tcBorders>
            <w:vAlign w:val="center"/>
          </w:tcPr>
          <w:p w14:paraId="20748BBE" w14:textId="77777777" w:rsidR="00AA61FC" w:rsidRPr="00AF4CFE" w:rsidRDefault="00AA61FC">
            <w:pPr>
              <w:spacing w:line="240" w:lineRule="auto"/>
              <w:jc w:val="center"/>
              <w:rPr>
                <w:rFonts w:ascii="Arial" w:eastAsia="仿宋_GB2312" w:hAnsi="Arial" w:cs="Arial"/>
                <w:bCs/>
                <w:sz w:val="18"/>
                <w:szCs w:val="18"/>
              </w:rPr>
            </w:pPr>
          </w:p>
        </w:tc>
        <w:tc>
          <w:tcPr>
            <w:tcW w:w="616" w:type="dxa"/>
            <w:vMerge/>
            <w:tcBorders>
              <w:bottom w:val="single" w:sz="4" w:space="0" w:color="auto"/>
            </w:tcBorders>
            <w:vAlign w:val="center"/>
          </w:tcPr>
          <w:p w14:paraId="3221B17F" w14:textId="77777777" w:rsidR="00AA61FC" w:rsidRPr="00AF4CFE" w:rsidRDefault="00AA61FC">
            <w:pPr>
              <w:spacing w:line="240" w:lineRule="auto"/>
              <w:jc w:val="center"/>
              <w:rPr>
                <w:rFonts w:ascii="Arial" w:eastAsia="仿宋_GB2312" w:hAnsi="Arial" w:cs="Arial"/>
                <w:bCs/>
                <w:sz w:val="18"/>
                <w:szCs w:val="18"/>
              </w:rPr>
            </w:pPr>
          </w:p>
        </w:tc>
        <w:tc>
          <w:tcPr>
            <w:tcW w:w="1205" w:type="dxa"/>
            <w:vMerge/>
            <w:tcBorders>
              <w:bottom w:val="single" w:sz="4" w:space="0" w:color="auto"/>
            </w:tcBorders>
            <w:vAlign w:val="center"/>
          </w:tcPr>
          <w:p w14:paraId="51A314D3" w14:textId="77777777" w:rsidR="00AA61FC" w:rsidRPr="00AF4CFE" w:rsidRDefault="00AA61FC">
            <w:pPr>
              <w:spacing w:line="240" w:lineRule="auto"/>
              <w:jc w:val="center"/>
              <w:rPr>
                <w:rFonts w:ascii="Arial" w:eastAsia="仿宋_GB2312" w:hAnsi="Arial" w:cs="Arial"/>
                <w:bCs/>
                <w:sz w:val="18"/>
                <w:szCs w:val="18"/>
              </w:rPr>
            </w:pPr>
          </w:p>
        </w:tc>
      </w:tr>
      <w:tr w:rsidR="00AA61FC" w:rsidRPr="00AF4CFE" w14:paraId="0E415E19" w14:textId="77777777">
        <w:trPr>
          <w:cantSplit/>
          <w:trHeight w:val="3971"/>
          <w:jc w:val="center"/>
        </w:trPr>
        <w:tc>
          <w:tcPr>
            <w:tcW w:w="710" w:type="dxa"/>
            <w:vAlign w:val="center"/>
          </w:tcPr>
          <w:p w14:paraId="012AA553" w14:textId="77777777" w:rsidR="00AA61FC" w:rsidRPr="00AF4CFE" w:rsidRDefault="001C25E5">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北京大北农科技集团股份有限公司</w:t>
            </w:r>
          </w:p>
        </w:tc>
        <w:tc>
          <w:tcPr>
            <w:tcW w:w="567" w:type="dxa"/>
            <w:vAlign w:val="center"/>
          </w:tcPr>
          <w:p w14:paraId="5C151FB7" w14:textId="77777777" w:rsidR="00AA61FC" w:rsidRPr="00AF4CFE" w:rsidRDefault="001C25E5">
            <w:pPr>
              <w:spacing w:line="240" w:lineRule="auto"/>
              <w:jc w:val="center"/>
              <w:rPr>
                <w:rFonts w:ascii="Arial" w:eastAsia="仿宋_GB2312" w:hAnsi="Arial" w:cs="Arial"/>
                <w:bCs/>
                <w:sz w:val="18"/>
                <w:szCs w:val="18"/>
              </w:rPr>
            </w:pPr>
            <w:r w:rsidRPr="00AF4CFE">
              <w:rPr>
                <w:rFonts w:ascii="Arial" w:hAnsi="Arial" w:cs="Arial"/>
                <w:bCs/>
                <w:sz w:val="18"/>
                <w:szCs w:val="18"/>
              </w:rPr>
              <w:t>110108 104001 GB00647</w:t>
            </w:r>
          </w:p>
        </w:tc>
        <w:tc>
          <w:tcPr>
            <w:tcW w:w="1398" w:type="dxa"/>
            <w:vAlign w:val="center"/>
          </w:tcPr>
          <w:p w14:paraId="316EA306" w14:textId="77777777" w:rsidR="00AA61FC" w:rsidRPr="00AF4CFE" w:rsidRDefault="001C25E5">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北京市海淀</w:t>
            </w:r>
            <w:proofErr w:type="gramStart"/>
            <w:r w:rsidRPr="00AF4CFE">
              <w:rPr>
                <w:rFonts w:ascii="Arial" w:eastAsia="仿宋_GB2312" w:hAnsi="Arial" w:cs="Arial"/>
                <w:bCs/>
                <w:sz w:val="18"/>
                <w:szCs w:val="18"/>
              </w:rPr>
              <w:t>区创新园</w:t>
            </w:r>
            <w:proofErr w:type="gramEnd"/>
            <w:r w:rsidRPr="00AF4CFE">
              <w:rPr>
                <w:rFonts w:ascii="Arial" w:eastAsia="仿宋_GB2312" w:hAnsi="Arial" w:cs="Arial"/>
                <w:bCs/>
                <w:sz w:val="18"/>
                <w:szCs w:val="18"/>
              </w:rPr>
              <w:t>F</w:t>
            </w:r>
            <w:r w:rsidRPr="00AF4CFE">
              <w:rPr>
                <w:rFonts w:ascii="Arial" w:eastAsia="仿宋_GB2312" w:hAnsi="Arial" w:cs="Arial"/>
                <w:bCs/>
                <w:sz w:val="18"/>
                <w:szCs w:val="18"/>
              </w:rPr>
              <w:t>区</w:t>
            </w:r>
            <w:r w:rsidRPr="00AF4CFE">
              <w:rPr>
                <w:rFonts w:ascii="Arial" w:eastAsia="仿宋_GB2312" w:hAnsi="Arial" w:cs="Arial"/>
                <w:bCs/>
                <w:sz w:val="18"/>
                <w:szCs w:val="18"/>
              </w:rPr>
              <w:t>3-2-011</w:t>
            </w:r>
            <w:r w:rsidRPr="00AF4CFE">
              <w:rPr>
                <w:rFonts w:ascii="Arial" w:eastAsia="仿宋_GB2312" w:hAnsi="Arial" w:cs="Arial"/>
                <w:bCs/>
                <w:sz w:val="18"/>
                <w:szCs w:val="18"/>
              </w:rPr>
              <w:t>地块</w:t>
            </w:r>
          </w:p>
        </w:tc>
        <w:tc>
          <w:tcPr>
            <w:tcW w:w="1083" w:type="dxa"/>
            <w:vAlign w:val="center"/>
          </w:tcPr>
          <w:p w14:paraId="7C70DF90" w14:textId="77777777" w:rsidR="00AA61FC" w:rsidRPr="00AF4CFE" w:rsidRDefault="001C25E5">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w:t>
            </w:r>
            <w:r w:rsidRPr="00AF4CFE">
              <w:rPr>
                <w:rFonts w:ascii="Arial" w:eastAsia="仿宋_GB2312" w:hAnsi="Arial" w:cs="Arial"/>
                <w:bCs/>
                <w:sz w:val="18"/>
                <w:szCs w:val="18"/>
              </w:rPr>
              <w:t>京（</w:t>
            </w:r>
            <w:r w:rsidRPr="00AF4CFE">
              <w:rPr>
                <w:rFonts w:ascii="Arial" w:eastAsia="仿宋_GB2312" w:hAnsi="Arial" w:cs="Arial"/>
                <w:bCs/>
                <w:sz w:val="18"/>
                <w:szCs w:val="18"/>
              </w:rPr>
              <w:t>2015</w:t>
            </w:r>
            <w:r w:rsidRPr="00AF4CFE">
              <w:rPr>
                <w:rFonts w:ascii="Arial" w:eastAsia="仿宋_GB2312" w:hAnsi="Arial" w:cs="Arial"/>
                <w:bCs/>
                <w:sz w:val="18"/>
                <w:szCs w:val="18"/>
              </w:rPr>
              <w:t>）海淀区不动产权第</w:t>
            </w:r>
            <w:r w:rsidRPr="00AF4CFE">
              <w:rPr>
                <w:rFonts w:ascii="Arial" w:eastAsia="仿宋_GB2312" w:hAnsi="Arial" w:cs="Arial"/>
                <w:bCs/>
                <w:sz w:val="18"/>
                <w:szCs w:val="18"/>
              </w:rPr>
              <w:t>0000003</w:t>
            </w:r>
            <w:r w:rsidRPr="00AF4CFE">
              <w:rPr>
                <w:rFonts w:ascii="Arial" w:eastAsia="仿宋_GB2312" w:hAnsi="Arial" w:cs="Arial"/>
                <w:bCs/>
                <w:sz w:val="18"/>
                <w:szCs w:val="18"/>
              </w:rPr>
              <w:t>号</w:t>
            </w:r>
          </w:p>
        </w:tc>
        <w:tc>
          <w:tcPr>
            <w:tcW w:w="850" w:type="dxa"/>
            <w:vAlign w:val="center"/>
          </w:tcPr>
          <w:p w14:paraId="113D94F8" w14:textId="786FD604" w:rsidR="00AA61FC" w:rsidRPr="00AF4CFE" w:rsidRDefault="007B674A">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研发设计</w:t>
            </w:r>
          </w:p>
        </w:tc>
        <w:tc>
          <w:tcPr>
            <w:tcW w:w="851" w:type="dxa"/>
            <w:vAlign w:val="center"/>
          </w:tcPr>
          <w:p w14:paraId="0288B91A" w14:textId="77B4AAA5" w:rsidR="00AA61FC" w:rsidRPr="00AF4CFE" w:rsidRDefault="007B674A">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研发设计</w:t>
            </w:r>
            <w:r w:rsidR="001C25E5" w:rsidRPr="00AF4CFE">
              <w:rPr>
                <w:rFonts w:ascii="Arial" w:eastAsia="仿宋_GB2312" w:hAnsi="Arial" w:cs="Arial"/>
                <w:bCs/>
                <w:sz w:val="18"/>
                <w:szCs w:val="18"/>
              </w:rPr>
              <w:t>、地下</w:t>
            </w:r>
            <w:r w:rsidRPr="00AF4CFE">
              <w:rPr>
                <w:rFonts w:ascii="Arial" w:eastAsia="仿宋_GB2312" w:hAnsi="Arial" w:cs="Arial"/>
                <w:bCs/>
                <w:sz w:val="18"/>
                <w:szCs w:val="18"/>
              </w:rPr>
              <w:t>研发设计</w:t>
            </w:r>
            <w:r w:rsidR="001C25E5" w:rsidRPr="00AF4CFE">
              <w:rPr>
                <w:rFonts w:ascii="Arial" w:eastAsia="仿宋_GB2312" w:hAnsi="Arial" w:cs="Arial"/>
                <w:bCs/>
                <w:sz w:val="18"/>
                <w:szCs w:val="18"/>
              </w:rPr>
              <w:t>、地下仓储、地下车库</w:t>
            </w:r>
          </w:p>
        </w:tc>
        <w:tc>
          <w:tcPr>
            <w:tcW w:w="850" w:type="dxa"/>
            <w:vAlign w:val="center"/>
          </w:tcPr>
          <w:p w14:paraId="5231C71A" w14:textId="65A79F72" w:rsidR="00AA61FC" w:rsidRPr="00AF4CFE" w:rsidRDefault="007B674A">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研发设计</w:t>
            </w:r>
            <w:r w:rsidR="001C25E5" w:rsidRPr="00AF4CFE">
              <w:rPr>
                <w:rFonts w:ascii="Arial" w:eastAsia="仿宋_GB2312" w:hAnsi="Arial" w:cs="Arial"/>
                <w:bCs/>
                <w:sz w:val="18"/>
                <w:szCs w:val="18"/>
              </w:rPr>
              <w:t>、地下</w:t>
            </w:r>
            <w:r w:rsidRPr="00AF4CFE">
              <w:rPr>
                <w:rFonts w:ascii="Arial" w:eastAsia="仿宋_GB2312" w:hAnsi="Arial" w:cs="Arial"/>
                <w:bCs/>
                <w:sz w:val="18"/>
                <w:szCs w:val="18"/>
              </w:rPr>
              <w:t>研发设计</w:t>
            </w:r>
            <w:r w:rsidR="001C25E5" w:rsidRPr="00AF4CFE">
              <w:rPr>
                <w:rFonts w:ascii="Arial" w:eastAsia="仿宋_GB2312" w:hAnsi="Arial" w:cs="Arial"/>
                <w:bCs/>
                <w:sz w:val="18"/>
                <w:szCs w:val="18"/>
              </w:rPr>
              <w:t>、地下仓储、地下车库</w:t>
            </w:r>
          </w:p>
        </w:tc>
        <w:tc>
          <w:tcPr>
            <w:tcW w:w="744" w:type="dxa"/>
            <w:vAlign w:val="center"/>
          </w:tcPr>
          <w:p w14:paraId="5AB0142D" w14:textId="77777777" w:rsidR="00AA61FC" w:rsidRPr="00AF4CFE" w:rsidRDefault="001C25E5">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原规划</w:t>
            </w:r>
            <w:r w:rsidRPr="00AF4CFE">
              <w:rPr>
                <w:rFonts w:ascii="Arial" w:eastAsia="仿宋_GB2312" w:hAnsi="Arial" w:cs="Arial"/>
                <w:bCs/>
                <w:sz w:val="18"/>
                <w:szCs w:val="18"/>
              </w:rPr>
              <w:t>1.5;</w:t>
            </w:r>
          </w:p>
          <w:p w14:paraId="3002EA20" w14:textId="77777777" w:rsidR="00AA61FC" w:rsidRPr="00AF4CFE" w:rsidRDefault="001C25E5">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新规划</w:t>
            </w:r>
            <w:r w:rsidRPr="00AF4CFE">
              <w:rPr>
                <w:rFonts w:ascii="Arial" w:eastAsia="仿宋_GB2312" w:hAnsi="Arial" w:cs="Arial"/>
                <w:bCs/>
                <w:sz w:val="18"/>
                <w:szCs w:val="18"/>
              </w:rPr>
              <w:t>1.5</w:t>
            </w:r>
          </w:p>
        </w:tc>
        <w:tc>
          <w:tcPr>
            <w:tcW w:w="652" w:type="dxa"/>
            <w:vAlign w:val="center"/>
          </w:tcPr>
          <w:p w14:paraId="7ADC970D" w14:textId="77777777" w:rsidR="00AA61FC" w:rsidRPr="00AF4CFE" w:rsidRDefault="001C25E5">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地上</w:t>
            </w:r>
            <w:r w:rsidRPr="00AF4CFE">
              <w:rPr>
                <w:rFonts w:ascii="Arial" w:eastAsia="仿宋_GB2312" w:hAnsi="Arial" w:cs="Arial"/>
                <w:bCs/>
                <w:sz w:val="18"/>
                <w:szCs w:val="18"/>
              </w:rPr>
              <w:t>1.5</w:t>
            </w:r>
          </w:p>
        </w:tc>
        <w:tc>
          <w:tcPr>
            <w:tcW w:w="530" w:type="dxa"/>
            <w:vAlign w:val="center"/>
          </w:tcPr>
          <w:p w14:paraId="7B9BCE39" w14:textId="77777777" w:rsidR="00AA61FC" w:rsidRPr="00AF4CFE" w:rsidRDefault="001C25E5">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地上</w:t>
            </w:r>
            <w:r w:rsidRPr="00AF4CFE">
              <w:rPr>
                <w:rFonts w:ascii="Arial" w:eastAsia="仿宋_GB2312" w:hAnsi="Arial" w:cs="Arial"/>
                <w:bCs/>
                <w:sz w:val="18"/>
                <w:szCs w:val="18"/>
              </w:rPr>
              <w:t>1.5</w:t>
            </w:r>
          </w:p>
        </w:tc>
        <w:tc>
          <w:tcPr>
            <w:tcW w:w="886" w:type="dxa"/>
            <w:vAlign w:val="center"/>
          </w:tcPr>
          <w:p w14:paraId="23434E54" w14:textId="32788A74" w:rsidR="00AA61FC" w:rsidRPr="00AF4CFE" w:rsidRDefault="001C25E5">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宗地外</w:t>
            </w:r>
            <w:r w:rsidRPr="00AF4CFE">
              <w:rPr>
                <w:rFonts w:ascii="Arial" w:eastAsia="仿宋_GB2312" w:hAnsi="Arial" w:cs="Arial"/>
                <w:bCs/>
                <w:sz w:val="18"/>
                <w:szCs w:val="18"/>
              </w:rPr>
              <w:t>“</w:t>
            </w:r>
            <w:r w:rsidRPr="00AF4CFE">
              <w:rPr>
                <w:rFonts w:ascii="Arial" w:eastAsia="仿宋_GB2312" w:hAnsi="Arial" w:cs="Arial"/>
                <w:bCs/>
                <w:sz w:val="18"/>
                <w:szCs w:val="18"/>
              </w:rPr>
              <w:t>七通</w:t>
            </w:r>
            <w:r w:rsidRPr="00AF4CFE">
              <w:rPr>
                <w:rFonts w:ascii="Arial" w:eastAsia="仿宋_GB2312" w:hAnsi="Arial" w:cs="Arial"/>
                <w:bCs/>
                <w:sz w:val="18"/>
                <w:szCs w:val="18"/>
              </w:rPr>
              <w:t>”</w:t>
            </w:r>
            <w:r w:rsidRPr="00AF4CFE">
              <w:rPr>
                <w:rFonts w:ascii="Arial" w:eastAsia="仿宋_GB2312" w:hAnsi="Arial" w:cs="Arial"/>
                <w:bCs/>
                <w:sz w:val="18"/>
                <w:szCs w:val="18"/>
              </w:rPr>
              <w:t>，</w:t>
            </w:r>
            <w:r w:rsidR="00833F5C" w:rsidRPr="00AF4CFE">
              <w:rPr>
                <w:rFonts w:ascii="Arial" w:eastAsia="仿宋_GB2312" w:hAnsi="Arial" w:cs="Arial"/>
                <w:bCs/>
                <w:sz w:val="18"/>
                <w:szCs w:val="18"/>
              </w:rPr>
              <w:t>宗地内正在建设数栋建筑物</w:t>
            </w:r>
          </w:p>
        </w:tc>
        <w:tc>
          <w:tcPr>
            <w:tcW w:w="887" w:type="dxa"/>
            <w:vAlign w:val="center"/>
          </w:tcPr>
          <w:p w14:paraId="6820BC76" w14:textId="77777777" w:rsidR="00AA61FC" w:rsidRPr="00AF4CFE" w:rsidRDefault="001C25E5">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宗地外</w:t>
            </w:r>
            <w:r w:rsidRPr="00AF4CFE">
              <w:rPr>
                <w:rFonts w:ascii="Arial" w:eastAsia="仿宋_GB2312" w:hAnsi="Arial" w:cs="Arial"/>
                <w:bCs/>
                <w:sz w:val="18"/>
                <w:szCs w:val="18"/>
              </w:rPr>
              <w:t>“</w:t>
            </w:r>
            <w:r w:rsidRPr="00AF4CFE">
              <w:rPr>
                <w:rFonts w:ascii="Arial" w:eastAsia="仿宋_GB2312" w:hAnsi="Arial" w:cs="Arial"/>
                <w:bCs/>
                <w:sz w:val="18"/>
                <w:szCs w:val="18"/>
              </w:rPr>
              <w:t>七通</w:t>
            </w:r>
            <w:r w:rsidRPr="00AF4CFE">
              <w:rPr>
                <w:rFonts w:ascii="Arial" w:eastAsia="仿宋_GB2312" w:hAnsi="Arial" w:cs="Arial"/>
                <w:bCs/>
                <w:sz w:val="18"/>
                <w:szCs w:val="18"/>
              </w:rPr>
              <w:t>”</w:t>
            </w:r>
            <w:r w:rsidRPr="00AF4CFE">
              <w:rPr>
                <w:rFonts w:ascii="Arial" w:eastAsia="仿宋_GB2312" w:hAnsi="Arial" w:cs="Arial"/>
                <w:bCs/>
                <w:sz w:val="18"/>
                <w:szCs w:val="18"/>
              </w:rPr>
              <w:t>，宗地内</w:t>
            </w:r>
            <w:r w:rsidRPr="00AF4CFE">
              <w:rPr>
                <w:rFonts w:ascii="Arial" w:eastAsia="仿宋_GB2312" w:hAnsi="Arial" w:cs="Arial"/>
                <w:bCs/>
                <w:sz w:val="18"/>
                <w:szCs w:val="18"/>
              </w:rPr>
              <w:t>“</w:t>
            </w:r>
            <w:r w:rsidRPr="00AF4CFE">
              <w:rPr>
                <w:rFonts w:ascii="Arial" w:eastAsia="仿宋_GB2312" w:hAnsi="Arial" w:cs="Arial"/>
                <w:bCs/>
                <w:sz w:val="18"/>
                <w:szCs w:val="18"/>
              </w:rPr>
              <w:t>场地平整</w:t>
            </w:r>
            <w:r w:rsidRPr="00AF4CFE">
              <w:rPr>
                <w:rFonts w:ascii="Arial" w:eastAsia="仿宋_GB2312" w:hAnsi="Arial" w:cs="Arial"/>
                <w:bCs/>
                <w:sz w:val="18"/>
                <w:szCs w:val="18"/>
              </w:rPr>
              <w:t>”</w:t>
            </w:r>
          </w:p>
        </w:tc>
        <w:tc>
          <w:tcPr>
            <w:tcW w:w="979" w:type="dxa"/>
            <w:vAlign w:val="center"/>
          </w:tcPr>
          <w:p w14:paraId="4AEAF3CD" w14:textId="1CCD66FB" w:rsidR="00AA61FC" w:rsidRPr="00AF4CFE" w:rsidRDefault="001C25E5">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地下</w:t>
            </w:r>
            <w:r w:rsidR="007B674A" w:rsidRPr="00AF4CFE">
              <w:rPr>
                <w:rFonts w:ascii="Arial" w:eastAsia="仿宋_GB2312" w:hAnsi="Arial" w:cs="Arial"/>
                <w:bCs/>
                <w:sz w:val="18"/>
                <w:szCs w:val="18"/>
              </w:rPr>
              <w:t>研发设计</w:t>
            </w:r>
            <w:r w:rsidRPr="00AF4CFE">
              <w:rPr>
                <w:rFonts w:ascii="Arial" w:eastAsia="仿宋_GB2312" w:hAnsi="Arial" w:cs="Arial"/>
                <w:bCs/>
                <w:sz w:val="18"/>
                <w:szCs w:val="18"/>
              </w:rPr>
              <w:t>44.03</w:t>
            </w:r>
            <w:r w:rsidRPr="00AF4CFE">
              <w:rPr>
                <w:rFonts w:ascii="Arial" w:eastAsia="仿宋_GB2312" w:hAnsi="Arial" w:cs="Arial"/>
                <w:bCs/>
                <w:sz w:val="18"/>
                <w:szCs w:val="18"/>
              </w:rPr>
              <w:t>年、地下仓储</w:t>
            </w:r>
            <w:r w:rsidRPr="00AF4CFE">
              <w:rPr>
                <w:rFonts w:ascii="Arial" w:eastAsia="仿宋_GB2312" w:hAnsi="Arial" w:cs="Arial"/>
                <w:bCs/>
                <w:sz w:val="18"/>
                <w:szCs w:val="18"/>
              </w:rPr>
              <w:t>44.03</w:t>
            </w:r>
            <w:r w:rsidRPr="00AF4CFE">
              <w:rPr>
                <w:rFonts w:ascii="Arial" w:eastAsia="仿宋_GB2312" w:hAnsi="Arial" w:cs="Arial"/>
                <w:bCs/>
                <w:sz w:val="18"/>
                <w:szCs w:val="18"/>
              </w:rPr>
              <w:t>年、地下车库</w:t>
            </w:r>
            <w:r w:rsidRPr="00AF4CFE">
              <w:rPr>
                <w:rFonts w:ascii="Arial" w:eastAsia="仿宋_GB2312" w:hAnsi="Arial" w:cs="Arial"/>
                <w:bCs/>
                <w:sz w:val="18"/>
                <w:szCs w:val="18"/>
              </w:rPr>
              <w:t>44.03</w:t>
            </w:r>
            <w:r w:rsidRPr="00AF4CFE">
              <w:rPr>
                <w:rFonts w:ascii="Arial" w:eastAsia="仿宋_GB2312" w:hAnsi="Arial" w:cs="Arial"/>
                <w:bCs/>
                <w:sz w:val="18"/>
                <w:szCs w:val="18"/>
              </w:rPr>
              <w:t>年</w:t>
            </w:r>
          </w:p>
        </w:tc>
        <w:tc>
          <w:tcPr>
            <w:tcW w:w="970" w:type="dxa"/>
            <w:vAlign w:val="center"/>
          </w:tcPr>
          <w:p w14:paraId="3297DFC2" w14:textId="77777777" w:rsidR="00AA61FC" w:rsidRPr="00AF4CFE" w:rsidRDefault="001C25E5">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55283.1</w:t>
            </w:r>
          </w:p>
        </w:tc>
        <w:tc>
          <w:tcPr>
            <w:tcW w:w="1134" w:type="dxa"/>
            <w:tcBorders>
              <w:left w:val="single" w:sz="4" w:space="0" w:color="auto"/>
            </w:tcBorders>
            <w:vAlign w:val="center"/>
          </w:tcPr>
          <w:p w14:paraId="076FD89E" w14:textId="77777777" w:rsidR="00AA61FC" w:rsidRPr="00AF4CFE" w:rsidRDefault="001C25E5">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161581.21</w:t>
            </w:r>
          </w:p>
        </w:tc>
        <w:tc>
          <w:tcPr>
            <w:tcW w:w="894" w:type="dxa"/>
            <w:tcBorders>
              <w:left w:val="single" w:sz="4" w:space="0" w:color="auto"/>
              <w:right w:val="single" w:sz="4" w:space="0" w:color="auto"/>
            </w:tcBorders>
            <w:vAlign w:val="center"/>
          </w:tcPr>
          <w:p w14:paraId="68D5CF48" w14:textId="77777777" w:rsidR="00AA61FC" w:rsidRPr="00AF4CFE" w:rsidRDefault="001C25E5">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w:t>
            </w:r>
          </w:p>
        </w:tc>
        <w:tc>
          <w:tcPr>
            <w:tcW w:w="616" w:type="dxa"/>
            <w:tcBorders>
              <w:left w:val="single" w:sz="4" w:space="0" w:color="auto"/>
              <w:right w:val="single" w:sz="4" w:space="0" w:color="auto"/>
            </w:tcBorders>
            <w:vAlign w:val="center"/>
          </w:tcPr>
          <w:p w14:paraId="6D7DEB99" w14:textId="77777777" w:rsidR="00AA61FC" w:rsidRPr="00AF4CFE" w:rsidRDefault="001C25E5">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w:t>
            </w:r>
          </w:p>
        </w:tc>
        <w:tc>
          <w:tcPr>
            <w:tcW w:w="1205" w:type="dxa"/>
            <w:tcBorders>
              <w:left w:val="single" w:sz="4" w:space="0" w:color="auto"/>
            </w:tcBorders>
            <w:vAlign w:val="center"/>
          </w:tcPr>
          <w:p w14:paraId="12C442BF" w14:textId="2C09B527" w:rsidR="00AA61FC" w:rsidRPr="00AF4CFE" w:rsidRDefault="001C25E5">
            <w:pPr>
              <w:spacing w:line="240" w:lineRule="auto"/>
              <w:jc w:val="center"/>
              <w:rPr>
                <w:rFonts w:ascii="Arial" w:eastAsia="仿宋_GB2312" w:hAnsi="Arial" w:cs="Arial"/>
                <w:bCs/>
                <w:sz w:val="18"/>
                <w:szCs w:val="18"/>
              </w:rPr>
            </w:pPr>
            <w:bookmarkStart w:id="67" w:name="_Hlk82585566"/>
            <w:r w:rsidRPr="00AF4CFE">
              <w:rPr>
                <w:rFonts w:ascii="Arial" w:eastAsia="仿宋_GB2312" w:hAnsi="Arial" w:cs="Arial"/>
                <w:bCs/>
                <w:sz w:val="18"/>
                <w:szCs w:val="18"/>
              </w:rPr>
              <w:t>地下增加</w:t>
            </w:r>
            <w:r w:rsidR="007B674A" w:rsidRPr="00AF4CFE">
              <w:rPr>
                <w:rFonts w:ascii="Arial" w:eastAsia="仿宋_GB2312" w:hAnsi="Arial" w:cs="Arial"/>
                <w:bCs/>
                <w:sz w:val="18"/>
                <w:szCs w:val="18"/>
              </w:rPr>
              <w:t>研发设计</w:t>
            </w:r>
            <w:r w:rsidRPr="00AF4CFE">
              <w:rPr>
                <w:rFonts w:ascii="Arial" w:eastAsia="仿宋_GB2312" w:hAnsi="Arial" w:cs="Arial"/>
                <w:bCs/>
                <w:sz w:val="18"/>
                <w:szCs w:val="18"/>
              </w:rPr>
              <w:t>、地下仓储、地下车库</w:t>
            </w:r>
            <w:r w:rsidRPr="00AF4CFE">
              <w:rPr>
                <w:rFonts w:ascii="Arial" w:eastAsia="仿宋_GB2312" w:hAnsi="Arial" w:cs="Arial"/>
                <w:bCs/>
                <w:sz w:val="18"/>
                <w:szCs w:val="18"/>
              </w:rPr>
              <w:t xml:space="preserve">, </w:t>
            </w:r>
            <w:r w:rsidRPr="00AF4CFE">
              <w:rPr>
                <w:rFonts w:ascii="Arial" w:eastAsia="仿宋_GB2312" w:hAnsi="Arial" w:cs="Arial"/>
                <w:bCs/>
                <w:sz w:val="18"/>
                <w:szCs w:val="18"/>
              </w:rPr>
              <w:t>政府土地出让收益为</w:t>
            </w:r>
            <w:r w:rsidR="00B670CD" w:rsidRPr="00AF4CFE">
              <w:rPr>
                <w:rFonts w:ascii="Arial" w:eastAsia="仿宋_GB2312" w:hAnsi="Arial" w:cs="Arial"/>
                <w:bCs/>
                <w:sz w:val="18"/>
                <w:szCs w:val="18"/>
              </w:rPr>
              <w:t>3980.8994</w:t>
            </w:r>
            <w:r w:rsidRPr="00AF4CFE">
              <w:rPr>
                <w:rFonts w:ascii="Arial" w:eastAsia="仿宋_GB2312" w:hAnsi="Arial" w:cs="Arial"/>
                <w:bCs/>
                <w:sz w:val="18"/>
                <w:szCs w:val="18"/>
              </w:rPr>
              <w:t>万元。</w:t>
            </w:r>
            <w:bookmarkEnd w:id="67"/>
          </w:p>
        </w:tc>
      </w:tr>
    </w:tbl>
    <w:p w14:paraId="7CC3AE35" w14:textId="77777777" w:rsidR="00AA61FC" w:rsidRPr="00AF4CFE" w:rsidRDefault="001C25E5">
      <w:pPr>
        <w:spacing w:line="360" w:lineRule="auto"/>
        <w:rPr>
          <w:rFonts w:ascii="Arial" w:eastAsia="仿宋_GB2312" w:hAnsi="Arial" w:cs="Arial"/>
          <w:sz w:val="18"/>
          <w:szCs w:val="18"/>
        </w:rPr>
      </w:pPr>
      <w:r w:rsidRPr="00AF4CFE">
        <w:rPr>
          <w:rFonts w:ascii="Arial" w:eastAsia="仿宋_GB2312" w:hAnsi="Arial" w:cs="Arial"/>
          <w:sz w:val="18"/>
          <w:szCs w:val="18"/>
        </w:rPr>
        <w:t>币种：人民币</w:t>
      </w:r>
    </w:p>
    <w:p w14:paraId="79FF323E" w14:textId="54423CAD" w:rsidR="00AA61FC" w:rsidRPr="00AF4CFE" w:rsidRDefault="001C25E5">
      <w:pPr>
        <w:pStyle w:val="11"/>
        <w:spacing w:line="240" w:lineRule="auto"/>
        <w:ind w:rightChars="-170" w:right="-408" w:firstLineChars="0" w:firstLine="0"/>
        <w:rPr>
          <w:rFonts w:ascii="Arial" w:hAnsi="Arial" w:cs="Arial"/>
          <w:bCs/>
          <w:sz w:val="21"/>
          <w:szCs w:val="21"/>
        </w:rPr>
      </w:pPr>
      <w:r w:rsidRPr="00AF4CFE">
        <w:rPr>
          <w:rFonts w:ascii="Arial" w:hAnsi="Arial" w:cs="Arial"/>
          <w:bCs/>
          <w:sz w:val="21"/>
          <w:szCs w:val="21"/>
        </w:rPr>
        <w:t>备注：本次为规划变更出让评估项目，仅评估</w:t>
      </w:r>
      <w:r w:rsidR="007B674A" w:rsidRPr="00AF4CFE">
        <w:rPr>
          <w:rFonts w:ascii="Arial" w:hAnsi="Arial" w:cs="Arial"/>
          <w:bCs/>
          <w:sz w:val="21"/>
          <w:szCs w:val="21"/>
        </w:rPr>
        <w:t>新增</w:t>
      </w:r>
      <w:r w:rsidRPr="00AF4CFE">
        <w:rPr>
          <w:rFonts w:ascii="Arial" w:hAnsi="Arial" w:cs="Arial"/>
          <w:bCs/>
          <w:sz w:val="21"/>
          <w:szCs w:val="21"/>
        </w:rPr>
        <w:t>用途部分建筑面积，需补缴地价为</w:t>
      </w:r>
      <w:r w:rsidR="007B674A" w:rsidRPr="00AF4CFE">
        <w:rPr>
          <w:rFonts w:ascii="Arial" w:hAnsi="Arial" w:cs="Arial"/>
          <w:bCs/>
          <w:sz w:val="21"/>
          <w:szCs w:val="21"/>
        </w:rPr>
        <w:t>新增用途</w:t>
      </w:r>
      <w:r w:rsidRPr="00AF4CFE">
        <w:rPr>
          <w:rFonts w:ascii="Arial" w:hAnsi="Arial" w:cs="Arial"/>
          <w:bCs/>
          <w:sz w:val="21"/>
          <w:szCs w:val="21"/>
        </w:rPr>
        <w:t>部分总价。</w:t>
      </w:r>
    </w:p>
    <w:p w14:paraId="4E3772A1" w14:textId="77777777" w:rsidR="00AA61FC" w:rsidRPr="00AF4CFE" w:rsidRDefault="00AA61FC">
      <w:pPr>
        <w:spacing w:line="360" w:lineRule="auto"/>
        <w:rPr>
          <w:rFonts w:ascii="Arial" w:eastAsia="仿宋_GB2312" w:hAnsi="Arial" w:cs="Arial"/>
          <w:sz w:val="28"/>
          <w:szCs w:val="28"/>
        </w:rPr>
      </w:pPr>
    </w:p>
    <w:p w14:paraId="403558F0" w14:textId="77777777" w:rsidR="00AA61FC" w:rsidRPr="00AF4CFE" w:rsidRDefault="001C25E5">
      <w:pPr>
        <w:spacing w:line="360" w:lineRule="auto"/>
        <w:rPr>
          <w:rFonts w:ascii="Arial" w:eastAsia="仿宋_GB2312" w:hAnsi="Arial" w:cs="Arial"/>
          <w:sz w:val="28"/>
          <w:szCs w:val="28"/>
        </w:rPr>
      </w:pPr>
      <w:r w:rsidRPr="00AF4CFE">
        <w:rPr>
          <w:rFonts w:ascii="Arial" w:eastAsia="仿宋_GB2312" w:hAnsi="Arial" w:cs="Arial"/>
          <w:sz w:val="28"/>
          <w:szCs w:val="28"/>
        </w:rPr>
        <w:t>（转下页）</w:t>
      </w:r>
    </w:p>
    <w:p w14:paraId="133F11E1" w14:textId="77777777" w:rsidR="00AA61FC" w:rsidRPr="00AF4CFE" w:rsidRDefault="00AA61FC">
      <w:pPr>
        <w:pStyle w:val="11"/>
        <w:spacing w:line="240" w:lineRule="auto"/>
        <w:ind w:leftChars="-135" w:left="117" w:rightChars="-170" w:right="-408" w:hangingChars="157" w:hanging="441"/>
        <w:jc w:val="center"/>
        <w:rPr>
          <w:rFonts w:ascii="Arial" w:hAnsi="Arial" w:cs="Arial"/>
          <w:b/>
          <w:szCs w:val="28"/>
        </w:rPr>
        <w:sectPr w:rsidR="00AA61FC" w:rsidRPr="00AF4CFE">
          <w:headerReference w:type="default" r:id="rId20"/>
          <w:footerReference w:type="default" r:id="rId21"/>
          <w:headerReference w:type="first" r:id="rId22"/>
          <w:pgSz w:w="16840" w:h="11907" w:orient="landscape"/>
          <w:pgMar w:top="1508" w:right="1134" w:bottom="1134" w:left="1134" w:header="1134" w:footer="907" w:gutter="340"/>
          <w:cols w:space="720"/>
          <w:titlePg/>
          <w:docGrid w:linePitch="326"/>
        </w:sectPr>
      </w:pPr>
    </w:p>
    <w:p w14:paraId="759D9C2F" w14:textId="77777777" w:rsidR="00AA61FC" w:rsidRPr="00AF4CFE" w:rsidRDefault="001C25E5">
      <w:pPr>
        <w:pStyle w:val="11"/>
        <w:ind w:firstLine="562"/>
        <w:jc w:val="center"/>
        <w:rPr>
          <w:rFonts w:ascii="Arial" w:hAnsi="Arial" w:cs="Arial"/>
          <w:b/>
          <w:szCs w:val="28"/>
        </w:rPr>
      </w:pPr>
      <w:r w:rsidRPr="00AF4CFE">
        <w:rPr>
          <w:rFonts w:ascii="Arial" w:hAnsi="Arial" w:cs="Arial"/>
          <w:b/>
          <w:szCs w:val="28"/>
        </w:rPr>
        <w:lastRenderedPageBreak/>
        <w:t>需补缴地价款总额表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598"/>
        <w:gridCol w:w="2324"/>
        <w:gridCol w:w="2470"/>
        <w:gridCol w:w="2115"/>
      </w:tblGrid>
      <w:tr w:rsidR="00946BE9" w:rsidRPr="00AF4CFE" w14:paraId="1346CC7A" w14:textId="77777777" w:rsidTr="006A6565">
        <w:trPr>
          <w:trHeight w:val="700"/>
          <w:jc w:val="center"/>
        </w:trPr>
        <w:tc>
          <w:tcPr>
            <w:tcW w:w="983" w:type="dxa"/>
            <w:shd w:val="clear" w:color="auto" w:fill="auto"/>
            <w:vAlign w:val="center"/>
          </w:tcPr>
          <w:p w14:paraId="43980980" w14:textId="77777777" w:rsidR="00946BE9" w:rsidRPr="00AF4CFE" w:rsidRDefault="00946BE9" w:rsidP="00946BE9">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部位</w:t>
            </w:r>
          </w:p>
        </w:tc>
        <w:tc>
          <w:tcPr>
            <w:tcW w:w="1559" w:type="dxa"/>
            <w:shd w:val="clear" w:color="auto" w:fill="auto"/>
            <w:vAlign w:val="center"/>
          </w:tcPr>
          <w:p w14:paraId="3AB140E7" w14:textId="77777777" w:rsidR="00946BE9" w:rsidRPr="00AF4CFE" w:rsidRDefault="00946BE9" w:rsidP="00946BE9">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用途</w:t>
            </w:r>
          </w:p>
        </w:tc>
        <w:tc>
          <w:tcPr>
            <w:tcW w:w="2268" w:type="dxa"/>
            <w:shd w:val="clear" w:color="auto" w:fill="auto"/>
            <w:vAlign w:val="center"/>
          </w:tcPr>
          <w:p w14:paraId="3D13A9BF" w14:textId="77777777" w:rsidR="00946BE9" w:rsidRPr="00AF4CFE" w:rsidRDefault="00946BE9" w:rsidP="00946BE9">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出让建筑面积（㎡）</w:t>
            </w:r>
          </w:p>
        </w:tc>
        <w:tc>
          <w:tcPr>
            <w:tcW w:w="2410" w:type="dxa"/>
            <w:shd w:val="clear" w:color="auto" w:fill="auto"/>
            <w:vAlign w:val="center"/>
          </w:tcPr>
          <w:p w14:paraId="3663D755" w14:textId="77777777" w:rsidR="00946BE9" w:rsidRPr="00AF4CFE" w:rsidRDefault="00946BE9" w:rsidP="00946BE9">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政府土地出让收益单价（元</w:t>
            </w:r>
            <w:r w:rsidRPr="00AF4CFE">
              <w:rPr>
                <w:rFonts w:ascii="Arial" w:eastAsia="Arial Unicode MS" w:hAnsi="Arial" w:cs="Arial"/>
                <w:b/>
                <w:bCs/>
                <w:color w:val="000000"/>
                <w:sz w:val="21"/>
                <w:szCs w:val="21"/>
              </w:rPr>
              <w:t>/</w:t>
            </w:r>
            <w:r w:rsidRPr="00AF4CFE">
              <w:rPr>
                <w:rFonts w:ascii="Arial" w:eastAsia="Arial Unicode MS" w:hAnsi="Arial" w:cs="Arial"/>
                <w:b/>
                <w:bCs/>
                <w:color w:val="000000"/>
                <w:sz w:val="21"/>
                <w:szCs w:val="21"/>
              </w:rPr>
              <w:t>㎡）</w:t>
            </w:r>
          </w:p>
        </w:tc>
        <w:tc>
          <w:tcPr>
            <w:tcW w:w="2064" w:type="dxa"/>
            <w:shd w:val="clear" w:color="auto" w:fill="auto"/>
            <w:vAlign w:val="center"/>
          </w:tcPr>
          <w:p w14:paraId="2F48B4A4" w14:textId="77777777" w:rsidR="00946BE9" w:rsidRPr="00AF4CFE" w:rsidRDefault="00946BE9" w:rsidP="00946BE9">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政府土地出让收益</w:t>
            </w:r>
            <w:r w:rsidRPr="00AF4CFE">
              <w:rPr>
                <w:rFonts w:ascii="Arial" w:eastAsia="Arial Unicode MS" w:hAnsi="Arial" w:cs="Arial"/>
                <w:b/>
                <w:bCs/>
                <w:color w:val="000000"/>
                <w:sz w:val="21"/>
                <w:szCs w:val="21"/>
              </w:rPr>
              <w:t>(</w:t>
            </w:r>
            <w:r w:rsidRPr="00AF4CFE">
              <w:rPr>
                <w:rFonts w:ascii="Arial" w:eastAsia="Arial Unicode MS" w:hAnsi="Arial" w:cs="Arial"/>
                <w:b/>
                <w:bCs/>
                <w:color w:val="000000"/>
                <w:sz w:val="21"/>
                <w:szCs w:val="21"/>
              </w:rPr>
              <w:t>万元）</w:t>
            </w:r>
          </w:p>
        </w:tc>
      </w:tr>
      <w:tr w:rsidR="00946BE9" w:rsidRPr="00AF4CFE" w14:paraId="6D21E180" w14:textId="77777777" w:rsidTr="006A6565">
        <w:trPr>
          <w:trHeight w:hRule="exact" w:val="240"/>
          <w:jc w:val="center"/>
        </w:trPr>
        <w:tc>
          <w:tcPr>
            <w:tcW w:w="983" w:type="dxa"/>
            <w:vMerge w:val="restart"/>
            <w:shd w:val="clear" w:color="auto" w:fill="auto"/>
            <w:vAlign w:val="center"/>
          </w:tcPr>
          <w:p w14:paraId="1E1F1015" w14:textId="77777777" w:rsidR="00946BE9" w:rsidRPr="00AF4CFE" w:rsidRDefault="00946BE9" w:rsidP="00946BE9">
            <w:pPr>
              <w:widowControl/>
              <w:adjustRightInd/>
              <w:spacing w:line="240" w:lineRule="exact"/>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地下</w:t>
            </w:r>
          </w:p>
        </w:tc>
        <w:tc>
          <w:tcPr>
            <w:tcW w:w="1559" w:type="dxa"/>
            <w:vMerge w:val="restart"/>
            <w:shd w:val="clear" w:color="auto" w:fill="auto"/>
            <w:vAlign w:val="center"/>
          </w:tcPr>
          <w:p w14:paraId="28B8AC1B" w14:textId="77777777" w:rsidR="00946BE9" w:rsidRPr="00AF4CFE" w:rsidRDefault="00946BE9" w:rsidP="00946BE9">
            <w:pPr>
              <w:widowControl/>
              <w:adjustRightInd/>
              <w:spacing w:line="240" w:lineRule="exact"/>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地下研发设计</w:t>
            </w:r>
          </w:p>
        </w:tc>
        <w:tc>
          <w:tcPr>
            <w:tcW w:w="2268" w:type="dxa"/>
            <w:vMerge w:val="restart"/>
            <w:shd w:val="clear" w:color="auto" w:fill="auto"/>
            <w:vAlign w:val="center"/>
          </w:tcPr>
          <w:p w14:paraId="4FAF3D4F" w14:textId="77777777" w:rsidR="00946BE9" w:rsidRPr="00AF4CFE" w:rsidRDefault="00946BE9" w:rsidP="00946BE9">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4501.45</w:t>
            </w:r>
          </w:p>
        </w:tc>
        <w:tc>
          <w:tcPr>
            <w:tcW w:w="2410" w:type="dxa"/>
            <w:vMerge w:val="restart"/>
            <w:shd w:val="clear" w:color="auto" w:fill="auto"/>
            <w:vAlign w:val="center"/>
          </w:tcPr>
          <w:p w14:paraId="10CFCDB4" w14:textId="71F01FCC" w:rsidR="00946BE9" w:rsidRPr="00AF4CFE" w:rsidRDefault="00B670CD" w:rsidP="00946BE9">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759</w:t>
            </w:r>
          </w:p>
        </w:tc>
        <w:tc>
          <w:tcPr>
            <w:tcW w:w="2064" w:type="dxa"/>
            <w:vMerge w:val="restart"/>
            <w:shd w:val="clear" w:color="auto" w:fill="auto"/>
            <w:vAlign w:val="center"/>
          </w:tcPr>
          <w:p w14:paraId="0F13293E" w14:textId="2400C62E" w:rsidR="00946BE9" w:rsidRPr="00AF4CFE" w:rsidRDefault="00B670CD" w:rsidP="00946BE9">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341.6601</w:t>
            </w:r>
          </w:p>
        </w:tc>
      </w:tr>
      <w:tr w:rsidR="00946BE9" w:rsidRPr="00AF4CFE" w14:paraId="3B34DEE5" w14:textId="77777777" w:rsidTr="006A6565">
        <w:trPr>
          <w:trHeight w:hRule="exact" w:val="240"/>
          <w:jc w:val="center"/>
        </w:trPr>
        <w:tc>
          <w:tcPr>
            <w:tcW w:w="983" w:type="dxa"/>
            <w:vMerge/>
            <w:vAlign w:val="center"/>
          </w:tcPr>
          <w:p w14:paraId="47D4CB42" w14:textId="77777777" w:rsidR="00946BE9" w:rsidRPr="00AF4CFE" w:rsidRDefault="00946BE9" w:rsidP="00946BE9">
            <w:pPr>
              <w:widowControl/>
              <w:adjustRightInd/>
              <w:spacing w:line="240" w:lineRule="exact"/>
              <w:textAlignment w:val="auto"/>
              <w:rPr>
                <w:rFonts w:ascii="Arial" w:eastAsia="Arial Unicode MS" w:hAnsi="Arial" w:cs="Arial"/>
                <w:color w:val="000000"/>
                <w:sz w:val="21"/>
                <w:szCs w:val="21"/>
              </w:rPr>
            </w:pPr>
          </w:p>
        </w:tc>
        <w:tc>
          <w:tcPr>
            <w:tcW w:w="1559" w:type="dxa"/>
            <w:vMerge/>
            <w:vAlign w:val="center"/>
          </w:tcPr>
          <w:p w14:paraId="49868236" w14:textId="77777777" w:rsidR="00946BE9" w:rsidRPr="00AF4CFE" w:rsidRDefault="00946BE9" w:rsidP="00946BE9">
            <w:pPr>
              <w:widowControl/>
              <w:adjustRightInd/>
              <w:spacing w:line="240" w:lineRule="exact"/>
              <w:textAlignment w:val="auto"/>
              <w:rPr>
                <w:rFonts w:ascii="Arial" w:eastAsia="Arial Unicode MS" w:hAnsi="Arial" w:cs="Arial"/>
                <w:color w:val="000000"/>
                <w:sz w:val="21"/>
                <w:szCs w:val="21"/>
              </w:rPr>
            </w:pPr>
          </w:p>
        </w:tc>
        <w:tc>
          <w:tcPr>
            <w:tcW w:w="2268" w:type="dxa"/>
            <w:vMerge/>
            <w:vAlign w:val="center"/>
          </w:tcPr>
          <w:p w14:paraId="483E2649" w14:textId="77777777" w:rsidR="00946BE9" w:rsidRPr="00AF4CFE" w:rsidRDefault="00946BE9" w:rsidP="00946BE9">
            <w:pPr>
              <w:widowControl/>
              <w:adjustRightInd/>
              <w:spacing w:line="240" w:lineRule="exact"/>
              <w:jc w:val="center"/>
              <w:textAlignment w:val="auto"/>
              <w:rPr>
                <w:rFonts w:ascii="Arial" w:eastAsia="Arial Unicode MS" w:hAnsi="Arial" w:cs="Arial"/>
                <w:color w:val="000000"/>
                <w:sz w:val="21"/>
                <w:szCs w:val="21"/>
              </w:rPr>
            </w:pPr>
          </w:p>
        </w:tc>
        <w:tc>
          <w:tcPr>
            <w:tcW w:w="2410" w:type="dxa"/>
            <w:vMerge/>
            <w:vAlign w:val="center"/>
          </w:tcPr>
          <w:p w14:paraId="134FA21A" w14:textId="77777777" w:rsidR="00946BE9" w:rsidRPr="00AF4CFE" w:rsidRDefault="00946BE9" w:rsidP="00946BE9">
            <w:pPr>
              <w:widowControl/>
              <w:adjustRightInd/>
              <w:spacing w:line="240" w:lineRule="exact"/>
              <w:jc w:val="center"/>
              <w:textAlignment w:val="auto"/>
              <w:rPr>
                <w:rFonts w:ascii="Arial" w:eastAsia="Arial Unicode MS" w:hAnsi="Arial" w:cs="Arial"/>
                <w:color w:val="000000"/>
                <w:sz w:val="21"/>
                <w:szCs w:val="21"/>
              </w:rPr>
            </w:pPr>
          </w:p>
        </w:tc>
        <w:tc>
          <w:tcPr>
            <w:tcW w:w="2064" w:type="dxa"/>
            <w:vMerge/>
            <w:vAlign w:val="center"/>
          </w:tcPr>
          <w:p w14:paraId="710A8247" w14:textId="77777777" w:rsidR="00946BE9" w:rsidRPr="00AF4CFE" w:rsidRDefault="00946BE9" w:rsidP="00946BE9">
            <w:pPr>
              <w:widowControl/>
              <w:adjustRightInd/>
              <w:spacing w:line="240" w:lineRule="exact"/>
              <w:jc w:val="center"/>
              <w:textAlignment w:val="auto"/>
              <w:rPr>
                <w:rFonts w:ascii="Arial" w:eastAsia="Arial Unicode MS" w:hAnsi="Arial" w:cs="Arial"/>
                <w:color w:val="000000"/>
                <w:sz w:val="21"/>
                <w:szCs w:val="21"/>
              </w:rPr>
            </w:pPr>
          </w:p>
        </w:tc>
      </w:tr>
      <w:tr w:rsidR="00946BE9" w:rsidRPr="00AF4CFE" w14:paraId="05CECB51" w14:textId="77777777" w:rsidTr="006A6565">
        <w:trPr>
          <w:trHeight w:hRule="exact" w:val="240"/>
          <w:jc w:val="center"/>
        </w:trPr>
        <w:tc>
          <w:tcPr>
            <w:tcW w:w="983" w:type="dxa"/>
            <w:vMerge/>
            <w:vAlign w:val="center"/>
          </w:tcPr>
          <w:p w14:paraId="7657CFD4" w14:textId="77777777" w:rsidR="00946BE9" w:rsidRPr="00AF4CFE" w:rsidRDefault="00946BE9" w:rsidP="00946BE9">
            <w:pPr>
              <w:widowControl/>
              <w:adjustRightInd/>
              <w:spacing w:line="240" w:lineRule="exact"/>
              <w:textAlignment w:val="auto"/>
              <w:rPr>
                <w:rFonts w:ascii="Arial" w:eastAsia="Arial Unicode MS" w:hAnsi="Arial" w:cs="Arial"/>
                <w:color w:val="000000"/>
                <w:sz w:val="21"/>
                <w:szCs w:val="21"/>
              </w:rPr>
            </w:pPr>
          </w:p>
        </w:tc>
        <w:tc>
          <w:tcPr>
            <w:tcW w:w="1559" w:type="dxa"/>
            <w:vMerge w:val="restart"/>
            <w:shd w:val="clear" w:color="auto" w:fill="auto"/>
            <w:vAlign w:val="center"/>
          </w:tcPr>
          <w:p w14:paraId="21CCF3A6" w14:textId="77777777" w:rsidR="00946BE9" w:rsidRPr="00AF4CFE" w:rsidRDefault="00946BE9" w:rsidP="00946BE9">
            <w:pPr>
              <w:widowControl/>
              <w:adjustRightInd/>
              <w:spacing w:line="240" w:lineRule="exact"/>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地下仓储</w:t>
            </w:r>
          </w:p>
        </w:tc>
        <w:tc>
          <w:tcPr>
            <w:tcW w:w="2268" w:type="dxa"/>
            <w:vMerge w:val="restart"/>
            <w:shd w:val="clear" w:color="auto" w:fill="auto"/>
            <w:vAlign w:val="center"/>
          </w:tcPr>
          <w:p w14:paraId="4EABF60E" w14:textId="77777777" w:rsidR="00946BE9" w:rsidRPr="00AF4CFE" w:rsidRDefault="00946BE9" w:rsidP="00946BE9">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6633.04</w:t>
            </w:r>
          </w:p>
        </w:tc>
        <w:tc>
          <w:tcPr>
            <w:tcW w:w="2410" w:type="dxa"/>
            <w:vMerge w:val="restart"/>
            <w:shd w:val="clear" w:color="auto" w:fill="auto"/>
            <w:vAlign w:val="center"/>
          </w:tcPr>
          <w:p w14:paraId="360B4D41" w14:textId="77777777" w:rsidR="00946BE9" w:rsidRPr="00AF4CFE" w:rsidRDefault="00946BE9" w:rsidP="00946BE9">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759</w:t>
            </w:r>
          </w:p>
        </w:tc>
        <w:tc>
          <w:tcPr>
            <w:tcW w:w="2064" w:type="dxa"/>
            <w:vMerge w:val="restart"/>
            <w:shd w:val="clear" w:color="auto" w:fill="auto"/>
            <w:vAlign w:val="center"/>
          </w:tcPr>
          <w:p w14:paraId="6A9F8C1B" w14:textId="6B1B6AA4" w:rsidR="00946BE9" w:rsidRPr="00AF4CFE" w:rsidRDefault="00946BE9" w:rsidP="00946BE9">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503.</w:t>
            </w:r>
            <w:r w:rsidR="00B670CD" w:rsidRPr="00AF4CFE">
              <w:rPr>
                <w:rFonts w:ascii="Arial" w:eastAsia="Arial Unicode MS" w:hAnsi="Arial" w:cs="Arial"/>
                <w:color w:val="000000"/>
                <w:sz w:val="21"/>
                <w:szCs w:val="21"/>
              </w:rPr>
              <w:t>4477</w:t>
            </w:r>
          </w:p>
        </w:tc>
      </w:tr>
      <w:tr w:rsidR="00946BE9" w:rsidRPr="00AF4CFE" w14:paraId="230DA575" w14:textId="77777777" w:rsidTr="006A6565">
        <w:trPr>
          <w:trHeight w:hRule="exact" w:val="240"/>
          <w:jc w:val="center"/>
        </w:trPr>
        <w:tc>
          <w:tcPr>
            <w:tcW w:w="983" w:type="dxa"/>
            <w:vMerge/>
            <w:vAlign w:val="center"/>
          </w:tcPr>
          <w:p w14:paraId="695A9E4B" w14:textId="77777777" w:rsidR="00946BE9" w:rsidRPr="00AF4CFE" w:rsidRDefault="00946BE9" w:rsidP="00946BE9">
            <w:pPr>
              <w:widowControl/>
              <w:adjustRightInd/>
              <w:spacing w:line="240" w:lineRule="exact"/>
              <w:textAlignment w:val="auto"/>
              <w:rPr>
                <w:rFonts w:ascii="Arial" w:eastAsia="Arial Unicode MS" w:hAnsi="Arial" w:cs="Arial"/>
                <w:color w:val="000000"/>
                <w:sz w:val="21"/>
                <w:szCs w:val="21"/>
              </w:rPr>
            </w:pPr>
          </w:p>
        </w:tc>
        <w:tc>
          <w:tcPr>
            <w:tcW w:w="1559" w:type="dxa"/>
            <w:vMerge/>
            <w:vAlign w:val="center"/>
          </w:tcPr>
          <w:p w14:paraId="5477821B" w14:textId="77777777" w:rsidR="00946BE9" w:rsidRPr="00AF4CFE" w:rsidRDefault="00946BE9" w:rsidP="00946BE9">
            <w:pPr>
              <w:widowControl/>
              <w:adjustRightInd/>
              <w:spacing w:line="240" w:lineRule="exact"/>
              <w:textAlignment w:val="auto"/>
              <w:rPr>
                <w:rFonts w:ascii="Arial" w:eastAsia="Arial Unicode MS" w:hAnsi="Arial" w:cs="Arial"/>
                <w:color w:val="000000"/>
                <w:sz w:val="21"/>
                <w:szCs w:val="21"/>
              </w:rPr>
            </w:pPr>
          </w:p>
        </w:tc>
        <w:tc>
          <w:tcPr>
            <w:tcW w:w="2268" w:type="dxa"/>
            <w:vMerge/>
            <w:vAlign w:val="center"/>
          </w:tcPr>
          <w:p w14:paraId="07C71E01" w14:textId="77777777" w:rsidR="00946BE9" w:rsidRPr="00AF4CFE" w:rsidRDefault="00946BE9" w:rsidP="00946BE9">
            <w:pPr>
              <w:widowControl/>
              <w:adjustRightInd/>
              <w:spacing w:line="240" w:lineRule="exact"/>
              <w:jc w:val="center"/>
              <w:textAlignment w:val="auto"/>
              <w:rPr>
                <w:rFonts w:ascii="Arial" w:eastAsia="Arial Unicode MS" w:hAnsi="Arial" w:cs="Arial"/>
                <w:color w:val="000000"/>
                <w:sz w:val="21"/>
                <w:szCs w:val="21"/>
              </w:rPr>
            </w:pPr>
          </w:p>
        </w:tc>
        <w:tc>
          <w:tcPr>
            <w:tcW w:w="2410" w:type="dxa"/>
            <w:vMerge/>
            <w:vAlign w:val="center"/>
          </w:tcPr>
          <w:p w14:paraId="7CD6B7D1" w14:textId="77777777" w:rsidR="00946BE9" w:rsidRPr="00AF4CFE" w:rsidRDefault="00946BE9" w:rsidP="00946BE9">
            <w:pPr>
              <w:widowControl/>
              <w:adjustRightInd/>
              <w:spacing w:line="240" w:lineRule="exact"/>
              <w:jc w:val="center"/>
              <w:textAlignment w:val="auto"/>
              <w:rPr>
                <w:rFonts w:ascii="Arial" w:eastAsia="Arial Unicode MS" w:hAnsi="Arial" w:cs="Arial"/>
                <w:color w:val="000000"/>
                <w:sz w:val="21"/>
                <w:szCs w:val="21"/>
              </w:rPr>
            </w:pPr>
          </w:p>
        </w:tc>
        <w:tc>
          <w:tcPr>
            <w:tcW w:w="2064" w:type="dxa"/>
            <w:vMerge/>
            <w:vAlign w:val="center"/>
          </w:tcPr>
          <w:p w14:paraId="5456DA9D" w14:textId="77777777" w:rsidR="00946BE9" w:rsidRPr="00AF4CFE" w:rsidRDefault="00946BE9" w:rsidP="00946BE9">
            <w:pPr>
              <w:widowControl/>
              <w:adjustRightInd/>
              <w:spacing w:line="240" w:lineRule="exact"/>
              <w:jc w:val="center"/>
              <w:textAlignment w:val="auto"/>
              <w:rPr>
                <w:rFonts w:ascii="Arial" w:eastAsia="Arial Unicode MS" w:hAnsi="Arial" w:cs="Arial"/>
                <w:color w:val="000000"/>
                <w:sz w:val="21"/>
                <w:szCs w:val="21"/>
              </w:rPr>
            </w:pPr>
          </w:p>
        </w:tc>
      </w:tr>
      <w:tr w:rsidR="00946BE9" w:rsidRPr="00AF4CFE" w14:paraId="29F68694" w14:textId="77777777" w:rsidTr="006A6565">
        <w:trPr>
          <w:trHeight w:hRule="exact" w:val="240"/>
          <w:jc w:val="center"/>
        </w:trPr>
        <w:tc>
          <w:tcPr>
            <w:tcW w:w="983" w:type="dxa"/>
            <w:vMerge/>
            <w:vAlign w:val="center"/>
          </w:tcPr>
          <w:p w14:paraId="5D914CF9" w14:textId="77777777" w:rsidR="00946BE9" w:rsidRPr="00AF4CFE" w:rsidRDefault="00946BE9" w:rsidP="00946BE9">
            <w:pPr>
              <w:widowControl/>
              <w:adjustRightInd/>
              <w:spacing w:line="240" w:lineRule="exact"/>
              <w:textAlignment w:val="auto"/>
              <w:rPr>
                <w:rFonts w:ascii="Arial" w:eastAsia="Arial Unicode MS" w:hAnsi="Arial" w:cs="Arial"/>
                <w:color w:val="000000"/>
                <w:sz w:val="21"/>
                <w:szCs w:val="21"/>
              </w:rPr>
            </w:pPr>
          </w:p>
        </w:tc>
        <w:tc>
          <w:tcPr>
            <w:tcW w:w="1559" w:type="dxa"/>
            <w:vMerge w:val="restart"/>
            <w:shd w:val="clear" w:color="auto" w:fill="auto"/>
            <w:vAlign w:val="center"/>
          </w:tcPr>
          <w:p w14:paraId="2A42D3A3" w14:textId="77777777" w:rsidR="00946BE9" w:rsidRPr="00AF4CFE" w:rsidRDefault="00946BE9" w:rsidP="00946BE9">
            <w:pPr>
              <w:widowControl/>
              <w:adjustRightInd/>
              <w:spacing w:line="240" w:lineRule="exact"/>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地下车库</w:t>
            </w:r>
          </w:p>
        </w:tc>
        <w:tc>
          <w:tcPr>
            <w:tcW w:w="2268" w:type="dxa"/>
            <w:vMerge w:val="restart"/>
            <w:shd w:val="clear" w:color="auto" w:fill="auto"/>
            <w:vAlign w:val="center"/>
          </w:tcPr>
          <w:p w14:paraId="60BDCC42" w14:textId="77777777" w:rsidR="00946BE9" w:rsidRPr="00AF4CFE" w:rsidRDefault="00946BE9" w:rsidP="00946BE9">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51575.52</w:t>
            </w:r>
          </w:p>
        </w:tc>
        <w:tc>
          <w:tcPr>
            <w:tcW w:w="2410" w:type="dxa"/>
            <w:vMerge w:val="restart"/>
            <w:shd w:val="clear" w:color="auto" w:fill="auto"/>
            <w:vAlign w:val="center"/>
          </w:tcPr>
          <w:p w14:paraId="6C51FB15" w14:textId="15D70719" w:rsidR="00946BE9" w:rsidRPr="00AF4CFE" w:rsidRDefault="00B670CD" w:rsidP="00946BE9">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608</w:t>
            </w:r>
          </w:p>
        </w:tc>
        <w:tc>
          <w:tcPr>
            <w:tcW w:w="2064" w:type="dxa"/>
            <w:vMerge w:val="restart"/>
            <w:shd w:val="clear" w:color="auto" w:fill="auto"/>
            <w:vAlign w:val="center"/>
          </w:tcPr>
          <w:p w14:paraId="201A3F2E" w14:textId="753804BF" w:rsidR="00946BE9" w:rsidRPr="00AF4CFE" w:rsidRDefault="00B670CD" w:rsidP="00946BE9">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3135.7916</w:t>
            </w:r>
          </w:p>
        </w:tc>
      </w:tr>
      <w:tr w:rsidR="00946BE9" w:rsidRPr="00AF4CFE" w14:paraId="608A77B0" w14:textId="77777777" w:rsidTr="006A6565">
        <w:trPr>
          <w:trHeight w:hRule="exact" w:val="240"/>
          <w:jc w:val="center"/>
        </w:trPr>
        <w:tc>
          <w:tcPr>
            <w:tcW w:w="983" w:type="dxa"/>
            <w:vMerge/>
            <w:vAlign w:val="center"/>
          </w:tcPr>
          <w:p w14:paraId="71959E73" w14:textId="77777777" w:rsidR="00946BE9" w:rsidRPr="00AF4CFE" w:rsidRDefault="00946BE9" w:rsidP="00946BE9">
            <w:pPr>
              <w:widowControl/>
              <w:adjustRightInd/>
              <w:spacing w:line="240" w:lineRule="exact"/>
              <w:textAlignment w:val="auto"/>
              <w:rPr>
                <w:rFonts w:ascii="Arial" w:eastAsia="Arial Unicode MS" w:hAnsi="Arial" w:cs="Arial"/>
                <w:color w:val="000000"/>
                <w:sz w:val="21"/>
                <w:szCs w:val="21"/>
              </w:rPr>
            </w:pPr>
          </w:p>
        </w:tc>
        <w:tc>
          <w:tcPr>
            <w:tcW w:w="1559" w:type="dxa"/>
            <w:vMerge/>
            <w:vAlign w:val="center"/>
          </w:tcPr>
          <w:p w14:paraId="13EC94F2" w14:textId="77777777" w:rsidR="00946BE9" w:rsidRPr="00AF4CFE" w:rsidRDefault="00946BE9" w:rsidP="00946BE9">
            <w:pPr>
              <w:widowControl/>
              <w:adjustRightInd/>
              <w:spacing w:line="240" w:lineRule="exact"/>
              <w:textAlignment w:val="auto"/>
              <w:rPr>
                <w:rFonts w:ascii="Arial" w:eastAsia="Arial Unicode MS" w:hAnsi="Arial" w:cs="Arial"/>
                <w:color w:val="000000"/>
                <w:sz w:val="21"/>
                <w:szCs w:val="21"/>
              </w:rPr>
            </w:pPr>
          </w:p>
        </w:tc>
        <w:tc>
          <w:tcPr>
            <w:tcW w:w="2268" w:type="dxa"/>
            <w:vMerge/>
            <w:vAlign w:val="center"/>
          </w:tcPr>
          <w:p w14:paraId="761AC26E" w14:textId="77777777" w:rsidR="00946BE9" w:rsidRPr="00AF4CFE" w:rsidRDefault="00946BE9" w:rsidP="00946BE9">
            <w:pPr>
              <w:widowControl/>
              <w:adjustRightInd/>
              <w:spacing w:line="240" w:lineRule="exact"/>
              <w:jc w:val="center"/>
              <w:textAlignment w:val="auto"/>
              <w:rPr>
                <w:rFonts w:ascii="Arial" w:eastAsia="Arial Unicode MS" w:hAnsi="Arial" w:cs="Arial"/>
                <w:color w:val="000000"/>
                <w:sz w:val="21"/>
                <w:szCs w:val="21"/>
              </w:rPr>
            </w:pPr>
          </w:p>
        </w:tc>
        <w:tc>
          <w:tcPr>
            <w:tcW w:w="2410" w:type="dxa"/>
            <w:vMerge/>
            <w:vAlign w:val="center"/>
          </w:tcPr>
          <w:p w14:paraId="7BA1F0D7" w14:textId="77777777" w:rsidR="00946BE9" w:rsidRPr="00AF4CFE" w:rsidRDefault="00946BE9" w:rsidP="00946BE9">
            <w:pPr>
              <w:widowControl/>
              <w:adjustRightInd/>
              <w:spacing w:line="240" w:lineRule="exact"/>
              <w:jc w:val="center"/>
              <w:textAlignment w:val="auto"/>
              <w:rPr>
                <w:rFonts w:ascii="Arial" w:eastAsia="Arial Unicode MS" w:hAnsi="Arial" w:cs="Arial"/>
                <w:color w:val="000000"/>
                <w:sz w:val="21"/>
                <w:szCs w:val="21"/>
              </w:rPr>
            </w:pPr>
          </w:p>
        </w:tc>
        <w:tc>
          <w:tcPr>
            <w:tcW w:w="2064" w:type="dxa"/>
            <w:vMerge/>
            <w:vAlign w:val="center"/>
          </w:tcPr>
          <w:p w14:paraId="0EA1641D" w14:textId="77777777" w:rsidR="00946BE9" w:rsidRPr="00AF4CFE" w:rsidRDefault="00946BE9" w:rsidP="00946BE9">
            <w:pPr>
              <w:widowControl/>
              <w:adjustRightInd/>
              <w:spacing w:line="240" w:lineRule="exact"/>
              <w:jc w:val="center"/>
              <w:textAlignment w:val="auto"/>
              <w:rPr>
                <w:rFonts w:ascii="Arial" w:eastAsia="Arial Unicode MS" w:hAnsi="Arial" w:cs="Arial"/>
                <w:color w:val="000000"/>
                <w:sz w:val="21"/>
                <w:szCs w:val="21"/>
              </w:rPr>
            </w:pPr>
          </w:p>
        </w:tc>
      </w:tr>
      <w:tr w:rsidR="00946BE9" w:rsidRPr="00AF4CFE" w14:paraId="3F3DA238" w14:textId="77777777" w:rsidTr="006A6565">
        <w:trPr>
          <w:trHeight w:hRule="exact" w:val="425"/>
          <w:jc w:val="center"/>
        </w:trPr>
        <w:tc>
          <w:tcPr>
            <w:tcW w:w="2542" w:type="dxa"/>
            <w:gridSpan w:val="2"/>
            <w:shd w:val="clear" w:color="auto" w:fill="auto"/>
            <w:vAlign w:val="center"/>
          </w:tcPr>
          <w:p w14:paraId="3B1E7BE5" w14:textId="77777777" w:rsidR="00946BE9" w:rsidRPr="00AF4CFE" w:rsidRDefault="00946BE9" w:rsidP="00946BE9">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合计</w:t>
            </w:r>
          </w:p>
        </w:tc>
        <w:tc>
          <w:tcPr>
            <w:tcW w:w="2268" w:type="dxa"/>
            <w:shd w:val="clear" w:color="auto" w:fill="auto"/>
            <w:vAlign w:val="center"/>
          </w:tcPr>
          <w:p w14:paraId="1B83DBAE" w14:textId="77777777" w:rsidR="00946BE9" w:rsidRPr="00AF4CFE" w:rsidRDefault="00946BE9" w:rsidP="00946BE9">
            <w:pPr>
              <w:widowControl/>
              <w:adjustRightInd/>
              <w:spacing w:line="240" w:lineRule="exact"/>
              <w:jc w:val="center"/>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62710.01</w:t>
            </w:r>
          </w:p>
        </w:tc>
        <w:tc>
          <w:tcPr>
            <w:tcW w:w="2410" w:type="dxa"/>
            <w:shd w:val="clear" w:color="auto" w:fill="auto"/>
            <w:vAlign w:val="center"/>
          </w:tcPr>
          <w:p w14:paraId="2C8F73BC" w14:textId="77777777" w:rsidR="00946BE9" w:rsidRPr="00AF4CFE" w:rsidRDefault="00946BE9" w:rsidP="00946BE9">
            <w:pPr>
              <w:widowControl/>
              <w:adjustRightInd/>
              <w:spacing w:line="240" w:lineRule="exact"/>
              <w:jc w:val="center"/>
              <w:textAlignment w:val="auto"/>
              <w:rPr>
                <w:rFonts w:ascii="Arial" w:eastAsia="Arial Unicode MS" w:hAnsi="Arial" w:cs="Arial"/>
                <w:b/>
                <w:bCs/>
                <w:color w:val="000000"/>
                <w:sz w:val="21"/>
                <w:szCs w:val="21"/>
              </w:rPr>
            </w:pPr>
            <w:r w:rsidRPr="00AF4CFE">
              <w:rPr>
                <w:rFonts w:ascii="仿宋_GB2312" w:eastAsia="仿宋_GB2312" w:hAnsi="Arial" w:cs="Arial" w:hint="eastAsia"/>
                <w:b/>
                <w:bCs/>
                <w:color w:val="000000"/>
                <w:sz w:val="21"/>
                <w:szCs w:val="21"/>
              </w:rPr>
              <w:t>--</w:t>
            </w:r>
          </w:p>
        </w:tc>
        <w:tc>
          <w:tcPr>
            <w:tcW w:w="2064" w:type="dxa"/>
            <w:shd w:val="clear" w:color="auto" w:fill="auto"/>
            <w:vAlign w:val="center"/>
          </w:tcPr>
          <w:p w14:paraId="1657BEC1" w14:textId="3446A2FD" w:rsidR="00946BE9" w:rsidRPr="00AF4CFE" w:rsidRDefault="00B670CD" w:rsidP="00946BE9">
            <w:pPr>
              <w:widowControl/>
              <w:adjustRightInd/>
              <w:spacing w:line="240" w:lineRule="exact"/>
              <w:jc w:val="center"/>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3980.8994</w:t>
            </w:r>
          </w:p>
        </w:tc>
      </w:tr>
    </w:tbl>
    <w:p w14:paraId="17CE8D1E" w14:textId="77777777" w:rsidR="00AA61FC" w:rsidRPr="00AF4CFE" w:rsidRDefault="00AA61FC">
      <w:pPr>
        <w:snapToGrid w:val="0"/>
        <w:spacing w:line="360" w:lineRule="auto"/>
        <w:ind w:firstLine="556"/>
        <w:rPr>
          <w:rFonts w:ascii="Arial" w:eastAsia="仿宋_GB2312" w:hAnsi="Arial" w:cs="Arial"/>
          <w:sz w:val="28"/>
          <w:szCs w:val="28"/>
        </w:rPr>
      </w:pPr>
    </w:p>
    <w:bookmarkEnd w:id="6"/>
    <w:p w14:paraId="32E878F3" w14:textId="77777777" w:rsidR="00AA61FC" w:rsidRPr="00AF4CFE" w:rsidRDefault="001C25E5">
      <w:pPr>
        <w:spacing w:line="240" w:lineRule="auto"/>
        <w:ind w:left="1"/>
        <w:jc w:val="both"/>
        <w:rPr>
          <w:rFonts w:ascii="Arial" w:eastAsia="仿宋_GB2312" w:hAnsi="Arial" w:cs="Arial"/>
          <w:b/>
        </w:rPr>
      </w:pPr>
      <w:r w:rsidRPr="00AF4CFE">
        <w:rPr>
          <w:rFonts w:ascii="Arial" w:eastAsia="仿宋_GB2312" w:hAnsi="Arial" w:cs="Arial"/>
          <w:b/>
        </w:rPr>
        <w:t>一、上述估价结果的限定条件</w:t>
      </w:r>
    </w:p>
    <w:p w14:paraId="1B74CEC8" w14:textId="77777777" w:rsidR="00AA61FC" w:rsidRPr="00AF4CFE" w:rsidRDefault="001C25E5">
      <w:pPr>
        <w:spacing w:line="240" w:lineRule="auto"/>
        <w:jc w:val="both"/>
        <w:rPr>
          <w:rFonts w:ascii="Arial" w:eastAsia="仿宋_GB2312" w:hAnsi="Arial" w:cs="Arial"/>
          <w:bCs/>
        </w:rPr>
      </w:pPr>
      <w:r w:rsidRPr="00AF4CFE">
        <w:rPr>
          <w:rFonts w:ascii="Arial" w:eastAsia="仿宋_GB2312" w:hAnsi="Arial" w:cs="Arial"/>
          <w:bCs/>
        </w:rPr>
        <w:t>（一）土地权利限制：至估价期日，估价对象未见抵押权登记。根据估价目的（按规划文件签订补充协议），设定</w:t>
      </w:r>
      <w:proofErr w:type="gramStart"/>
      <w:r w:rsidRPr="00AF4CFE">
        <w:rPr>
          <w:rFonts w:ascii="Arial" w:eastAsia="仿宋_GB2312" w:hAnsi="Arial" w:cs="Arial"/>
          <w:bCs/>
        </w:rPr>
        <w:t>待估宗</w:t>
      </w:r>
      <w:proofErr w:type="gramEnd"/>
      <w:r w:rsidRPr="00AF4CFE">
        <w:rPr>
          <w:rFonts w:ascii="Arial" w:eastAsia="仿宋_GB2312" w:hAnsi="Arial" w:cs="Arial"/>
          <w:bCs/>
        </w:rPr>
        <w:t>地无抵押权、担保权等他项权利；</w:t>
      </w:r>
    </w:p>
    <w:p w14:paraId="6B2D9397" w14:textId="264CF5E5" w:rsidR="00AA61FC" w:rsidRPr="00AF4CFE" w:rsidRDefault="001C25E5">
      <w:pPr>
        <w:spacing w:line="240" w:lineRule="auto"/>
        <w:jc w:val="both"/>
        <w:rPr>
          <w:rFonts w:ascii="Arial" w:eastAsia="仿宋_GB2312" w:hAnsi="Arial" w:cs="Arial"/>
          <w:bCs/>
        </w:rPr>
      </w:pPr>
      <w:r w:rsidRPr="00AF4CFE">
        <w:rPr>
          <w:rFonts w:ascii="Arial" w:eastAsia="仿宋_GB2312" w:hAnsi="Arial" w:cs="Arial"/>
          <w:bCs/>
        </w:rPr>
        <w:t>（二）基础设施条件：估价对象实际土地开发程度为宗地外</w:t>
      </w:r>
      <w:r w:rsidRPr="00AF4CFE">
        <w:rPr>
          <w:rFonts w:ascii="Arial" w:eastAsia="仿宋_GB2312" w:hAnsi="Arial" w:cs="Arial"/>
          <w:bCs/>
        </w:rPr>
        <w:t>“</w:t>
      </w:r>
      <w:r w:rsidRPr="00AF4CFE">
        <w:rPr>
          <w:rFonts w:ascii="Arial" w:eastAsia="仿宋_GB2312" w:hAnsi="Arial" w:cs="Arial"/>
          <w:bCs/>
        </w:rPr>
        <w:t>七通</w:t>
      </w:r>
      <w:r w:rsidRPr="00AF4CFE">
        <w:rPr>
          <w:rFonts w:ascii="Arial" w:eastAsia="仿宋_GB2312" w:hAnsi="Arial" w:cs="Arial"/>
          <w:bCs/>
        </w:rPr>
        <w:t>”</w:t>
      </w:r>
      <w:r w:rsidRPr="00AF4CFE">
        <w:rPr>
          <w:rFonts w:ascii="Arial" w:eastAsia="仿宋_GB2312" w:hAnsi="Arial" w:cs="Arial"/>
          <w:bCs/>
        </w:rPr>
        <w:t>（即</w:t>
      </w:r>
      <w:r w:rsidR="00E91F99" w:rsidRPr="00AF4CFE">
        <w:rPr>
          <w:rFonts w:ascii="Arial" w:eastAsia="仿宋_GB2312" w:hAnsi="Arial" w:cs="Arial"/>
          <w:bCs/>
        </w:rPr>
        <w:t>通路、通上水、通下水、通电、通讯</w:t>
      </w:r>
      <w:r w:rsidR="00E91F99" w:rsidRPr="00AF4CFE">
        <w:rPr>
          <w:rFonts w:ascii="Arial" w:eastAsia="仿宋_GB2312" w:hAnsi="Arial" w:cs="Arial" w:hint="eastAsia"/>
          <w:bCs/>
        </w:rPr>
        <w:t>、</w:t>
      </w:r>
      <w:r w:rsidR="00E91F99" w:rsidRPr="00AF4CFE">
        <w:rPr>
          <w:rFonts w:ascii="Arial" w:eastAsia="仿宋_GB2312" w:hAnsi="Arial" w:cs="Arial"/>
          <w:bCs/>
        </w:rPr>
        <w:t>通燃气、通热力</w:t>
      </w:r>
      <w:r w:rsidRPr="00AF4CFE">
        <w:rPr>
          <w:rFonts w:ascii="Arial" w:eastAsia="仿宋_GB2312" w:hAnsi="Arial" w:cs="Arial"/>
          <w:bCs/>
        </w:rPr>
        <w:t>）及宗地红线内</w:t>
      </w:r>
      <w:r w:rsidR="00CE23D5" w:rsidRPr="00AF4CFE">
        <w:rPr>
          <w:rFonts w:ascii="Arial" w:eastAsia="仿宋_GB2312" w:hAnsi="Arial" w:cs="Arial"/>
          <w:bCs/>
        </w:rPr>
        <w:t>正在建设数栋建筑物</w:t>
      </w:r>
      <w:r w:rsidRPr="00AF4CFE">
        <w:rPr>
          <w:rFonts w:ascii="Arial" w:eastAsia="仿宋_GB2312" w:hAnsi="Arial" w:cs="Arial"/>
          <w:bCs/>
        </w:rPr>
        <w:t>；设定开发程度为宗地外</w:t>
      </w:r>
      <w:r w:rsidRPr="00AF4CFE">
        <w:rPr>
          <w:rFonts w:ascii="Arial" w:eastAsia="仿宋_GB2312" w:hAnsi="Arial" w:cs="Arial"/>
          <w:bCs/>
        </w:rPr>
        <w:t xml:space="preserve"> “</w:t>
      </w:r>
      <w:r w:rsidRPr="00AF4CFE">
        <w:rPr>
          <w:rFonts w:ascii="Arial" w:eastAsia="仿宋_GB2312" w:hAnsi="Arial" w:cs="Arial"/>
          <w:bCs/>
        </w:rPr>
        <w:t>七通</w:t>
      </w:r>
      <w:r w:rsidRPr="00AF4CFE">
        <w:rPr>
          <w:rFonts w:ascii="Arial" w:eastAsia="仿宋_GB2312" w:hAnsi="Arial" w:cs="Arial"/>
          <w:bCs/>
        </w:rPr>
        <w:t>”</w:t>
      </w:r>
      <w:r w:rsidRPr="00AF4CFE">
        <w:rPr>
          <w:rFonts w:ascii="Arial" w:eastAsia="仿宋_GB2312" w:hAnsi="Arial" w:cs="Arial"/>
          <w:bCs/>
        </w:rPr>
        <w:t>（即</w:t>
      </w:r>
      <w:r w:rsidR="00E91F99" w:rsidRPr="00AF4CFE">
        <w:rPr>
          <w:rFonts w:ascii="Arial" w:eastAsia="仿宋_GB2312" w:hAnsi="Arial" w:cs="Arial"/>
          <w:bCs/>
        </w:rPr>
        <w:t>通路、通上水、通下水、通电、通讯</w:t>
      </w:r>
      <w:r w:rsidR="00E91F99" w:rsidRPr="00AF4CFE">
        <w:rPr>
          <w:rFonts w:ascii="Arial" w:eastAsia="仿宋_GB2312" w:hAnsi="Arial" w:cs="Arial" w:hint="eastAsia"/>
          <w:bCs/>
        </w:rPr>
        <w:t>、</w:t>
      </w:r>
      <w:r w:rsidR="00E91F99" w:rsidRPr="00AF4CFE">
        <w:rPr>
          <w:rFonts w:ascii="Arial" w:eastAsia="仿宋_GB2312" w:hAnsi="Arial" w:cs="Arial"/>
          <w:bCs/>
        </w:rPr>
        <w:t>通燃气、通热力</w:t>
      </w:r>
      <w:r w:rsidRPr="00AF4CFE">
        <w:rPr>
          <w:rFonts w:ascii="Arial" w:eastAsia="仿宋_GB2312" w:hAnsi="Arial" w:cs="Arial"/>
          <w:bCs/>
        </w:rPr>
        <w:t>）及宗地红线内</w:t>
      </w:r>
      <w:r w:rsidRPr="00AF4CFE">
        <w:rPr>
          <w:rFonts w:ascii="Arial" w:eastAsia="仿宋_GB2312" w:hAnsi="Arial" w:cs="Arial"/>
          <w:bCs/>
        </w:rPr>
        <w:t>“</w:t>
      </w:r>
      <w:r w:rsidRPr="00AF4CFE">
        <w:rPr>
          <w:rFonts w:ascii="Arial" w:eastAsia="仿宋_GB2312" w:hAnsi="Arial" w:cs="Arial"/>
          <w:bCs/>
        </w:rPr>
        <w:t>场地平整</w:t>
      </w:r>
      <w:r w:rsidRPr="00AF4CFE">
        <w:rPr>
          <w:rFonts w:ascii="Arial" w:eastAsia="仿宋_GB2312" w:hAnsi="Arial" w:cs="Arial"/>
          <w:bCs/>
        </w:rPr>
        <w:t>”</w:t>
      </w:r>
      <w:r w:rsidRPr="00AF4CFE">
        <w:rPr>
          <w:rFonts w:ascii="Arial" w:eastAsia="仿宋_GB2312" w:hAnsi="Arial" w:cs="Arial"/>
          <w:bCs/>
        </w:rPr>
        <w:t>；</w:t>
      </w:r>
    </w:p>
    <w:p w14:paraId="4E83E5E4" w14:textId="77777777" w:rsidR="00AA61FC" w:rsidRPr="00AF4CFE" w:rsidRDefault="001C25E5" w:rsidP="00E91F99">
      <w:pPr>
        <w:spacing w:line="240" w:lineRule="auto"/>
        <w:jc w:val="both"/>
        <w:rPr>
          <w:rFonts w:ascii="Arial" w:eastAsia="仿宋_GB2312" w:hAnsi="Arial" w:cs="Arial"/>
          <w:bCs/>
          <w:szCs w:val="24"/>
        </w:rPr>
      </w:pPr>
      <w:r w:rsidRPr="00AF4CFE">
        <w:rPr>
          <w:rFonts w:ascii="Arial" w:eastAsia="仿宋_GB2312" w:hAnsi="Arial" w:cs="Arial"/>
          <w:bCs/>
        </w:rPr>
        <w:t>（三）规划限制条件：根据《国有建设</w:t>
      </w:r>
      <w:r w:rsidRPr="00AF4CFE">
        <w:rPr>
          <w:rFonts w:ascii="Arial" w:eastAsia="仿宋_GB2312" w:hAnsi="Arial" w:cs="Arial"/>
          <w:bCs/>
          <w:kern w:val="2"/>
          <w:szCs w:val="24"/>
        </w:rPr>
        <w:t>用地使用权出让合同》</w:t>
      </w:r>
      <w:r w:rsidRPr="00AF4CFE">
        <w:rPr>
          <w:rFonts w:ascii="Arial" w:eastAsia="仿宋_GB2312" w:hAnsi="Arial" w:cs="Arial"/>
          <w:bCs/>
          <w:kern w:val="2"/>
          <w:szCs w:val="24"/>
        </w:rPr>
        <w:t>[</w:t>
      </w:r>
      <w:r w:rsidRPr="00AF4CFE">
        <w:rPr>
          <w:rFonts w:ascii="Arial" w:eastAsia="仿宋_GB2312" w:hAnsi="Arial" w:cs="Arial"/>
          <w:bCs/>
          <w:kern w:val="2"/>
          <w:szCs w:val="24"/>
        </w:rPr>
        <w:t>京地出</w:t>
      </w:r>
      <w:r w:rsidRPr="00AF4CFE">
        <w:rPr>
          <w:rFonts w:ascii="Arial" w:eastAsia="仿宋_GB2312" w:hAnsi="Arial" w:cs="Arial"/>
          <w:bCs/>
          <w:kern w:val="2"/>
          <w:szCs w:val="24"/>
        </w:rPr>
        <w:t>[</w:t>
      </w:r>
      <w:r w:rsidRPr="00AF4CFE">
        <w:rPr>
          <w:rFonts w:ascii="Arial" w:eastAsia="仿宋_GB2312" w:hAnsi="Arial" w:cs="Arial"/>
          <w:bCs/>
          <w:kern w:val="2"/>
          <w:szCs w:val="24"/>
        </w:rPr>
        <w:t>合</w:t>
      </w:r>
      <w:r w:rsidRPr="00AF4CFE">
        <w:rPr>
          <w:rFonts w:ascii="Arial" w:eastAsia="仿宋_GB2312" w:hAnsi="Arial" w:cs="Arial"/>
          <w:bCs/>
          <w:kern w:val="2"/>
          <w:szCs w:val="24"/>
        </w:rPr>
        <w:t>]</w:t>
      </w:r>
      <w:r w:rsidRPr="00AF4CFE">
        <w:rPr>
          <w:rFonts w:ascii="Arial" w:eastAsia="仿宋_GB2312" w:hAnsi="Arial" w:cs="Arial"/>
          <w:bCs/>
          <w:kern w:val="2"/>
          <w:szCs w:val="24"/>
        </w:rPr>
        <w:t>字（</w:t>
      </w:r>
      <w:r w:rsidRPr="00AF4CFE">
        <w:rPr>
          <w:rFonts w:ascii="Arial" w:eastAsia="仿宋_GB2312" w:hAnsi="Arial" w:cs="Arial"/>
          <w:bCs/>
          <w:kern w:val="2"/>
          <w:szCs w:val="24"/>
        </w:rPr>
        <w:t>2015</w:t>
      </w:r>
      <w:r w:rsidRPr="00AF4CFE">
        <w:rPr>
          <w:rFonts w:ascii="Arial" w:eastAsia="仿宋_GB2312" w:hAnsi="Arial" w:cs="Arial"/>
          <w:bCs/>
          <w:kern w:val="2"/>
          <w:szCs w:val="24"/>
        </w:rPr>
        <w:t>）第</w:t>
      </w:r>
      <w:r w:rsidRPr="00AF4CFE">
        <w:rPr>
          <w:rFonts w:ascii="Arial" w:eastAsia="仿宋_GB2312" w:hAnsi="Arial" w:cs="Arial"/>
          <w:bCs/>
          <w:kern w:val="2"/>
          <w:szCs w:val="24"/>
        </w:rPr>
        <w:t>0130</w:t>
      </w:r>
      <w:r w:rsidRPr="00AF4CFE">
        <w:rPr>
          <w:rFonts w:ascii="Arial" w:eastAsia="仿宋_GB2312" w:hAnsi="Arial" w:cs="Arial"/>
          <w:bCs/>
          <w:kern w:val="2"/>
          <w:szCs w:val="24"/>
        </w:rPr>
        <w:t>号</w:t>
      </w:r>
      <w:r w:rsidRPr="00AF4CFE">
        <w:rPr>
          <w:rFonts w:ascii="Arial" w:eastAsia="仿宋_GB2312" w:hAnsi="Arial" w:cs="Arial"/>
          <w:bCs/>
          <w:kern w:val="2"/>
          <w:szCs w:val="24"/>
        </w:rPr>
        <w:t>]</w:t>
      </w:r>
      <w:r w:rsidRPr="00AF4CFE">
        <w:rPr>
          <w:rFonts w:ascii="Arial" w:eastAsia="仿宋_GB2312" w:hAnsi="Arial" w:cs="Arial"/>
          <w:bCs/>
          <w:kern w:val="2"/>
          <w:szCs w:val="24"/>
        </w:rPr>
        <w:t>及其补充协议、《建设用地规划许可证》</w:t>
      </w:r>
      <w:r w:rsidRPr="00AF4CFE">
        <w:rPr>
          <w:rFonts w:ascii="Arial" w:eastAsia="仿宋_GB2312" w:hAnsi="Arial" w:cs="Arial"/>
          <w:bCs/>
          <w:kern w:val="2"/>
          <w:szCs w:val="24"/>
        </w:rPr>
        <w:t>[2017</w:t>
      </w:r>
      <w:proofErr w:type="gramStart"/>
      <w:r w:rsidRPr="00AF4CFE">
        <w:rPr>
          <w:rFonts w:ascii="Arial" w:eastAsia="仿宋_GB2312" w:hAnsi="Arial" w:cs="Arial"/>
          <w:bCs/>
          <w:kern w:val="2"/>
          <w:szCs w:val="24"/>
        </w:rPr>
        <w:t>规</w:t>
      </w:r>
      <w:proofErr w:type="gramEnd"/>
      <w:r w:rsidRPr="00AF4CFE">
        <w:rPr>
          <w:rFonts w:ascii="Arial" w:eastAsia="仿宋_GB2312" w:hAnsi="Arial" w:cs="Arial"/>
          <w:bCs/>
          <w:kern w:val="2"/>
          <w:szCs w:val="24"/>
        </w:rPr>
        <w:t>（海）地字</w:t>
      </w:r>
      <w:r w:rsidRPr="00AF4CFE">
        <w:rPr>
          <w:rFonts w:ascii="Arial" w:eastAsia="仿宋_GB2312" w:hAnsi="Arial" w:cs="Arial"/>
          <w:bCs/>
          <w:kern w:val="2"/>
          <w:szCs w:val="24"/>
        </w:rPr>
        <w:t>0010</w:t>
      </w:r>
      <w:r w:rsidRPr="00AF4CFE">
        <w:rPr>
          <w:rFonts w:ascii="Arial" w:eastAsia="仿宋_GB2312" w:hAnsi="Arial" w:cs="Arial"/>
          <w:bCs/>
          <w:kern w:val="2"/>
          <w:szCs w:val="24"/>
        </w:rPr>
        <w:t>号</w:t>
      </w:r>
      <w:r w:rsidRPr="00AF4CFE">
        <w:rPr>
          <w:rFonts w:ascii="Arial" w:eastAsia="仿宋_GB2312" w:hAnsi="Arial" w:cs="Arial"/>
          <w:bCs/>
          <w:kern w:val="2"/>
          <w:szCs w:val="24"/>
        </w:rPr>
        <w:t>]</w:t>
      </w:r>
      <w:r w:rsidRPr="00AF4CFE">
        <w:rPr>
          <w:rFonts w:ascii="Arial" w:eastAsia="仿宋_GB2312" w:hAnsi="Arial" w:cs="Arial"/>
          <w:bCs/>
          <w:kern w:val="2"/>
          <w:szCs w:val="24"/>
        </w:rPr>
        <w:t>、《建设工程规划许可证》</w:t>
      </w:r>
      <w:r w:rsidRPr="00AF4CFE">
        <w:rPr>
          <w:rFonts w:ascii="Arial" w:eastAsia="仿宋_GB2312" w:hAnsi="Arial" w:cs="Arial"/>
          <w:bCs/>
          <w:kern w:val="2"/>
          <w:szCs w:val="24"/>
        </w:rPr>
        <w:t>[2018</w:t>
      </w:r>
      <w:proofErr w:type="gramStart"/>
      <w:r w:rsidRPr="00AF4CFE">
        <w:rPr>
          <w:rFonts w:ascii="Arial" w:eastAsia="仿宋_GB2312" w:hAnsi="Arial" w:cs="Arial"/>
          <w:bCs/>
          <w:kern w:val="2"/>
          <w:szCs w:val="24"/>
        </w:rPr>
        <w:t>规</w:t>
      </w:r>
      <w:proofErr w:type="gramEnd"/>
      <w:r w:rsidRPr="00AF4CFE">
        <w:rPr>
          <w:rFonts w:ascii="Arial" w:eastAsia="仿宋_GB2312" w:hAnsi="Arial" w:cs="Arial"/>
          <w:bCs/>
          <w:kern w:val="2"/>
          <w:szCs w:val="24"/>
        </w:rPr>
        <w:t>土（海）建字</w:t>
      </w:r>
      <w:r w:rsidRPr="00AF4CFE">
        <w:rPr>
          <w:rFonts w:ascii="Arial" w:eastAsia="仿宋_GB2312" w:hAnsi="Arial" w:cs="Arial"/>
          <w:bCs/>
          <w:kern w:val="2"/>
          <w:szCs w:val="24"/>
        </w:rPr>
        <w:t>0017</w:t>
      </w:r>
      <w:r w:rsidRPr="00AF4CFE">
        <w:rPr>
          <w:rFonts w:ascii="Arial" w:eastAsia="仿宋_GB2312" w:hAnsi="Arial" w:cs="Arial"/>
          <w:bCs/>
          <w:kern w:val="2"/>
          <w:szCs w:val="24"/>
        </w:rPr>
        <w:t>号</w:t>
      </w:r>
      <w:r w:rsidRPr="00AF4CFE">
        <w:rPr>
          <w:rFonts w:ascii="Arial" w:eastAsia="仿宋_GB2312" w:hAnsi="Arial" w:cs="Arial"/>
          <w:bCs/>
          <w:kern w:val="2"/>
          <w:szCs w:val="24"/>
        </w:rPr>
        <w:t>]</w:t>
      </w:r>
      <w:r w:rsidRPr="00AF4CFE">
        <w:rPr>
          <w:rFonts w:ascii="Arial" w:eastAsia="仿宋_GB2312" w:hAnsi="Arial" w:cs="Arial"/>
          <w:bCs/>
          <w:kern w:val="2"/>
          <w:szCs w:val="24"/>
        </w:rPr>
        <w:t>、《关于大北农生物农业创新园项目建筑面积及用途的说明》及《国有建设用地使用权出让地价评估委托书》等；</w:t>
      </w:r>
      <w:r w:rsidRPr="00AF4CFE">
        <w:rPr>
          <w:rFonts w:ascii="Arial" w:eastAsia="仿宋_GB2312" w:hAnsi="Arial" w:cs="Arial"/>
          <w:bCs/>
          <w:kern w:val="2"/>
          <w:szCs w:val="24"/>
        </w:rPr>
        <w:t xml:space="preserve"> </w:t>
      </w:r>
    </w:p>
    <w:p w14:paraId="3517342B" w14:textId="77777777" w:rsidR="00AA61FC" w:rsidRPr="00AF4CFE" w:rsidRDefault="001C25E5">
      <w:pPr>
        <w:spacing w:line="240" w:lineRule="auto"/>
        <w:ind w:left="2"/>
        <w:jc w:val="both"/>
        <w:rPr>
          <w:rFonts w:ascii="Arial" w:eastAsia="仿宋_GB2312" w:hAnsi="Arial" w:cs="Arial"/>
          <w:bCs/>
        </w:rPr>
      </w:pPr>
      <w:r w:rsidRPr="00AF4CFE">
        <w:rPr>
          <w:rFonts w:ascii="Arial" w:eastAsia="仿宋_GB2312" w:hAnsi="Arial" w:cs="Arial"/>
          <w:bCs/>
          <w:szCs w:val="24"/>
        </w:rPr>
        <w:t>（四）影响土地价格的其他限定条件：无</w:t>
      </w:r>
      <w:r w:rsidRPr="00AF4CFE">
        <w:rPr>
          <w:rFonts w:ascii="Arial" w:eastAsia="仿宋_GB2312" w:hAnsi="Arial" w:cs="Arial"/>
          <w:bCs/>
        </w:rPr>
        <w:t>。</w:t>
      </w:r>
    </w:p>
    <w:p w14:paraId="56393561" w14:textId="77777777" w:rsidR="00AA61FC" w:rsidRPr="00AF4CFE" w:rsidRDefault="001C25E5">
      <w:pPr>
        <w:spacing w:line="240" w:lineRule="auto"/>
        <w:jc w:val="both"/>
        <w:rPr>
          <w:rFonts w:ascii="Arial" w:eastAsia="仿宋_GB2312" w:hAnsi="Arial" w:cs="Arial"/>
          <w:bCs/>
        </w:rPr>
      </w:pPr>
      <w:r w:rsidRPr="00AF4CFE">
        <w:rPr>
          <w:rFonts w:ascii="Arial" w:eastAsia="仿宋_GB2312" w:hAnsi="Arial" w:cs="Arial"/>
          <w:b/>
        </w:rPr>
        <w:t>二、其他需要说明的事项</w:t>
      </w:r>
      <w:r w:rsidRPr="00AF4CFE">
        <w:rPr>
          <w:rFonts w:ascii="Arial" w:eastAsia="仿宋_GB2312" w:hAnsi="Arial" w:cs="Arial"/>
          <w:bCs/>
        </w:rPr>
        <w:t>：详见报告中的特殊事项说明及假设和限制条件。</w:t>
      </w:r>
    </w:p>
    <w:p w14:paraId="6BC1A952" w14:textId="77777777" w:rsidR="00AA61FC" w:rsidRPr="00AF4CFE" w:rsidRDefault="001C25E5">
      <w:pPr>
        <w:spacing w:line="240" w:lineRule="auto"/>
        <w:rPr>
          <w:rFonts w:ascii="Arial" w:eastAsia="仿宋_GB2312" w:hAnsi="Arial" w:cs="Arial"/>
          <w:bCs/>
        </w:rPr>
      </w:pPr>
      <w:r w:rsidRPr="00AF4CFE">
        <w:rPr>
          <w:rFonts w:ascii="Arial" w:eastAsia="仿宋_GB2312" w:hAnsi="Arial" w:cs="Arial"/>
          <w:bCs/>
        </w:rPr>
        <w:t xml:space="preserve"> </w:t>
      </w:r>
    </w:p>
    <w:p w14:paraId="7F899BE2" w14:textId="77777777" w:rsidR="00AA61FC" w:rsidRPr="00AF4CFE" w:rsidRDefault="00AA61FC">
      <w:pPr>
        <w:spacing w:line="240" w:lineRule="auto"/>
        <w:rPr>
          <w:rFonts w:ascii="Arial" w:eastAsia="仿宋_GB2312" w:hAnsi="Arial" w:cs="Arial"/>
          <w:bCs/>
        </w:rPr>
      </w:pPr>
    </w:p>
    <w:p w14:paraId="5D2E18EC" w14:textId="77777777" w:rsidR="00AA61FC" w:rsidRPr="00AF4CFE" w:rsidRDefault="00AA61FC">
      <w:pPr>
        <w:spacing w:line="240" w:lineRule="auto"/>
        <w:ind w:firstLine="7500"/>
        <w:jc w:val="right"/>
        <w:rPr>
          <w:rFonts w:ascii="Arial" w:eastAsia="仿宋_GB2312" w:hAnsi="Arial" w:cs="Arial"/>
          <w:bCs/>
        </w:rPr>
      </w:pPr>
    </w:p>
    <w:p w14:paraId="4C7EFE42" w14:textId="77777777" w:rsidR="00AA61FC" w:rsidRPr="00AF4CFE" w:rsidRDefault="00AA61FC">
      <w:pPr>
        <w:spacing w:line="240" w:lineRule="auto"/>
        <w:ind w:firstLine="7500"/>
        <w:jc w:val="right"/>
        <w:rPr>
          <w:rFonts w:ascii="Arial" w:eastAsia="仿宋_GB2312" w:hAnsi="Arial" w:cs="Arial"/>
          <w:bCs/>
        </w:rPr>
      </w:pPr>
    </w:p>
    <w:p w14:paraId="3EED12BA" w14:textId="77777777" w:rsidR="00AA61FC" w:rsidRPr="00AF4CFE" w:rsidRDefault="00AA61FC">
      <w:pPr>
        <w:spacing w:line="240" w:lineRule="auto"/>
        <w:ind w:firstLine="7500"/>
        <w:jc w:val="right"/>
        <w:rPr>
          <w:rFonts w:ascii="Arial" w:eastAsia="仿宋_GB2312" w:hAnsi="Arial" w:cs="Arial"/>
          <w:bCs/>
        </w:rPr>
      </w:pPr>
    </w:p>
    <w:p w14:paraId="27F440DD" w14:textId="77777777" w:rsidR="00AA61FC" w:rsidRPr="00AF4CFE" w:rsidRDefault="00AA61FC">
      <w:pPr>
        <w:spacing w:line="240" w:lineRule="auto"/>
        <w:ind w:firstLine="7500"/>
        <w:jc w:val="right"/>
        <w:rPr>
          <w:rFonts w:ascii="Arial" w:eastAsia="仿宋_GB2312" w:hAnsi="Arial" w:cs="Arial"/>
          <w:bCs/>
        </w:rPr>
      </w:pPr>
    </w:p>
    <w:p w14:paraId="60692936" w14:textId="77777777" w:rsidR="00AA61FC" w:rsidRPr="00AF4CFE" w:rsidRDefault="00AA61FC">
      <w:pPr>
        <w:spacing w:line="240" w:lineRule="auto"/>
        <w:ind w:firstLine="7500"/>
        <w:jc w:val="right"/>
        <w:rPr>
          <w:rFonts w:ascii="Arial" w:eastAsia="仿宋_GB2312" w:hAnsi="Arial" w:cs="Arial"/>
          <w:bCs/>
        </w:rPr>
      </w:pPr>
    </w:p>
    <w:p w14:paraId="3D5EEF08" w14:textId="77777777" w:rsidR="00AA61FC" w:rsidRPr="00AF4CFE" w:rsidRDefault="001C25E5">
      <w:pPr>
        <w:spacing w:line="240" w:lineRule="auto"/>
        <w:ind w:firstLine="3828"/>
        <w:jc w:val="right"/>
        <w:rPr>
          <w:rFonts w:ascii="Arial" w:eastAsia="仿宋_GB2312" w:hAnsi="Arial" w:cs="Arial"/>
          <w:bCs/>
        </w:rPr>
      </w:pPr>
      <w:r w:rsidRPr="00AF4CFE">
        <w:rPr>
          <w:rFonts w:ascii="Arial" w:eastAsia="仿宋_GB2312" w:hAnsi="Arial" w:cs="Arial"/>
          <w:bCs/>
        </w:rPr>
        <w:t>估价机构：</w:t>
      </w:r>
      <w:proofErr w:type="gramStart"/>
      <w:r w:rsidRPr="00AF4CFE">
        <w:rPr>
          <w:rFonts w:ascii="Arial" w:eastAsia="仿宋_GB2312" w:hAnsi="Arial" w:cs="Arial"/>
          <w:bCs/>
        </w:rPr>
        <w:t>北京康正宏</w:t>
      </w:r>
      <w:proofErr w:type="gramEnd"/>
      <w:r w:rsidRPr="00AF4CFE">
        <w:rPr>
          <w:rFonts w:ascii="Arial" w:eastAsia="仿宋_GB2312" w:hAnsi="Arial" w:cs="Arial"/>
          <w:bCs/>
        </w:rPr>
        <w:t>基房地产评估有限公司</w:t>
      </w:r>
    </w:p>
    <w:p w14:paraId="7E04EDC1" w14:textId="51DB72C4" w:rsidR="00AA61FC" w:rsidRPr="00AF4CFE" w:rsidRDefault="001C25E5">
      <w:pPr>
        <w:spacing w:line="240" w:lineRule="auto"/>
        <w:ind w:firstLineChars="3077" w:firstLine="7385"/>
        <w:jc w:val="right"/>
        <w:rPr>
          <w:rFonts w:ascii="Arial" w:eastAsia="仿宋_GB2312" w:hAnsi="Arial" w:cs="Arial"/>
          <w:sz w:val="28"/>
        </w:rPr>
      </w:pPr>
      <w:r w:rsidRPr="00AF4CFE">
        <w:rPr>
          <w:rFonts w:ascii="Arial" w:eastAsia="仿宋_GB2312" w:hAnsi="Arial" w:cs="Arial"/>
          <w:bCs/>
        </w:rPr>
        <w:t xml:space="preserve">                </w:t>
      </w:r>
      <w:r w:rsidR="00374197">
        <w:rPr>
          <w:rFonts w:ascii="Arial" w:eastAsia="仿宋_GB2312" w:hAnsi="Arial" w:cs="Arial"/>
          <w:bCs/>
        </w:rPr>
        <w:t>2021</w:t>
      </w:r>
      <w:r w:rsidR="00374197">
        <w:rPr>
          <w:rFonts w:ascii="Arial" w:eastAsia="仿宋_GB2312" w:hAnsi="Arial" w:cs="Arial"/>
          <w:bCs/>
        </w:rPr>
        <w:t>年</w:t>
      </w:r>
      <w:r w:rsidR="00374197">
        <w:rPr>
          <w:rFonts w:ascii="Arial" w:eastAsia="仿宋_GB2312" w:hAnsi="Arial" w:cs="Arial"/>
          <w:bCs/>
        </w:rPr>
        <w:t>11</w:t>
      </w:r>
      <w:r w:rsidR="00374197">
        <w:rPr>
          <w:rFonts w:ascii="Arial" w:eastAsia="仿宋_GB2312" w:hAnsi="Arial" w:cs="Arial"/>
          <w:bCs/>
        </w:rPr>
        <w:t>月</w:t>
      </w:r>
      <w:r w:rsidR="00374197">
        <w:rPr>
          <w:rFonts w:ascii="Arial" w:eastAsia="仿宋_GB2312" w:hAnsi="Arial" w:cs="Arial"/>
          <w:bCs/>
        </w:rPr>
        <w:t>12</w:t>
      </w:r>
      <w:r w:rsidR="00374197">
        <w:rPr>
          <w:rFonts w:ascii="Arial" w:eastAsia="仿宋_GB2312" w:hAnsi="Arial" w:cs="Arial"/>
          <w:bCs/>
        </w:rPr>
        <w:t>日</w:t>
      </w:r>
    </w:p>
    <w:p w14:paraId="1E21FBE1" w14:textId="77777777" w:rsidR="00AA61FC" w:rsidRPr="00AF4CFE" w:rsidRDefault="00AA61FC">
      <w:pPr>
        <w:spacing w:line="240" w:lineRule="auto"/>
        <w:ind w:firstLineChars="3077" w:firstLine="7385"/>
        <w:jc w:val="right"/>
        <w:rPr>
          <w:rFonts w:ascii="Arial" w:eastAsia="仿宋_GB2312" w:hAnsi="Arial" w:cs="Arial"/>
          <w:bCs/>
        </w:rPr>
      </w:pPr>
    </w:p>
    <w:p w14:paraId="18C89678" w14:textId="77777777" w:rsidR="00AA61FC" w:rsidRPr="00AF4CFE" w:rsidRDefault="00AA61FC">
      <w:pPr>
        <w:spacing w:line="240" w:lineRule="auto"/>
        <w:ind w:firstLineChars="3077" w:firstLine="7385"/>
        <w:jc w:val="right"/>
        <w:rPr>
          <w:rFonts w:ascii="Arial" w:eastAsia="仿宋_GB2312" w:hAnsi="Arial" w:cs="Arial"/>
          <w:bCs/>
        </w:rPr>
      </w:pPr>
    </w:p>
    <w:p w14:paraId="6241481E" w14:textId="77777777" w:rsidR="00AA61FC" w:rsidRPr="00AF4CFE" w:rsidRDefault="00AA61FC">
      <w:pPr>
        <w:spacing w:line="240" w:lineRule="auto"/>
        <w:ind w:firstLineChars="3077" w:firstLine="8616"/>
        <w:jc w:val="right"/>
        <w:rPr>
          <w:rFonts w:ascii="Arial" w:eastAsia="仿宋_GB2312" w:hAnsi="Arial" w:cs="Arial"/>
          <w:sz w:val="28"/>
        </w:rPr>
      </w:pPr>
    </w:p>
    <w:p w14:paraId="511C464D" w14:textId="77777777" w:rsidR="00AA61FC" w:rsidRPr="00AF4CFE" w:rsidRDefault="00AA61FC">
      <w:pPr>
        <w:spacing w:line="360" w:lineRule="auto"/>
        <w:ind w:firstLineChars="1600" w:firstLine="4480"/>
        <w:rPr>
          <w:rFonts w:ascii="Arial" w:eastAsia="仿宋_GB2312" w:hAnsi="Arial" w:cs="Arial"/>
          <w:sz w:val="28"/>
        </w:rPr>
        <w:sectPr w:rsidR="00AA61FC" w:rsidRPr="00AF4CFE">
          <w:headerReference w:type="first" r:id="rId23"/>
          <w:pgSz w:w="11907" w:h="16840"/>
          <w:pgMar w:top="1843" w:right="1134" w:bottom="1134" w:left="1134" w:header="1134" w:footer="850" w:gutter="340"/>
          <w:cols w:space="720"/>
          <w:titlePg/>
          <w:docGrid w:linePitch="326"/>
        </w:sectPr>
      </w:pPr>
    </w:p>
    <w:p w14:paraId="44C1CC58" w14:textId="77777777" w:rsidR="00AA61FC" w:rsidRPr="00AF4CFE" w:rsidRDefault="001C25E5">
      <w:pPr>
        <w:spacing w:line="360" w:lineRule="auto"/>
        <w:jc w:val="center"/>
        <w:outlineLvl w:val="0"/>
        <w:rPr>
          <w:rFonts w:ascii="Arial" w:hAnsi="Arial" w:cs="Arial"/>
          <w:b/>
          <w:sz w:val="32"/>
        </w:rPr>
      </w:pPr>
      <w:bookmarkStart w:id="68" w:name="_Toc469066311"/>
      <w:bookmarkStart w:id="69" w:name="_Toc416783528"/>
      <w:bookmarkStart w:id="70" w:name="_Toc425250313"/>
      <w:bookmarkStart w:id="71" w:name="_Toc524335065"/>
      <w:bookmarkStart w:id="72" w:name="_Toc418750891"/>
      <w:bookmarkStart w:id="73" w:name="_Toc69393376"/>
      <w:bookmarkStart w:id="74" w:name="_Toc515458366"/>
      <w:r w:rsidRPr="00AF4CFE">
        <w:rPr>
          <w:rFonts w:ascii="Arial" w:hAnsi="Arial" w:cs="Arial"/>
          <w:b/>
          <w:sz w:val="32"/>
        </w:rPr>
        <w:lastRenderedPageBreak/>
        <w:t>第二部分</w:t>
      </w:r>
      <w:r w:rsidRPr="00AF4CFE">
        <w:rPr>
          <w:rFonts w:ascii="Arial" w:eastAsia="仿宋_GB2312" w:hAnsi="Arial" w:cs="Arial"/>
          <w:b/>
          <w:sz w:val="32"/>
        </w:rPr>
        <w:t xml:space="preserve">  </w:t>
      </w:r>
      <w:r w:rsidRPr="00AF4CFE">
        <w:rPr>
          <w:rFonts w:ascii="Arial" w:hAnsi="Arial" w:cs="Arial"/>
          <w:b/>
          <w:sz w:val="32"/>
        </w:rPr>
        <w:t>估价对象界定</w:t>
      </w:r>
      <w:bookmarkEnd w:id="68"/>
      <w:bookmarkEnd w:id="69"/>
      <w:bookmarkEnd w:id="70"/>
      <w:bookmarkEnd w:id="71"/>
      <w:bookmarkEnd w:id="72"/>
      <w:bookmarkEnd w:id="73"/>
      <w:bookmarkEnd w:id="74"/>
    </w:p>
    <w:p w14:paraId="59C913AD" w14:textId="77777777" w:rsidR="00AA61FC" w:rsidRPr="00AF4CFE" w:rsidRDefault="00AA61FC">
      <w:pPr>
        <w:spacing w:line="360" w:lineRule="auto"/>
        <w:rPr>
          <w:rFonts w:ascii="Arial" w:eastAsia="仿宋_GB2312" w:hAnsi="Arial" w:cs="Arial"/>
          <w:sz w:val="28"/>
        </w:rPr>
      </w:pPr>
    </w:p>
    <w:p w14:paraId="1204A72C" w14:textId="77777777" w:rsidR="00AA61FC" w:rsidRPr="00AF4CFE" w:rsidRDefault="001C25E5">
      <w:pPr>
        <w:spacing w:line="360" w:lineRule="auto"/>
        <w:outlineLvl w:val="1"/>
        <w:rPr>
          <w:rFonts w:ascii="Arial" w:eastAsia="仿宋_GB2312" w:hAnsi="Arial" w:cs="Arial"/>
          <w:b/>
          <w:sz w:val="28"/>
        </w:rPr>
      </w:pPr>
      <w:bookmarkStart w:id="75" w:name="_Toc469066312"/>
      <w:bookmarkStart w:id="76" w:name="_Toc515261594"/>
      <w:bookmarkStart w:id="77" w:name="_Toc418750892"/>
      <w:bookmarkStart w:id="78" w:name="_Toc425250314"/>
      <w:bookmarkStart w:id="79" w:name="_Toc416783529"/>
      <w:bookmarkStart w:id="80" w:name="_Toc524335066"/>
      <w:bookmarkStart w:id="81" w:name="_Toc69393377"/>
      <w:bookmarkStart w:id="82" w:name="_Toc515458367"/>
      <w:bookmarkStart w:id="83" w:name="_Toc469066315"/>
      <w:bookmarkStart w:id="84" w:name="_Toc425250317"/>
      <w:bookmarkStart w:id="85" w:name="_Toc418750895"/>
      <w:bookmarkStart w:id="86" w:name="_Toc416783532"/>
      <w:r w:rsidRPr="00AF4CFE">
        <w:rPr>
          <w:rFonts w:ascii="Arial" w:eastAsia="仿宋_GB2312" w:hAnsi="Arial" w:cs="Arial"/>
          <w:b/>
          <w:sz w:val="28"/>
        </w:rPr>
        <w:t>一、委托估价方</w:t>
      </w:r>
      <w:bookmarkEnd w:id="75"/>
      <w:bookmarkEnd w:id="76"/>
      <w:bookmarkEnd w:id="77"/>
      <w:bookmarkEnd w:id="78"/>
      <w:bookmarkEnd w:id="79"/>
      <w:bookmarkEnd w:id="80"/>
      <w:bookmarkEnd w:id="81"/>
      <w:bookmarkEnd w:id="82"/>
    </w:p>
    <w:p w14:paraId="578DF5DC" w14:textId="21DB7C34" w:rsidR="00AA61FC" w:rsidRPr="00AF4CFE" w:rsidRDefault="001C25E5">
      <w:pPr>
        <w:spacing w:line="360" w:lineRule="auto"/>
        <w:ind w:firstLine="570"/>
        <w:jc w:val="both"/>
        <w:rPr>
          <w:rFonts w:ascii="Arial" w:eastAsia="仿宋_GB2312" w:hAnsi="Arial" w:cs="Arial"/>
          <w:sz w:val="28"/>
        </w:rPr>
      </w:pPr>
      <w:r w:rsidRPr="00AF4CFE">
        <w:rPr>
          <w:rFonts w:ascii="Arial" w:eastAsia="仿宋_GB2312" w:hAnsi="Arial" w:cs="Arial"/>
          <w:sz w:val="28"/>
        </w:rPr>
        <w:t>本次评估委托估价方为北京市土地利用事务中心，非估价对象的</w:t>
      </w:r>
      <w:r w:rsidR="00957F97" w:rsidRPr="00AF4CFE">
        <w:rPr>
          <w:rFonts w:ascii="Arial" w:eastAsia="仿宋_GB2312" w:hAnsi="Arial" w:cs="Arial"/>
          <w:sz w:val="28"/>
        </w:rPr>
        <w:t>不动产权利人</w:t>
      </w:r>
      <w:r w:rsidRPr="00AF4CFE">
        <w:rPr>
          <w:rFonts w:ascii="Arial" w:eastAsia="仿宋_GB2312" w:hAnsi="Arial" w:cs="Arial"/>
          <w:sz w:val="28"/>
        </w:rPr>
        <w:t>。</w:t>
      </w:r>
    </w:p>
    <w:p w14:paraId="7C1DDF92"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单位名称：北京市土地利用事务中心</w:t>
      </w:r>
    </w:p>
    <w:p w14:paraId="2116DE66" w14:textId="77777777" w:rsidR="00AA61FC" w:rsidRPr="00AF4CFE" w:rsidRDefault="001C25E5">
      <w:pPr>
        <w:snapToGrid w:val="0"/>
        <w:spacing w:line="360" w:lineRule="auto"/>
        <w:ind w:firstLine="556"/>
        <w:rPr>
          <w:rFonts w:ascii="Arial" w:eastAsia="仿宋_GB2312" w:hAnsi="Arial" w:cs="Arial"/>
          <w:sz w:val="28"/>
          <w:szCs w:val="28"/>
        </w:rPr>
      </w:pPr>
      <w:r w:rsidRPr="00AF4CFE">
        <w:rPr>
          <w:rFonts w:ascii="Arial" w:eastAsia="仿宋_GB2312" w:hAnsi="Arial" w:cs="Arial"/>
          <w:sz w:val="28"/>
          <w:szCs w:val="28"/>
        </w:rPr>
        <w:t>单位地址：北京市通州区承安街</w:t>
      </w:r>
      <w:r w:rsidRPr="00AF4CFE">
        <w:rPr>
          <w:rFonts w:ascii="Arial" w:eastAsia="仿宋_GB2312" w:hAnsi="Arial" w:cs="Arial"/>
          <w:sz w:val="28"/>
          <w:szCs w:val="28"/>
        </w:rPr>
        <w:t>1</w:t>
      </w:r>
      <w:r w:rsidRPr="00AF4CFE">
        <w:rPr>
          <w:rFonts w:ascii="Arial" w:eastAsia="仿宋_GB2312" w:hAnsi="Arial" w:cs="Arial"/>
          <w:sz w:val="28"/>
          <w:szCs w:val="28"/>
        </w:rPr>
        <w:t>号</w:t>
      </w:r>
    </w:p>
    <w:p w14:paraId="055EBA5D" w14:textId="77777777" w:rsidR="00AA61FC" w:rsidRPr="00AF4CFE" w:rsidRDefault="00AA61FC">
      <w:pPr>
        <w:snapToGrid w:val="0"/>
        <w:spacing w:line="360" w:lineRule="auto"/>
        <w:ind w:firstLine="556"/>
        <w:rPr>
          <w:rFonts w:ascii="Arial" w:eastAsia="仿宋_GB2312" w:hAnsi="Arial" w:cs="Arial"/>
          <w:sz w:val="28"/>
          <w:szCs w:val="28"/>
        </w:rPr>
      </w:pPr>
    </w:p>
    <w:p w14:paraId="1E2023F4" w14:textId="77777777" w:rsidR="00AA61FC" w:rsidRPr="00AF4CFE" w:rsidRDefault="001C25E5">
      <w:pPr>
        <w:snapToGrid w:val="0"/>
        <w:spacing w:line="360" w:lineRule="auto"/>
        <w:ind w:firstLine="556"/>
        <w:rPr>
          <w:rFonts w:ascii="Arial" w:eastAsia="仿宋_GB2312" w:hAnsi="Arial" w:cs="Arial"/>
          <w:sz w:val="28"/>
        </w:rPr>
      </w:pPr>
      <w:r w:rsidRPr="00AF4CFE">
        <w:rPr>
          <w:rFonts w:ascii="Arial" w:eastAsia="仿宋_GB2312" w:hAnsi="Arial" w:cs="Arial"/>
          <w:sz w:val="28"/>
        </w:rPr>
        <w:t>受让方：北京大北农科技集团股份有限公司</w:t>
      </w:r>
    </w:p>
    <w:p w14:paraId="52101AE3" w14:textId="77777777" w:rsidR="00AA61FC" w:rsidRPr="00AF4CFE" w:rsidRDefault="001C25E5">
      <w:pPr>
        <w:snapToGrid w:val="0"/>
        <w:spacing w:line="360" w:lineRule="auto"/>
        <w:ind w:firstLineChars="200" w:firstLine="560"/>
        <w:rPr>
          <w:rFonts w:ascii="Arial" w:eastAsia="仿宋_GB2312" w:hAnsi="Arial" w:cs="Arial"/>
          <w:sz w:val="28"/>
        </w:rPr>
      </w:pPr>
      <w:r w:rsidRPr="00AF4CFE">
        <w:rPr>
          <w:rFonts w:ascii="Arial" w:eastAsia="仿宋_GB2312" w:hAnsi="Arial" w:cs="Arial"/>
          <w:sz w:val="28"/>
        </w:rPr>
        <w:t>类型：股份有限公司（上市、自然人投资或控股）</w:t>
      </w:r>
    </w:p>
    <w:p w14:paraId="4EE448BC" w14:textId="77777777" w:rsidR="00AA61FC" w:rsidRPr="00AF4CFE" w:rsidRDefault="001C25E5">
      <w:pPr>
        <w:snapToGrid w:val="0"/>
        <w:spacing w:line="360" w:lineRule="auto"/>
        <w:ind w:firstLineChars="200" w:firstLine="560"/>
        <w:rPr>
          <w:rFonts w:ascii="Arial" w:eastAsia="仿宋_GB2312" w:hAnsi="Arial" w:cs="Arial"/>
          <w:sz w:val="28"/>
        </w:rPr>
      </w:pPr>
      <w:r w:rsidRPr="00AF4CFE">
        <w:rPr>
          <w:rFonts w:ascii="Arial" w:eastAsia="仿宋_GB2312" w:hAnsi="Arial" w:cs="Arial"/>
          <w:sz w:val="28"/>
        </w:rPr>
        <w:t>住所：北京市海淀区中关村大街</w:t>
      </w:r>
      <w:r w:rsidRPr="00AF4CFE">
        <w:rPr>
          <w:rFonts w:ascii="Arial" w:eastAsia="仿宋_GB2312" w:hAnsi="Arial" w:cs="Arial"/>
          <w:sz w:val="28"/>
        </w:rPr>
        <w:t>27</w:t>
      </w:r>
      <w:r w:rsidRPr="00AF4CFE">
        <w:rPr>
          <w:rFonts w:ascii="Arial" w:eastAsia="仿宋_GB2312" w:hAnsi="Arial" w:cs="Arial"/>
          <w:sz w:val="28"/>
        </w:rPr>
        <w:t>号</w:t>
      </w:r>
      <w:r w:rsidRPr="00AF4CFE">
        <w:rPr>
          <w:rFonts w:ascii="Arial" w:eastAsia="仿宋_GB2312" w:hAnsi="Arial" w:cs="Arial"/>
          <w:sz w:val="28"/>
        </w:rPr>
        <w:t>19</w:t>
      </w:r>
      <w:r w:rsidRPr="00AF4CFE">
        <w:rPr>
          <w:rFonts w:ascii="Arial" w:eastAsia="仿宋_GB2312" w:hAnsi="Arial" w:cs="Arial"/>
          <w:sz w:val="28"/>
        </w:rPr>
        <w:t>层</w:t>
      </w:r>
      <w:r w:rsidRPr="00AF4CFE">
        <w:rPr>
          <w:rFonts w:ascii="Arial" w:eastAsia="仿宋_GB2312" w:hAnsi="Arial" w:cs="Arial"/>
          <w:sz w:val="28"/>
        </w:rPr>
        <w:t>1901A</w:t>
      </w:r>
    </w:p>
    <w:p w14:paraId="26C73F12" w14:textId="77777777" w:rsidR="00AA61FC" w:rsidRPr="00AF4CFE" w:rsidRDefault="001C25E5">
      <w:pPr>
        <w:snapToGrid w:val="0"/>
        <w:spacing w:line="360" w:lineRule="auto"/>
        <w:ind w:firstLineChars="200" w:firstLine="560"/>
        <w:rPr>
          <w:rFonts w:ascii="Arial" w:eastAsia="仿宋_GB2312" w:hAnsi="Arial" w:cs="Arial"/>
          <w:sz w:val="28"/>
        </w:rPr>
      </w:pPr>
      <w:r w:rsidRPr="00AF4CFE">
        <w:rPr>
          <w:rFonts w:ascii="Arial" w:eastAsia="仿宋_GB2312" w:hAnsi="Arial" w:cs="Arial"/>
          <w:sz w:val="28"/>
        </w:rPr>
        <w:t>法定代表人：邵根</w:t>
      </w:r>
      <w:proofErr w:type="gramStart"/>
      <w:r w:rsidRPr="00AF4CFE">
        <w:rPr>
          <w:rFonts w:ascii="Arial" w:eastAsia="仿宋_GB2312" w:hAnsi="Arial" w:cs="Arial"/>
          <w:sz w:val="28"/>
        </w:rPr>
        <w:t>伙</w:t>
      </w:r>
      <w:proofErr w:type="gramEnd"/>
    </w:p>
    <w:p w14:paraId="44CB6929" w14:textId="77777777" w:rsidR="00AA61FC" w:rsidRPr="00AF4CFE" w:rsidRDefault="001C25E5">
      <w:pPr>
        <w:snapToGrid w:val="0"/>
        <w:spacing w:line="360" w:lineRule="auto"/>
        <w:ind w:firstLineChars="200" w:firstLine="560"/>
        <w:rPr>
          <w:rFonts w:ascii="Arial" w:eastAsia="仿宋_GB2312" w:hAnsi="Arial" w:cs="Arial"/>
          <w:sz w:val="28"/>
        </w:rPr>
      </w:pPr>
      <w:r w:rsidRPr="00AF4CFE">
        <w:rPr>
          <w:rFonts w:ascii="Arial" w:eastAsia="仿宋_GB2312" w:hAnsi="Arial" w:cs="Arial"/>
          <w:sz w:val="28"/>
        </w:rPr>
        <w:t>注册资本：</w:t>
      </w:r>
      <w:r w:rsidRPr="00AF4CFE">
        <w:rPr>
          <w:rFonts w:ascii="Arial" w:eastAsia="仿宋_GB2312" w:hAnsi="Arial" w:cs="Arial"/>
          <w:sz w:val="28"/>
        </w:rPr>
        <w:t>424299.3865</w:t>
      </w:r>
      <w:r w:rsidRPr="00AF4CFE">
        <w:rPr>
          <w:rFonts w:ascii="Arial" w:eastAsia="仿宋_GB2312" w:hAnsi="Arial" w:cs="Arial"/>
          <w:sz w:val="28"/>
        </w:rPr>
        <w:t>万元</w:t>
      </w:r>
    </w:p>
    <w:p w14:paraId="4A8E18A5" w14:textId="77777777" w:rsidR="00AA61FC" w:rsidRPr="00AF4CFE" w:rsidRDefault="001C25E5">
      <w:pPr>
        <w:snapToGrid w:val="0"/>
        <w:spacing w:line="360" w:lineRule="auto"/>
        <w:ind w:firstLineChars="200" w:firstLine="560"/>
        <w:rPr>
          <w:rFonts w:ascii="Arial" w:eastAsia="仿宋_GB2312" w:hAnsi="Arial" w:cs="Arial"/>
          <w:sz w:val="28"/>
        </w:rPr>
      </w:pPr>
      <w:r w:rsidRPr="00AF4CFE">
        <w:rPr>
          <w:rFonts w:ascii="Arial" w:eastAsia="仿宋_GB2312" w:hAnsi="Arial" w:cs="Arial"/>
          <w:sz w:val="28"/>
        </w:rPr>
        <w:t>成立日期：</w:t>
      </w:r>
      <w:r w:rsidRPr="00AF4CFE">
        <w:rPr>
          <w:rFonts w:ascii="Arial" w:eastAsia="仿宋_GB2312" w:hAnsi="Arial" w:cs="Arial"/>
          <w:sz w:val="28"/>
        </w:rPr>
        <w:t>1994</w:t>
      </w:r>
      <w:r w:rsidRPr="00AF4CFE">
        <w:rPr>
          <w:rFonts w:ascii="Arial" w:eastAsia="仿宋_GB2312" w:hAnsi="Arial" w:cs="Arial"/>
          <w:sz w:val="28"/>
        </w:rPr>
        <w:t>年</w:t>
      </w:r>
      <w:r w:rsidRPr="00AF4CFE">
        <w:rPr>
          <w:rFonts w:ascii="Arial" w:eastAsia="仿宋_GB2312" w:hAnsi="Arial" w:cs="Arial"/>
          <w:sz w:val="28"/>
        </w:rPr>
        <w:t>10</w:t>
      </w:r>
      <w:r w:rsidRPr="00AF4CFE">
        <w:rPr>
          <w:rFonts w:ascii="Arial" w:eastAsia="仿宋_GB2312" w:hAnsi="Arial" w:cs="Arial"/>
          <w:sz w:val="28"/>
        </w:rPr>
        <w:t>月</w:t>
      </w:r>
      <w:r w:rsidRPr="00AF4CFE">
        <w:rPr>
          <w:rFonts w:ascii="Arial" w:eastAsia="仿宋_GB2312" w:hAnsi="Arial" w:cs="Arial"/>
          <w:sz w:val="28"/>
        </w:rPr>
        <w:t>18</w:t>
      </w:r>
      <w:r w:rsidRPr="00AF4CFE">
        <w:rPr>
          <w:rFonts w:ascii="Arial" w:eastAsia="仿宋_GB2312" w:hAnsi="Arial" w:cs="Arial"/>
          <w:sz w:val="28"/>
        </w:rPr>
        <w:t>日</w:t>
      </w:r>
    </w:p>
    <w:p w14:paraId="4854481C" w14:textId="77777777" w:rsidR="00AA61FC" w:rsidRPr="00AF4CFE" w:rsidRDefault="001C25E5">
      <w:pPr>
        <w:snapToGrid w:val="0"/>
        <w:spacing w:line="360" w:lineRule="auto"/>
        <w:ind w:firstLineChars="200" w:firstLine="560"/>
        <w:rPr>
          <w:rFonts w:ascii="Arial" w:eastAsia="仿宋_GB2312" w:hAnsi="Arial" w:cs="Arial"/>
          <w:sz w:val="28"/>
        </w:rPr>
      </w:pPr>
      <w:r w:rsidRPr="00AF4CFE">
        <w:rPr>
          <w:rFonts w:ascii="Arial" w:eastAsia="仿宋_GB2312" w:hAnsi="Arial" w:cs="Arial"/>
          <w:sz w:val="28"/>
        </w:rPr>
        <w:t>营业期限：</w:t>
      </w:r>
      <w:r w:rsidRPr="00AF4CFE">
        <w:rPr>
          <w:rFonts w:ascii="Arial" w:eastAsia="仿宋_GB2312" w:hAnsi="Arial" w:cs="Arial"/>
          <w:sz w:val="28"/>
        </w:rPr>
        <w:t>2007</w:t>
      </w:r>
      <w:r w:rsidRPr="00AF4CFE">
        <w:rPr>
          <w:rFonts w:ascii="Arial" w:eastAsia="仿宋_GB2312" w:hAnsi="Arial" w:cs="Arial"/>
          <w:sz w:val="28"/>
        </w:rPr>
        <w:t>年</w:t>
      </w:r>
      <w:r w:rsidRPr="00AF4CFE">
        <w:rPr>
          <w:rFonts w:ascii="Arial" w:eastAsia="仿宋_GB2312" w:hAnsi="Arial" w:cs="Arial"/>
          <w:sz w:val="28"/>
        </w:rPr>
        <w:t>10</w:t>
      </w:r>
      <w:r w:rsidRPr="00AF4CFE">
        <w:rPr>
          <w:rFonts w:ascii="Arial" w:eastAsia="仿宋_GB2312" w:hAnsi="Arial" w:cs="Arial"/>
          <w:sz w:val="28"/>
        </w:rPr>
        <w:t>月</w:t>
      </w:r>
      <w:r w:rsidRPr="00AF4CFE">
        <w:rPr>
          <w:rFonts w:ascii="Arial" w:eastAsia="仿宋_GB2312" w:hAnsi="Arial" w:cs="Arial"/>
          <w:sz w:val="28"/>
        </w:rPr>
        <w:t>26</w:t>
      </w:r>
      <w:r w:rsidRPr="00AF4CFE">
        <w:rPr>
          <w:rFonts w:ascii="Arial" w:eastAsia="仿宋_GB2312" w:hAnsi="Arial" w:cs="Arial"/>
          <w:sz w:val="28"/>
        </w:rPr>
        <w:t>日至长期</w:t>
      </w:r>
    </w:p>
    <w:p w14:paraId="645F2FAA" w14:textId="4496236E" w:rsidR="00AA61FC" w:rsidRPr="00AF4CFE" w:rsidRDefault="001C25E5">
      <w:pPr>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经营范围：销售兽药（严禁经营兽用预防用生物制品）；饲料加工（限分公司经营）；第二类增值电信业务中的信息服务业务（仅限互联网信息服务，互联网信息服务不含新闻、出版、教育、医疗保健、药品和医疗器械、电子公告服务）（电信与信息服务业务经营许可证有效期至</w:t>
      </w:r>
      <w:r w:rsidRPr="00AF4CFE">
        <w:rPr>
          <w:rFonts w:ascii="Arial" w:eastAsia="仿宋_GB2312" w:hAnsi="Arial" w:cs="Arial"/>
          <w:sz w:val="28"/>
          <w:szCs w:val="28"/>
        </w:rPr>
        <w:t>2019</w:t>
      </w:r>
      <w:r w:rsidRPr="00AF4CFE">
        <w:rPr>
          <w:rFonts w:ascii="Arial" w:eastAsia="仿宋_GB2312" w:hAnsi="Arial" w:cs="Arial"/>
          <w:sz w:val="28"/>
          <w:szCs w:val="28"/>
        </w:rPr>
        <w:t>年</w:t>
      </w:r>
      <w:r w:rsidRPr="00AF4CFE">
        <w:rPr>
          <w:rFonts w:ascii="Arial" w:eastAsia="仿宋_GB2312" w:hAnsi="Arial" w:cs="Arial"/>
          <w:sz w:val="28"/>
          <w:szCs w:val="28"/>
        </w:rPr>
        <w:t>12</w:t>
      </w:r>
      <w:r w:rsidRPr="00AF4CFE">
        <w:rPr>
          <w:rFonts w:ascii="Arial" w:eastAsia="仿宋_GB2312" w:hAnsi="Arial" w:cs="Arial"/>
          <w:sz w:val="28"/>
          <w:szCs w:val="28"/>
        </w:rPr>
        <w:t>月</w:t>
      </w:r>
      <w:r w:rsidRPr="00AF4CFE">
        <w:rPr>
          <w:rFonts w:ascii="Arial" w:eastAsia="仿宋_GB2312" w:hAnsi="Arial" w:cs="Arial"/>
          <w:sz w:val="28"/>
          <w:szCs w:val="28"/>
        </w:rPr>
        <w:t>10</w:t>
      </w:r>
      <w:r w:rsidRPr="00AF4CFE">
        <w:rPr>
          <w:rFonts w:ascii="Arial" w:eastAsia="仿宋_GB2312" w:hAnsi="Arial" w:cs="Arial"/>
          <w:sz w:val="28"/>
          <w:szCs w:val="28"/>
        </w:rPr>
        <w:t>日）；技术开发、技术服务、技术咨询、技术转让；畜牧和兽医科学研究与试验发展；动物营养保健品的技术开发；农业信息技术开发、服务；销售饲料；出口本企业生产的饲料、动物营养保健品；进口本企业生产、科研所需的原辅材料、机械设备、仪器仪表及零配件。（企业依法自主选择经营项目，开展经营活动；第二类增值电信业务中的信息服务业务（仅限互联网信息服务）以及依法须经批准的项目，经相关部门批准后</w:t>
      </w:r>
      <w:r w:rsidR="00E91F99" w:rsidRPr="00AF4CFE">
        <w:rPr>
          <w:rFonts w:ascii="Arial" w:eastAsia="仿宋_GB2312" w:hAnsi="Arial" w:cs="Arial" w:hint="eastAsia"/>
          <w:sz w:val="28"/>
          <w:szCs w:val="28"/>
        </w:rPr>
        <w:t>依</w:t>
      </w:r>
      <w:r w:rsidRPr="00AF4CFE">
        <w:rPr>
          <w:rFonts w:ascii="Arial" w:eastAsia="仿宋_GB2312" w:hAnsi="Arial" w:cs="Arial"/>
          <w:sz w:val="28"/>
          <w:szCs w:val="28"/>
        </w:rPr>
        <w:t>批准的内容开展经营活</w:t>
      </w:r>
      <w:r w:rsidRPr="00AF4CFE">
        <w:rPr>
          <w:rFonts w:ascii="Arial" w:eastAsia="仿宋_GB2312" w:hAnsi="Arial" w:cs="Arial"/>
          <w:sz w:val="28"/>
          <w:szCs w:val="28"/>
        </w:rPr>
        <w:lastRenderedPageBreak/>
        <w:t>动，不得从事本市产业政策禁止和限制类项目的经营活动。）</w:t>
      </w:r>
    </w:p>
    <w:p w14:paraId="32B47044" w14:textId="77777777" w:rsidR="00AA61FC" w:rsidRPr="00AF4CFE" w:rsidRDefault="001C25E5">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联系人：曹明月</w:t>
      </w:r>
    </w:p>
    <w:p w14:paraId="4F439C92" w14:textId="77777777" w:rsidR="00AA61FC" w:rsidRPr="00AF4CFE" w:rsidRDefault="001C25E5">
      <w:pPr>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联系电话：</w:t>
      </w:r>
      <w:r w:rsidRPr="00AF4CFE">
        <w:rPr>
          <w:rFonts w:ascii="Arial" w:eastAsia="仿宋_GB2312" w:hAnsi="Arial" w:cs="Arial"/>
          <w:sz w:val="28"/>
          <w:szCs w:val="28"/>
        </w:rPr>
        <w:t>16601197850</w:t>
      </w:r>
    </w:p>
    <w:p w14:paraId="6FDA6BE5" w14:textId="77777777" w:rsidR="00AA61FC" w:rsidRPr="00AF4CFE" w:rsidRDefault="00AA61FC">
      <w:pPr>
        <w:spacing w:line="360" w:lineRule="auto"/>
        <w:jc w:val="both"/>
        <w:rPr>
          <w:rFonts w:ascii="Arial" w:eastAsia="仿宋_GB2312" w:hAnsi="Arial" w:cs="Arial"/>
          <w:b/>
          <w:sz w:val="28"/>
        </w:rPr>
      </w:pPr>
    </w:p>
    <w:p w14:paraId="296A2EBF" w14:textId="77777777" w:rsidR="00AA61FC" w:rsidRPr="00AF4CFE" w:rsidRDefault="001C25E5">
      <w:pPr>
        <w:spacing w:line="360" w:lineRule="auto"/>
        <w:outlineLvl w:val="1"/>
        <w:rPr>
          <w:rFonts w:ascii="Arial" w:eastAsia="仿宋_GB2312" w:hAnsi="Arial" w:cs="Arial"/>
          <w:b/>
          <w:sz w:val="28"/>
        </w:rPr>
      </w:pPr>
      <w:bookmarkStart w:id="87" w:name="_Toc524335067"/>
      <w:bookmarkStart w:id="88" w:name="_Toc425250315"/>
      <w:bookmarkStart w:id="89" w:name="_Toc515458368"/>
      <w:bookmarkStart w:id="90" w:name="_Toc469066313"/>
      <w:bookmarkStart w:id="91" w:name="_Toc416783530"/>
      <w:bookmarkStart w:id="92" w:name="_Toc418750893"/>
      <w:bookmarkStart w:id="93" w:name="_Toc515261595"/>
      <w:bookmarkStart w:id="94" w:name="_Toc69393378"/>
      <w:r w:rsidRPr="00AF4CFE">
        <w:rPr>
          <w:rFonts w:ascii="Arial" w:eastAsia="仿宋_GB2312" w:hAnsi="Arial" w:cs="Arial"/>
          <w:b/>
          <w:sz w:val="28"/>
        </w:rPr>
        <w:t>二、估价对象</w:t>
      </w:r>
      <w:bookmarkEnd w:id="87"/>
      <w:bookmarkEnd w:id="88"/>
      <w:bookmarkEnd w:id="89"/>
      <w:bookmarkEnd w:id="90"/>
      <w:bookmarkEnd w:id="91"/>
      <w:bookmarkEnd w:id="92"/>
      <w:bookmarkEnd w:id="93"/>
      <w:bookmarkEnd w:id="94"/>
    </w:p>
    <w:p w14:paraId="69902748" w14:textId="77777777" w:rsidR="00AA61FC" w:rsidRPr="00AF4CFE" w:rsidRDefault="001C25E5">
      <w:pPr>
        <w:tabs>
          <w:tab w:val="left" w:pos="9027"/>
        </w:tabs>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估价对象为北京大北农科技集团股份有限公司使用的北京市海淀</w:t>
      </w:r>
      <w:proofErr w:type="gramStart"/>
      <w:r w:rsidRPr="00AF4CFE">
        <w:rPr>
          <w:rFonts w:ascii="Arial" w:eastAsia="仿宋_GB2312" w:hAnsi="Arial" w:cs="Arial"/>
          <w:sz w:val="28"/>
        </w:rPr>
        <w:t>区创新园</w:t>
      </w:r>
      <w:proofErr w:type="gramEnd"/>
      <w:r w:rsidRPr="00AF4CFE">
        <w:rPr>
          <w:rFonts w:ascii="Arial" w:eastAsia="仿宋_GB2312" w:hAnsi="Arial" w:cs="Arial"/>
          <w:sz w:val="28"/>
        </w:rPr>
        <w:t>F</w:t>
      </w:r>
      <w:r w:rsidRPr="00AF4CFE">
        <w:rPr>
          <w:rFonts w:ascii="Arial" w:eastAsia="仿宋_GB2312" w:hAnsi="Arial" w:cs="Arial"/>
          <w:sz w:val="28"/>
        </w:rPr>
        <w:t>区</w:t>
      </w:r>
      <w:r w:rsidRPr="00AF4CFE">
        <w:rPr>
          <w:rFonts w:ascii="Arial" w:eastAsia="仿宋_GB2312" w:hAnsi="Arial" w:cs="Arial"/>
          <w:sz w:val="28"/>
        </w:rPr>
        <w:t>3-2-011</w:t>
      </w:r>
      <w:r w:rsidRPr="00AF4CFE">
        <w:rPr>
          <w:rFonts w:ascii="Arial" w:eastAsia="仿宋_GB2312" w:hAnsi="Arial" w:cs="Arial"/>
          <w:sz w:val="28"/>
        </w:rPr>
        <w:t>地块项目用地。估价对象所属宗地面积为</w:t>
      </w:r>
      <w:r w:rsidRPr="00AF4CFE">
        <w:rPr>
          <w:rFonts w:ascii="Arial" w:eastAsia="仿宋_GB2312" w:hAnsi="Arial" w:cs="Arial"/>
          <w:sz w:val="28"/>
        </w:rPr>
        <w:t>55283.1</w:t>
      </w:r>
      <w:r w:rsidRPr="00AF4CFE">
        <w:rPr>
          <w:rFonts w:ascii="Arial" w:eastAsia="仿宋_GB2312" w:hAnsi="Arial" w:cs="Arial"/>
          <w:sz w:val="28"/>
        </w:rPr>
        <w:t>平方米，总建筑面积为</w:t>
      </w:r>
      <w:r w:rsidRPr="00AF4CFE">
        <w:rPr>
          <w:rFonts w:ascii="Arial" w:eastAsia="仿宋_GB2312" w:hAnsi="Arial" w:cs="Arial"/>
          <w:sz w:val="28"/>
        </w:rPr>
        <w:t>161581.21</w:t>
      </w:r>
      <w:r w:rsidRPr="00AF4CFE">
        <w:rPr>
          <w:rFonts w:ascii="Arial" w:eastAsia="仿宋_GB2312" w:hAnsi="Arial" w:cs="Arial"/>
          <w:sz w:val="28"/>
        </w:rPr>
        <w:t>平方米（含人防），具体详见下表：</w:t>
      </w:r>
    </w:p>
    <w:p w14:paraId="5A3FE373" w14:textId="77777777" w:rsidR="00AA61FC" w:rsidRPr="00AF4CFE" w:rsidRDefault="001C25E5">
      <w:pPr>
        <w:snapToGrid w:val="0"/>
        <w:jc w:val="center"/>
        <w:rPr>
          <w:rFonts w:ascii="Arial" w:eastAsia="仿宋_GB2312" w:hAnsi="Arial" w:cs="Arial"/>
          <w:b/>
          <w:sz w:val="28"/>
          <w:szCs w:val="28"/>
        </w:rPr>
      </w:pPr>
      <w:r w:rsidRPr="00AF4CFE">
        <w:rPr>
          <w:rFonts w:ascii="Arial" w:eastAsia="仿宋_GB2312" w:hAnsi="Arial" w:cs="Arial"/>
          <w:b/>
          <w:sz w:val="28"/>
          <w:szCs w:val="28"/>
        </w:rPr>
        <w:t>土地用途及建筑面积表</w:t>
      </w:r>
    </w:p>
    <w:tbl>
      <w:tblPr>
        <w:tblStyle w:val="aff"/>
        <w:tblW w:w="5000" w:type="pct"/>
        <w:jc w:val="center"/>
        <w:tblLook w:val="04A0" w:firstRow="1" w:lastRow="0" w:firstColumn="1" w:lastColumn="0" w:noHBand="0" w:noVBand="1"/>
      </w:tblPr>
      <w:tblGrid>
        <w:gridCol w:w="1185"/>
        <w:gridCol w:w="947"/>
        <w:gridCol w:w="1862"/>
        <w:gridCol w:w="1443"/>
        <w:gridCol w:w="1444"/>
        <w:gridCol w:w="1444"/>
        <w:gridCol w:w="1190"/>
      </w:tblGrid>
      <w:tr w:rsidR="00AA61FC" w:rsidRPr="00AF4CFE" w14:paraId="5990E958" w14:textId="77777777" w:rsidTr="006A6565">
        <w:trPr>
          <w:jc w:val="center"/>
        </w:trPr>
        <w:tc>
          <w:tcPr>
            <w:tcW w:w="1156" w:type="dxa"/>
          </w:tcPr>
          <w:p w14:paraId="60059B00" w14:textId="77777777" w:rsidR="00AA61FC" w:rsidRPr="00AF4CFE" w:rsidRDefault="001C25E5">
            <w:pPr>
              <w:widowControl/>
              <w:adjustRightInd/>
              <w:spacing w:line="240" w:lineRule="exact"/>
              <w:textAlignment w:val="auto"/>
              <w:rPr>
                <w:rFonts w:ascii="Arial" w:eastAsia="仿宋" w:hAnsi="Arial" w:cs="Arial"/>
                <w:b/>
                <w:color w:val="000000"/>
                <w:szCs w:val="24"/>
              </w:rPr>
            </w:pPr>
            <w:bookmarkStart w:id="95" w:name="_Hlk82856155"/>
            <w:r w:rsidRPr="00AF4CFE">
              <w:rPr>
                <w:rFonts w:ascii="Arial" w:eastAsia="仿宋" w:hAnsi="Arial" w:cs="Arial"/>
                <w:b/>
                <w:color w:val="000000"/>
                <w:szCs w:val="24"/>
              </w:rPr>
              <w:t>内容</w:t>
            </w:r>
          </w:p>
        </w:tc>
        <w:tc>
          <w:tcPr>
            <w:tcW w:w="924" w:type="dxa"/>
          </w:tcPr>
          <w:p w14:paraId="5218423D" w14:textId="77777777" w:rsidR="00AA61FC" w:rsidRPr="00AF4CFE" w:rsidRDefault="001C25E5">
            <w:pPr>
              <w:widowControl/>
              <w:adjustRightInd/>
              <w:spacing w:line="240" w:lineRule="exact"/>
              <w:textAlignment w:val="auto"/>
              <w:rPr>
                <w:rFonts w:ascii="Arial" w:eastAsia="仿宋" w:hAnsi="Arial" w:cs="Arial"/>
                <w:b/>
                <w:color w:val="000000"/>
                <w:szCs w:val="24"/>
              </w:rPr>
            </w:pPr>
            <w:r w:rsidRPr="00AF4CFE">
              <w:rPr>
                <w:rFonts w:ascii="Arial" w:eastAsia="仿宋" w:hAnsi="Arial" w:cs="Arial"/>
                <w:b/>
                <w:color w:val="000000"/>
                <w:szCs w:val="24"/>
              </w:rPr>
              <w:t>部位</w:t>
            </w:r>
          </w:p>
        </w:tc>
        <w:tc>
          <w:tcPr>
            <w:tcW w:w="1818" w:type="dxa"/>
          </w:tcPr>
          <w:p w14:paraId="07B205F1" w14:textId="77777777" w:rsidR="00AA61FC" w:rsidRPr="00AF4CFE" w:rsidRDefault="001C25E5">
            <w:pPr>
              <w:widowControl/>
              <w:adjustRightInd/>
              <w:spacing w:line="240" w:lineRule="exact"/>
              <w:textAlignment w:val="auto"/>
              <w:rPr>
                <w:rFonts w:ascii="Arial" w:eastAsia="仿宋" w:hAnsi="Arial" w:cs="Arial"/>
                <w:b/>
                <w:color w:val="000000"/>
                <w:szCs w:val="24"/>
              </w:rPr>
            </w:pPr>
            <w:r w:rsidRPr="00AF4CFE">
              <w:rPr>
                <w:rFonts w:ascii="Arial" w:eastAsia="仿宋" w:hAnsi="Arial" w:cs="Arial"/>
                <w:b/>
                <w:color w:val="000000"/>
                <w:szCs w:val="24"/>
              </w:rPr>
              <w:t>用途</w:t>
            </w:r>
          </w:p>
        </w:tc>
        <w:tc>
          <w:tcPr>
            <w:tcW w:w="1409" w:type="dxa"/>
          </w:tcPr>
          <w:p w14:paraId="539A919E" w14:textId="77777777" w:rsidR="00AA61FC" w:rsidRPr="00AF4CFE" w:rsidRDefault="001C25E5">
            <w:pPr>
              <w:widowControl/>
              <w:adjustRightInd/>
              <w:spacing w:line="240" w:lineRule="exact"/>
              <w:textAlignment w:val="auto"/>
              <w:rPr>
                <w:rFonts w:ascii="Arial" w:eastAsia="仿宋" w:hAnsi="Arial" w:cs="Arial"/>
                <w:b/>
                <w:color w:val="000000"/>
                <w:szCs w:val="24"/>
              </w:rPr>
            </w:pPr>
            <w:r w:rsidRPr="00AF4CFE">
              <w:rPr>
                <w:rFonts w:ascii="Arial" w:eastAsia="仿宋" w:hAnsi="Arial" w:cs="Arial"/>
                <w:b/>
                <w:color w:val="000000"/>
                <w:szCs w:val="24"/>
              </w:rPr>
              <w:t>调整前</w:t>
            </w:r>
          </w:p>
        </w:tc>
        <w:tc>
          <w:tcPr>
            <w:tcW w:w="1410" w:type="dxa"/>
          </w:tcPr>
          <w:p w14:paraId="6BD13489" w14:textId="77777777" w:rsidR="00AA61FC" w:rsidRPr="00AF4CFE" w:rsidRDefault="001C25E5">
            <w:pPr>
              <w:widowControl/>
              <w:adjustRightInd/>
              <w:spacing w:line="240" w:lineRule="exact"/>
              <w:textAlignment w:val="auto"/>
              <w:rPr>
                <w:rFonts w:ascii="Arial" w:eastAsia="仿宋" w:hAnsi="Arial" w:cs="Arial"/>
                <w:b/>
                <w:color w:val="000000"/>
                <w:szCs w:val="24"/>
              </w:rPr>
            </w:pPr>
            <w:r w:rsidRPr="00AF4CFE">
              <w:rPr>
                <w:rFonts w:ascii="Arial" w:eastAsia="仿宋" w:hAnsi="Arial" w:cs="Arial"/>
                <w:b/>
                <w:color w:val="000000"/>
                <w:szCs w:val="24"/>
              </w:rPr>
              <w:t>调整后</w:t>
            </w:r>
          </w:p>
        </w:tc>
        <w:tc>
          <w:tcPr>
            <w:tcW w:w="1410" w:type="dxa"/>
          </w:tcPr>
          <w:p w14:paraId="53D95950" w14:textId="77777777" w:rsidR="00AA61FC" w:rsidRPr="00AF4CFE" w:rsidRDefault="001C25E5">
            <w:pPr>
              <w:widowControl/>
              <w:adjustRightInd/>
              <w:spacing w:line="240" w:lineRule="exact"/>
              <w:textAlignment w:val="auto"/>
              <w:rPr>
                <w:rFonts w:ascii="Arial" w:eastAsia="仿宋" w:hAnsi="Arial" w:cs="Arial"/>
                <w:b/>
                <w:color w:val="000000"/>
                <w:szCs w:val="24"/>
              </w:rPr>
            </w:pPr>
            <w:r w:rsidRPr="00AF4CFE">
              <w:rPr>
                <w:rFonts w:ascii="Arial" w:eastAsia="仿宋" w:hAnsi="Arial" w:cs="Arial"/>
                <w:b/>
                <w:color w:val="000000"/>
                <w:szCs w:val="24"/>
              </w:rPr>
              <w:t>调整内容</w:t>
            </w:r>
          </w:p>
        </w:tc>
        <w:tc>
          <w:tcPr>
            <w:tcW w:w="1162" w:type="dxa"/>
          </w:tcPr>
          <w:p w14:paraId="5444417B" w14:textId="77777777" w:rsidR="00AA61FC" w:rsidRPr="00AF4CFE" w:rsidRDefault="001C25E5">
            <w:pPr>
              <w:widowControl/>
              <w:adjustRightInd/>
              <w:spacing w:line="240" w:lineRule="exact"/>
              <w:textAlignment w:val="auto"/>
              <w:rPr>
                <w:rFonts w:ascii="Arial" w:eastAsia="仿宋" w:hAnsi="Arial" w:cs="Arial"/>
                <w:b/>
                <w:color w:val="000000"/>
                <w:szCs w:val="24"/>
              </w:rPr>
            </w:pPr>
            <w:r w:rsidRPr="00AF4CFE">
              <w:rPr>
                <w:rFonts w:ascii="Arial" w:eastAsia="仿宋" w:hAnsi="Arial" w:cs="Arial"/>
                <w:b/>
                <w:color w:val="000000"/>
                <w:szCs w:val="24"/>
              </w:rPr>
              <w:t>变化幅度</w:t>
            </w:r>
          </w:p>
        </w:tc>
      </w:tr>
      <w:tr w:rsidR="00AA61FC" w:rsidRPr="00AF4CFE" w14:paraId="3697F642" w14:textId="77777777" w:rsidTr="006A6565">
        <w:trPr>
          <w:jc w:val="center"/>
        </w:trPr>
        <w:tc>
          <w:tcPr>
            <w:tcW w:w="1156" w:type="dxa"/>
            <w:vAlign w:val="center"/>
          </w:tcPr>
          <w:p w14:paraId="2754B0C2"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土地面积</w:t>
            </w:r>
          </w:p>
          <w:p w14:paraId="770DC981"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w:t>
            </w:r>
            <w:r w:rsidRPr="00AF4CFE">
              <w:rPr>
                <w:rFonts w:ascii="Arial" w:eastAsia="仿宋" w:hAnsi="Arial" w:cs="Arial"/>
                <w:color w:val="000000"/>
                <w:sz w:val="18"/>
                <w:szCs w:val="18"/>
              </w:rPr>
              <w:t>m</w:t>
            </w:r>
            <w:r w:rsidRPr="00AF4CFE">
              <w:rPr>
                <w:rFonts w:ascii="Arial" w:eastAsia="仿宋" w:hAnsi="Arial" w:cs="Arial"/>
                <w:sz w:val="18"/>
                <w:szCs w:val="18"/>
                <w:vertAlign w:val="superscript"/>
              </w:rPr>
              <w:t>2</w:t>
            </w:r>
            <w:r w:rsidRPr="00AF4CFE">
              <w:rPr>
                <w:rFonts w:ascii="Arial" w:eastAsia="仿宋" w:hAnsi="Arial" w:cs="Arial"/>
                <w:color w:val="000000"/>
                <w:sz w:val="18"/>
                <w:szCs w:val="18"/>
              </w:rPr>
              <w:t>）</w:t>
            </w:r>
          </w:p>
        </w:tc>
        <w:tc>
          <w:tcPr>
            <w:tcW w:w="924" w:type="dxa"/>
            <w:vAlign w:val="center"/>
          </w:tcPr>
          <w:p w14:paraId="66F8618E"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w:t>
            </w:r>
          </w:p>
        </w:tc>
        <w:tc>
          <w:tcPr>
            <w:tcW w:w="1818" w:type="dxa"/>
            <w:vAlign w:val="center"/>
          </w:tcPr>
          <w:p w14:paraId="61C382FD"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w:t>
            </w:r>
          </w:p>
        </w:tc>
        <w:tc>
          <w:tcPr>
            <w:tcW w:w="1409" w:type="dxa"/>
            <w:vAlign w:val="center"/>
          </w:tcPr>
          <w:p w14:paraId="24850E29"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55780.60</w:t>
            </w:r>
          </w:p>
        </w:tc>
        <w:tc>
          <w:tcPr>
            <w:tcW w:w="1410" w:type="dxa"/>
            <w:vAlign w:val="center"/>
          </w:tcPr>
          <w:p w14:paraId="1F7D041A"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55283.1</w:t>
            </w:r>
          </w:p>
        </w:tc>
        <w:tc>
          <w:tcPr>
            <w:tcW w:w="1410" w:type="dxa"/>
            <w:vAlign w:val="center"/>
          </w:tcPr>
          <w:p w14:paraId="1A131EAF"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-497.50</w:t>
            </w:r>
          </w:p>
        </w:tc>
        <w:tc>
          <w:tcPr>
            <w:tcW w:w="1162" w:type="dxa"/>
            <w:vAlign w:val="center"/>
          </w:tcPr>
          <w:p w14:paraId="6A8CCCC1"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0.89%</w:t>
            </w:r>
          </w:p>
        </w:tc>
      </w:tr>
      <w:tr w:rsidR="00AA61FC" w:rsidRPr="00AF4CFE" w14:paraId="7DE64DDA" w14:textId="77777777" w:rsidTr="006A6565">
        <w:trPr>
          <w:jc w:val="center"/>
        </w:trPr>
        <w:tc>
          <w:tcPr>
            <w:tcW w:w="1156" w:type="dxa"/>
            <w:vMerge w:val="restart"/>
            <w:vAlign w:val="center"/>
          </w:tcPr>
          <w:p w14:paraId="7ECF1C43"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建筑面积</w:t>
            </w:r>
          </w:p>
          <w:p w14:paraId="6A7C31D2"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w:t>
            </w:r>
            <w:r w:rsidRPr="00AF4CFE">
              <w:rPr>
                <w:rFonts w:ascii="Arial" w:eastAsia="仿宋" w:hAnsi="Arial" w:cs="Arial"/>
                <w:color w:val="000000"/>
                <w:sz w:val="18"/>
                <w:szCs w:val="18"/>
              </w:rPr>
              <w:t>m</w:t>
            </w:r>
            <w:r w:rsidRPr="00AF4CFE">
              <w:rPr>
                <w:rFonts w:ascii="Arial" w:eastAsia="仿宋" w:hAnsi="Arial" w:cs="Arial"/>
                <w:sz w:val="18"/>
                <w:szCs w:val="18"/>
                <w:vertAlign w:val="superscript"/>
              </w:rPr>
              <w:t>2</w:t>
            </w:r>
            <w:r w:rsidRPr="00AF4CFE">
              <w:rPr>
                <w:rFonts w:ascii="Arial" w:eastAsia="仿宋" w:hAnsi="Arial" w:cs="Arial"/>
                <w:color w:val="000000"/>
                <w:sz w:val="18"/>
                <w:szCs w:val="18"/>
              </w:rPr>
              <w:t>）</w:t>
            </w:r>
          </w:p>
        </w:tc>
        <w:tc>
          <w:tcPr>
            <w:tcW w:w="924" w:type="dxa"/>
            <w:vMerge w:val="restart"/>
            <w:vAlign w:val="center"/>
          </w:tcPr>
          <w:p w14:paraId="39902C51"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地上</w:t>
            </w:r>
          </w:p>
        </w:tc>
        <w:tc>
          <w:tcPr>
            <w:tcW w:w="1818" w:type="dxa"/>
            <w:vAlign w:val="center"/>
          </w:tcPr>
          <w:p w14:paraId="6B00EFE5" w14:textId="32BA59E3" w:rsidR="00AA61FC" w:rsidRPr="00AF4CFE" w:rsidRDefault="007B674A">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研发设计</w:t>
            </w:r>
            <w:r w:rsidR="001C25E5" w:rsidRPr="00AF4CFE">
              <w:rPr>
                <w:rFonts w:ascii="Arial" w:eastAsia="仿宋" w:hAnsi="Arial" w:cs="Arial"/>
                <w:color w:val="000000"/>
                <w:sz w:val="18"/>
                <w:szCs w:val="18"/>
              </w:rPr>
              <w:t>用房</w:t>
            </w:r>
          </w:p>
        </w:tc>
        <w:tc>
          <w:tcPr>
            <w:tcW w:w="1409" w:type="dxa"/>
            <w:vAlign w:val="center"/>
          </w:tcPr>
          <w:p w14:paraId="1E00278B"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83670.90</w:t>
            </w:r>
          </w:p>
        </w:tc>
        <w:tc>
          <w:tcPr>
            <w:tcW w:w="1410" w:type="dxa"/>
            <w:vAlign w:val="center"/>
          </w:tcPr>
          <w:p w14:paraId="06F9C303"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82813.90</w:t>
            </w:r>
          </w:p>
        </w:tc>
        <w:tc>
          <w:tcPr>
            <w:tcW w:w="1410" w:type="dxa"/>
            <w:vAlign w:val="center"/>
          </w:tcPr>
          <w:p w14:paraId="36BAF074"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-857</w:t>
            </w:r>
          </w:p>
        </w:tc>
        <w:tc>
          <w:tcPr>
            <w:tcW w:w="1162" w:type="dxa"/>
            <w:vMerge w:val="restart"/>
            <w:vAlign w:val="center"/>
          </w:tcPr>
          <w:p w14:paraId="3CA76BFB"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1.02%</w:t>
            </w:r>
          </w:p>
        </w:tc>
      </w:tr>
      <w:tr w:rsidR="00AA61FC" w:rsidRPr="00AF4CFE" w14:paraId="3218D664" w14:textId="77777777" w:rsidTr="006A6565">
        <w:trPr>
          <w:jc w:val="center"/>
        </w:trPr>
        <w:tc>
          <w:tcPr>
            <w:tcW w:w="1156" w:type="dxa"/>
            <w:vMerge/>
            <w:vAlign w:val="center"/>
          </w:tcPr>
          <w:p w14:paraId="0745A3F4" w14:textId="77777777" w:rsidR="00AA61FC" w:rsidRPr="00AF4CFE" w:rsidRDefault="00AA61FC">
            <w:pPr>
              <w:widowControl/>
              <w:adjustRightInd/>
              <w:spacing w:line="240" w:lineRule="exact"/>
              <w:textAlignment w:val="auto"/>
              <w:rPr>
                <w:rFonts w:ascii="Arial" w:eastAsia="仿宋" w:hAnsi="Arial" w:cs="Arial"/>
                <w:color w:val="000000"/>
                <w:sz w:val="18"/>
                <w:szCs w:val="18"/>
              </w:rPr>
            </w:pPr>
          </w:p>
        </w:tc>
        <w:tc>
          <w:tcPr>
            <w:tcW w:w="924" w:type="dxa"/>
            <w:vMerge/>
            <w:vAlign w:val="center"/>
          </w:tcPr>
          <w:p w14:paraId="15AF6F95" w14:textId="77777777" w:rsidR="00AA61FC" w:rsidRPr="00AF4CFE" w:rsidRDefault="00AA61FC">
            <w:pPr>
              <w:widowControl/>
              <w:adjustRightInd/>
              <w:spacing w:line="240" w:lineRule="exact"/>
              <w:textAlignment w:val="auto"/>
              <w:rPr>
                <w:rFonts w:ascii="Arial" w:eastAsia="仿宋" w:hAnsi="Arial" w:cs="Arial"/>
                <w:color w:val="000000"/>
                <w:sz w:val="18"/>
                <w:szCs w:val="18"/>
              </w:rPr>
            </w:pPr>
          </w:p>
        </w:tc>
        <w:tc>
          <w:tcPr>
            <w:tcW w:w="1818" w:type="dxa"/>
            <w:vAlign w:val="center"/>
          </w:tcPr>
          <w:p w14:paraId="0658537E" w14:textId="77777777" w:rsidR="00AA61FC" w:rsidRPr="00AF4CFE" w:rsidRDefault="001C25E5">
            <w:pPr>
              <w:widowControl/>
              <w:adjustRightInd/>
              <w:spacing w:line="240" w:lineRule="exact"/>
              <w:textAlignment w:val="auto"/>
              <w:rPr>
                <w:rFonts w:ascii="Arial" w:eastAsia="仿宋" w:hAnsi="Arial" w:cs="Arial"/>
                <w:b/>
                <w:bCs/>
                <w:color w:val="000000"/>
                <w:sz w:val="18"/>
                <w:szCs w:val="18"/>
              </w:rPr>
            </w:pPr>
            <w:r w:rsidRPr="00AF4CFE">
              <w:rPr>
                <w:rFonts w:ascii="Arial" w:eastAsia="仿宋" w:hAnsi="Arial" w:cs="Arial"/>
                <w:b/>
                <w:bCs/>
                <w:color w:val="000000"/>
                <w:sz w:val="18"/>
                <w:szCs w:val="18"/>
              </w:rPr>
              <w:t>小计</w:t>
            </w:r>
          </w:p>
        </w:tc>
        <w:tc>
          <w:tcPr>
            <w:tcW w:w="1409" w:type="dxa"/>
            <w:vAlign w:val="center"/>
          </w:tcPr>
          <w:p w14:paraId="0587AA45" w14:textId="77777777" w:rsidR="00AA61FC" w:rsidRPr="00AF4CFE" w:rsidRDefault="001C25E5">
            <w:pPr>
              <w:widowControl/>
              <w:adjustRightInd/>
              <w:spacing w:line="240" w:lineRule="exact"/>
              <w:textAlignment w:val="auto"/>
              <w:rPr>
                <w:rFonts w:ascii="Arial" w:eastAsia="仿宋" w:hAnsi="Arial" w:cs="Arial"/>
                <w:b/>
                <w:bCs/>
                <w:color w:val="000000"/>
                <w:sz w:val="18"/>
                <w:szCs w:val="18"/>
              </w:rPr>
            </w:pPr>
            <w:r w:rsidRPr="00AF4CFE">
              <w:rPr>
                <w:rFonts w:ascii="Arial" w:eastAsia="仿宋" w:hAnsi="Arial" w:cs="Arial"/>
                <w:b/>
                <w:bCs/>
                <w:color w:val="000000"/>
                <w:sz w:val="18"/>
                <w:szCs w:val="18"/>
              </w:rPr>
              <w:t>83670.90</w:t>
            </w:r>
          </w:p>
        </w:tc>
        <w:tc>
          <w:tcPr>
            <w:tcW w:w="1410" w:type="dxa"/>
            <w:vAlign w:val="center"/>
          </w:tcPr>
          <w:p w14:paraId="409BD3F6" w14:textId="77777777" w:rsidR="00AA61FC" w:rsidRPr="00AF4CFE" w:rsidRDefault="001C25E5">
            <w:pPr>
              <w:widowControl/>
              <w:adjustRightInd/>
              <w:spacing w:line="240" w:lineRule="exact"/>
              <w:textAlignment w:val="auto"/>
              <w:rPr>
                <w:rFonts w:ascii="Arial" w:eastAsia="仿宋" w:hAnsi="Arial" w:cs="Arial"/>
                <w:b/>
                <w:bCs/>
                <w:color w:val="000000"/>
                <w:sz w:val="18"/>
                <w:szCs w:val="18"/>
              </w:rPr>
            </w:pPr>
            <w:r w:rsidRPr="00AF4CFE">
              <w:rPr>
                <w:rFonts w:ascii="Arial" w:eastAsia="仿宋" w:hAnsi="Arial" w:cs="Arial"/>
                <w:b/>
                <w:bCs/>
                <w:color w:val="000000"/>
                <w:sz w:val="18"/>
                <w:szCs w:val="18"/>
              </w:rPr>
              <w:t>82813.90</w:t>
            </w:r>
          </w:p>
        </w:tc>
        <w:tc>
          <w:tcPr>
            <w:tcW w:w="1410" w:type="dxa"/>
            <w:vAlign w:val="center"/>
          </w:tcPr>
          <w:p w14:paraId="351F555E" w14:textId="77777777" w:rsidR="00AA61FC" w:rsidRPr="00AF4CFE" w:rsidRDefault="001C25E5">
            <w:pPr>
              <w:widowControl/>
              <w:adjustRightInd/>
              <w:spacing w:line="240" w:lineRule="exact"/>
              <w:textAlignment w:val="auto"/>
              <w:rPr>
                <w:rFonts w:ascii="Arial" w:eastAsia="仿宋" w:hAnsi="Arial" w:cs="Arial"/>
                <w:b/>
                <w:bCs/>
                <w:color w:val="000000"/>
                <w:sz w:val="18"/>
                <w:szCs w:val="18"/>
              </w:rPr>
            </w:pPr>
            <w:r w:rsidRPr="00AF4CFE">
              <w:rPr>
                <w:rFonts w:ascii="Arial" w:eastAsia="仿宋" w:hAnsi="Arial" w:cs="Arial"/>
                <w:b/>
                <w:bCs/>
                <w:color w:val="000000"/>
                <w:sz w:val="18"/>
                <w:szCs w:val="18"/>
              </w:rPr>
              <w:t>-857</w:t>
            </w:r>
          </w:p>
        </w:tc>
        <w:tc>
          <w:tcPr>
            <w:tcW w:w="1162" w:type="dxa"/>
            <w:vMerge/>
            <w:vAlign w:val="center"/>
          </w:tcPr>
          <w:p w14:paraId="0E1AB831" w14:textId="77777777" w:rsidR="00AA61FC" w:rsidRPr="00AF4CFE" w:rsidRDefault="00AA61FC">
            <w:pPr>
              <w:widowControl/>
              <w:adjustRightInd/>
              <w:spacing w:line="240" w:lineRule="exact"/>
              <w:textAlignment w:val="auto"/>
              <w:rPr>
                <w:rFonts w:ascii="Arial" w:eastAsia="仿宋" w:hAnsi="Arial" w:cs="Arial"/>
                <w:color w:val="000000"/>
                <w:sz w:val="18"/>
                <w:szCs w:val="18"/>
              </w:rPr>
            </w:pPr>
          </w:p>
        </w:tc>
      </w:tr>
      <w:tr w:rsidR="00C35947" w:rsidRPr="00AF4CFE" w14:paraId="762079C1" w14:textId="77777777" w:rsidTr="006A6565">
        <w:trPr>
          <w:jc w:val="center"/>
        </w:trPr>
        <w:tc>
          <w:tcPr>
            <w:tcW w:w="1156" w:type="dxa"/>
            <w:vMerge/>
            <w:vAlign w:val="center"/>
          </w:tcPr>
          <w:p w14:paraId="7DE582B5" w14:textId="77777777" w:rsidR="00C35947" w:rsidRPr="00AF4CFE" w:rsidRDefault="00C35947">
            <w:pPr>
              <w:widowControl/>
              <w:adjustRightInd/>
              <w:spacing w:line="240" w:lineRule="exact"/>
              <w:textAlignment w:val="auto"/>
              <w:rPr>
                <w:rFonts w:ascii="Arial" w:eastAsia="仿宋" w:hAnsi="Arial" w:cs="Arial"/>
                <w:color w:val="000000"/>
                <w:sz w:val="18"/>
                <w:szCs w:val="18"/>
              </w:rPr>
            </w:pPr>
          </w:p>
        </w:tc>
        <w:tc>
          <w:tcPr>
            <w:tcW w:w="924" w:type="dxa"/>
            <w:vMerge w:val="restart"/>
            <w:vAlign w:val="center"/>
          </w:tcPr>
          <w:p w14:paraId="68D4456C" w14:textId="77777777" w:rsidR="00C35947" w:rsidRPr="00AF4CFE" w:rsidRDefault="00C35947">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地下</w:t>
            </w:r>
          </w:p>
        </w:tc>
        <w:tc>
          <w:tcPr>
            <w:tcW w:w="1818" w:type="dxa"/>
            <w:vAlign w:val="center"/>
          </w:tcPr>
          <w:p w14:paraId="32784130" w14:textId="32172A2A" w:rsidR="00C35947" w:rsidRPr="00AF4CFE" w:rsidRDefault="00C35947">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地下研发设计用房</w:t>
            </w:r>
          </w:p>
        </w:tc>
        <w:tc>
          <w:tcPr>
            <w:tcW w:w="1409" w:type="dxa"/>
            <w:vAlign w:val="center"/>
          </w:tcPr>
          <w:p w14:paraId="4A699911" w14:textId="77777777" w:rsidR="00C35947" w:rsidRPr="00AF4CFE" w:rsidRDefault="00C35947">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0.00</w:t>
            </w:r>
          </w:p>
        </w:tc>
        <w:tc>
          <w:tcPr>
            <w:tcW w:w="1410" w:type="dxa"/>
            <w:vAlign w:val="center"/>
          </w:tcPr>
          <w:p w14:paraId="5021F7B8" w14:textId="77777777" w:rsidR="00C35947" w:rsidRPr="00AF4CFE" w:rsidRDefault="00C35947">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4501.45</w:t>
            </w:r>
          </w:p>
        </w:tc>
        <w:tc>
          <w:tcPr>
            <w:tcW w:w="1410" w:type="dxa"/>
            <w:vAlign w:val="center"/>
          </w:tcPr>
          <w:p w14:paraId="42291FD1" w14:textId="77777777" w:rsidR="00C35947" w:rsidRPr="00AF4CFE" w:rsidRDefault="00C35947">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4501.45</w:t>
            </w:r>
          </w:p>
        </w:tc>
        <w:tc>
          <w:tcPr>
            <w:tcW w:w="1162" w:type="dxa"/>
            <w:vMerge w:val="restart"/>
            <w:vAlign w:val="center"/>
          </w:tcPr>
          <w:p w14:paraId="3EB663D3" w14:textId="77777777" w:rsidR="00C35947" w:rsidRPr="00AF4CFE" w:rsidRDefault="00C35947">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新增用途</w:t>
            </w:r>
          </w:p>
        </w:tc>
      </w:tr>
      <w:tr w:rsidR="00C35947" w:rsidRPr="00AF4CFE" w14:paraId="201CED20" w14:textId="77777777" w:rsidTr="006A6565">
        <w:trPr>
          <w:jc w:val="center"/>
        </w:trPr>
        <w:tc>
          <w:tcPr>
            <w:tcW w:w="1156" w:type="dxa"/>
            <w:vMerge/>
            <w:vAlign w:val="center"/>
          </w:tcPr>
          <w:p w14:paraId="56EBD4BA" w14:textId="77777777" w:rsidR="00C35947" w:rsidRPr="00AF4CFE" w:rsidRDefault="00C35947">
            <w:pPr>
              <w:widowControl/>
              <w:adjustRightInd/>
              <w:spacing w:line="240" w:lineRule="exact"/>
              <w:textAlignment w:val="auto"/>
              <w:rPr>
                <w:rFonts w:ascii="Arial" w:eastAsia="仿宋" w:hAnsi="Arial" w:cs="Arial"/>
                <w:color w:val="000000"/>
                <w:sz w:val="18"/>
                <w:szCs w:val="18"/>
              </w:rPr>
            </w:pPr>
          </w:p>
        </w:tc>
        <w:tc>
          <w:tcPr>
            <w:tcW w:w="924" w:type="dxa"/>
            <w:vMerge/>
            <w:vAlign w:val="center"/>
          </w:tcPr>
          <w:p w14:paraId="304CC7E7" w14:textId="77777777" w:rsidR="00C35947" w:rsidRPr="00AF4CFE" w:rsidRDefault="00C35947">
            <w:pPr>
              <w:widowControl/>
              <w:adjustRightInd/>
              <w:spacing w:line="240" w:lineRule="exact"/>
              <w:textAlignment w:val="auto"/>
              <w:rPr>
                <w:rFonts w:ascii="Arial" w:eastAsia="仿宋" w:hAnsi="Arial" w:cs="Arial"/>
                <w:color w:val="000000"/>
                <w:sz w:val="18"/>
                <w:szCs w:val="18"/>
              </w:rPr>
            </w:pPr>
          </w:p>
        </w:tc>
        <w:tc>
          <w:tcPr>
            <w:tcW w:w="1818" w:type="dxa"/>
            <w:vAlign w:val="center"/>
          </w:tcPr>
          <w:p w14:paraId="0C9DA4B7" w14:textId="77777777" w:rsidR="00C35947" w:rsidRPr="00AF4CFE" w:rsidRDefault="00C35947">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地下仓储用房</w:t>
            </w:r>
          </w:p>
        </w:tc>
        <w:tc>
          <w:tcPr>
            <w:tcW w:w="1409" w:type="dxa"/>
            <w:vAlign w:val="center"/>
          </w:tcPr>
          <w:p w14:paraId="16C4B203" w14:textId="77777777" w:rsidR="00C35947" w:rsidRPr="00AF4CFE" w:rsidRDefault="00C35947">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0.00</w:t>
            </w:r>
          </w:p>
        </w:tc>
        <w:tc>
          <w:tcPr>
            <w:tcW w:w="1410" w:type="dxa"/>
            <w:vAlign w:val="center"/>
          </w:tcPr>
          <w:p w14:paraId="12EDD30B" w14:textId="77777777" w:rsidR="00C35947" w:rsidRPr="00AF4CFE" w:rsidRDefault="00C35947">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6633.04</w:t>
            </w:r>
          </w:p>
        </w:tc>
        <w:tc>
          <w:tcPr>
            <w:tcW w:w="1410" w:type="dxa"/>
            <w:vAlign w:val="center"/>
          </w:tcPr>
          <w:p w14:paraId="48C5F814" w14:textId="77777777" w:rsidR="00C35947" w:rsidRPr="00AF4CFE" w:rsidRDefault="00C35947">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6633.04</w:t>
            </w:r>
          </w:p>
        </w:tc>
        <w:tc>
          <w:tcPr>
            <w:tcW w:w="1162" w:type="dxa"/>
            <w:vMerge/>
            <w:vAlign w:val="center"/>
          </w:tcPr>
          <w:p w14:paraId="6DCB021C" w14:textId="77777777" w:rsidR="00C35947" w:rsidRPr="00AF4CFE" w:rsidRDefault="00C35947">
            <w:pPr>
              <w:widowControl/>
              <w:adjustRightInd/>
              <w:spacing w:line="240" w:lineRule="exact"/>
              <w:textAlignment w:val="auto"/>
              <w:rPr>
                <w:rFonts w:ascii="Arial" w:eastAsia="仿宋" w:hAnsi="Arial" w:cs="Arial"/>
                <w:color w:val="000000"/>
                <w:sz w:val="18"/>
                <w:szCs w:val="18"/>
              </w:rPr>
            </w:pPr>
          </w:p>
        </w:tc>
      </w:tr>
      <w:tr w:rsidR="00C35947" w:rsidRPr="00AF4CFE" w14:paraId="0BF0A52B" w14:textId="77777777" w:rsidTr="006A6565">
        <w:trPr>
          <w:jc w:val="center"/>
        </w:trPr>
        <w:tc>
          <w:tcPr>
            <w:tcW w:w="1156" w:type="dxa"/>
            <w:vMerge/>
            <w:vAlign w:val="center"/>
          </w:tcPr>
          <w:p w14:paraId="10C1AF55" w14:textId="77777777" w:rsidR="00C35947" w:rsidRPr="00AF4CFE" w:rsidRDefault="00C35947">
            <w:pPr>
              <w:widowControl/>
              <w:adjustRightInd/>
              <w:spacing w:line="240" w:lineRule="exact"/>
              <w:textAlignment w:val="auto"/>
              <w:rPr>
                <w:rFonts w:ascii="Arial" w:eastAsia="仿宋" w:hAnsi="Arial" w:cs="Arial"/>
                <w:color w:val="000000"/>
                <w:sz w:val="18"/>
                <w:szCs w:val="18"/>
              </w:rPr>
            </w:pPr>
          </w:p>
        </w:tc>
        <w:tc>
          <w:tcPr>
            <w:tcW w:w="924" w:type="dxa"/>
            <w:vMerge/>
            <w:vAlign w:val="center"/>
          </w:tcPr>
          <w:p w14:paraId="71700706" w14:textId="77777777" w:rsidR="00C35947" w:rsidRPr="00AF4CFE" w:rsidRDefault="00C35947">
            <w:pPr>
              <w:widowControl/>
              <w:adjustRightInd/>
              <w:spacing w:line="240" w:lineRule="exact"/>
              <w:textAlignment w:val="auto"/>
              <w:rPr>
                <w:rFonts w:ascii="Arial" w:eastAsia="仿宋" w:hAnsi="Arial" w:cs="Arial"/>
                <w:color w:val="000000"/>
                <w:sz w:val="18"/>
                <w:szCs w:val="18"/>
              </w:rPr>
            </w:pPr>
          </w:p>
        </w:tc>
        <w:tc>
          <w:tcPr>
            <w:tcW w:w="1818" w:type="dxa"/>
            <w:vAlign w:val="center"/>
          </w:tcPr>
          <w:p w14:paraId="71CA6564" w14:textId="77777777" w:rsidR="00C35947" w:rsidRPr="00AF4CFE" w:rsidRDefault="00C35947">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地下车库用房</w:t>
            </w:r>
          </w:p>
        </w:tc>
        <w:tc>
          <w:tcPr>
            <w:tcW w:w="1409" w:type="dxa"/>
            <w:vAlign w:val="center"/>
          </w:tcPr>
          <w:p w14:paraId="7CA0A309" w14:textId="77777777" w:rsidR="00C35947" w:rsidRPr="00AF4CFE" w:rsidRDefault="00C35947">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0.00</w:t>
            </w:r>
          </w:p>
        </w:tc>
        <w:tc>
          <w:tcPr>
            <w:tcW w:w="1410" w:type="dxa"/>
            <w:vAlign w:val="center"/>
          </w:tcPr>
          <w:p w14:paraId="399B9E42" w14:textId="77777777" w:rsidR="00C35947" w:rsidRPr="00AF4CFE" w:rsidRDefault="00C35947">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51575.52</w:t>
            </w:r>
          </w:p>
        </w:tc>
        <w:tc>
          <w:tcPr>
            <w:tcW w:w="1410" w:type="dxa"/>
            <w:vAlign w:val="center"/>
          </w:tcPr>
          <w:p w14:paraId="22132BE9" w14:textId="77777777" w:rsidR="00C35947" w:rsidRPr="00AF4CFE" w:rsidRDefault="00C35947">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51575.52</w:t>
            </w:r>
          </w:p>
        </w:tc>
        <w:tc>
          <w:tcPr>
            <w:tcW w:w="1162" w:type="dxa"/>
            <w:vMerge/>
            <w:vAlign w:val="center"/>
          </w:tcPr>
          <w:p w14:paraId="54884CA1" w14:textId="77777777" w:rsidR="00C35947" w:rsidRPr="00AF4CFE" w:rsidRDefault="00C35947">
            <w:pPr>
              <w:widowControl/>
              <w:adjustRightInd/>
              <w:spacing w:line="240" w:lineRule="exact"/>
              <w:textAlignment w:val="auto"/>
              <w:rPr>
                <w:rFonts w:ascii="Arial" w:eastAsia="仿宋" w:hAnsi="Arial" w:cs="Arial"/>
                <w:color w:val="000000"/>
                <w:sz w:val="18"/>
                <w:szCs w:val="18"/>
              </w:rPr>
            </w:pPr>
          </w:p>
        </w:tc>
      </w:tr>
      <w:tr w:rsidR="00AA61FC" w:rsidRPr="00AF4CFE" w14:paraId="46CBEA2A" w14:textId="77777777" w:rsidTr="006A6565">
        <w:trPr>
          <w:jc w:val="center"/>
        </w:trPr>
        <w:tc>
          <w:tcPr>
            <w:tcW w:w="1156" w:type="dxa"/>
            <w:vMerge/>
            <w:vAlign w:val="center"/>
          </w:tcPr>
          <w:p w14:paraId="29FD0C95" w14:textId="77777777" w:rsidR="00AA61FC" w:rsidRPr="00AF4CFE" w:rsidRDefault="00AA61FC">
            <w:pPr>
              <w:widowControl/>
              <w:adjustRightInd/>
              <w:spacing w:line="240" w:lineRule="exact"/>
              <w:textAlignment w:val="auto"/>
              <w:rPr>
                <w:rFonts w:ascii="Arial" w:eastAsia="仿宋" w:hAnsi="Arial" w:cs="Arial"/>
                <w:color w:val="000000"/>
                <w:sz w:val="18"/>
                <w:szCs w:val="18"/>
              </w:rPr>
            </w:pPr>
          </w:p>
        </w:tc>
        <w:tc>
          <w:tcPr>
            <w:tcW w:w="924" w:type="dxa"/>
            <w:vMerge/>
            <w:vAlign w:val="center"/>
          </w:tcPr>
          <w:p w14:paraId="6BD87F2D" w14:textId="77777777" w:rsidR="00AA61FC" w:rsidRPr="00AF4CFE" w:rsidRDefault="00AA61FC">
            <w:pPr>
              <w:widowControl/>
              <w:adjustRightInd/>
              <w:spacing w:line="240" w:lineRule="exact"/>
              <w:textAlignment w:val="auto"/>
              <w:rPr>
                <w:rFonts w:ascii="Arial" w:eastAsia="仿宋" w:hAnsi="Arial" w:cs="Arial"/>
                <w:color w:val="000000"/>
                <w:sz w:val="18"/>
                <w:szCs w:val="18"/>
              </w:rPr>
            </w:pPr>
          </w:p>
        </w:tc>
        <w:tc>
          <w:tcPr>
            <w:tcW w:w="1818" w:type="dxa"/>
            <w:vAlign w:val="center"/>
          </w:tcPr>
          <w:p w14:paraId="6B93D363"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非经营性用途</w:t>
            </w:r>
          </w:p>
        </w:tc>
        <w:tc>
          <w:tcPr>
            <w:tcW w:w="1409" w:type="dxa"/>
            <w:vAlign w:val="center"/>
          </w:tcPr>
          <w:p w14:paraId="2121687D"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0.00</w:t>
            </w:r>
          </w:p>
        </w:tc>
        <w:tc>
          <w:tcPr>
            <w:tcW w:w="1410" w:type="dxa"/>
            <w:vAlign w:val="center"/>
          </w:tcPr>
          <w:p w14:paraId="19B25011"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16057.30</w:t>
            </w:r>
          </w:p>
        </w:tc>
        <w:tc>
          <w:tcPr>
            <w:tcW w:w="1410" w:type="dxa"/>
            <w:vAlign w:val="center"/>
          </w:tcPr>
          <w:p w14:paraId="68B648AE" w14:textId="77777777" w:rsidR="00AA61FC" w:rsidRPr="00AF4CFE" w:rsidRDefault="001C25E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16057.30</w:t>
            </w:r>
          </w:p>
        </w:tc>
        <w:tc>
          <w:tcPr>
            <w:tcW w:w="1162" w:type="dxa"/>
            <w:vAlign w:val="center"/>
          </w:tcPr>
          <w:p w14:paraId="340F375E" w14:textId="3FB21EAA" w:rsidR="00AA61FC" w:rsidRPr="00AF4CFE" w:rsidRDefault="00C35947">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w:t>
            </w:r>
          </w:p>
        </w:tc>
      </w:tr>
      <w:tr w:rsidR="00AA61FC" w:rsidRPr="00AF4CFE" w14:paraId="557358D5" w14:textId="77777777" w:rsidTr="006A6565">
        <w:trPr>
          <w:jc w:val="center"/>
        </w:trPr>
        <w:tc>
          <w:tcPr>
            <w:tcW w:w="1156" w:type="dxa"/>
            <w:vMerge/>
            <w:vAlign w:val="center"/>
          </w:tcPr>
          <w:p w14:paraId="17E31F02" w14:textId="77777777" w:rsidR="00AA61FC" w:rsidRPr="00AF4CFE" w:rsidRDefault="00AA61FC">
            <w:pPr>
              <w:widowControl/>
              <w:adjustRightInd/>
              <w:spacing w:line="240" w:lineRule="exact"/>
              <w:textAlignment w:val="auto"/>
              <w:rPr>
                <w:rFonts w:ascii="Arial" w:eastAsia="仿宋" w:hAnsi="Arial" w:cs="Arial"/>
                <w:color w:val="000000"/>
                <w:sz w:val="18"/>
                <w:szCs w:val="18"/>
              </w:rPr>
            </w:pPr>
          </w:p>
        </w:tc>
        <w:tc>
          <w:tcPr>
            <w:tcW w:w="924" w:type="dxa"/>
            <w:vMerge/>
            <w:vAlign w:val="center"/>
          </w:tcPr>
          <w:p w14:paraId="7F2949B8" w14:textId="77777777" w:rsidR="00AA61FC" w:rsidRPr="00AF4CFE" w:rsidRDefault="00AA61FC">
            <w:pPr>
              <w:widowControl/>
              <w:adjustRightInd/>
              <w:spacing w:line="240" w:lineRule="exact"/>
              <w:textAlignment w:val="auto"/>
              <w:rPr>
                <w:rFonts w:ascii="Arial" w:eastAsia="仿宋" w:hAnsi="Arial" w:cs="Arial"/>
                <w:color w:val="000000"/>
                <w:sz w:val="18"/>
                <w:szCs w:val="18"/>
              </w:rPr>
            </w:pPr>
          </w:p>
        </w:tc>
        <w:tc>
          <w:tcPr>
            <w:tcW w:w="1818" w:type="dxa"/>
            <w:vAlign w:val="center"/>
          </w:tcPr>
          <w:p w14:paraId="6DFE084F" w14:textId="77777777" w:rsidR="00AA61FC" w:rsidRPr="00AF4CFE" w:rsidRDefault="001C25E5">
            <w:pPr>
              <w:widowControl/>
              <w:adjustRightInd/>
              <w:spacing w:line="240" w:lineRule="exact"/>
              <w:textAlignment w:val="auto"/>
              <w:rPr>
                <w:rFonts w:ascii="Arial" w:eastAsia="仿宋" w:hAnsi="Arial" w:cs="Arial"/>
                <w:b/>
                <w:bCs/>
                <w:color w:val="000000"/>
                <w:sz w:val="18"/>
                <w:szCs w:val="18"/>
              </w:rPr>
            </w:pPr>
            <w:r w:rsidRPr="00AF4CFE">
              <w:rPr>
                <w:rFonts w:ascii="Arial" w:eastAsia="仿宋" w:hAnsi="Arial" w:cs="Arial"/>
                <w:b/>
                <w:bCs/>
                <w:color w:val="000000"/>
                <w:sz w:val="18"/>
                <w:szCs w:val="18"/>
              </w:rPr>
              <w:t>小计</w:t>
            </w:r>
          </w:p>
        </w:tc>
        <w:tc>
          <w:tcPr>
            <w:tcW w:w="1409" w:type="dxa"/>
            <w:vAlign w:val="center"/>
          </w:tcPr>
          <w:p w14:paraId="4591B144" w14:textId="77777777" w:rsidR="00AA61FC" w:rsidRPr="00AF4CFE" w:rsidRDefault="001C25E5">
            <w:pPr>
              <w:widowControl/>
              <w:adjustRightInd/>
              <w:spacing w:line="240" w:lineRule="exact"/>
              <w:textAlignment w:val="auto"/>
              <w:rPr>
                <w:rFonts w:ascii="Arial" w:eastAsia="仿宋" w:hAnsi="Arial" w:cs="Arial"/>
                <w:b/>
                <w:bCs/>
                <w:color w:val="000000"/>
                <w:sz w:val="18"/>
                <w:szCs w:val="18"/>
              </w:rPr>
            </w:pPr>
            <w:r w:rsidRPr="00AF4CFE">
              <w:rPr>
                <w:rFonts w:ascii="Arial" w:eastAsia="仿宋" w:hAnsi="Arial" w:cs="Arial"/>
                <w:b/>
                <w:bCs/>
                <w:color w:val="000000"/>
                <w:sz w:val="18"/>
                <w:szCs w:val="18"/>
              </w:rPr>
              <w:t>0.00</w:t>
            </w:r>
          </w:p>
        </w:tc>
        <w:tc>
          <w:tcPr>
            <w:tcW w:w="1410" w:type="dxa"/>
            <w:vAlign w:val="center"/>
          </w:tcPr>
          <w:p w14:paraId="014A4D35" w14:textId="77777777" w:rsidR="00AA61FC" w:rsidRPr="00AF4CFE" w:rsidRDefault="001C25E5">
            <w:pPr>
              <w:widowControl/>
              <w:adjustRightInd/>
              <w:spacing w:line="240" w:lineRule="exact"/>
              <w:textAlignment w:val="auto"/>
              <w:rPr>
                <w:rFonts w:ascii="Arial" w:eastAsia="仿宋" w:hAnsi="Arial" w:cs="Arial"/>
                <w:b/>
                <w:bCs/>
                <w:color w:val="000000"/>
                <w:sz w:val="18"/>
                <w:szCs w:val="18"/>
              </w:rPr>
            </w:pPr>
            <w:r w:rsidRPr="00AF4CFE">
              <w:rPr>
                <w:rFonts w:ascii="Arial" w:eastAsia="仿宋" w:hAnsi="Arial" w:cs="Arial"/>
                <w:b/>
                <w:bCs/>
                <w:color w:val="000000"/>
                <w:sz w:val="18"/>
                <w:szCs w:val="18"/>
              </w:rPr>
              <w:t>78767.31</w:t>
            </w:r>
          </w:p>
        </w:tc>
        <w:tc>
          <w:tcPr>
            <w:tcW w:w="1410" w:type="dxa"/>
            <w:vAlign w:val="center"/>
          </w:tcPr>
          <w:p w14:paraId="1A809304" w14:textId="77777777" w:rsidR="00AA61FC" w:rsidRPr="00AF4CFE" w:rsidRDefault="001C25E5">
            <w:pPr>
              <w:widowControl/>
              <w:adjustRightInd/>
              <w:spacing w:line="240" w:lineRule="exact"/>
              <w:textAlignment w:val="auto"/>
              <w:rPr>
                <w:rFonts w:ascii="Arial" w:eastAsia="仿宋" w:hAnsi="Arial" w:cs="Arial"/>
                <w:b/>
                <w:bCs/>
                <w:color w:val="000000"/>
                <w:sz w:val="18"/>
                <w:szCs w:val="18"/>
              </w:rPr>
            </w:pPr>
            <w:r w:rsidRPr="00AF4CFE">
              <w:rPr>
                <w:rFonts w:ascii="Arial" w:eastAsia="仿宋" w:hAnsi="Arial" w:cs="Arial"/>
                <w:b/>
                <w:bCs/>
                <w:color w:val="000000"/>
                <w:sz w:val="18"/>
                <w:szCs w:val="18"/>
              </w:rPr>
              <w:t>78767.31</w:t>
            </w:r>
          </w:p>
        </w:tc>
        <w:tc>
          <w:tcPr>
            <w:tcW w:w="1162" w:type="dxa"/>
            <w:vAlign w:val="center"/>
          </w:tcPr>
          <w:p w14:paraId="5194D319" w14:textId="032A4375" w:rsidR="00AA61FC" w:rsidRPr="00AF4CFE" w:rsidRDefault="00C35947">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w:t>
            </w:r>
          </w:p>
        </w:tc>
      </w:tr>
      <w:tr w:rsidR="00AA61FC" w:rsidRPr="00AF4CFE" w14:paraId="2F6FF8B2" w14:textId="77777777" w:rsidTr="006A6565">
        <w:trPr>
          <w:jc w:val="center"/>
        </w:trPr>
        <w:tc>
          <w:tcPr>
            <w:tcW w:w="1156" w:type="dxa"/>
            <w:vMerge/>
            <w:vAlign w:val="center"/>
          </w:tcPr>
          <w:p w14:paraId="4523D75E" w14:textId="77777777" w:rsidR="00AA61FC" w:rsidRPr="00AF4CFE" w:rsidRDefault="00AA61FC">
            <w:pPr>
              <w:widowControl/>
              <w:adjustRightInd/>
              <w:spacing w:line="240" w:lineRule="exact"/>
              <w:textAlignment w:val="auto"/>
              <w:rPr>
                <w:rFonts w:ascii="Arial" w:eastAsia="仿宋" w:hAnsi="Arial" w:cs="Arial"/>
                <w:color w:val="000000"/>
                <w:sz w:val="18"/>
                <w:szCs w:val="18"/>
              </w:rPr>
            </w:pPr>
          </w:p>
        </w:tc>
        <w:tc>
          <w:tcPr>
            <w:tcW w:w="2742" w:type="dxa"/>
            <w:gridSpan w:val="2"/>
            <w:vAlign w:val="center"/>
          </w:tcPr>
          <w:p w14:paraId="0B0A11E2" w14:textId="77777777" w:rsidR="00AA61FC" w:rsidRPr="00AF4CFE" w:rsidRDefault="001C25E5">
            <w:pPr>
              <w:widowControl/>
              <w:adjustRightInd/>
              <w:spacing w:line="240" w:lineRule="exact"/>
              <w:textAlignment w:val="auto"/>
              <w:rPr>
                <w:rFonts w:ascii="Arial" w:eastAsia="仿宋" w:hAnsi="Arial" w:cs="Arial"/>
                <w:b/>
                <w:bCs/>
                <w:color w:val="000000"/>
                <w:sz w:val="18"/>
                <w:szCs w:val="18"/>
              </w:rPr>
            </w:pPr>
            <w:r w:rsidRPr="00AF4CFE">
              <w:rPr>
                <w:rFonts w:ascii="Arial" w:eastAsia="仿宋" w:hAnsi="Arial" w:cs="Arial"/>
                <w:b/>
                <w:bCs/>
                <w:color w:val="000000"/>
                <w:sz w:val="18"/>
                <w:szCs w:val="18"/>
              </w:rPr>
              <w:t>合计</w:t>
            </w:r>
          </w:p>
        </w:tc>
        <w:tc>
          <w:tcPr>
            <w:tcW w:w="1409" w:type="dxa"/>
            <w:vAlign w:val="center"/>
          </w:tcPr>
          <w:p w14:paraId="1C5CD1B0" w14:textId="77777777" w:rsidR="00AA61FC" w:rsidRPr="00AF4CFE" w:rsidRDefault="001C25E5">
            <w:pPr>
              <w:widowControl/>
              <w:adjustRightInd/>
              <w:spacing w:line="240" w:lineRule="exact"/>
              <w:textAlignment w:val="auto"/>
              <w:rPr>
                <w:rFonts w:ascii="Arial" w:eastAsia="仿宋" w:hAnsi="Arial" w:cs="Arial"/>
                <w:b/>
                <w:bCs/>
                <w:color w:val="000000"/>
                <w:sz w:val="18"/>
                <w:szCs w:val="18"/>
              </w:rPr>
            </w:pPr>
            <w:r w:rsidRPr="00AF4CFE">
              <w:rPr>
                <w:rFonts w:ascii="Arial" w:eastAsia="仿宋" w:hAnsi="Arial" w:cs="Arial"/>
                <w:b/>
                <w:bCs/>
                <w:color w:val="000000"/>
                <w:sz w:val="18"/>
                <w:szCs w:val="18"/>
              </w:rPr>
              <w:t>83670.90</w:t>
            </w:r>
          </w:p>
        </w:tc>
        <w:tc>
          <w:tcPr>
            <w:tcW w:w="1410" w:type="dxa"/>
            <w:vAlign w:val="center"/>
          </w:tcPr>
          <w:p w14:paraId="2FE50476" w14:textId="77777777" w:rsidR="00AA61FC" w:rsidRPr="00AF4CFE" w:rsidRDefault="001C25E5">
            <w:pPr>
              <w:widowControl/>
              <w:adjustRightInd/>
              <w:spacing w:line="240" w:lineRule="exact"/>
              <w:textAlignment w:val="auto"/>
              <w:rPr>
                <w:rFonts w:ascii="Arial" w:eastAsia="仿宋" w:hAnsi="Arial" w:cs="Arial"/>
                <w:b/>
                <w:bCs/>
                <w:color w:val="000000"/>
                <w:sz w:val="18"/>
                <w:szCs w:val="18"/>
              </w:rPr>
            </w:pPr>
            <w:r w:rsidRPr="00AF4CFE">
              <w:rPr>
                <w:rFonts w:ascii="Arial" w:eastAsia="仿宋" w:hAnsi="Arial" w:cs="Arial"/>
                <w:b/>
                <w:bCs/>
                <w:color w:val="000000"/>
                <w:sz w:val="18"/>
                <w:szCs w:val="18"/>
              </w:rPr>
              <w:t>161581.21</w:t>
            </w:r>
          </w:p>
        </w:tc>
        <w:tc>
          <w:tcPr>
            <w:tcW w:w="1410" w:type="dxa"/>
            <w:vAlign w:val="center"/>
          </w:tcPr>
          <w:p w14:paraId="7FE8ED31" w14:textId="77777777" w:rsidR="00AA61FC" w:rsidRPr="00AF4CFE" w:rsidRDefault="001C25E5">
            <w:pPr>
              <w:widowControl/>
              <w:adjustRightInd/>
              <w:spacing w:line="240" w:lineRule="exact"/>
              <w:textAlignment w:val="auto"/>
              <w:rPr>
                <w:rFonts w:ascii="Arial" w:eastAsia="仿宋" w:hAnsi="Arial" w:cs="Arial"/>
                <w:b/>
                <w:bCs/>
                <w:color w:val="000000"/>
                <w:sz w:val="18"/>
                <w:szCs w:val="18"/>
              </w:rPr>
            </w:pPr>
            <w:r w:rsidRPr="00AF4CFE">
              <w:rPr>
                <w:rFonts w:ascii="Arial" w:eastAsia="仿宋" w:hAnsi="Arial" w:cs="Arial"/>
                <w:b/>
                <w:bCs/>
                <w:color w:val="000000"/>
                <w:sz w:val="18"/>
                <w:szCs w:val="18"/>
              </w:rPr>
              <w:t>77910.31</w:t>
            </w:r>
          </w:p>
        </w:tc>
        <w:tc>
          <w:tcPr>
            <w:tcW w:w="1162" w:type="dxa"/>
            <w:vAlign w:val="center"/>
          </w:tcPr>
          <w:p w14:paraId="25E07833" w14:textId="1E72C465" w:rsidR="00AA61FC" w:rsidRPr="00AF4CFE" w:rsidRDefault="00C35947">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w:t>
            </w:r>
          </w:p>
        </w:tc>
      </w:tr>
    </w:tbl>
    <w:bookmarkEnd w:id="95"/>
    <w:p w14:paraId="160BD4BF" w14:textId="77777777" w:rsidR="00AA61FC" w:rsidRPr="00AF4CFE" w:rsidRDefault="001C25E5">
      <w:pPr>
        <w:spacing w:line="360" w:lineRule="auto"/>
        <w:jc w:val="both"/>
        <w:rPr>
          <w:rFonts w:ascii="Arial" w:eastAsia="仿宋_GB2312" w:hAnsi="Arial" w:cs="Arial"/>
          <w:sz w:val="21"/>
          <w:szCs w:val="21"/>
        </w:rPr>
      </w:pPr>
      <w:r w:rsidRPr="00AF4CFE">
        <w:rPr>
          <w:rFonts w:ascii="Arial" w:eastAsia="仿宋_GB2312" w:hAnsi="Arial" w:cs="Arial"/>
          <w:sz w:val="21"/>
          <w:szCs w:val="21"/>
        </w:rPr>
        <w:t>单位：平方米</w:t>
      </w:r>
    </w:p>
    <w:p w14:paraId="5EED671F" w14:textId="090484C3" w:rsidR="00AA61FC" w:rsidRPr="00AF4CFE" w:rsidRDefault="001C25E5">
      <w:pPr>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该宗地经规划批准调整规划用途，地上</w:t>
      </w:r>
      <w:r w:rsidR="007B674A" w:rsidRPr="00AF4CFE">
        <w:rPr>
          <w:rFonts w:ascii="Arial" w:eastAsia="仿宋_GB2312" w:hAnsi="Arial" w:cs="Arial"/>
          <w:sz w:val="28"/>
          <w:szCs w:val="28"/>
        </w:rPr>
        <w:t>研发设计</w:t>
      </w:r>
      <w:r w:rsidRPr="00AF4CFE">
        <w:rPr>
          <w:rFonts w:ascii="Arial" w:eastAsia="仿宋_GB2312" w:hAnsi="Arial" w:cs="Arial"/>
          <w:sz w:val="28"/>
          <w:szCs w:val="28"/>
        </w:rPr>
        <w:t>用途调整建筑面积减少</w:t>
      </w:r>
      <w:r w:rsidRPr="00AF4CFE">
        <w:rPr>
          <w:rFonts w:ascii="Arial" w:eastAsia="仿宋_GB2312" w:hAnsi="Arial" w:cs="Arial"/>
          <w:sz w:val="28"/>
          <w:szCs w:val="28"/>
        </w:rPr>
        <w:t>857</w:t>
      </w:r>
      <w:r w:rsidRPr="00AF4CFE">
        <w:rPr>
          <w:rFonts w:ascii="Arial" w:eastAsia="仿宋_GB2312" w:hAnsi="Arial" w:cs="Arial"/>
          <w:sz w:val="28"/>
          <w:szCs w:val="28"/>
        </w:rPr>
        <w:t>平方米，面积变动幅度为</w:t>
      </w:r>
      <w:r w:rsidRPr="00AF4CFE">
        <w:rPr>
          <w:rFonts w:ascii="Arial" w:eastAsia="仿宋_GB2312" w:hAnsi="Arial" w:cs="Arial"/>
          <w:sz w:val="28"/>
          <w:szCs w:val="28"/>
        </w:rPr>
        <w:t>1.02%</w:t>
      </w:r>
      <w:r w:rsidRPr="00AF4CFE">
        <w:rPr>
          <w:rFonts w:ascii="Arial" w:eastAsia="仿宋_GB2312" w:hAnsi="Arial" w:cs="Arial"/>
          <w:sz w:val="28"/>
          <w:szCs w:val="28"/>
        </w:rPr>
        <w:t>，</w:t>
      </w:r>
      <w:r w:rsidR="005917BB" w:rsidRPr="00AF4CFE">
        <w:rPr>
          <w:rFonts w:ascii="Arial" w:eastAsia="仿宋_GB2312" w:hAnsi="Arial" w:cs="Arial" w:hint="eastAsia"/>
          <w:sz w:val="28"/>
          <w:szCs w:val="28"/>
        </w:rPr>
        <w:t>小于</w:t>
      </w:r>
      <w:r w:rsidRPr="00AF4CFE">
        <w:rPr>
          <w:rFonts w:ascii="Arial" w:eastAsia="仿宋_GB2312" w:hAnsi="Arial" w:cs="Arial"/>
          <w:sz w:val="28"/>
          <w:szCs w:val="28"/>
        </w:rPr>
        <w:t>3%</w:t>
      </w:r>
      <w:r w:rsidRPr="00AF4CFE">
        <w:rPr>
          <w:rFonts w:ascii="Arial" w:eastAsia="仿宋_GB2312" w:hAnsi="Arial" w:cs="Arial"/>
          <w:sz w:val="28"/>
          <w:szCs w:val="28"/>
        </w:rPr>
        <w:t>，故本次评估不包含此部分内容。新增地下研发设计用途出让建筑面积</w:t>
      </w:r>
      <w:r w:rsidRPr="00AF4CFE">
        <w:rPr>
          <w:rFonts w:ascii="Arial" w:eastAsia="仿宋_GB2312" w:hAnsi="Arial" w:cs="Arial"/>
          <w:sz w:val="28"/>
        </w:rPr>
        <w:t>4501.45</w:t>
      </w:r>
      <w:r w:rsidRPr="00AF4CFE">
        <w:rPr>
          <w:rFonts w:ascii="Arial" w:eastAsia="仿宋_GB2312" w:hAnsi="Arial" w:cs="Arial"/>
          <w:sz w:val="28"/>
          <w:szCs w:val="28"/>
        </w:rPr>
        <w:t>平方米，新增地下仓储用途出让建筑面积</w:t>
      </w:r>
      <w:r w:rsidRPr="00AF4CFE">
        <w:rPr>
          <w:rFonts w:ascii="Arial" w:eastAsia="仿宋_GB2312" w:hAnsi="Arial" w:cs="Arial"/>
          <w:sz w:val="28"/>
        </w:rPr>
        <w:t>6633.04</w:t>
      </w:r>
      <w:r w:rsidRPr="00AF4CFE">
        <w:rPr>
          <w:rFonts w:ascii="Arial" w:eastAsia="仿宋_GB2312" w:hAnsi="Arial" w:cs="Arial"/>
          <w:sz w:val="28"/>
          <w:szCs w:val="28"/>
        </w:rPr>
        <w:t>平方米，新增地下车库用途出让建筑面积</w:t>
      </w:r>
      <w:r w:rsidRPr="00AF4CFE">
        <w:rPr>
          <w:rFonts w:ascii="Arial" w:eastAsia="仿宋_GB2312" w:hAnsi="Arial" w:cs="Arial"/>
          <w:sz w:val="28"/>
        </w:rPr>
        <w:t>51575.52</w:t>
      </w:r>
      <w:r w:rsidRPr="00AF4CFE">
        <w:rPr>
          <w:rFonts w:ascii="Arial" w:eastAsia="仿宋_GB2312" w:hAnsi="Arial" w:cs="Arial"/>
          <w:sz w:val="28"/>
          <w:szCs w:val="28"/>
        </w:rPr>
        <w:t>平方米。《国有建设用地使用权出让地价评估委托书》仅委托评估规划条件变更前后，各用途变化导致的出让地价的差值，确认是否存在地价增值。</w:t>
      </w:r>
    </w:p>
    <w:p w14:paraId="5499F1E4" w14:textId="77777777" w:rsidR="00AA61FC" w:rsidRPr="00AF4CFE" w:rsidRDefault="00AA61FC">
      <w:pPr>
        <w:spacing w:line="360" w:lineRule="auto"/>
        <w:jc w:val="both"/>
        <w:rPr>
          <w:rFonts w:ascii="Arial" w:eastAsia="仿宋_GB2312" w:hAnsi="Arial" w:cs="Arial"/>
          <w:b/>
          <w:sz w:val="21"/>
          <w:szCs w:val="21"/>
        </w:rPr>
      </w:pPr>
    </w:p>
    <w:p w14:paraId="30E1ABAB" w14:textId="77777777" w:rsidR="00AA61FC" w:rsidRPr="00AF4CFE" w:rsidRDefault="001C25E5">
      <w:pPr>
        <w:spacing w:line="360" w:lineRule="auto"/>
        <w:outlineLvl w:val="1"/>
        <w:rPr>
          <w:rFonts w:ascii="Arial" w:eastAsia="仿宋_GB2312" w:hAnsi="Arial" w:cs="Arial"/>
          <w:b/>
          <w:sz w:val="28"/>
        </w:rPr>
      </w:pPr>
      <w:bookmarkStart w:id="96" w:name="_Toc469066314"/>
      <w:bookmarkStart w:id="97" w:name="_Toc418750894"/>
      <w:bookmarkStart w:id="98" w:name="_Toc69393379"/>
      <w:bookmarkStart w:id="99" w:name="_Toc425250316"/>
      <w:bookmarkStart w:id="100" w:name="_Toc515261596"/>
      <w:bookmarkStart w:id="101" w:name="_Toc515458369"/>
      <w:bookmarkStart w:id="102" w:name="_Toc416783531"/>
      <w:bookmarkStart w:id="103" w:name="_Toc524335068"/>
      <w:r w:rsidRPr="00AF4CFE">
        <w:rPr>
          <w:rFonts w:ascii="Arial" w:eastAsia="仿宋_GB2312" w:hAnsi="Arial" w:cs="Arial"/>
          <w:b/>
          <w:sz w:val="28"/>
        </w:rPr>
        <w:t>三、估价对象概况</w:t>
      </w:r>
      <w:bookmarkEnd w:id="96"/>
      <w:bookmarkEnd w:id="97"/>
      <w:bookmarkEnd w:id="98"/>
      <w:bookmarkEnd w:id="99"/>
      <w:bookmarkEnd w:id="100"/>
      <w:bookmarkEnd w:id="101"/>
      <w:bookmarkEnd w:id="102"/>
      <w:bookmarkEnd w:id="103"/>
    </w:p>
    <w:p w14:paraId="5C8391EA" w14:textId="77777777" w:rsidR="00AA61FC" w:rsidRPr="00AF4CFE" w:rsidRDefault="001C25E5">
      <w:pPr>
        <w:spacing w:line="360" w:lineRule="auto"/>
        <w:jc w:val="both"/>
        <w:rPr>
          <w:rFonts w:ascii="Arial" w:eastAsia="仿宋_GB2312" w:hAnsi="Arial" w:cs="Arial"/>
          <w:sz w:val="28"/>
        </w:rPr>
      </w:pPr>
      <w:r w:rsidRPr="00AF4CFE">
        <w:rPr>
          <w:rFonts w:ascii="Arial" w:eastAsia="仿宋_GB2312" w:hAnsi="Arial" w:cs="Arial"/>
          <w:sz w:val="28"/>
        </w:rPr>
        <w:t>（一）土地登记状况</w:t>
      </w:r>
    </w:p>
    <w:p w14:paraId="3E81B332"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bCs/>
          <w:sz w:val="28"/>
        </w:rPr>
        <w:t>土地来源：估价对象为</w:t>
      </w:r>
      <w:r w:rsidRPr="00AF4CFE">
        <w:rPr>
          <w:rFonts w:ascii="Arial" w:eastAsia="仿宋_GB2312" w:hAnsi="Arial" w:cs="Arial"/>
          <w:sz w:val="28"/>
        </w:rPr>
        <w:t>北京市海淀</w:t>
      </w:r>
      <w:proofErr w:type="gramStart"/>
      <w:r w:rsidRPr="00AF4CFE">
        <w:rPr>
          <w:rFonts w:ascii="Arial" w:eastAsia="仿宋_GB2312" w:hAnsi="Arial" w:cs="Arial"/>
          <w:sz w:val="28"/>
        </w:rPr>
        <w:t>区创新园</w:t>
      </w:r>
      <w:proofErr w:type="gramEnd"/>
      <w:r w:rsidRPr="00AF4CFE">
        <w:rPr>
          <w:rFonts w:ascii="Arial" w:eastAsia="仿宋_GB2312" w:hAnsi="Arial" w:cs="Arial"/>
          <w:sz w:val="28"/>
        </w:rPr>
        <w:t>F</w:t>
      </w:r>
      <w:r w:rsidRPr="00AF4CFE">
        <w:rPr>
          <w:rFonts w:ascii="Arial" w:eastAsia="仿宋_GB2312" w:hAnsi="Arial" w:cs="Arial"/>
          <w:sz w:val="28"/>
        </w:rPr>
        <w:t>区</w:t>
      </w:r>
      <w:r w:rsidRPr="00AF4CFE">
        <w:rPr>
          <w:rFonts w:ascii="Arial" w:eastAsia="仿宋_GB2312" w:hAnsi="Arial" w:cs="Arial"/>
          <w:sz w:val="28"/>
        </w:rPr>
        <w:t>3-2-011</w:t>
      </w:r>
      <w:r w:rsidRPr="00AF4CFE">
        <w:rPr>
          <w:rFonts w:ascii="Arial" w:eastAsia="仿宋_GB2312" w:hAnsi="Arial" w:cs="Arial"/>
          <w:sz w:val="28"/>
        </w:rPr>
        <w:t>地块项目用地</w:t>
      </w:r>
      <w:r w:rsidRPr="00AF4CFE">
        <w:rPr>
          <w:rFonts w:ascii="Arial" w:eastAsia="仿宋_GB2312" w:hAnsi="Arial" w:cs="Arial"/>
          <w:bCs/>
          <w:sz w:val="28"/>
        </w:rPr>
        <w:t>，</w:t>
      </w:r>
      <w:r w:rsidRPr="00AF4CFE">
        <w:rPr>
          <w:rFonts w:ascii="Arial" w:eastAsia="仿宋_GB2312" w:hAnsi="Arial" w:cs="Arial"/>
          <w:sz w:val="28"/>
        </w:rPr>
        <w:lastRenderedPageBreak/>
        <w:t>根据《国有建设用地使用权出让合同》</w:t>
      </w:r>
      <w:r w:rsidRPr="00AF4CFE">
        <w:rPr>
          <w:rFonts w:ascii="Arial" w:eastAsia="仿宋_GB2312" w:hAnsi="Arial" w:cs="Arial"/>
          <w:sz w:val="28"/>
        </w:rPr>
        <w:t>[</w:t>
      </w:r>
      <w:r w:rsidRPr="00AF4CFE">
        <w:rPr>
          <w:rFonts w:ascii="Arial" w:eastAsia="仿宋_GB2312" w:hAnsi="Arial" w:cs="Arial"/>
          <w:sz w:val="28"/>
        </w:rPr>
        <w:t>京地出</w:t>
      </w:r>
      <w:r w:rsidRPr="00AF4CFE">
        <w:rPr>
          <w:rFonts w:ascii="Arial" w:eastAsia="仿宋_GB2312" w:hAnsi="Arial" w:cs="Arial"/>
          <w:sz w:val="28"/>
        </w:rPr>
        <w:t>[</w:t>
      </w:r>
      <w:r w:rsidRPr="00AF4CFE">
        <w:rPr>
          <w:rFonts w:ascii="Arial" w:eastAsia="仿宋_GB2312" w:hAnsi="Arial" w:cs="Arial"/>
          <w:sz w:val="28"/>
        </w:rPr>
        <w:t>合</w:t>
      </w:r>
      <w:r w:rsidRPr="00AF4CFE">
        <w:rPr>
          <w:rFonts w:ascii="Arial" w:eastAsia="仿宋_GB2312" w:hAnsi="Arial" w:cs="Arial"/>
          <w:sz w:val="28"/>
        </w:rPr>
        <w:t>]</w:t>
      </w:r>
      <w:r w:rsidRPr="00AF4CFE">
        <w:rPr>
          <w:rFonts w:ascii="Arial" w:eastAsia="仿宋_GB2312" w:hAnsi="Arial" w:cs="Arial"/>
          <w:sz w:val="28"/>
        </w:rPr>
        <w:t>字（</w:t>
      </w:r>
      <w:r w:rsidRPr="00AF4CFE">
        <w:rPr>
          <w:rFonts w:ascii="Arial" w:eastAsia="仿宋_GB2312" w:hAnsi="Arial" w:cs="Arial"/>
          <w:sz w:val="28"/>
        </w:rPr>
        <w:t>2015</w:t>
      </w:r>
      <w:r w:rsidRPr="00AF4CFE">
        <w:rPr>
          <w:rFonts w:ascii="Arial" w:eastAsia="仿宋_GB2312" w:hAnsi="Arial" w:cs="Arial"/>
          <w:sz w:val="28"/>
        </w:rPr>
        <w:t>）第</w:t>
      </w:r>
      <w:r w:rsidRPr="00AF4CFE">
        <w:rPr>
          <w:rFonts w:ascii="Arial" w:eastAsia="仿宋_GB2312" w:hAnsi="Arial" w:cs="Arial"/>
          <w:sz w:val="28"/>
        </w:rPr>
        <w:t>0130</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rPr>
        <w:t>及其补充协议，</w:t>
      </w:r>
      <w:r w:rsidRPr="00AF4CFE">
        <w:rPr>
          <w:rFonts w:ascii="Arial" w:eastAsia="仿宋_GB2312" w:hAnsi="Arial" w:cs="Arial"/>
          <w:bCs/>
          <w:sz w:val="28"/>
        </w:rPr>
        <w:t>北京大北农科技集团股份有限公司于</w:t>
      </w:r>
      <w:r w:rsidRPr="00AF4CFE">
        <w:rPr>
          <w:rFonts w:ascii="Arial" w:eastAsia="仿宋_GB2312" w:hAnsi="Arial" w:cs="Arial"/>
          <w:bCs/>
          <w:sz w:val="28"/>
        </w:rPr>
        <w:t>2015</w:t>
      </w:r>
      <w:r w:rsidRPr="00AF4CFE">
        <w:rPr>
          <w:rFonts w:ascii="Arial" w:eastAsia="仿宋_GB2312" w:hAnsi="Arial" w:cs="Arial"/>
          <w:bCs/>
          <w:sz w:val="28"/>
        </w:rPr>
        <w:t>年</w:t>
      </w:r>
      <w:r w:rsidRPr="00AF4CFE">
        <w:rPr>
          <w:rFonts w:ascii="Arial" w:eastAsia="仿宋_GB2312" w:hAnsi="Arial" w:cs="Arial"/>
          <w:bCs/>
          <w:sz w:val="28"/>
        </w:rPr>
        <w:t>9</w:t>
      </w:r>
      <w:r w:rsidRPr="00AF4CFE">
        <w:rPr>
          <w:rFonts w:ascii="Arial" w:eastAsia="仿宋_GB2312" w:hAnsi="Arial" w:cs="Arial"/>
          <w:bCs/>
          <w:sz w:val="28"/>
        </w:rPr>
        <w:t>月</w:t>
      </w:r>
      <w:r w:rsidRPr="00AF4CFE">
        <w:rPr>
          <w:rFonts w:ascii="Arial" w:eastAsia="仿宋_GB2312" w:hAnsi="Arial" w:cs="Arial"/>
          <w:bCs/>
          <w:sz w:val="28"/>
        </w:rPr>
        <w:t>18</w:t>
      </w:r>
      <w:r w:rsidRPr="00AF4CFE">
        <w:rPr>
          <w:rFonts w:ascii="Arial" w:eastAsia="仿宋_GB2312" w:hAnsi="Arial" w:cs="Arial"/>
          <w:bCs/>
          <w:sz w:val="28"/>
        </w:rPr>
        <w:t>日通过协议出让方式取得估价对象国有建设用地使用权</w:t>
      </w:r>
      <w:r w:rsidRPr="00AF4CFE">
        <w:rPr>
          <w:rFonts w:ascii="Arial" w:eastAsia="仿宋_GB2312" w:hAnsi="Arial" w:cs="Arial"/>
          <w:sz w:val="28"/>
        </w:rPr>
        <w:t>，</w:t>
      </w:r>
      <w:r w:rsidRPr="00AF4CFE">
        <w:rPr>
          <w:rFonts w:ascii="Arial" w:eastAsia="仿宋_GB2312" w:hAnsi="Arial" w:cs="Arial"/>
          <w:sz w:val="28"/>
        </w:rPr>
        <w:t>2015</w:t>
      </w:r>
      <w:r w:rsidRPr="00AF4CFE">
        <w:rPr>
          <w:rFonts w:ascii="Arial" w:eastAsia="仿宋_GB2312" w:hAnsi="Arial" w:cs="Arial"/>
          <w:sz w:val="28"/>
        </w:rPr>
        <w:t>年</w:t>
      </w:r>
      <w:r w:rsidRPr="00AF4CFE">
        <w:rPr>
          <w:rFonts w:ascii="Arial" w:eastAsia="仿宋_GB2312" w:hAnsi="Arial" w:cs="Arial"/>
          <w:sz w:val="28"/>
        </w:rPr>
        <w:t>12</w:t>
      </w:r>
      <w:r w:rsidRPr="00AF4CFE">
        <w:rPr>
          <w:rFonts w:ascii="Arial" w:eastAsia="仿宋_GB2312" w:hAnsi="Arial" w:cs="Arial"/>
          <w:sz w:val="28"/>
        </w:rPr>
        <w:t>月</w:t>
      </w:r>
      <w:r w:rsidRPr="00AF4CFE">
        <w:rPr>
          <w:rFonts w:ascii="Arial" w:eastAsia="仿宋_GB2312" w:hAnsi="Arial" w:cs="Arial"/>
          <w:sz w:val="28"/>
        </w:rPr>
        <w:t>31</w:t>
      </w:r>
      <w:r w:rsidRPr="00AF4CFE">
        <w:rPr>
          <w:rFonts w:ascii="Arial" w:eastAsia="仿宋_GB2312" w:hAnsi="Arial" w:cs="Arial"/>
          <w:sz w:val="28"/>
        </w:rPr>
        <w:t>日取得不动产权证书</w:t>
      </w:r>
      <w:proofErr w:type="gramStart"/>
      <w:r w:rsidRPr="00AF4CFE">
        <w:rPr>
          <w:rFonts w:ascii="Arial" w:eastAsia="仿宋_GB2312" w:hAnsi="Arial" w:cs="Arial"/>
          <w:sz w:val="28"/>
        </w:rPr>
        <w:t>》</w:t>
      </w:r>
      <w:proofErr w:type="gramEnd"/>
      <w:r w:rsidRPr="00AF4CFE">
        <w:rPr>
          <w:rFonts w:ascii="Arial" w:eastAsia="仿宋_GB2312" w:hAnsi="Arial" w:cs="Arial"/>
          <w:sz w:val="28"/>
        </w:rPr>
        <w:t>[</w:t>
      </w:r>
      <w:r w:rsidRPr="00AF4CFE">
        <w:rPr>
          <w:rFonts w:ascii="Arial" w:eastAsia="仿宋_GB2312" w:hAnsi="Arial" w:cs="Arial"/>
          <w:sz w:val="28"/>
        </w:rPr>
        <w:t>京（</w:t>
      </w:r>
      <w:r w:rsidRPr="00AF4CFE">
        <w:rPr>
          <w:rFonts w:ascii="Arial" w:eastAsia="仿宋_GB2312" w:hAnsi="Arial" w:cs="Arial"/>
          <w:sz w:val="28"/>
        </w:rPr>
        <w:t>2015</w:t>
      </w:r>
      <w:r w:rsidRPr="00AF4CFE">
        <w:rPr>
          <w:rFonts w:ascii="Arial" w:eastAsia="仿宋_GB2312" w:hAnsi="Arial" w:cs="Arial"/>
          <w:sz w:val="28"/>
        </w:rPr>
        <w:t>）海淀区不动产权第</w:t>
      </w:r>
      <w:r w:rsidRPr="00AF4CFE">
        <w:rPr>
          <w:rFonts w:ascii="Arial" w:eastAsia="仿宋_GB2312" w:hAnsi="Arial" w:cs="Arial"/>
          <w:sz w:val="28"/>
        </w:rPr>
        <w:t>0000003</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2017</w:t>
      </w:r>
      <w:r w:rsidRPr="00AF4CFE">
        <w:rPr>
          <w:rFonts w:ascii="Arial" w:eastAsia="仿宋_GB2312" w:hAnsi="Arial" w:cs="Arial"/>
          <w:sz w:val="28"/>
        </w:rPr>
        <w:t>年</w:t>
      </w:r>
      <w:r w:rsidRPr="00AF4CFE">
        <w:rPr>
          <w:rFonts w:ascii="Arial" w:eastAsia="仿宋_GB2312" w:hAnsi="Arial" w:cs="Arial"/>
          <w:sz w:val="28"/>
        </w:rPr>
        <w:t>5</w:t>
      </w:r>
      <w:r w:rsidRPr="00AF4CFE">
        <w:rPr>
          <w:rFonts w:ascii="Arial" w:eastAsia="仿宋_GB2312" w:hAnsi="Arial" w:cs="Arial"/>
          <w:sz w:val="28"/>
        </w:rPr>
        <w:t>月</w:t>
      </w:r>
      <w:r w:rsidRPr="00AF4CFE">
        <w:rPr>
          <w:rFonts w:ascii="Arial" w:eastAsia="仿宋_GB2312" w:hAnsi="Arial" w:cs="Arial"/>
          <w:sz w:val="28"/>
        </w:rPr>
        <w:t>22</w:t>
      </w:r>
      <w:r w:rsidRPr="00AF4CFE">
        <w:rPr>
          <w:rFonts w:ascii="Arial" w:eastAsia="仿宋_GB2312" w:hAnsi="Arial" w:cs="Arial"/>
          <w:sz w:val="28"/>
        </w:rPr>
        <w:t>取得《建筑用地钉桩通知单》</w:t>
      </w:r>
      <w:r w:rsidRPr="00AF4CFE">
        <w:rPr>
          <w:rFonts w:ascii="Arial" w:eastAsia="仿宋_GB2312" w:hAnsi="Arial" w:cs="Arial"/>
          <w:sz w:val="28"/>
        </w:rPr>
        <w:t>[2014</w:t>
      </w:r>
      <w:r w:rsidRPr="00AF4CFE">
        <w:rPr>
          <w:rFonts w:ascii="Arial" w:eastAsia="仿宋_GB2312" w:hAnsi="Arial" w:cs="Arial"/>
          <w:sz w:val="28"/>
        </w:rPr>
        <w:t>拨地</w:t>
      </w:r>
      <w:r w:rsidRPr="00AF4CFE">
        <w:rPr>
          <w:rFonts w:ascii="Arial" w:eastAsia="仿宋_GB2312" w:hAnsi="Arial" w:cs="Arial"/>
          <w:sz w:val="28"/>
        </w:rPr>
        <w:t>0358</w:t>
      </w:r>
      <w:r w:rsidRPr="00AF4CFE">
        <w:rPr>
          <w:rFonts w:ascii="Arial" w:eastAsia="仿宋_GB2312" w:hAnsi="Arial" w:cs="Arial"/>
          <w:sz w:val="28"/>
        </w:rPr>
        <w:t>变更</w:t>
      </w:r>
      <w:r w:rsidRPr="00AF4CFE">
        <w:rPr>
          <w:rFonts w:ascii="Arial" w:eastAsia="仿宋_GB2312" w:hAnsi="Arial" w:cs="Arial"/>
          <w:sz w:val="28"/>
        </w:rPr>
        <w:t>1]</w:t>
      </w:r>
      <w:r w:rsidRPr="00AF4CFE">
        <w:rPr>
          <w:rFonts w:ascii="Arial" w:eastAsia="仿宋_GB2312" w:hAnsi="Arial" w:cs="Arial"/>
          <w:sz w:val="28"/>
        </w:rPr>
        <w:t>，</w:t>
      </w:r>
      <w:r w:rsidRPr="00AF4CFE">
        <w:rPr>
          <w:rFonts w:ascii="Arial" w:eastAsia="仿宋_GB2312" w:hAnsi="Arial" w:cs="Arial"/>
          <w:sz w:val="28"/>
        </w:rPr>
        <w:t>2017</w:t>
      </w:r>
      <w:r w:rsidRPr="00AF4CFE">
        <w:rPr>
          <w:rFonts w:ascii="Arial" w:eastAsia="仿宋_GB2312" w:hAnsi="Arial" w:cs="Arial"/>
          <w:sz w:val="28"/>
        </w:rPr>
        <w:t>年</w:t>
      </w:r>
      <w:r w:rsidRPr="00AF4CFE">
        <w:rPr>
          <w:rFonts w:ascii="Arial" w:eastAsia="仿宋_GB2312" w:hAnsi="Arial" w:cs="Arial"/>
          <w:sz w:val="28"/>
        </w:rPr>
        <w:t>6</w:t>
      </w:r>
      <w:r w:rsidRPr="00AF4CFE">
        <w:rPr>
          <w:rFonts w:ascii="Arial" w:eastAsia="仿宋_GB2312" w:hAnsi="Arial" w:cs="Arial"/>
          <w:sz w:val="28"/>
        </w:rPr>
        <w:t>月</w:t>
      </w:r>
      <w:r w:rsidRPr="00AF4CFE">
        <w:rPr>
          <w:rFonts w:ascii="Arial" w:eastAsia="仿宋_GB2312" w:hAnsi="Arial" w:cs="Arial"/>
          <w:sz w:val="28"/>
        </w:rPr>
        <w:t>14</w:t>
      </w:r>
      <w:r w:rsidRPr="00AF4CFE">
        <w:rPr>
          <w:rFonts w:ascii="Arial" w:eastAsia="仿宋_GB2312" w:hAnsi="Arial" w:cs="Arial"/>
          <w:sz w:val="28"/>
        </w:rPr>
        <w:t>日取得《建设用地规划许可证》</w:t>
      </w:r>
      <w:r w:rsidRPr="00AF4CFE">
        <w:rPr>
          <w:rFonts w:ascii="Arial" w:eastAsia="仿宋_GB2312" w:hAnsi="Arial" w:cs="Arial"/>
          <w:sz w:val="28"/>
        </w:rPr>
        <w:t>[2017</w:t>
      </w:r>
      <w:proofErr w:type="gramStart"/>
      <w:r w:rsidRPr="00AF4CFE">
        <w:rPr>
          <w:rFonts w:ascii="Arial" w:eastAsia="仿宋_GB2312" w:hAnsi="Arial" w:cs="Arial"/>
          <w:sz w:val="28"/>
        </w:rPr>
        <w:t>规</w:t>
      </w:r>
      <w:proofErr w:type="gramEnd"/>
      <w:r w:rsidRPr="00AF4CFE">
        <w:rPr>
          <w:rFonts w:ascii="Arial" w:eastAsia="仿宋_GB2312" w:hAnsi="Arial" w:cs="Arial"/>
          <w:sz w:val="28"/>
        </w:rPr>
        <w:t>（海）地字</w:t>
      </w:r>
      <w:r w:rsidRPr="00AF4CFE">
        <w:rPr>
          <w:rFonts w:ascii="Arial" w:eastAsia="仿宋_GB2312" w:hAnsi="Arial" w:cs="Arial"/>
          <w:sz w:val="28"/>
        </w:rPr>
        <w:t>0010</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bCs/>
          <w:sz w:val="28"/>
        </w:rPr>
        <w:t>。</w:t>
      </w:r>
      <w:r w:rsidRPr="00AF4CFE">
        <w:rPr>
          <w:rFonts w:ascii="Arial" w:eastAsia="仿宋_GB2312" w:hAnsi="Arial" w:cs="Arial"/>
          <w:sz w:val="28"/>
        </w:rPr>
        <w:t>根据《国有建设用地使用权出让合同》</w:t>
      </w:r>
      <w:r w:rsidRPr="00AF4CFE">
        <w:rPr>
          <w:rFonts w:ascii="Arial" w:eastAsia="仿宋_GB2312" w:hAnsi="Arial" w:cs="Arial"/>
          <w:sz w:val="28"/>
        </w:rPr>
        <w:t>[</w:t>
      </w:r>
      <w:r w:rsidRPr="00AF4CFE">
        <w:rPr>
          <w:rFonts w:ascii="Arial" w:eastAsia="仿宋_GB2312" w:hAnsi="Arial" w:cs="Arial"/>
          <w:sz w:val="28"/>
        </w:rPr>
        <w:t>京地出</w:t>
      </w:r>
      <w:r w:rsidRPr="00AF4CFE">
        <w:rPr>
          <w:rFonts w:ascii="Arial" w:eastAsia="仿宋_GB2312" w:hAnsi="Arial" w:cs="Arial"/>
          <w:sz w:val="28"/>
        </w:rPr>
        <w:t>[</w:t>
      </w:r>
      <w:r w:rsidRPr="00AF4CFE">
        <w:rPr>
          <w:rFonts w:ascii="Arial" w:eastAsia="仿宋_GB2312" w:hAnsi="Arial" w:cs="Arial"/>
          <w:sz w:val="28"/>
        </w:rPr>
        <w:t>合</w:t>
      </w:r>
      <w:r w:rsidRPr="00AF4CFE">
        <w:rPr>
          <w:rFonts w:ascii="Arial" w:eastAsia="仿宋_GB2312" w:hAnsi="Arial" w:cs="Arial"/>
          <w:sz w:val="28"/>
        </w:rPr>
        <w:t>]</w:t>
      </w:r>
      <w:r w:rsidRPr="00AF4CFE">
        <w:rPr>
          <w:rFonts w:ascii="Arial" w:eastAsia="仿宋_GB2312" w:hAnsi="Arial" w:cs="Arial"/>
          <w:sz w:val="28"/>
        </w:rPr>
        <w:t>字（</w:t>
      </w:r>
      <w:r w:rsidRPr="00AF4CFE">
        <w:rPr>
          <w:rFonts w:ascii="Arial" w:eastAsia="仿宋_GB2312" w:hAnsi="Arial" w:cs="Arial"/>
          <w:sz w:val="28"/>
        </w:rPr>
        <w:t>2015</w:t>
      </w:r>
      <w:r w:rsidRPr="00AF4CFE">
        <w:rPr>
          <w:rFonts w:ascii="Arial" w:eastAsia="仿宋_GB2312" w:hAnsi="Arial" w:cs="Arial"/>
          <w:sz w:val="28"/>
        </w:rPr>
        <w:t>）第</w:t>
      </w:r>
      <w:r w:rsidRPr="00AF4CFE">
        <w:rPr>
          <w:rFonts w:ascii="Arial" w:eastAsia="仿宋_GB2312" w:hAnsi="Arial" w:cs="Arial"/>
          <w:sz w:val="28"/>
        </w:rPr>
        <w:t>0130</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rPr>
        <w:t>及其补充协议、《不动产权证书》</w:t>
      </w:r>
      <w:r w:rsidRPr="00AF4CFE">
        <w:rPr>
          <w:rFonts w:ascii="Arial" w:eastAsia="仿宋_GB2312" w:hAnsi="Arial" w:cs="Arial"/>
          <w:sz w:val="28"/>
        </w:rPr>
        <w:t>[</w:t>
      </w:r>
      <w:r w:rsidRPr="00AF4CFE">
        <w:rPr>
          <w:rFonts w:ascii="Arial" w:eastAsia="仿宋_GB2312" w:hAnsi="Arial" w:cs="Arial"/>
          <w:sz w:val="28"/>
        </w:rPr>
        <w:t>京（</w:t>
      </w:r>
      <w:r w:rsidRPr="00AF4CFE">
        <w:rPr>
          <w:rFonts w:ascii="Arial" w:eastAsia="仿宋_GB2312" w:hAnsi="Arial" w:cs="Arial"/>
          <w:sz w:val="28"/>
        </w:rPr>
        <w:t>2015</w:t>
      </w:r>
      <w:r w:rsidRPr="00AF4CFE">
        <w:rPr>
          <w:rFonts w:ascii="Arial" w:eastAsia="仿宋_GB2312" w:hAnsi="Arial" w:cs="Arial"/>
          <w:sz w:val="28"/>
        </w:rPr>
        <w:t>）海淀区不动产权第</w:t>
      </w:r>
      <w:r w:rsidRPr="00AF4CFE">
        <w:rPr>
          <w:rFonts w:ascii="Arial" w:eastAsia="仿宋_GB2312" w:hAnsi="Arial" w:cs="Arial"/>
          <w:sz w:val="28"/>
        </w:rPr>
        <w:t>0000003</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rPr>
        <w:t>、《建筑用地钉桩通知单》</w:t>
      </w:r>
      <w:r w:rsidRPr="00AF4CFE">
        <w:rPr>
          <w:rFonts w:ascii="Arial" w:eastAsia="仿宋_GB2312" w:hAnsi="Arial" w:cs="Arial"/>
          <w:sz w:val="28"/>
        </w:rPr>
        <w:t>[2014</w:t>
      </w:r>
      <w:r w:rsidRPr="00AF4CFE">
        <w:rPr>
          <w:rFonts w:ascii="Arial" w:eastAsia="仿宋_GB2312" w:hAnsi="Arial" w:cs="Arial"/>
          <w:sz w:val="28"/>
        </w:rPr>
        <w:t>拨地</w:t>
      </w:r>
      <w:r w:rsidRPr="00AF4CFE">
        <w:rPr>
          <w:rFonts w:ascii="Arial" w:eastAsia="仿宋_GB2312" w:hAnsi="Arial" w:cs="Arial"/>
          <w:sz w:val="28"/>
        </w:rPr>
        <w:t>0358</w:t>
      </w:r>
      <w:r w:rsidRPr="00AF4CFE">
        <w:rPr>
          <w:rFonts w:ascii="Arial" w:eastAsia="仿宋_GB2312" w:hAnsi="Arial" w:cs="Arial"/>
          <w:sz w:val="28"/>
        </w:rPr>
        <w:t>变更</w:t>
      </w:r>
      <w:r w:rsidRPr="00AF4CFE">
        <w:rPr>
          <w:rFonts w:ascii="Arial" w:eastAsia="仿宋_GB2312" w:hAnsi="Arial" w:cs="Arial"/>
          <w:sz w:val="28"/>
        </w:rPr>
        <w:t>1]</w:t>
      </w:r>
      <w:r w:rsidRPr="00AF4CFE">
        <w:rPr>
          <w:rFonts w:ascii="Arial" w:eastAsia="仿宋_GB2312" w:hAnsi="Arial" w:cs="Arial"/>
          <w:sz w:val="28"/>
        </w:rPr>
        <w:t>、《建设用地规划许可证》</w:t>
      </w:r>
      <w:r w:rsidRPr="00AF4CFE">
        <w:rPr>
          <w:rFonts w:ascii="Arial" w:eastAsia="仿宋_GB2312" w:hAnsi="Arial" w:cs="Arial"/>
          <w:sz w:val="28"/>
        </w:rPr>
        <w:t>[2017</w:t>
      </w:r>
      <w:proofErr w:type="gramStart"/>
      <w:r w:rsidRPr="00AF4CFE">
        <w:rPr>
          <w:rFonts w:ascii="Arial" w:eastAsia="仿宋_GB2312" w:hAnsi="Arial" w:cs="Arial"/>
          <w:sz w:val="28"/>
        </w:rPr>
        <w:t>规</w:t>
      </w:r>
      <w:proofErr w:type="gramEnd"/>
      <w:r w:rsidRPr="00AF4CFE">
        <w:rPr>
          <w:rFonts w:ascii="Arial" w:eastAsia="仿宋_GB2312" w:hAnsi="Arial" w:cs="Arial"/>
          <w:sz w:val="28"/>
        </w:rPr>
        <w:t>（海）地字</w:t>
      </w:r>
      <w:r w:rsidRPr="00AF4CFE">
        <w:rPr>
          <w:rFonts w:ascii="Arial" w:eastAsia="仿宋_GB2312" w:hAnsi="Arial" w:cs="Arial"/>
          <w:sz w:val="28"/>
        </w:rPr>
        <w:t>0010</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rPr>
        <w:t>，现登记情况如下</w:t>
      </w:r>
      <w:r w:rsidRPr="00AF4CFE">
        <w:rPr>
          <w:rFonts w:ascii="Arial" w:eastAsia="仿宋_GB2312" w:hAnsi="Arial" w:cs="Arial"/>
          <w:sz w:val="28"/>
        </w:rPr>
        <w:t>:</w:t>
      </w:r>
    </w:p>
    <w:p w14:paraId="10C4624E" w14:textId="77777777" w:rsidR="00AA61FC" w:rsidRPr="00AF4CFE" w:rsidRDefault="001C25E5">
      <w:pPr>
        <w:spacing w:line="360" w:lineRule="auto"/>
        <w:ind w:firstLineChars="200" w:firstLine="560"/>
        <w:jc w:val="both"/>
        <w:rPr>
          <w:rFonts w:ascii="Arial" w:eastAsia="仿宋_GB2312" w:hAnsi="Arial" w:cs="Arial"/>
          <w:bCs/>
          <w:sz w:val="28"/>
        </w:rPr>
      </w:pPr>
      <w:r w:rsidRPr="00AF4CFE">
        <w:rPr>
          <w:rFonts w:ascii="Arial" w:eastAsia="仿宋_GB2312" w:hAnsi="Arial" w:cs="Arial"/>
          <w:bCs/>
          <w:sz w:val="28"/>
        </w:rPr>
        <w:t>土地使用权：</w:t>
      </w:r>
      <w:r w:rsidRPr="00AF4CFE">
        <w:rPr>
          <w:rFonts w:ascii="Arial" w:eastAsia="仿宋_GB2312" w:hAnsi="Arial" w:cs="Arial"/>
          <w:sz w:val="28"/>
        </w:rPr>
        <w:t xml:space="preserve"> </w:t>
      </w:r>
      <w:r w:rsidRPr="00AF4CFE">
        <w:rPr>
          <w:rFonts w:ascii="Arial" w:eastAsia="仿宋_GB2312" w:hAnsi="Arial" w:cs="Arial"/>
          <w:sz w:val="28"/>
        </w:rPr>
        <w:t>北京大北农科技集团股份有限公司</w:t>
      </w:r>
    </w:p>
    <w:p w14:paraId="58FBF558"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bCs/>
          <w:sz w:val="28"/>
        </w:rPr>
        <w:t>坐落：海淀</w:t>
      </w:r>
      <w:proofErr w:type="gramStart"/>
      <w:r w:rsidRPr="00AF4CFE">
        <w:rPr>
          <w:rFonts w:ascii="Arial" w:eastAsia="仿宋_GB2312" w:hAnsi="Arial" w:cs="Arial"/>
          <w:bCs/>
          <w:sz w:val="28"/>
        </w:rPr>
        <w:t>区创新园</w:t>
      </w:r>
      <w:proofErr w:type="gramEnd"/>
      <w:r w:rsidRPr="00AF4CFE">
        <w:rPr>
          <w:rFonts w:ascii="Arial" w:eastAsia="仿宋_GB2312" w:hAnsi="Arial" w:cs="Arial"/>
          <w:bCs/>
          <w:sz w:val="28"/>
        </w:rPr>
        <w:t>F</w:t>
      </w:r>
      <w:r w:rsidRPr="00AF4CFE">
        <w:rPr>
          <w:rFonts w:ascii="Arial" w:eastAsia="仿宋_GB2312" w:hAnsi="Arial" w:cs="Arial"/>
          <w:bCs/>
          <w:sz w:val="28"/>
        </w:rPr>
        <w:t>区</w:t>
      </w:r>
      <w:r w:rsidRPr="00AF4CFE">
        <w:rPr>
          <w:rFonts w:ascii="Arial" w:eastAsia="仿宋_GB2312" w:hAnsi="Arial" w:cs="Arial"/>
          <w:bCs/>
          <w:sz w:val="28"/>
        </w:rPr>
        <w:t>3-2-011</w:t>
      </w:r>
      <w:r w:rsidRPr="00AF4CFE">
        <w:rPr>
          <w:rFonts w:ascii="Arial" w:eastAsia="仿宋_GB2312" w:hAnsi="Arial" w:cs="Arial"/>
          <w:bCs/>
          <w:sz w:val="28"/>
        </w:rPr>
        <w:t>地块大北农生物农业创新园项目</w:t>
      </w:r>
    </w:p>
    <w:p w14:paraId="550014D9" w14:textId="77777777" w:rsidR="00AA61FC" w:rsidRPr="00AF4CFE" w:rsidRDefault="001C25E5">
      <w:pPr>
        <w:spacing w:line="360" w:lineRule="auto"/>
        <w:ind w:firstLineChars="200" w:firstLine="560"/>
        <w:jc w:val="both"/>
        <w:rPr>
          <w:rFonts w:ascii="Arial" w:eastAsia="仿宋_GB2312" w:hAnsi="Arial" w:cs="Arial"/>
          <w:spacing w:val="-6"/>
          <w:sz w:val="28"/>
        </w:rPr>
      </w:pPr>
      <w:r w:rsidRPr="00AF4CFE">
        <w:rPr>
          <w:rFonts w:ascii="Arial" w:eastAsia="仿宋_GB2312" w:hAnsi="Arial" w:cs="Arial"/>
          <w:sz w:val="28"/>
        </w:rPr>
        <w:t>土地宗数：</w:t>
      </w:r>
      <w:r w:rsidRPr="00AF4CFE">
        <w:rPr>
          <w:rFonts w:ascii="Arial" w:eastAsia="仿宋_GB2312" w:hAnsi="Arial" w:cs="Arial"/>
          <w:sz w:val="28"/>
        </w:rPr>
        <w:t>1</w:t>
      </w:r>
      <w:r w:rsidRPr="00AF4CFE">
        <w:rPr>
          <w:rFonts w:ascii="Arial" w:eastAsia="仿宋_GB2312" w:hAnsi="Arial" w:cs="Arial"/>
          <w:sz w:val="28"/>
        </w:rPr>
        <w:t>宗</w:t>
      </w:r>
    </w:p>
    <w:p w14:paraId="7F2CA78A"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地号：</w:t>
      </w:r>
      <w:r w:rsidRPr="00AF4CFE">
        <w:rPr>
          <w:rFonts w:ascii="Arial" w:eastAsia="仿宋_GB2312" w:hAnsi="Arial" w:cs="Arial"/>
          <w:sz w:val="28"/>
        </w:rPr>
        <w:t>110108104001GB00647</w:t>
      </w:r>
    </w:p>
    <w:p w14:paraId="6F2449BF"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图号：</w:t>
      </w:r>
      <w:r w:rsidRPr="00AF4CFE">
        <w:rPr>
          <w:rFonts w:ascii="Arial" w:hAnsi="Arial" w:cs="Arial"/>
          <w:sz w:val="28"/>
        </w:rPr>
        <w:t>IV-3-6-2</w:t>
      </w:r>
      <w:r w:rsidRPr="00AF4CFE">
        <w:rPr>
          <w:rFonts w:ascii="Arial" w:hAnsi="Arial" w:cs="Arial"/>
          <w:sz w:val="28"/>
        </w:rPr>
        <w:t>（</w:t>
      </w:r>
      <w:r w:rsidRPr="00AF4CFE">
        <w:rPr>
          <w:rFonts w:ascii="Arial" w:hAnsi="Arial" w:cs="Arial"/>
          <w:sz w:val="28"/>
        </w:rPr>
        <w:t>1</w:t>
      </w:r>
      <w:r w:rsidRPr="00AF4CFE">
        <w:rPr>
          <w:rFonts w:ascii="Arial" w:hAnsi="Arial" w:cs="Arial"/>
          <w:sz w:val="28"/>
        </w:rPr>
        <w:t>）</w:t>
      </w:r>
    </w:p>
    <w:p w14:paraId="5E2E24E3" w14:textId="33847CF3"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地类（用途）：</w:t>
      </w:r>
      <w:r w:rsidRPr="00AF4CFE">
        <w:rPr>
          <w:rFonts w:ascii="Arial" w:eastAsia="仿宋_GB2312" w:hAnsi="Arial" w:cs="Arial"/>
          <w:sz w:val="28"/>
          <w:szCs w:val="28"/>
        </w:rPr>
        <w:t>研发设计</w:t>
      </w:r>
    </w:p>
    <w:p w14:paraId="2B4A0616"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土地面积：</w:t>
      </w:r>
      <w:r w:rsidRPr="00AF4CFE">
        <w:rPr>
          <w:rFonts w:ascii="Arial" w:eastAsia="仿宋_GB2312" w:hAnsi="Arial" w:cs="Arial"/>
          <w:sz w:val="28"/>
        </w:rPr>
        <w:t>55283.1</w:t>
      </w:r>
      <w:r w:rsidRPr="00AF4CFE">
        <w:rPr>
          <w:rFonts w:ascii="Arial" w:eastAsia="仿宋_GB2312" w:hAnsi="Arial" w:cs="Arial"/>
          <w:sz w:val="28"/>
        </w:rPr>
        <w:t>平方米（独用）</w:t>
      </w:r>
    </w:p>
    <w:p w14:paraId="51D849DD"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估价对象四至：</w:t>
      </w:r>
    </w:p>
    <w:p w14:paraId="71969540" w14:textId="77777777" w:rsidR="00AA61FC" w:rsidRPr="00AF4CFE" w:rsidRDefault="001C25E5">
      <w:pPr>
        <w:spacing w:line="360" w:lineRule="auto"/>
        <w:ind w:firstLineChars="200" w:firstLine="560"/>
        <w:jc w:val="both"/>
        <w:rPr>
          <w:rFonts w:ascii="Arial" w:eastAsia="仿宋_GB2312" w:hAnsi="Arial" w:cs="Arial"/>
          <w:sz w:val="28"/>
        </w:rPr>
      </w:pPr>
      <w:proofErr w:type="gramStart"/>
      <w:r w:rsidRPr="00AF4CFE">
        <w:rPr>
          <w:rFonts w:ascii="Arial" w:eastAsia="仿宋_GB2312" w:hAnsi="Arial" w:cs="Arial"/>
          <w:sz w:val="28"/>
        </w:rPr>
        <w:t>证载四</w:t>
      </w:r>
      <w:proofErr w:type="gramEnd"/>
      <w:r w:rsidRPr="00AF4CFE">
        <w:rPr>
          <w:rFonts w:ascii="Arial" w:eastAsia="仿宋_GB2312" w:hAnsi="Arial" w:cs="Arial"/>
          <w:sz w:val="28"/>
        </w:rPr>
        <w:t>至：东至规划创新基地，南</w:t>
      </w:r>
      <w:proofErr w:type="gramStart"/>
      <w:r w:rsidRPr="00AF4CFE">
        <w:rPr>
          <w:rFonts w:ascii="Arial" w:eastAsia="仿宋_GB2312" w:hAnsi="Arial" w:cs="Arial"/>
          <w:sz w:val="28"/>
        </w:rPr>
        <w:t>至创新园</w:t>
      </w:r>
      <w:proofErr w:type="gramEnd"/>
      <w:r w:rsidRPr="00AF4CFE">
        <w:rPr>
          <w:rFonts w:ascii="Arial" w:eastAsia="仿宋_GB2312" w:hAnsi="Arial" w:cs="Arial"/>
          <w:sz w:val="28"/>
        </w:rPr>
        <w:t>纬一路，西</w:t>
      </w:r>
      <w:proofErr w:type="gramStart"/>
      <w:r w:rsidRPr="00AF4CFE">
        <w:rPr>
          <w:rFonts w:ascii="Arial" w:eastAsia="仿宋_GB2312" w:hAnsi="Arial" w:cs="Arial"/>
          <w:sz w:val="28"/>
        </w:rPr>
        <w:t>至创新园</w:t>
      </w:r>
      <w:proofErr w:type="gramEnd"/>
      <w:r w:rsidRPr="00AF4CFE">
        <w:rPr>
          <w:rFonts w:ascii="Arial" w:eastAsia="仿宋_GB2312" w:hAnsi="Arial" w:cs="Arial"/>
          <w:sz w:val="28"/>
        </w:rPr>
        <w:t>经三路，北至规划</w:t>
      </w:r>
      <w:proofErr w:type="gramStart"/>
      <w:r w:rsidRPr="00AF4CFE">
        <w:rPr>
          <w:rFonts w:ascii="Arial" w:eastAsia="仿宋_GB2312" w:hAnsi="Arial" w:cs="Arial"/>
          <w:sz w:val="28"/>
        </w:rPr>
        <w:t>翠</w:t>
      </w:r>
      <w:proofErr w:type="gramEnd"/>
      <w:r w:rsidRPr="00AF4CFE">
        <w:rPr>
          <w:rFonts w:ascii="Arial" w:eastAsia="仿宋_GB2312" w:hAnsi="Arial" w:cs="Arial"/>
          <w:sz w:val="28"/>
        </w:rPr>
        <w:t>湖南路绿化带；</w:t>
      </w:r>
    </w:p>
    <w:p w14:paraId="38E89CA8" w14:textId="159F9829"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现状四至：东至</w:t>
      </w:r>
      <w:r w:rsidR="00C35947" w:rsidRPr="00AF4CFE">
        <w:rPr>
          <w:rFonts w:ascii="Arial" w:eastAsia="仿宋_GB2312" w:hAnsi="Arial" w:cs="Arial"/>
          <w:sz w:val="28"/>
        </w:rPr>
        <w:t>创新园</w:t>
      </w:r>
      <w:r w:rsidRPr="00AF4CFE">
        <w:rPr>
          <w:rFonts w:ascii="Arial" w:eastAsia="仿宋_GB2312" w:hAnsi="Arial" w:cs="Arial"/>
          <w:sz w:val="28"/>
        </w:rPr>
        <w:t>经四西路，南</w:t>
      </w:r>
      <w:proofErr w:type="gramStart"/>
      <w:r w:rsidRPr="00AF4CFE">
        <w:rPr>
          <w:rFonts w:ascii="Arial" w:eastAsia="仿宋_GB2312" w:hAnsi="Arial" w:cs="Arial"/>
          <w:sz w:val="28"/>
        </w:rPr>
        <w:t>至</w:t>
      </w:r>
      <w:r w:rsidR="00C35947" w:rsidRPr="00AF4CFE">
        <w:rPr>
          <w:rFonts w:ascii="Arial" w:eastAsia="仿宋_GB2312" w:hAnsi="Arial" w:cs="Arial"/>
          <w:sz w:val="28"/>
        </w:rPr>
        <w:t>创新园</w:t>
      </w:r>
      <w:proofErr w:type="gramEnd"/>
      <w:r w:rsidRPr="00AF4CFE">
        <w:rPr>
          <w:rFonts w:ascii="Arial" w:eastAsia="仿宋_GB2312" w:hAnsi="Arial" w:cs="Arial"/>
          <w:sz w:val="28"/>
        </w:rPr>
        <w:t>纬一路，西</w:t>
      </w:r>
      <w:proofErr w:type="gramStart"/>
      <w:r w:rsidRPr="00AF4CFE">
        <w:rPr>
          <w:rFonts w:ascii="Arial" w:eastAsia="仿宋_GB2312" w:hAnsi="Arial" w:cs="Arial"/>
          <w:sz w:val="28"/>
        </w:rPr>
        <w:t>至</w:t>
      </w:r>
      <w:r w:rsidR="00C35947" w:rsidRPr="00AF4CFE">
        <w:rPr>
          <w:rFonts w:ascii="Arial" w:eastAsia="仿宋_GB2312" w:hAnsi="Arial" w:cs="Arial"/>
          <w:sz w:val="28"/>
        </w:rPr>
        <w:t>创新园</w:t>
      </w:r>
      <w:proofErr w:type="gramEnd"/>
      <w:r w:rsidRPr="00AF4CFE">
        <w:rPr>
          <w:rFonts w:ascii="Arial" w:eastAsia="仿宋_GB2312" w:hAnsi="Arial" w:cs="Arial"/>
          <w:sz w:val="28"/>
        </w:rPr>
        <w:t>经三路，北至</w:t>
      </w:r>
      <w:proofErr w:type="gramStart"/>
      <w:r w:rsidRPr="00AF4CFE">
        <w:rPr>
          <w:rFonts w:ascii="Arial" w:eastAsia="仿宋_GB2312" w:hAnsi="Arial" w:cs="Arial"/>
          <w:sz w:val="28"/>
        </w:rPr>
        <w:t>翠</w:t>
      </w:r>
      <w:proofErr w:type="gramEnd"/>
      <w:r w:rsidRPr="00AF4CFE">
        <w:rPr>
          <w:rFonts w:ascii="Arial" w:eastAsia="仿宋_GB2312" w:hAnsi="Arial" w:cs="Arial"/>
          <w:sz w:val="28"/>
        </w:rPr>
        <w:t>湖南路。</w:t>
      </w:r>
    </w:p>
    <w:p w14:paraId="4ECE9BCB"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土地级别：根据《北京市人民政府关于更新出让国有建设用地使用权基准地价的通知》</w:t>
      </w:r>
      <w:r w:rsidRPr="00AF4CFE">
        <w:rPr>
          <w:rFonts w:ascii="Arial" w:eastAsia="仿宋_GB2312" w:hAnsi="Arial" w:cs="Arial"/>
          <w:sz w:val="28"/>
        </w:rPr>
        <w:t>[</w:t>
      </w:r>
      <w:r w:rsidRPr="00AF4CFE">
        <w:rPr>
          <w:rFonts w:ascii="Arial" w:eastAsia="仿宋_GB2312" w:hAnsi="Arial" w:cs="Arial"/>
          <w:sz w:val="28"/>
        </w:rPr>
        <w:t>京政发（</w:t>
      </w:r>
      <w:r w:rsidRPr="00AF4CFE">
        <w:rPr>
          <w:rFonts w:ascii="Arial" w:eastAsia="仿宋_GB2312" w:hAnsi="Arial" w:cs="Arial"/>
          <w:sz w:val="28"/>
        </w:rPr>
        <w:t>2014</w:t>
      </w:r>
      <w:r w:rsidRPr="00AF4CFE">
        <w:rPr>
          <w:rFonts w:ascii="Arial" w:eastAsia="仿宋_GB2312" w:hAnsi="Arial" w:cs="Arial"/>
          <w:sz w:val="28"/>
        </w:rPr>
        <w:t>）</w:t>
      </w:r>
      <w:r w:rsidRPr="00AF4CFE">
        <w:rPr>
          <w:rFonts w:ascii="Arial" w:eastAsia="仿宋_GB2312" w:hAnsi="Arial" w:cs="Arial"/>
          <w:sz w:val="28"/>
        </w:rPr>
        <w:t>26</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rPr>
        <w:t>的规定，估价对象属于</w:t>
      </w:r>
      <w:r w:rsidRPr="00AF4CFE">
        <w:rPr>
          <w:rFonts w:ascii="Arial" w:eastAsia="仿宋_GB2312" w:hAnsi="Arial" w:cs="Arial"/>
          <w:sz w:val="28"/>
          <w:szCs w:val="28"/>
        </w:rPr>
        <w:t>办公类七级</w:t>
      </w:r>
      <w:r w:rsidRPr="00AF4CFE">
        <w:rPr>
          <w:rFonts w:ascii="Arial" w:eastAsia="仿宋_GB2312" w:hAnsi="Arial" w:cs="Arial"/>
          <w:sz w:val="28"/>
          <w:szCs w:val="28"/>
        </w:rPr>
        <w:t>VII-01</w:t>
      </w:r>
      <w:r w:rsidRPr="00AF4CFE">
        <w:rPr>
          <w:rFonts w:ascii="Arial" w:eastAsia="仿宋_GB2312" w:hAnsi="Arial" w:cs="Arial"/>
          <w:sz w:val="28"/>
          <w:szCs w:val="28"/>
        </w:rPr>
        <w:lastRenderedPageBreak/>
        <w:t>区片地价区</w:t>
      </w:r>
      <w:r w:rsidRPr="00AF4CFE">
        <w:rPr>
          <w:rFonts w:ascii="Arial" w:eastAsia="仿宋_GB2312" w:hAnsi="Arial" w:cs="Arial"/>
          <w:sz w:val="28"/>
        </w:rPr>
        <w:t>。</w:t>
      </w:r>
    </w:p>
    <w:p w14:paraId="673B8E84" w14:textId="77777777" w:rsidR="00AA61FC" w:rsidRPr="00AF4CFE" w:rsidRDefault="001C25E5">
      <w:pPr>
        <w:spacing w:line="360" w:lineRule="auto"/>
        <w:jc w:val="both"/>
        <w:rPr>
          <w:rFonts w:ascii="Arial" w:eastAsia="仿宋_GB2312" w:hAnsi="Arial" w:cs="Arial"/>
          <w:sz w:val="28"/>
        </w:rPr>
      </w:pPr>
      <w:r w:rsidRPr="00AF4CFE">
        <w:rPr>
          <w:rFonts w:ascii="Arial" w:eastAsia="仿宋_GB2312" w:hAnsi="Arial" w:cs="Arial"/>
          <w:sz w:val="28"/>
        </w:rPr>
        <w:t>（二）土地权利状况</w:t>
      </w:r>
    </w:p>
    <w:p w14:paraId="72D73AA3" w14:textId="7C38A57D"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估价对象为国有土地，土地所有权为国家所有，</w:t>
      </w:r>
      <w:r w:rsidR="00957F97" w:rsidRPr="00AF4CFE">
        <w:rPr>
          <w:rFonts w:ascii="Arial" w:eastAsia="仿宋_GB2312" w:hAnsi="Arial" w:cs="Arial"/>
          <w:sz w:val="28"/>
        </w:rPr>
        <w:t>不动产权利人</w:t>
      </w:r>
      <w:r w:rsidRPr="00AF4CFE">
        <w:rPr>
          <w:rFonts w:ascii="Arial" w:eastAsia="仿宋_GB2312" w:hAnsi="Arial" w:cs="Arial"/>
          <w:sz w:val="28"/>
        </w:rPr>
        <w:t>为北京大北农科技集团股份有限公司。根据《不动产权证书》</w:t>
      </w:r>
      <w:r w:rsidRPr="00AF4CFE">
        <w:rPr>
          <w:rFonts w:ascii="Arial" w:eastAsia="仿宋_GB2312" w:hAnsi="Arial" w:cs="Arial"/>
          <w:sz w:val="28"/>
        </w:rPr>
        <w:t>[</w:t>
      </w:r>
      <w:r w:rsidRPr="00AF4CFE">
        <w:rPr>
          <w:rFonts w:ascii="Arial" w:eastAsia="仿宋_GB2312" w:hAnsi="Arial" w:cs="Arial"/>
          <w:sz w:val="28"/>
        </w:rPr>
        <w:t>京（</w:t>
      </w:r>
      <w:r w:rsidRPr="00AF4CFE">
        <w:rPr>
          <w:rFonts w:ascii="Arial" w:eastAsia="仿宋_GB2312" w:hAnsi="Arial" w:cs="Arial"/>
          <w:sz w:val="28"/>
        </w:rPr>
        <w:t>2015</w:t>
      </w:r>
      <w:r w:rsidRPr="00AF4CFE">
        <w:rPr>
          <w:rFonts w:ascii="Arial" w:eastAsia="仿宋_GB2312" w:hAnsi="Arial" w:cs="Arial"/>
          <w:sz w:val="28"/>
        </w:rPr>
        <w:t>）海淀区不动产权第</w:t>
      </w:r>
      <w:r w:rsidRPr="00AF4CFE">
        <w:rPr>
          <w:rFonts w:ascii="Arial" w:eastAsia="仿宋_GB2312" w:hAnsi="Arial" w:cs="Arial"/>
          <w:sz w:val="28"/>
        </w:rPr>
        <w:t>0000003</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rPr>
        <w:t>，土地用途为</w:t>
      </w:r>
      <w:r w:rsidRPr="00AF4CFE">
        <w:rPr>
          <w:rFonts w:ascii="Arial" w:eastAsia="仿宋_GB2312" w:hAnsi="Arial" w:cs="Arial"/>
          <w:bCs/>
          <w:sz w:val="28"/>
        </w:rPr>
        <w:t>科教用地（研发设计）</w:t>
      </w:r>
      <w:r w:rsidRPr="00AF4CFE">
        <w:rPr>
          <w:rFonts w:ascii="Arial" w:eastAsia="仿宋_GB2312" w:hAnsi="Arial" w:cs="Arial"/>
          <w:sz w:val="28"/>
        </w:rPr>
        <w:t>，批准使用年限为研发设计</w:t>
      </w:r>
      <w:r w:rsidRPr="00AF4CFE">
        <w:rPr>
          <w:rFonts w:ascii="Arial" w:eastAsia="仿宋_GB2312" w:hAnsi="Arial" w:cs="Arial"/>
          <w:sz w:val="28"/>
        </w:rPr>
        <w:t>50</w:t>
      </w:r>
      <w:r w:rsidRPr="00AF4CFE">
        <w:rPr>
          <w:rFonts w:ascii="Arial" w:eastAsia="仿宋_GB2312" w:hAnsi="Arial" w:cs="Arial"/>
          <w:sz w:val="28"/>
        </w:rPr>
        <w:t>年，终止日期为</w:t>
      </w:r>
      <w:r w:rsidRPr="00AF4CFE">
        <w:rPr>
          <w:rFonts w:ascii="Arial" w:eastAsia="仿宋_GB2312" w:hAnsi="Arial" w:cs="Arial"/>
          <w:sz w:val="28"/>
        </w:rPr>
        <w:t>2065</w:t>
      </w:r>
      <w:r w:rsidRPr="00AF4CFE">
        <w:rPr>
          <w:rFonts w:ascii="Arial" w:eastAsia="仿宋_GB2312" w:hAnsi="Arial" w:cs="Arial"/>
          <w:sz w:val="28"/>
        </w:rPr>
        <w:t>年</w:t>
      </w:r>
      <w:r w:rsidRPr="00AF4CFE">
        <w:rPr>
          <w:rFonts w:ascii="Arial" w:eastAsia="仿宋_GB2312" w:hAnsi="Arial" w:cs="Arial"/>
          <w:sz w:val="28"/>
        </w:rPr>
        <w:t>9</w:t>
      </w:r>
      <w:r w:rsidRPr="00AF4CFE">
        <w:rPr>
          <w:rFonts w:ascii="Arial" w:eastAsia="仿宋_GB2312" w:hAnsi="Arial" w:cs="Arial"/>
          <w:sz w:val="28"/>
        </w:rPr>
        <w:t>月</w:t>
      </w:r>
      <w:r w:rsidRPr="00AF4CFE">
        <w:rPr>
          <w:rFonts w:ascii="Arial" w:eastAsia="仿宋_GB2312" w:hAnsi="Arial" w:cs="Arial"/>
          <w:sz w:val="28"/>
        </w:rPr>
        <w:t>17</w:t>
      </w:r>
      <w:r w:rsidRPr="00AF4CFE">
        <w:rPr>
          <w:rFonts w:ascii="Arial" w:eastAsia="仿宋_GB2312" w:hAnsi="Arial" w:cs="Arial"/>
          <w:sz w:val="28"/>
        </w:rPr>
        <w:t>日。根据估价目的及本次拟补充出让内容，本次评估设定</w:t>
      </w:r>
      <w:r w:rsidRPr="00AF4CFE">
        <w:rPr>
          <w:rFonts w:ascii="Arial" w:eastAsia="仿宋_GB2312" w:hAnsi="Arial" w:cs="Arial"/>
          <w:sz w:val="28"/>
          <w:szCs w:val="28"/>
        </w:rPr>
        <w:t>地下研发设计土地剩余使用年限为</w:t>
      </w:r>
      <w:r w:rsidRPr="00AF4CFE">
        <w:rPr>
          <w:rFonts w:ascii="Arial" w:eastAsia="仿宋_GB2312" w:hAnsi="Arial" w:cs="Arial"/>
          <w:sz w:val="28"/>
          <w:szCs w:val="28"/>
        </w:rPr>
        <w:t>44.03</w:t>
      </w:r>
      <w:r w:rsidRPr="00AF4CFE">
        <w:rPr>
          <w:rFonts w:ascii="Arial" w:eastAsia="仿宋_GB2312" w:hAnsi="Arial" w:cs="Arial"/>
          <w:sz w:val="28"/>
          <w:szCs w:val="28"/>
        </w:rPr>
        <w:t>年、地下仓储土地剩余使用年限为</w:t>
      </w:r>
      <w:r w:rsidRPr="00AF4CFE">
        <w:rPr>
          <w:rFonts w:ascii="Arial" w:eastAsia="仿宋_GB2312" w:hAnsi="Arial" w:cs="Arial"/>
          <w:sz w:val="28"/>
          <w:szCs w:val="28"/>
        </w:rPr>
        <w:t>44.03</w:t>
      </w:r>
      <w:r w:rsidRPr="00AF4CFE">
        <w:rPr>
          <w:rFonts w:ascii="Arial" w:eastAsia="仿宋_GB2312" w:hAnsi="Arial" w:cs="Arial"/>
          <w:sz w:val="28"/>
          <w:szCs w:val="28"/>
        </w:rPr>
        <w:t>年、地下车库土地剩余使用年限为</w:t>
      </w:r>
      <w:r w:rsidRPr="00AF4CFE">
        <w:rPr>
          <w:rFonts w:ascii="Arial" w:eastAsia="仿宋_GB2312" w:hAnsi="Arial" w:cs="Arial"/>
          <w:sz w:val="28"/>
          <w:szCs w:val="28"/>
        </w:rPr>
        <w:t>44.03</w:t>
      </w:r>
      <w:r w:rsidRPr="00AF4CFE">
        <w:rPr>
          <w:rFonts w:ascii="Arial" w:eastAsia="仿宋_GB2312" w:hAnsi="Arial" w:cs="Arial"/>
          <w:sz w:val="28"/>
          <w:szCs w:val="28"/>
        </w:rPr>
        <w:t>年</w:t>
      </w:r>
      <w:r w:rsidRPr="00AF4CFE">
        <w:rPr>
          <w:rFonts w:ascii="Arial" w:eastAsia="仿宋_GB2312" w:hAnsi="Arial" w:cs="Arial"/>
          <w:sz w:val="28"/>
        </w:rPr>
        <w:t>。规划建筑面积调整为</w:t>
      </w:r>
      <w:r w:rsidRPr="00AF4CFE">
        <w:rPr>
          <w:rFonts w:ascii="Arial" w:eastAsia="仿宋_GB2312" w:hAnsi="Arial" w:cs="Arial"/>
          <w:sz w:val="28"/>
        </w:rPr>
        <w:t>161581.21</w:t>
      </w:r>
      <w:r w:rsidRPr="00AF4CFE">
        <w:rPr>
          <w:rFonts w:ascii="Arial" w:eastAsia="仿宋_GB2312" w:hAnsi="Arial" w:cs="Arial"/>
          <w:sz w:val="28"/>
        </w:rPr>
        <w:t>平方米，地上规划建筑面积</w:t>
      </w:r>
      <w:r w:rsidRPr="00AF4CFE">
        <w:rPr>
          <w:rFonts w:ascii="Arial" w:eastAsia="仿宋_GB2312" w:hAnsi="Arial" w:cs="Arial"/>
          <w:sz w:val="28"/>
        </w:rPr>
        <w:t>82813.9</w:t>
      </w:r>
      <w:r w:rsidRPr="00AF4CFE">
        <w:rPr>
          <w:rFonts w:ascii="Arial" w:eastAsia="仿宋_GB2312" w:hAnsi="Arial" w:cs="Arial"/>
          <w:sz w:val="28"/>
        </w:rPr>
        <w:t>平方米，地下规划建筑面积为</w:t>
      </w:r>
      <w:r w:rsidRPr="00AF4CFE">
        <w:rPr>
          <w:rFonts w:ascii="Arial" w:eastAsia="仿宋_GB2312" w:hAnsi="Arial" w:cs="Arial"/>
          <w:sz w:val="28"/>
        </w:rPr>
        <w:t>78767.31</w:t>
      </w:r>
      <w:r w:rsidRPr="00AF4CFE">
        <w:rPr>
          <w:rFonts w:ascii="Arial" w:eastAsia="仿宋_GB2312" w:hAnsi="Arial" w:cs="Arial"/>
          <w:sz w:val="28"/>
        </w:rPr>
        <w:t>平方米（其中地下研发设计</w:t>
      </w:r>
      <w:r w:rsidRPr="00AF4CFE">
        <w:rPr>
          <w:rFonts w:ascii="Arial" w:eastAsia="仿宋_GB2312" w:hAnsi="Arial" w:cs="Arial"/>
          <w:sz w:val="28"/>
        </w:rPr>
        <w:t>4501.45</w:t>
      </w:r>
      <w:r w:rsidRPr="00AF4CFE">
        <w:rPr>
          <w:rFonts w:ascii="Arial" w:eastAsia="仿宋_GB2312" w:hAnsi="Arial" w:cs="Arial"/>
          <w:sz w:val="28"/>
        </w:rPr>
        <w:t>平方米，地下仓储</w:t>
      </w:r>
      <w:r w:rsidRPr="00AF4CFE">
        <w:rPr>
          <w:rFonts w:ascii="Arial" w:eastAsia="仿宋_GB2312" w:hAnsi="Arial" w:cs="Arial"/>
          <w:sz w:val="28"/>
        </w:rPr>
        <w:t>6633.04</w:t>
      </w:r>
      <w:r w:rsidRPr="00AF4CFE">
        <w:rPr>
          <w:rFonts w:ascii="Arial" w:eastAsia="仿宋_GB2312" w:hAnsi="Arial" w:cs="Arial"/>
          <w:sz w:val="28"/>
        </w:rPr>
        <w:t>平方米，地下车库</w:t>
      </w:r>
      <w:r w:rsidRPr="00AF4CFE">
        <w:rPr>
          <w:rFonts w:ascii="Arial" w:eastAsia="仿宋_GB2312" w:hAnsi="Arial" w:cs="Arial"/>
          <w:sz w:val="28"/>
        </w:rPr>
        <w:t>51575.52</w:t>
      </w:r>
      <w:r w:rsidRPr="00AF4CFE">
        <w:rPr>
          <w:rFonts w:ascii="Arial" w:eastAsia="仿宋_GB2312" w:hAnsi="Arial" w:cs="Arial"/>
          <w:sz w:val="28"/>
        </w:rPr>
        <w:t>平方米，非经营性用途</w:t>
      </w:r>
      <w:r w:rsidRPr="00AF4CFE">
        <w:rPr>
          <w:rFonts w:ascii="Arial" w:eastAsia="仿宋_GB2312" w:hAnsi="Arial" w:cs="Arial"/>
          <w:sz w:val="28"/>
        </w:rPr>
        <w:t>16057.3</w:t>
      </w:r>
      <w:r w:rsidRPr="00AF4CFE">
        <w:rPr>
          <w:rFonts w:ascii="Arial" w:eastAsia="仿宋_GB2312" w:hAnsi="Arial" w:cs="Arial"/>
          <w:sz w:val="28"/>
        </w:rPr>
        <w:t>平方米）。</w:t>
      </w:r>
    </w:p>
    <w:p w14:paraId="45F17381" w14:textId="28529391"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szCs w:val="28"/>
        </w:rPr>
        <w:t>根据《国有建设用地使用权出让地价评估委托书》、《国有建设用地使用权出让合同》</w:t>
      </w:r>
      <w:r w:rsidRPr="00AF4CFE">
        <w:rPr>
          <w:rFonts w:ascii="Arial" w:eastAsia="仿宋_GB2312" w:hAnsi="Arial" w:cs="Arial"/>
          <w:sz w:val="28"/>
          <w:szCs w:val="28"/>
        </w:rPr>
        <w:t>[</w:t>
      </w:r>
      <w:r w:rsidRPr="00AF4CFE">
        <w:rPr>
          <w:rFonts w:ascii="Arial" w:eastAsia="仿宋_GB2312" w:hAnsi="Arial" w:cs="Arial"/>
          <w:sz w:val="28"/>
          <w:szCs w:val="28"/>
        </w:rPr>
        <w:t>京地出</w:t>
      </w:r>
      <w:r w:rsidRPr="00AF4CFE">
        <w:rPr>
          <w:rFonts w:ascii="Arial" w:eastAsia="仿宋_GB2312" w:hAnsi="Arial" w:cs="Arial"/>
          <w:sz w:val="28"/>
          <w:szCs w:val="28"/>
        </w:rPr>
        <w:t>[</w:t>
      </w:r>
      <w:r w:rsidRPr="00AF4CFE">
        <w:rPr>
          <w:rFonts w:ascii="Arial" w:eastAsia="仿宋_GB2312" w:hAnsi="Arial" w:cs="Arial"/>
          <w:sz w:val="28"/>
          <w:szCs w:val="28"/>
        </w:rPr>
        <w:t>合</w:t>
      </w:r>
      <w:r w:rsidRPr="00AF4CFE">
        <w:rPr>
          <w:rFonts w:ascii="Arial" w:eastAsia="仿宋_GB2312" w:hAnsi="Arial" w:cs="Arial"/>
          <w:sz w:val="28"/>
          <w:szCs w:val="28"/>
        </w:rPr>
        <w:t>]</w:t>
      </w:r>
      <w:r w:rsidRPr="00AF4CFE">
        <w:rPr>
          <w:rFonts w:ascii="Arial" w:eastAsia="仿宋_GB2312" w:hAnsi="Arial" w:cs="Arial"/>
          <w:sz w:val="28"/>
          <w:szCs w:val="28"/>
        </w:rPr>
        <w:t>字（</w:t>
      </w:r>
      <w:r w:rsidRPr="00AF4CFE">
        <w:rPr>
          <w:rFonts w:ascii="Arial" w:eastAsia="仿宋_GB2312" w:hAnsi="Arial" w:cs="Arial"/>
          <w:sz w:val="28"/>
          <w:szCs w:val="28"/>
        </w:rPr>
        <w:t>2015</w:t>
      </w:r>
      <w:r w:rsidRPr="00AF4CFE">
        <w:rPr>
          <w:rFonts w:ascii="Arial" w:eastAsia="仿宋_GB2312" w:hAnsi="Arial" w:cs="Arial"/>
          <w:sz w:val="28"/>
          <w:szCs w:val="28"/>
        </w:rPr>
        <w:t>）第</w:t>
      </w:r>
      <w:r w:rsidRPr="00AF4CFE">
        <w:rPr>
          <w:rFonts w:ascii="Arial" w:eastAsia="仿宋_GB2312" w:hAnsi="Arial" w:cs="Arial"/>
          <w:sz w:val="28"/>
          <w:szCs w:val="28"/>
        </w:rPr>
        <w:t>0130</w:t>
      </w:r>
      <w:r w:rsidRPr="00AF4CFE">
        <w:rPr>
          <w:rFonts w:ascii="Arial" w:eastAsia="仿宋_GB2312" w:hAnsi="Arial" w:cs="Arial"/>
          <w:sz w:val="28"/>
          <w:szCs w:val="28"/>
        </w:rPr>
        <w:t>号</w:t>
      </w:r>
      <w:r w:rsidRPr="00AF4CFE">
        <w:rPr>
          <w:rFonts w:ascii="Arial" w:eastAsia="仿宋_GB2312" w:hAnsi="Arial" w:cs="Arial"/>
          <w:sz w:val="28"/>
          <w:szCs w:val="28"/>
        </w:rPr>
        <w:t>]</w:t>
      </w:r>
      <w:r w:rsidRPr="00AF4CFE">
        <w:rPr>
          <w:rFonts w:ascii="Arial" w:eastAsia="仿宋_GB2312" w:hAnsi="Arial" w:cs="Arial"/>
          <w:sz w:val="28"/>
          <w:szCs w:val="28"/>
        </w:rPr>
        <w:t>及其补充协议、《关于大北农生物农业创新园项目建筑面积及用途的说明》</w:t>
      </w:r>
      <w:r w:rsidRPr="00AF4CFE">
        <w:rPr>
          <w:rFonts w:ascii="Arial" w:eastAsia="仿宋_GB2312" w:hAnsi="Arial" w:cs="Arial"/>
          <w:sz w:val="28"/>
        </w:rPr>
        <w:t>，估价对象</w:t>
      </w:r>
      <w:r w:rsidRPr="00AF4CFE">
        <w:rPr>
          <w:rFonts w:ascii="Arial" w:eastAsia="仿宋_GB2312" w:hAnsi="Arial" w:cs="Arial"/>
          <w:sz w:val="28"/>
          <w:szCs w:val="28"/>
        </w:rPr>
        <w:t>规划调整新增地下研发设计用途出让建筑面积</w:t>
      </w:r>
      <w:r w:rsidRPr="00AF4CFE">
        <w:rPr>
          <w:rFonts w:ascii="Arial" w:eastAsia="仿宋_GB2312" w:hAnsi="Arial" w:cs="Arial"/>
          <w:sz w:val="28"/>
          <w:szCs w:val="28"/>
        </w:rPr>
        <w:t>4501.45</w:t>
      </w:r>
      <w:r w:rsidRPr="00AF4CFE">
        <w:rPr>
          <w:rFonts w:ascii="Arial" w:eastAsia="仿宋_GB2312" w:hAnsi="Arial" w:cs="Arial"/>
          <w:sz w:val="28"/>
          <w:szCs w:val="28"/>
        </w:rPr>
        <w:t>平方米，新增地下仓储用途出让建筑面积</w:t>
      </w:r>
      <w:r w:rsidRPr="00AF4CFE">
        <w:rPr>
          <w:rFonts w:ascii="Arial" w:eastAsia="仿宋_GB2312" w:hAnsi="Arial" w:cs="Arial"/>
          <w:sz w:val="28"/>
          <w:szCs w:val="28"/>
        </w:rPr>
        <w:t>6633.04</w:t>
      </w:r>
      <w:r w:rsidRPr="00AF4CFE">
        <w:rPr>
          <w:rFonts w:ascii="Arial" w:eastAsia="仿宋_GB2312" w:hAnsi="Arial" w:cs="Arial"/>
          <w:sz w:val="28"/>
          <w:szCs w:val="28"/>
        </w:rPr>
        <w:t>平方米，新增地下车库用途出让建筑面积</w:t>
      </w:r>
      <w:r w:rsidRPr="00AF4CFE">
        <w:rPr>
          <w:rFonts w:ascii="Arial" w:eastAsia="仿宋_GB2312" w:hAnsi="Arial" w:cs="Arial"/>
          <w:sz w:val="28"/>
          <w:szCs w:val="28"/>
        </w:rPr>
        <w:t>51575.52</w:t>
      </w:r>
      <w:r w:rsidRPr="00AF4CFE">
        <w:rPr>
          <w:rFonts w:ascii="Arial" w:eastAsia="仿宋_GB2312" w:hAnsi="Arial" w:cs="Arial"/>
          <w:sz w:val="28"/>
          <w:szCs w:val="28"/>
        </w:rPr>
        <w:t>平方米</w:t>
      </w:r>
      <w:r w:rsidRPr="00AF4CFE">
        <w:rPr>
          <w:rFonts w:ascii="Arial" w:eastAsia="仿宋_GB2312" w:hAnsi="Arial" w:cs="Arial"/>
          <w:sz w:val="28"/>
        </w:rPr>
        <w:t>。</w:t>
      </w:r>
      <w:r w:rsidRPr="00AF4CFE">
        <w:rPr>
          <w:rFonts w:ascii="Arial" w:eastAsia="仿宋_GB2312" w:hAnsi="Arial" w:cs="Arial"/>
          <w:sz w:val="28"/>
          <w:szCs w:val="28"/>
        </w:rPr>
        <w:t>经此次签订补充协议，</w:t>
      </w:r>
      <w:proofErr w:type="gramStart"/>
      <w:r w:rsidRPr="00AF4CFE">
        <w:rPr>
          <w:rFonts w:ascii="Arial" w:eastAsia="仿宋_GB2312" w:hAnsi="Arial" w:cs="Arial"/>
          <w:sz w:val="28"/>
          <w:szCs w:val="28"/>
        </w:rPr>
        <w:t>可完善</w:t>
      </w:r>
      <w:proofErr w:type="gramEnd"/>
      <w:r w:rsidRPr="00AF4CFE">
        <w:rPr>
          <w:rFonts w:ascii="Arial" w:eastAsia="仿宋_GB2312" w:hAnsi="Arial" w:cs="Arial"/>
          <w:sz w:val="28"/>
          <w:szCs w:val="28"/>
        </w:rPr>
        <w:t>面积调整的出让手续。</w:t>
      </w:r>
    </w:p>
    <w:p w14:paraId="5AE8F21B" w14:textId="77777777" w:rsidR="00AA61FC" w:rsidRPr="00AF4CFE" w:rsidRDefault="001C25E5">
      <w:pPr>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评估专业人员根据委托估价方所提供的资料（复印件），未发现有抵押、租赁的登记信息，本次评估设定估价对象不存在抵押、租赁等他项权利。</w:t>
      </w:r>
    </w:p>
    <w:p w14:paraId="359CD245" w14:textId="77777777" w:rsidR="00AA61FC" w:rsidRPr="00AF4CFE" w:rsidRDefault="001C25E5">
      <w:pPr>
        <w:spacing w:line="360" w:lineRule="auto"/>
        <w:jc w:val="both"/>
        <w:rPr>
          <w:rFonts w:ascii="Arial" w:eastAsia="仿宋_GB2312" w:hAnsi="Arial" w:cs="Arial"/>
          <w:sz w:val="28"/>
        </w:rPr>
      </w:pPr>
      <w:r w:rsidRPr="00AF4CFE">
        <w:rPr>
          <w:rFonts w:ascii="Arial" w:eastAsia="仿宋_GB2312" w:hAnsi="Arial" w:cs="Arial"/>
          <w:sz w:val="28"/>
        </w:rPr>
        <w:t>（三）土地利用状况</w:t>
      </w:r>
    </w:p>
    <w:p w14:paraId="5C3B8073"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1.</w:t>
      </w:r>
      <w:r w:rsidRPr="00AF4CFE">
        <w:rPr>
          <w:rFonts w:ascii="Arial" w:eastAsia="仿宋_GB2312" w:hAnsi="Arial" w:cs="Arial"/>
          <w:sz w:val="28"/>
        </w:rPr>
        <w:t>土地规划设计条件</w:t>
      </w:r>
    </w:p>
    <w:p w14:paraId="71BB9E61" w14:textId="77777777" w:rsidR="00AA61FC" w:rsidRPr="00AF4CFE" w:rsidRDefault="001C25E5">
      <w:pPr>
        <w:snapToGrid w:val="0"/>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2015</w:t>
      </w:r>
      <w:r w:rsidRPr="00AF4CFE">
        <w:rPr>
          <w:rFonts w:ascii="Arial" w:eastAsia="仿宋_GB2312" w:hAnsi="Arial" w:cs="Arial"/>
          <w:sz w:val="28"/>
          <w:szCs w:val="28"/>
        </w:rPr>
        <w:t>年</w:t>
      </w:r>
      <w:r w:rsidRPr="00AF4CFE">
        <w:rPr>
          <w:rFonts w:ascii="Arial" w:eastAsia="仿宋_GB2312" w:hAnsi="Arial" w:cs="Arial"/>
          <w:sz w:val="28"/>
          <w:szCs w:val="28"/>
        </w:rPr>
        <w:t>9</w:t>
      </w:r>
      <w:r w:rsidRPr="00AF4CFE">
        <w:rPr>
          <w:rFonts w:ascii="Arial" w:eastAsia="仿宋_GB2312" w:hAnsi="Arial" w:cs="Arial"/>
          <w:sz w:val="28"/>
          <w:szCs w:val="28"/>
        </w:rPr>
        <w:t>月</w:t>
      </w:r>
      <w:r w:rsidRPr="00AF4CFE">
        <w:rPr>
          <w:rFonts w:ascii="Arial" w:eastAsia="仿宋_GB2312" w:hAnsi="Arial" w:cs="Arial"/>
          <w:sz w:val="28"/>
          <w:szCs w:val="28"/>
        </w:rPr>
        <w:t>18</w:t>
      </w:r>
      <w:r w:rsidRPr="00AF4CFE">
        <w:rPr>
          <w:rFonts w:ascii="Arial" w:eastAsia="仿宋_GB2312" w:hAnsi="Arial" w:cs="Arial"/>
          <w:sz w:val="28"/>
          <w:szCs w:val="28"/>
        </w:rPr>
        <w:t>日，北京大北农科技集团股份有限公司与北京市国土资源局签订《国有建设用地使用权出让合同》</w:t>
      </w:r>
      <w:r w:rsidRPr="00AF4CFE">
        <w:rPr>
          <w:rFonts w:ascii="Arial" w:eastAsia="仿宋_GB2312" w:hAnsi="Arial" w:cs="Arial"/>
          <w:sz w:val="28"/>
          <w:szCs w:val="28"/>
        </w:rPr>
        <w:t>[</w:t>
      </w:r>
      <w:r w:rsidRPr="00AF4CFE">
        <w:rPr>
          <w:rFonts w:ascii="Arial" w:eastAsia="仿宋_GB2312" w:hAnsi="Arial" w:cs="Arial"/>
          <w:sz w:val="28"/>
          <w:szCs w:val="28"/>
        </w:rPr>
        <w:t>京地出</w:t>
      </w:r>
      <w:r w:rsidRPr="00AF4CFE">
        <w:rPr>
          <w:rFonts w:ascii="Arial" w:eastAsia="仿宋_GB2312" w:hAnsi="Arial" w:cs="Arial"/>
          <w:sz w:val="28"/>
          <w:szCs w:val="28"/>
        </w:rPr>
        <w:t>[</w:t>
      </w:r>
      <w:r w:rsidRPr="00AF4CFE">
        <w:rPr>
          <w:rFonts w:ascii="Arial" w:eastAsia="仿宋_GB2312" w:hAnsi="Arial" w:cs="Arial"/>
          <w:sz w:val="28"/>
          <w:szCs w:val="28"/>
        </w:rPr>
        <w:t>合</w:t>
      </w:r>
      <w:r w:rsidRPr="00AF4CFE">
        <w:rPr>
          <w:rFonts w:ascii="Arial" w:eastAsia="仿宋_GB2312" w:hAnsi="Arial" w:cs="Arial"/>
          <w:sz w:val="28"/>
          <w:szCs w:val="28"/>
        </w:rPr>
        <w:t>]</w:t>
      </w:r>
      <w:r w:rsidRPr="00AF4CFE">
        <w:rPr>
          <w:rFonts w:ascii="Arial" w:eastAsia="仿宋_GB2312" w:hAnsi="Arial" w:cs="Arial"/>
          <w:sz w:val="28"/>
          <w:szCs w:val="28"/>
        </w:rPr>
        <w:t>字（</w:t>
      </w:r>
      <w:r w:rsidRPr="00AF4CFE">
        <w:rPr>
          <w:rFonts w:ascii="Arial" w:eastAsia="仿宋_GB2312" w:hAnsi="Arial" w:cs="Arial"/>
          <w:sz w:val="28"/>
          <w:szCs w:val="28"/>
        </w:rPr>
        <w:t>2015</w:t>
      </w:r>
      <w:r w:rsidRPr="00AF4CFE">
        <w:rPr>
          <w:rFonts w:ascii="Arial" w:eastAsia="仿宋_GB2312" w:hAnsi="Arial" w:cs="Arial"/>
          <w:sz w:val="28"/>
          <w:szCs w:val="28"/>
        </w:rPr>
        <w:t>）第</w:t>
      </w:r>
      <w:r w:rsidRPr="00AF4CFE">
        <w:rPr>
          <w:rFonts w:ascii="Arial" w:eastAsia="仿宋_GB2312" w:hAnsi="Arial" w:cs="Arial"/>
          <w:sz w:val="28"/>
          <w:szCs w:val="28"/>
        </w:rPr>
        <w:t>0130</w:t>
      </w:r>
      <w:r w:rsidRPr="00AF4CFE">
        <w:rPr>
          <w:rFonts w:ascii="Arial" w:eastAsia="仿宋_GB2312" w:hAnsi="Arial" w:cs="Arial"/>
          <w:sz w:val="28"/>
          <w:szCs w:val="28"/>
        </w:rPr>
        <w:lastRenderedPageBreak/>
        <w:t>号</w:t>
      </w:r>
      <w:r w:rsidRPr="00AF4CFE">
        <w:rPr>
          <w:rFonts w:ascii="Arial" w:eastAsia="仿宋_GB2312" w:hAnsi="Arial" w:cs="Arial"/>
          <w:sz w:val="28"/>
          <w:szCs w:val="28"/>
        </w:rPr>
        <w:t>]</w:t>
      </w:r>
      <w:r w:rsidRPr="00AF4CFE">
        <w:rPr>
          <w:rFonts w:ascii="Arial" w:eastAsia="仿宋_GB2312" w:hAnsi="Arial" w:cs="Arial"/>
          <w:sz w:val="28"/>
          <w:szCs w:val="28"/>
        </w:rPr>
        <w:t>及补充协议：</w:t>
      </w:r>
    </w:p>
    <w:p w14:paraId="45B7F0F0" w14:textId="77777777" w:rsidR="00AA61FC" w:rsidRPr="00AF4CFE" w:rsidRDefault="001C25E5">
      <w:pPr>
        <w:snapToGrid w:val="0"/>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该项目位于：海淀</w:t>
      </w:r>
      <w:proofErr w:type="gramStart"/>
      <w:r w:rsidRPr="00AF4CFE">
        <w:rPr>
          <w:rFonts w:ascii="Arial" w:eastAsia="仿宋_GB2312" w:hAnsi="Arial" w:cs="Arial"/>
          <w:sz w:val="28"/>
          <w:szCs w:val="28"/>
        </w:rPr>
        <w:t>区创新园</w:t>
      </w:r>
      <w:proofErr w:type="gramEnd"/>
      <w:r w:rsidRPr="00AF4CFE">
        <w:rPr>
          <w:rFonts w:ascii="Arial" w:eastAsia="仿宋_GB2312" w:hAnsi="Arial" w:cs="Arial"/>
          <w:sz w:val="28"/>
          <w:szCs w:val="28"/>
        </w:rPr>
        <w:t>F</w:t>
      </w:r>
      <w:r w:rsidRPr="00AF4CFE">
        <w:rPr>
          <w:rFonts w:ascii="Arial" w:eastAsia="仿宋_GB2312" w:hAnsi="Arial" w:cs="Arial"/>
          <w:sz w:val="28"/>
          <w:szCs w:val="28"/>
        </w:rPr>
        <w:t>区</w:t>
      </w:r>
      <w:r w:rsidRPr="00AF4CFE">
        <w:rPr>
          <w:rFonts w:ascii="Arial" w:eastAsia="仿宋_GB2312" w:hAnsi="Arial" w:cs="Arial"/>
          <w:sz w:val="28"/>
          <w:szCs w:val="28"/>
        </w:rPr>
        <w:t>3-2-011</w:t>
      </w:r>
      <w:r w:rsidRPr="00AF4CFE">
        <w:rPr>
          <w:rFonts w:ascii="Arial" w:eastAsia="仿宋_GB2312" w:hAnsi="Arial" w:cs="Arial"/>
          <w:sz w:val="28"/>
          <w:szCs w:val="28"/>
        </w:rPr>
        <w:t>地块大北农生物农业创新园项目</w:t>
      </w:r>
    </w:p>
    <w:p w14:paraId="3CA31136" w14:textId="404C6E5E" w:rsidR="00AA61FC" w:rsidRPr="00AF4CFE" w:rsidRDefault="001C25E5">
      <w:pPr>
        <w:snapToGrid w:val="0"/>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规划土地用途：研发设计</w:t>
      </w:r>
    </w:p>
    <w:p w14:paraId="56D81F48" w14:textId="77777777" w:rsidR="00AA61FC" w:rsidRPr="00AF4CFE" w:rsidRDefault="001C25E5">
      <w:pPr>
        <w:snapToGrid w:val="0"/>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总用地面积：</w:t>
      </w:r>
      <w:r w:rsidRPr="00AF4CFE">
        <w:rPr>
          <w:rFonts w:ascii="Arial" w:eastAsia="仿宋_GB2312" w:hAnsi="Arial" w:cs="Arial"/>
          <w:sz w:val="28"/>
          <w:szCs w:val="28"/>
        </w:rPr>
        <w:t>55780.6</w:t>
      </w:r>
      <w:r w:rsidRPr="00AF4CFE">
        <w:rPr>
          <w:rFonts w:ascii="Arial" w:eastAsia="仿宋_GB2312" w:hAnsi="Arial" w:cs="Arial"/>
          <w:sz w:val="28"/>
          <w:szCs w:val="28"/>
        </w:rPr>
        <w:t>平方米</w:t>
      </w:r>
    </w:p>
    <w:p w14:paraId="3C34DEC1" w14:textId="77777777" w:rsidR="00AA61FC" w:rsidRPr="00AF4CFE" w:rsidRDefault="001C25E5">
      <w:pPr>
        <w:snapToGrid w:val="0"/>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总建设面积：</w:t>
      </w:r>
      <w:r w:rsidRPr="00AF4CFE">
        <w:rPr>
          <w:rFonts w:ascii="Arial" w:eastAsia="仿宋_GB2312" w:hAnsi="Arial" w:cs="Arial"/>
          <w:sz w:val="28"/>
          <w:szCs w:val="28"/>
        </w:rPr>
        <w:t>83670.9</w:t>
      </w:r>
      <w:r w:rsidRPr="00AF4CFE">
        <w:rPr>
          <w:rFonts w:ascii="Arial" w:eastAsia="仿宋_GB2312" w:hAnsi="Arial" w:cs="Arial"/>
          <w:sz w:val="28"/>
          <w:szCs w:val="28"/>
        </w:rPr>
        <w:t>平方米</w:t>
      </w:r>
    </w:p>
    <w:p w14:paraId="53526489" w14:textId="77777777" w:rsidR="00AA61FC" w:rsidRPr="00AF4CFE" w:rsidRDefault="001C25E5">
      <w:pPr>
        <w:snapToGrid w:val="0"/>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 xml:space="preserve">    </w:t>
      </w:r>
      <w:r w:rsidRPr="00AF4CFE">
        <w:rPr>
          <w:rFonts w:ascii="Arial" w:eastAsia="仿宋_GB2312" w:hAnsi="Arial" w:cs="Arial"/>
          <w:sz w:val="28"/>
          <w:szCs w:val="28"/>
        </w:rPr>
        <w:t>地上建筑面积：</w:t>
      </w:r>
      <w:r w:rsidRPr="00AF4CFE">
        <w:rPr>
          <w:rFonts w:ascii="Arial" w:eastAsia="仿宋_GB2312" w:hAnsi="Arial" w:cs="Arial"/>
          <w:sz w:val="28"/>
          <w:szCs w:val="28"/>
        </w:rPr>
        <w:t>83670.9</w:t>
      </w:r>
      <w:r w:rsidRPr="00AF4CFE">
        <w:rPr>
          <w:rFonts w:ascii="Arial" w:eastAsia="仿宋_GB2312" w:hAnsi="Arial" w:cs="Arial"/>
          <w:sz w:val="28"/>
          <w:szCs w:val="28"/>
        </w:rPr>
        <w:t>平方米</w:t>
      </w:r>
      <w:r w:rsidRPr="00AF4CFE">
        <w:rPr>
          <w:rFonts w:ascii="Arial" w:eastAsia="仿宋_GB2312" w:hAnsi="Arial" w:cs="Arial"/>
          <w:sz w:val="28"/>
          <w:szCs w:val="28"/>
        </w:rPr>
        <w:t xml:space="preserve">  </w:t>
      </w:r>
    </w:p>
    <w:p w14:paraId="1AE7AE1E" w14:textId="77777777" w:rsidR="00AA61FC" w:rsidRPr="00AF4CFE" w:rsidRDefault="001C25E5">
      <w:pPr>
        <w:snapToGrid w:val="0"/>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容积率：</w:t>
      </w:r>
      <w:r w:rsidRPr="00AF4CFE">
        <w:rPr>
          <w:rFonts w:ascii="Arial" w:eastAsia="仿宋_GB2312" w:hAnsi="Arial" w:cs="Arial"/>
          <w:sz w:val="28"/>
          <w:szCs w:val="28"/>
        </w:rPr>
        <w:t>1.5</w:t>
      </w:r>
    </w:p>
    <w:p w14:paraId="450F8047" w14:textId="17265DD2" w:rsidR="00AA61FC" w:rsidRPr="00AF4CFE" w:rsidRDefault="001C25E5">
      <w:pPr>
        <w:snapToGrid w:val="0"/>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根据《建设用地规划许可证》</w:t>
      </w:r>
      <w:r w:rsidRPr="00AF4CFE">
        <w:rPr>
          <w:rFonts w:ascii="Arial" w:eastAsia="仿宋_GB2312" w:hAnsi="Arial" w:cs="Arial"/>
          <w:sz w:val="28"/>
          <w:szCs w:val="28"/>
        </w:rPr>
        <w:t>[2017</w:t>
      </w:r>
      <w:proofErr w:type="gramStart"/>
      <w:r w:rsidRPr="00AF4CFE">
        <w:rPr>
          <w:rFonts w:ascii="Arial" w:eastAsia="仿宋_GB2312" w:hAnsi="Arial" w:cs="Arial"/>
          <w:sz w:val="28"/>
          <w:szCs w:val="28"/>
        </w:rPr>
        <w:t>规</w:t>
      </w:r>
      <w:proofErr w:type="gramEnd"/>
      <w:r w:rsidRPr="00AF4CFE">
        <w:rPr>
          <w:rFonts w:ascii="Arial" w:eastAsia="仿宋_GB2312" w:hAnsi="Arial" w:cs="Arial"/>
          <w:sz w:val="28"/>
          <w:szCs w:val="28"/>
        </w:rPr>
        <w:t>（海）地字</w:t>
      </w:r>
      <w:r w:rsidRPr="00AF4CFE">
        <w:rPr>
          <w:rFonts w:ascii="Arial" w:eastAsia="仿宋_GB2312" w:hAnsi="Arial" w:cs="Arial"/>
          <w:sz w:val="28"/>
          <w:szCs w:val="28"/>
        </w:rPr>
        <w:t>0010</w:t>
      </w:r>
      <w:r w:rsidRPr="00AF4CFE">
        <w:rPr>
          <w:rFonts w:ascii="Arial" w:eastAsia="仿宋_GB2312" w:hAnsi="Arial" w:cs="Arial"/>
          <w:sz w:val="28"/>
          <w:szCs w:val="28"/>
        </w:rPr>
        <w:t>号</w:t>
      </w:r>
      <w:r w:rsidRPr="00AF4CFE">
        <w:rPr>
          <w:rFonts w:ascii="Arial" w:eastAsia="仿宋_GB2312" w:hAnsi="Arial" w:cs="Arial"/>
          <w:sz w:val="28"/>
          <w:szCs w:val="28"/>
        </w:rPr>
        <w:t>]</w:t>
      </w:r>
      <w:r w:rsidRPr="00AF4CFE">
        <w:rPr>
          <w:rFonts w:ascii="Arial" w:eastAsia="仿宋_GB2312" w:hAnsi="Arial" w:cs="Arial"/>
          <w:sz w:val="28"/>
          <w:szCs w:val="28"/>
        </w:rPr>
        <w:t>、《关于大北农生物农业创新园项目建筑面积及用途的说明》、</w:t>
      </w:r>
      <w:r w:rsidR="00527DF2" w:rsidRPr="00AF4CFE">
        <w:rPr>
          <w:rFonts w:ascii="Arial" w:eastAsia="仿宋_GB2312" w:hAnsi="Arial" w:cs="Arial"/>
          <w:sz w:val="28"/>
          <w:szCs w:val="28"/>
        </w:rPr>
        <w:t>海淀</w:t>
      </w:r>
      <w:proofErr w:type="gramStart"/>
      <w:r w:rsidR="00527DF2" w:rsidRPr="00AF4CFE">
        <w:rPr>
          <w:rFonts w:ascii="Arial" w:eastAsia="仿宋_GB2312" w:hAnsi="Arial" w:cs="Arial"/>
          <w:sz w:val="28"/>
          <w:szCs w:val="28"/>
        </w:rPr>
        <w:t>区创新园</w:t>
      </w:r>
      <w:proofErr w:type="gramEnd"/>
      <w:r w:rsidR="00527DF2" w:rsidRPr="00AF4CFE">
        <w:rPr>
          <w:rFonts w:ascii="Arial" w:eastAsia="仿宋_GB2312" w:hAnsi="Arial" w:cs="Arial"/>
          <w:sz w:val="28"/>
        </w:rPr>
        <w:t>F</w:t>
      </w:r>
      <w:r w:rsidR="00527DF2" w:rsidRPr="00AF4CFE">
        <w:rPr>
          <w:rFonts w:ascii="Arial" w:eastAsia="仿宋_GB2312" w:hAnsi="Arial" w:cs="Arial"/>
          <w:sz w:val="28"/>
        </w:rPr>
        <w:t>区</w:t>
      </w:r>
      <w:r w:rsidR="00527DF2" w:rsidRPr="00AF4CFE">
        <w:rPr>
          <w:rFonts w:ascii="Arial" w:eastAsia="仿宋_GB2312" w:hAnsi="Arial" w:cs="Arial"/>
          <w:sz w:val="28"/>
        </w:rPr>
        <w:t>3-2-011</w:t>
      </w:r>
      <w:r w:rsidR="00527DF2" w:rsidRPr="00AF4CFE">
        <w:rPr>
          <w:rFonts w:ascii="Arial" w:eastAsia="仿宋_GB2312" w:hAnsi="Arial" w:cs="Arial"/>
          <w:sz w:val="28"/>
          <w:szCs w:val="28"/>
        </w:rPr>
        <w:t>地块土地分摊说明</w:t>
      </w:r>
      <w:proofErr w:type="gramStart"/>
      <w:r w:rsidR="00527DF2" w:rsidRPr="00AF4CFE">
        <w:rPr>
          <w:rFonts w:ascii="Arial" w:eastAsia="仿宋_GB2312" w:hAnsi="Arial" w:cs="Arial"/>
          <w:sz w:val="28"/>
          <w:szCs w:val="28"/>
        </w:rPr>
        <w:t>》</w:t>
      </w:r>
      <w:proofErr w:type="gramEnd"/>
      <w:r w:rsidRPr="00AF4CFE">
        <w:rPr>
          <w:rFonts w:ascii="Arial" w:eastAsia="仿宋_GB2312" w:hAnsi="Arial" w:cs="Arial"/>
          <w:sz w:val="28"/>
          <w:szCs w:val="28"/>
        </w:rPr>
        <w:t>、《国有建设用地使用权出让地价评估委托书》，本次土地利用情况如下：</w:t>
      </w:r>
    </w:p>
    <w:p w14:paraId="7EB8F34A" w14:textId="77777777" w:rsidR="00AA61FC" w:rsidRPr="00AF4CFE" w:rsidRDefault="001C25E5">
      <w:pPr>
        <w:snapToGrid w:val="0"/>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该项目位于：海淀</w:t>
      </w:r>
      <w:proofErr w:type="gramStart"/>
      <w:r w:rsidRPr="00AF4CFE">
        <w:rPr>
          <w:rFonts w:ascii="Arial" w:eastAsia="仿宋_GB2312" w:hAnsi="Arial" w:cs="Arial"/>
          <w:sz w:val="28"/>
          <w:szCs w:val="28"/>
        </w:rPr>
        <w:t>区创新园</w:t>
      </w:r>
      <w:proofErr w:type="gramEnd"/>
      <w:r w:rsidRPr="00AF4CFE">
        <w:rPr>
          <w:rFonts w:ascii="Arial" w:eastAsia="仿宋_GB2312" w:hAnsi="Arial" w:cs="Arial"/>
          <w:sz w:val="28"/>
          <w:szCs w:val="28"/>
        </w:rPr>
        <w:t>F</w:t>
      </w:r>
      <w:r w:rsidRPr="00AF4CFE">
        <w:rPr>
          <w:rFonts w:ascii="Arial" w:eastAsia="仿宋_GB2312" w:hAnsi="Arial" w:cs="Arial"/>
          <w:sz w:val="28"/>
          <w:szCs w:val="28"/>
        </w:rPr>
        <w:t>区</w:t>
      </w:r>
      <w:r w:rsidRPr="00AF4CFE">
        <w:rPr>
          <w:rFonts w:ascii="Arial" w:eastAsia="仿宋_GB2312" w:hAnsi="Arial" w:cs="Arial"/>
          <w:sz w:val="28"/>
          <w:szCs w:val="28"/>
        </w:rPr>
        <w:t>3-2-011</w:t>
      </w:r>
      <w:r w:rsidRPr="00AF4CFE">
        <w:rPr>
          <w:rFonts w:ascii="Arial" w:eastAsia="仿宋_GB2312" w:hAnsi="Arial" w:cs="Arial"/>
          <w:sz w:val="28"/>
          <w:szCs w:val="28"/>
        </w:rPr>
        <w:t>地块</w:t>
      </w:r>
    </w:p>
    <w:p w14:paraId="185A5360" w14:textId="2D94E670" w:rsidR="00AA61FC" w:rsidRPr="00AF4CFE" w:rsidRDefault="001C25E5">
      <w:pPr>
        <w:snapToGrid w:val="0"/>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规划土地用途：研发设计</w:t>
      </w:r>
    </w:p>
    <w:p w14:paraId="5C3D3628" w14:textId="77777777" w:rsidR="00AA61FC" w:rsidRPr="00AF4CFE" w:rsidRDefault="001C25E5">
      <w:pPr>
        <w:snapToGrid w:val="0"/>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总用地面积：</w:t>
      </w:r>
      <w:r w:rsidRPr="00AF4CFE">
        <w:rPr>
          <w:rFonts w:ascii="Arial" w:eastAsia="仿宋_GB2312" w:hAnsi="Arial" w:cs="Arial"/>
          <w:sz w:val="28"/>
          <w:szCs w:val="28"/>
        </w:rPr>
        <w:t>55283.1</w:t>
      </w:r>
      <w:r w:rsidRPr="00AF4CFE">
        <w:rPr>
          <w:rFonts w:ascii="Arial" w:eastAsia="仿宋_GB2312" w:hAnsi="Arial" w:cs="Arial"/>
          <w:sz w:val="28"/>
          <w:szCs w:val="28"/>
        </w:rPr>
        <w:t>平方米</w:t>
      </w:r>
    </w:p>
    <w:p w14:paraId="335383C9" w14:textId="77777777" w:rsidR="00AA61FC" w:rsidRPr="00AF4CFE" w:rsidRDefault="001C25E5">
      <w:pPr>
        <w:snapToGrid w:val="0"/>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总建设面积：</w:t>
      </w:r>
      <w:r w:rsidRPr="00AF4CFE">
        <w:rPr>
          <w:rFonts w:ascii="Arial" w:eastAsia="仿宋_GB2312" w:hAnsi="Arial" w:cs="Arial"/>
          <w:sz w:val="28"/>
          <w:szCs w:val="28"/>
        </w:rPr>
        <w:t>161581.21</w:t>
      </w:r>
      <w:r w:rsidRPr="00AF4CFE">
        <w:rPr>
          <w:rFonts w:ascii="Arial" w:eastAsia="仿宋_GB2312" w:hAnsi="Arial" w:cs="Arial"/>
          <w:sz w:val="28"/>
          <w:szCs w:val="28"/>
        </w:rPr>
        <w:t>平方米</w:t>
      </w:r>
    </w:p>
    <w:p w14:paraId="25F37509" w14:textId="77777777" w:rsidR="00AA61FC" w:rsidRPr="00AF4CFE" w:rsidRDefault="001C25E5">
      <w:pPr>
        <w:snapToGrid w:val="0"/>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 xml:space="preserve">    </w:t>
      </w:r>
      <w:r w:rsidRPr="00AF4CFE">
        <w:rPr>
          <w:rFonts w:ascii="Arial" w:eastAsia="仿宋_GB2312" w:hAnsi="Arial" w:cs="Arial"/>
          <w:sz w:val="28"/>
          <w:szCs w:val="28"/>
        </w:rPr>
        <w:t>地上建筑面积：</w:t>
      </w:r>
      <w:r w:rsidRPr="00AF4CFE">
        <w:rPr>
          <w:rFonts w:ascii="Arial" w:eastAsia="仿宋_GB2312" w:hAnsi="Arial" w:cs="Arial"/>
          <w:sz w:val="28"/>
          <w:szCs w:val="28"/>
        </w:rPr>
        <w:t>82813.9</w:t>
      </w:r>
      <w:r w:rsidRPr="00AF4CFE">
        <w:rPr>
          <w:rFonts w:ascii="Arial" w:eastAsia="仿宋_GB2312" w:hAnsi="Arial" w:cs="Arial"/>
          <w:sz w:val="28"/>
          <w:szCs w:val="28"/>
        </w:rPr>
        <w:t>平方米</w:t>
      </w:r>
    </w:p>
    <w:p w14:paraId="07DDAAE5" w14:textId="77777777" w:rsidR="00AA61FC" w:rsidRPr="00AF4CFE" w:rsidRDefault="001C25E5">
      <w:pPr>
        <w:snapToGrid w:val="0"/>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 xml:space="preserve">    </w:t>
      </w:r>
      <w:r w:rsidRPr="00AF4CFE">
        <w:rPr>
          <w:rFonts w:ascii="Arial" w:eastAsia="仿宋_GB2312" w:hAnsi="Arial" w:cs="Arial"/>
          <w:sz w:val="28"/>
          <w:szCs w:val="28"/>
        </w:rPr>
        <w:t>地下建筑面积：</w:t>
      </w:r>
      <w:r w:rsidRPr="00AF4CFE">
        <w:rPr>
          <w:rFonts w:ascii="Arial" w:eastAsia="仿宋_GB2312" w:hAnsi="Arial" w:cs="Arial"/>
          <w:sz w:val="28"/>
          <w:szCs w:val="28"/>
        </w:rPr>
        <w:t>78767.31</w:t>
      </w:r>
      <w:r w:rsidRPr="00AF4CFE">
        <w:rPr>
          <w:rFonts w:ascii="Arial" w:eastAsia="仿宋_GB2312" w:hAnsi="Arial" w:cs="Arial"/>
          <w:sz w:val="28"/>
          <w:szCs w:val="28"/>
        </w:rPr>
        <w:t>平方米</w:t>
      </w:r>
    </w:p>
    <w:p w14:paraId="5DF1D7C0" w14:textId="77777777" w:rsidR="00AA61FC" w:rsidRPr="00AF4CFE" w:rsidRDefault="001C25E5">
      <w:pPr>
        <w:snapToGrid w:val="0"/>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容积率：</w:t>
      </w:r>
      <w:r w:rsidRPr="00AF4CFE">
        <w:rPr>
          <w:rFonts w:ascii="Arial" w:eastAsia="仿宋_GB2312" w:hAnsi="Arial" w:cs="Arial"/>
          <w:sz w:val="28"/>
          <w:szCs w:val="28"/>
        </w:rPr>
        <w:t>1.5</w:t>
      </w:r>
    </w:p>
    <w:p w14:paraId="21EEC24F" w14:textId="77777777" w:rsidR="00AA61FC" w:rsidRPr="00AF4CFE" w:rsidRDefault="001C25E5">
      <w:pPr>
        <w:spacing w:line="360" w:lineRule="auto"/>
        <w:ind w:firstLineChars="200" w:firstLine="512"/>
        <w:jc w:val="both"/>
        <w:rPr>
          <w:rFonts w:ascii="Arial" w:eastAsia="仿宋_GB2312" w:hAnsi="Arial" w:cs="Arial"/>
          <w:spacing w:val="-12"/>
          <w:sz w:val="28"/>
        </w:rPr>
      </w:pPr>
      <w:r w:rsidRPr="00AF4CFE">
        <w:rPr>
          <w:rFonts w:ascii="Arial" w:eastAsia="仿宋_GB2312" w:hAnsi="Arial" w:cs="Arial"/>
          <w:spacing w:val="-12"/>
          <w:sz w:val="28"/>
        </w:rPr>
        <w:t>2.</w:t>
      </w:r>
      <w:r w:rsidRPr="00AF4CFE">
        <w:rPr>
          <w:rFonts w:ascii="Arial" w:eastAsia="仿宋_GB2312" w:hAnsi="Arial" w:cs="Arial"/>
          <w:spacing w:val="-12"/>
          <w:sz w:val="28"/>
        </w:rPr>
        <w:t>土地利用现状</w:t>
      </w:r>
    </w:p>
    <w:p w14:paraId="5FA11735" w14:textId="379E8816" w:rsidR="00AA61FC" w:rsidRPr="00AF4CFE" w:rsidRDefault="00CE23D5">
      <w:pPr>
        <w:snapToGrid w:val="0"/>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2021</w:t>
      </w:r>
      <w:r w:rsidRPr="00AF4CFE">
        <w:rPr>
          <w:rFonts w:ascii="Arial" w:eastAsia="仿宋_GB2312" w:hAnsi="Arial" w:cs="Arial"/>
          <w:sz w:val="28"/>
          <w:szCs w:val="28"/>
        </w:rPr>
        <w:t>年</w:t>
      </w:r>
      <w:r w:rsidRPr="00AF4CFE">
        <w:rPr>
          <w:rFonts w:ascii="Arial" w:eastAsia="仿宋_GB2312" w:hAnsi="Arial" w:cs="Arial"/>
          <w:sz w:val="28"/>
          <w:szCs w:val="28"/>
        </w:rPr>
        <w:t>9</w:t>
      </w:r>
      <w:r w:rsidRPr="00AF4CFE">
        <w:rPr>
          <w:rFonts w:ascii="Arial" w:eastAsia="仿宋_GB2312" w:hAnsi="Arial" w:cs="Arial"/>
          <w:sz w:val="28"/>
          <w:szCs w:val="28"/>
        </w:rPr>
        <w:t>月</w:t>
      </w:r>
      <w:r w:rsidRPr="00AF4CFE">
        <w:rPr>
          <w:rFonts w:ascii="Arial" w:eastAsia="仿宋_GB2312" w:hAnsi="Arial" w:cs="Arial"/>
          <w:sz w:val="28"/>
          <w:szCs w:val="28"/>
        </w:rPr>
        <w:t>16</w:t>
      </w:r>
      <w:r w:rsidRPr="00AF4CFE">
        <w:rPr>
          <w:rFonts w:ascii="Arial" w:eastAsia="仿宋_GB2312" w:hAnsi="Arial" w:cs="Arial"/>
          <w:sz w:val="28"/>
          <w:szCs w:val="28"/>
        </w:rPr>
        <w:t>日</w:t>
      </w:r>
      <w:r w:rsidR="001C25E5" w:rsidRPr="00AF4CFE">
        <w:rPr>
          <w:rFonts w:ascii="Arial" w:eastAsia="仿宋_GB2312" w:hAnsi="Arial" w:cs="Arial"/>
          <w:sz w:val="28"/>
          <w:szCs w:val="28"/>
        </w:rPr>
        <w:t>评估专业人员对该项目现场踏勘，北京市海淀</w:t>
      </w:r>
      <w:proofErr w:type="gramStart"/>
      <w:r w:rsidR="001C25E5" w:rsidRPr="00AF4CFE">
        <w:rPr>
          <w:rFonts w:ascii="Arial" w:eastAsia="仿宋_GB2312" w:hAnsi="Arial" w:cs="Arial"/>
          <w:sz w:val="28"/>
          <w:szCs w:val="28"/>
        </w:rPr>
        <w:t>区创新园</w:t>
      </w:r>
      <w:proofErr w:type="gramEnd"/>
      <w:r w:rsidR="001C25E5" w:rsidRPr="00AF4CFE">
        <w:rPr>
          <w:rFonts w:ascii="Arial" w:eastAsia="仿宋_GB2312" w:hAnsi="Arial" w:cs="Arial"/>
          <w:sz w:val="28"/>
          <w:szCs w:val="28"/>
        </w:rPr>
        <w:t>F</w:t>
      </w:r>
      <w:r w:rsidR="001C25E5" w:rsidRPr="00AF4CFE">
        <w:rPr>
          <w:rFonts w:ascii="Arial" w:eastAsia="仿宋_GB2312" w:hAnsi="Arial" w:cs="Arial"/>
          <w:sz w:val="28"/>
          <w:szCs w:val="28"/>
        </w:rPr>
        <w:t>区</w:t>
      </w:r>
      <w:r w:rsidR="001C25E5" w:rsidRPr="00AF4CFE">
        <w:rPr>
          <w:rFonts w:ascii="Arial" w:eastAsia="仿宋_GB2312" w:hAnsi="Arial" w:cs="Arial"/>
          <w:sz w:val="28"/>
          <w:szCs w:val="28"/>
        </w:rPr>
        <w:t>3-2-011</w:t>
      </w:r>
      <w:r w:rsidR="001C25E5" w:rsidRPr="00AF4CFE">
        <w:rPr>
          <w:rFonts w:ascii="Arial" w:eastAsia="仿宋_GB2312" w:hAnsi="Arial" w:cs="Arial"/>
          <w:sz w:val="28"/>
          <w:szCs w:val="28"/>
        </w:rPr>
        <w:t>地块项目正在建设</w:t>
      </w:r>
      <w:r w:rsidR="009E12D2" w:rsidRPr="00AF4CFE">
        <w:rPr>
          <w:rFonts w:ascii="Arial" w:eastAsia="仿宋_GB2312" w:hAnsi="Arial" w:cs="Arial" w:hint="eastAsia"/>
          <w:sz w:val="28"/>
          <w:szCs w:val="28"/>
        </w:rPr>
        <w:t>多栋建筑物</w:t>
      </w:r>
      <w:r w:rsidR="001C25E5" w:rsidRPr="00AF4CFE">
        <w:rPr>
          <w:rFonts w:ascii="Arial" w:eastAsia="仿宋_GB2312" w:hAnsi="Arial" w:cs="Arial"/>
          <w:sz w:val="28"/>
          <w:szCs w:val="28"/>
        </w:rPr>
        <w:t>。根据联系人介绍，宗地红线外基础设施已达到</w:t>
      </w:r>
      <w:r w:rsidR="001C25E5" w:rsidRPr="00AF4CFE">
        <w:rPr>
          <w:rFonts w:ascii="Arial" w:eastAsia="仿宋_GB2312" w:hAnsi="Arial" w:cs="Arial"/>
          <w:sz w:val="28"/>
          <w:szCs w:val="28"/>
        </w:rPr>
        <w:t>“</w:t>
      </w:r>
      <w:r w:rsidR="001C25E5" w:rsidRPr="00AF4CFE">
        <w:rPr>
          <w:rFonts w:ascii="Arial" w:eastAsia="仿宋_GB2312" w:hAnsi="Arial" w:cs="Arial"/>
          <w:sz w:val="28"/>
          <w:szCs w:val="28"/>
        </w:rPr>
        <w:t>七通</w:t>
      </w:r>
      <w:r w:rsidR="001C25E5" w:rsidRPr="00AF4CFE">
        <w:rPr>
          <w:rFonts w:ascii="Arial" w:eastAsia="仿宋_GB2312" w:hAnsi="Arial" w:cs="Arial"/>
          <w:sz w:val="28"/>
          <w:szCs w:val="28"/>
        </w:rPr>
        <w:t>”</w:t>
      </w:r>
      <w:r w:rsidR="001C25E5" w:rsidRPr="00AF4CFE">
        <w:rPr>
          <w:rFonts w:ascii="Arial" w:eastAsia="仿宋_GB2312" w:hAnsi="Arial" w:cs="Arial"/>
          <w:sz w:val="28"/>
          <w:szCs w:val="28"/>
        </w:rPr>
        <w:t>（即</w:t>
      </w:r>
      <w:r w:rsidR="00E91F99" w:rsidRPr="00AF4CFE">
        <w:rPr>
          <w:rFonts w:ascii="Arial" w:eastAsia="仿宋_GB2312" w:hAnsi="Arial" w:cs="Arial"/>
          <w:sz w:val="28"/>
          <w:szCs w:val="28"/>
        </w:rPr>
        <w:t>通路、通上水、通下水、通电、通讯</w:t>
      </w:r>
      <w:r w:rsidR="00E91F99" w:rsidRPr="00AF4CFE">
        <w:rPr>
          <w:rFonts w:ascii="Arial" w:eastAsia="仿宋_GB2312" w:hAnsi="Arial" w:cs="Arial" w:hint="eastAsia"/>
          <w:sz w:val="28"/>
          <w:szCs w:val="28"/>
        </w:rPr>
        <w:t>、</w:t>
      </w:r>
      <w:r w:rsidR="00E91F99" w:rsidRPr="00AF4CFE">
        <w:rPr>
          <w:rFonts w:ascii="Arial" w:eastAsia="仿宋_GB2312" w:hAnsi="Arial" w:cs="Arial"/>
          <w:sz w:val="28"/>
          <w:szCs w:val="28"/>
        </w:rPr>
        <w:t>通燃气、通热力</w:t>
      </w:r>
      <w:r w:rsidR="001C25E5" w:rsidRPr="00AF4CFE">
        <w:rPr>
          <w:rFonts w:ascii="Arial" w:eastAsia="仿宋_GB2312" w:hAnsi="Arial" w:cs="Arial"/>
          <w:sz w:val="28"/>
          <w:szCs w:val="28"/>
        </w:rPr>
        <w:t>）。</w:t>
      </w:r>
    </w:p>
    <w:bookmarkEnd w:id="14"/>
    <w:p w14:paraId="4204232C" w14:textId="77777777" w:rsidR="00AA61FC" w:rsidRPr="00AF4CFE" w:rsidRDefault="00AA61FC">
      <w:pPr>
        <w:snapToGrid w:val="0"/>
        <w:spacing w:line="360" w:lineRule="auto"/>
        <w:ind w:firstLineChars="200" w:firstLine="560"/>
        <w:jc w:val="both"/>
        <w:rPr>
          <w:rFonts w:ascii="Arial" w:eastAsia="仿宋_GB2312" w:hAnsi="Arial" w:cs="Arial"/>
          <w:sz w:val="28"/>
          <w:szCs w:val="28"/>
        </w:rPr>
      </w:pPr>
    </w:p>
    <w:p w14:paraId="33C61D6F" w14:textId="77777777" w:rsidR="00AA61FC" w:rsidRPr="00AF4CFE" w:rsidRDefault="001C25E5">
      <w:pPr>
        <w:spacing w:line="360" w:lineRule="auto"/>
        <w:jc w:val="both"/>
        <w:outlineLvl w:val="1"/>
        <w:rPr>
          <w:rFonts w:ascii="Arial" w:eastAsia="仿宋_GB2312" w:hAnsi="Arial" w:cs="Arial"/>
          <w:b/>
          <w:bCs/>
          <w:sz w:val="28"/>
        </w:rPr>
      </w:pPr>
      <w:bookmarkStart w:id="104" w:name="_Toc515261597"/>
      <w:bookmarkStart w:id="105" w:name="_Toc524335069"/>
      <w:bookmarkStart w:id="106" w:name="_Toc69393380"/>
      <w:bookmarkStart w:id="107" w:name="_Toc515458370"/>
      <w:bookmarkEnd w:id="83"/>
      <w:bookmarkEnd w:id="84"/>
      <w:bookmarkEnd w:id="85"/>
      <w:bookmarkEnd w:id="86"/>
      <w:r w:rsidRPr="00AF4CFE">
        <w:rPr>
          <w:rFonts w:ascii="Arial" w:eastAsia="仿宋_GB2312" w:hAnsi="Arial" w:cs="Arial"/>
          <w:b/>
          <w:bCs/>
          <w:sz w:val="28"/>
        </w:rPr>
        <w:lastRenderedPageBreak/>
        <w:t>四、影响地价的因素说明</w:t>
      </w:r>
      <w:bookmarkEnd w:id="104"/>
      <w:bookmarkEnd w:id="105"/>
      <w:bookmarkEnd w:id="106"/>
      <w:bookmarkEnd w:id="107"/>
    </w:p>
    <w:p w14:paraId="52640BFB" w14:textId="77777777" w:rsidR="00AA61FC" w:rsidRPr="00AF4CFE" w:rsidRDefault="001C25E5">
      <w:pPr>
        <w:spacing w:line="360" w:lineRule="auto"/>
        <w:jc w:val="both"/>
        <w:rPr>
          <w:rFonts w:ascii="Arial" w:eastAsia="仿宋_GB2312" w:hAnsi="Arial" w:cs="Arial"/>
          <w:sz w:val="28"/>
        </w:rPr>
      </w:pPr>
      <w:r w:rsidRPr="00AF4CFE">
        <w:rPr>
          <w:rFonts w:ascii="Arial" w:eastAsia="仿宋_GB2312" w:hAnsi="Arial" w:cs="Arial"/>
          <w:sz w:val="28"/>
        </w:rPr>
        <w:t>（一）</w:t>
      </w:r>
      <w:r w:rsidRPr="00AF4CFE">
        <w:rPr>
          <w:rFonts w:ascii="Arial" w:eastAsia="仿宋_GB2312" w:hAnsi="Arial" w:cs="Arial"/>
          <w:sz w:val="28"/>
        </w:rPr>
        <w:t xml:space="preserve"> </w:t>
      </w:r>
      <w:r w:rsidRPr="00AF4CFE">
        <w:rPr>
          <w:rFonts w:ascii="Arial" w:eastAsia="仿宋_GB2312" w:hAnsi="Arial" w:cs="Arial"/>
          <w:sz w:val="28"/>
        </w:rPr>
        <w:t>一般因素</w:t>
      </w:r>
    </w:p>
    <w:p w14:paraId="632C8229" w14:textId="77777777" w:rsidR="00AA61FC" w:rsidRPr="00AF4CFE" w:rsidRDefault="001C25E5">
      <w:pPr>
        <w:spacing w:line="360" w:lineRule="auto"/>
        <w:ind w:right="205" w:firstLineChars="200" w:firstLine="560"/>
        <w:jc w:val="both"/>
        <w:outlineLvl w:val="0"/>
        <w:rPr>
          <w:rFonts w:ascii="Arial" w:eastAsia="仿宋_GB2312" w:hAnsi="Arial" w:cs="Arial"/>
          <w:bCs/>
          <w:i/>
          <w:sz w:val="28"/>
          <w:szCs w:val="28"/>
        </w:rPr>
      </w:pPr>
      <w:r w:rsidRPr="00AF4CFE">
        <w:rPr>
          <w:rFonts w:ascii="Arial" w:eastAsia="仿宋_GB2312" w:hAnsi="Arial" w:cs="Arial"/>
          <w:bCs/>
          <w:sz w:val="28"/>
          <w:szCs w:val="28"/>
        </w:rPr>
        <w:t>1.</w:t>
      </w:r>
      <w:r w:rsidRPr="00AF4CFE">
        <w:rPr>
          <w:rFonts w:ascii="Arial" w:eastAsia="仿宋_GB2312" w:hAnsi="Arial" w:cs="Arial"/>
          <w:bCs/>
          <w:sz w:val="28"/>
          <w:szCs w:val="28"/>
        </w:rPr>
        <w:t>城市资源状况</w:t>
      </w:r>
    </w:p>
    <w:p w14:paraId="3D8A40E7" w14:textId="77777777" w:rsidR="00AA61FC" w:rsidRPr="00AF4CFE" w:rsidRDefault="001C25E5">
      <w:pPr>
        <w:widowControl/>
        <w:spacing w:line="360" w:lineRule="auto"/>
        <w:ind w:firstLineChars="200" w:firstLine="560"/>
        <w:jc w:val="both"/>
        <w:rPr>
          <w:rFonts w:ascii="Arial" w:eastAsia="仿宋_GB2312" w:hAnsi="Arial" w:cs="Arial"/>
          <w:color w:val="000000"/>
          <w:sz w:val="28"/>
        </w:rPr>
      </w:pPr>
      <w:r w:rsidRPr="00AF4CFE">
        <w:rPr>
          <w:rFonts w:ascii="Arial" w:eastAsia="仿宋_GB2312" w:hAnsi="Arial" w:cs="Arial"/>
          <w:color w:val="000000"/>
          <w:sz w:val="28"/>
        </w:rPr>
        <w:t>北京市位于北纬</w:t>
      </w:r>
      <w:r w:rsidRPr="00AF4CFE">
        <w:rPr>
          <w:rFonts w:ascii="Arial" w:eastAsia="仿宋_GB2312" w:hAnsi="Arial" w:cs="Arial"/>
          <w:color w:val="000000"/>
          <w:sz w:val="28"/>
        </w:rPr>
        <w:t>39</w:t>
      </w:r>
      <w:r w:rsidRPr="00AF4CFE">
        <w:rPr>
          <w:rFonts w:ascii="Arial" w:eastAsia="仿宋_GB2312" w:hAnsi="Arial" w:cs="Arial"/>
          <w:color w:val="000000"/>
          <w:sz w:val="28"/>
        </w:rPr>
        <w:t>度</w:t>
      </w:r>
      <w:r w:rsidRPr="00AF4CFE">
        <w:rPr>
          <w:rFonts w:ascii="Arial" w:eastAsia="仿宋_GB2312" w:hAnsi="Arial" w:cs="Arial"/>
          <w:color w:val="000000"/>
          <w:sz w:val="28"/>
        </w:rPr>
        <w:t>56</w:t>
      </w:r>
      <w:r w:rsidRPr="00AF4CFE">
        <w:rPr>
          <w:rFonts w:ascii="Arial" w:eastAsia="仿宋_GB2312" w:hAnsi="Arial" w:cs="Arial"/>
          <w:color w:val="000000"/>
          <w:sz w:val="28"/>
        </w:rPr>
        <w:t>分，东经</w:t>
      </w:r>
      <w:r w:rsidRPr="00AF4CFE">
        <w:rPr>
          <w:rFonts w:ascii="Arial" w:eastAsia="仿宋_GB2312" w:hAnsi="Arial" w:cs="Arial"/>
          <w:color w:val="000000"/>
          <w:sz w:val="28"/>
        </w:rPr>
        <w:t>116</w:t>
      </w:r>
      <w:r w:rsidRPr="00AF4CFE">
        <w:rPr>
          <w:rFonts w:ascii="Arial" w:eastAsia="仿宋_GB2312" w:hAnsi="Arial" w:cs="Arial"/>
          <w:color w:val="000000"/>
          <w:sz w:val="28"/>
        </w:rPr>
        <w:t>度</w:t>
      </w:r>
      <w:r w:rsidRPr="00AF4CFE">
        <w:rPr>
          <w:rFonts w:ascii="Arial" w:eastAsia="仿宋_GB2312" w:hAnsi="Arial" w:cs="Arial"/>
          <w:color w:val="000000"/>
          <w:sz w:val="28"/>
        </w:rPr>
        <w:t>20</w:t>
      </w:r>
      <w:r w:rsidRPr="00AF4CFE">
        <w:rPr>
          <w:rFonts w:ascii="Arial" w:eastAsia="仿宋_GB2312" w:hAnsi="Arial" w:cs="Arial"/>
          <w:color w:val="000000"/>
          <w:sz w:val="28"/>
        </w:rPr>
        <w:t>分，地处华北大平原的北部，北京市土地面积</w:t>
      </w:r>
      <w:r w:rsidRPr="00AF4CFE">
        <w:rPr>
          <w:rFonts w:ascii="Arial" w:eastAsia="仿宋_GB2312" w:hAnsi="Arial" w:cs="Arial"/>
          <w:color w:val="000000"/>
          <w:sz w:val="28"/>
        </w:rPr>
        <w:t>16410.54</w:t>
      </w:r>
      <w:r w:rsidRPr="00AF4CFE">
        <w:rPr>
          <w:rFonts w:ascii="Arial" w:eastAsia="仿宋_GB2312" w:hAnsi="Arial" w:cs="Arial"/>
          <w:color w:val="000000"/>
          <w:sz w:val="28"/>
        </w:rPr>
        <w:t>平方公里。北京地势西北高耸，东南低缓。西部、北部和东北部是连绵不断的群山，东南是一片缓缓向渤海倾斜的平原。北京市东部与天津市毗邻，其余均与河北省交界。北京市目前为</w:t>
      </w:r>
      <w:r w:rsidRPr="00AF4CFE">
        <w:rPr>
          <w:rFonts w:ascii="Arial" w:eastAsia="仿宋_GB2312" w:hAnsi="Arial" w:cs="Arial"/>
          <w:color w:val="000000"/>
          <w:sz w:val="28"/>
        </w:rPr>
        <w:t>16</w:t>
      </w:r>
      <w:r w:rsidRPr="00AF4CFE">
        <w:rPr>
          <w:rFonts w:ascii="Arial" w:eastAsia="仿宋_GB2312" w:hAnsi="Arial" w:cs="Arial"/>
          <w:color w:val="000000"/>
          <w:sz w:val="28"/>
        </w:rPr>
        <w:t>区格局，即东城、西城、海淀、朝阳、丰台、顺义、昌平、通州、门头沟、石景山、房山、大兴、怀柔、平谷、密云、延庆。</w:t>
      </w:r>
    </w:p>
    <w:p w14:paraId="7BE8A7DE" w14:textId="77777777" w:rsidR="00AA61FC" w:rsidRPr="00AF4CFE" w:rsidRDefault="001C25E5">
      <w:pPr>
        <w:widowControl/>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截至</w:t>
      </w:r>
      <w:r w:rsidRPr="00AF4CFE">
        <w:rPr>
          <w:rFonts w:ascii="Arial" w:eastAsia="仿宋_GB2312" w:hAnsi="Arial" w:cs="Arial"/>
          <w:bCs/>
          <w:sz w:val="28"/>
          <w:szCs w:val="28"/>
        </w:rPr>
        <w:t>2020</w:t>
      </w:r>
      <w:r w:rsidRPr="00AF4CFE">
        <w:rPr>
          <w:rFonts w:ascii="Arial" w:eastAsia="仿宋_GB2312" w:hAnsi="Arial" w:cs="Arial"/>
          <w:bCs/>
          <w:sz w:val="28"/>
          <w:szCs w:val="28"/>
        </w:rPr>
        <w:t>年</w:t>
      </w:r>
      <w:r w:rsidRPr="00AF4CFE">
        <w:rPr>
          <w:rFonts w:ascii="Arial" w:eastAsia="仿宋_GB2312" w:hAnsi="Arial" w:cs="Arial"/>
          <w:bCs/>
          <w:sz w:val="28"/>
          <w:szCs w:val="28"/>
        </w:rPr>
        <w:t>10</w:t>
      </w:r>
      <w:r w:rsidRPr="00AF4CFE">
        <w:rPr>
          <w:rFonts w:ascii="Arial" w:eastAsia="仿宋_GB2312" w:hAnsi="Arial" w:cs="Arial"/>
          <w:bCs/>
          <w:sz w:val="28"/>
          <w:szCs w:val="28"/>
        </w:rPr>
        <w:t>月末，北京市常住人口为</w:t>
      </w:r>
      <w:r w:rsidRPr="00AF4CFE">
        <w:rPr>
          <w:rFonts w:ascii="Arial" w:eastAsia="仿宋_GB2312" w:hAnsi="Arial" w:cs="Arial"/>
          <w:bCs/>
          <w:sz w:val="28"/>
          <w:szCs w:val="28"/>
        </w:rPr>
        <w:t>2189.3</w:t>
      </w:r>
      <w:r w:rsidRPr="00AF4CFE">
        <w:rPr>
          <w:rFonts w:ascii="Arial" w:eastAsia="仿宋_GB2312" w:hAnsi="Arial" w:cs="Arial"/>
          <w:bCs/>
          <w:sz w:val="28"/>
          <w:szCs w:val="28"/>
        </w:rPr>
        <w:t>万人，从年龄构成看，</w:t>
      </w:r>
      <w:r w:rsidRPr="00AF4CFE">
        <w:rPr>
          <w:rFonts w:ascii="Arial" w:eastAsia="仿宋_GB2312" w:hAnsi="Arial" w:cs="Arial"/>
          <w:bCs/>
          <w:sz w:val="28"/>
          <w:szCs w:val="28"/>
        </w:rPr>
        <w:t>0-14</w:t>
      </w:r>
      <w:r w:rsidRPr="00AF4CFE">
        <w:rPr>
          <w:rFonts w:ascii="Arial" w:eastAsia="仿宋_GB2312" w:hAnsi="Arial" w:cs="Arial"/>
          <w:bCs/>
          <w:sz w:val="28"/>
          <w:szCs w:val="28"/>
        </w:rPr>
        <w:t>岁常住人口</w:t>
      </w:r>
      <w:r w:rsidRPr="00AF4CFE">
        <w:rPr>
          <w:rFonts w:ascii="Arial" w:eastAsia="仿宋_GB2312" w:hAnsi="Arial" w:cs="Arial"/>
          <w:bCs/>
          <w:sz w:val="28"/>
          <w:szCs w:val="28"/>
        </w:rPr>
        <w:t>259.1</w:t>
      </w:r>
      <w:r w:rsidRPr="00AF4CFE">
        <w:rPr>
          <w:rFonts w:ascii="Arial" w:eastAsia="仿宋_GB2312" w:hAnsi="Arial" w:cs="Arial"/>
          <w:bCs/>
          <w:sz w:val="28"/>
          <w:szCs w:val="28"/>
        </w:rPr>
        <w:t>万人，占全市常住人口的比重为</w:t>
      </w:r>
      <w:r w:rsidRPr="00AF4CFE">
        <w:rPr>
          <w:rFonts w:ascii="Arial" w:eastAsia="仿宋_GB2312" w:hAnsi="Arial" w:cs="Arial"/>
          <w:bCs/>
          <w:sz w:val="28"/>
          <w:szCs w:val="28"/>
        </w:rPr>
        <w:t>11.9%</w:t>
      </w:r>
      <w:r w:rsidRPr="00AF4CFE">
        <w:rPr>
          <w:rFonts w:ascii="Arial" w:eastAsia="仿宋_GB2312" w:hAnsi="Arial" w:cs="Arial"/>
          <w:bCs/>
          <w:sz w:val="28"/>
          <w:szCs w:val="28"/>
        </w:rPr>
        <w:t>；</w:t>
      </w:r>
      <w:r w:rsidRPr="00AF4CFE">
        <w:rPr>
          <w:rFonts w:ascii="Arial" w:eastAsia="仿宋_GB2312" w:hAnsi="Arial" w:cs="Arial"/>
          <w:bCs/>
          <w:sz w:val="28"/>
          <w:szCs w:val="28"/>
        </w:rPr>
        <w:t>15-59</w:t>
      </w:r>
      <w:r w:rsidRPr="00AF4CFE">
        <w:rPr>
          <w:rFonts w:ascii="Arial" w:eastAsia="仿宋_GB2312" w:hAnsi="Arial" w:cs="Arial"/>
          <w:bCs/>
          <w:sz w:val="28"/>
          <w:szCs w:val="28"/>
        </w:rPr>
        <w:t>岁常住人口</w:t>
      </w:r>
      <w:r w:rsidRPr="00AF4CFE">
        <w:rPr>
          <w:rFonts w:ascii="Arial" w:eastAsia="仿宋_GB2312" w:hAnsi="Arial" w:cs="Arial"/>
          <w:bCs/>
          <w:sz w:val="28"/>
          <w:szCs w:val="28"/>
        </w:rPr>
        <w:t>1500.3</w:t>
      </w:r>
      <w:r w:rsidRPr="00AF4CFE">
        <w:rPr>
          <w:rFonts w:ascii="Arial" w:eastAsia="仿宋_GB2312" w:hAnsi="Arial" w:cs="Arial"/>
          <w:bCs/>
          <w:sz w:val="28"/>
          <w:szCs w:val="28"/>
        </w:rPr>
        <w:t>万人，占</w:t>
      </w:r>
      <w:r w:rsidRPr="00AF4CFE">
        <w:rPr>
          <w:rFonts w:ascii="Arial" w:eastAsia="仿宋_GB2312" w:hAnsi="Arial" w:cs="Arial"/>
          <w:bCs/>
          <w:sz w:val="28"/>
          <w:szCs w:val="28"/>
        </w:rPr>
        <w:t>68.5%</w:t>
      </w:r>
      <w:r w:rsidRPr="00AF4CFE">
        <w:rPr>
          <w:rFonts w:ascii="Arial" w:eastAsia="仿宋_GB2312" w:hAnsi="Arial" w:cs="Arial"/>
          <w:bCs/>
          <w:sz w:val="28"/>
          <w:szCs w:val="28"/>
        </w:rPr>
        <w:t>；</w:t>
      </w:r>
      <w:r w:rsidRPr="00AF4CFE">
        <w:rPr>
          <w:rFonts w:ascii="Arial" w:eastAsia="仿宋_GB2312" w:hAnsi="Arial" w:cs="Arial"/>
          <w:bCs/>
          <w:sz w:val="28"/>
          <w:szCs w:val="28"/>
        </w:rPr>
        <w:t>60</w:t>
      </w:r>
      <w:r w:rsidRPr="00AF4CFE">
        <w:rPr>
          <w:rFonts w:ascii="Arial" w:eastAsia="仿宋_GB2312" w:hAnsi="Arial" w:cs="Arial"/>
          <w:bCs/>
          <w:sz w:val="28"/>
          <w:szCs w:val="28"/>
        </w:rPr>
        <w:t>岁及以上常住人口</w:t>
      </w:r>
      <w:r w:rsidRPr="00AF4CFE">
        <w:rPr>
          <w:rFonts w:ascii="Arial" w:eastAsia="仿宋_GB2312" w:hAnsi="Arial" w:cs="Arial"/>
          <w:bCs/>
          <w:sz w:val="28"/>
          <w:szCs w:val="28"/>
        </w:rPr>
        <w:t>429.9</w:t>
      </w:r>
      <w:r w:rsidRPr="00AF4CFE">
        <w:rPr>
          <w:rFonts w:ascii="Arial" w:eastAsia="仿宋_GB2312" w:hAnsi="Arial" w:cs="Arial"/>
          <w:bCs/>
          <w:sz w:val="28"/>
          <w:szCs w:val="28"/>
        </w:rPr>
        <w:t>万人，占</w:t>
      </w:r>
      <w:r w:rsidRPr="00AF4CFE">
        <w:rPr>
          <w:rFonts w:ascii="Arial" w:eastAsia="仿宋_GB2312" w:hAnsi="Arial" w:cs="Arial"/>
          <w:bCs/>
          <w:sz w:val="28"/>
          <w:szCs w:val="28"/>
        </w:rPr>
        <w:t>19.6%</w:t>
      </w:r>
      <w:r w:rsidRPr="00AF4CFE">
        <w:rPr>
          <w:rFonts w:ascii="Arial" w:eastAsia="仿宋_GB2312" w:hAnsi="Arial" w:cs="Arial"/>
          <w:bCs/>
          <w:sz w:val="28"/>
          <w:szCs w:val="28"/>
        </w:rPr>
        <w:t>。</w:t>
      </w:r>
    </w:p>
    <w:p w14:paraId="277CFA91" w14:textId="77777777" w:rsidR="00AA61FC" w:rsidRPr="00AF4CFE" w:rsidRDefault="001C25E5">
      <w:pPr>
        <w:overflowPunct w:val="0"/>
        <w:spacing w:line="360" w:lineRule="auto"/>
        <w:jc w:val="center"/>
        <w:rPr>
          <w:rFonts w:ascii="Arial" w:eastAsia="仿宋_GB2312" w:hAnsi="Arial" w:cs="Arial"/>
          <w:b/>
          <w:bCs/>
          <w:szCs w:val="24"/>
        </w:rPr>
      </w:pPr>
      <w:r w:rsidRPr="00AF4CFE">
        <w:rPr>
          <w:rFonts w:ascii="Arial" w:eastAsia="仿宋_GB2312" w:hAnsi="Arial" w:cs="Arial"/>
          <w:b/>
          <w:bCs/>
          <w:szCs w:val="24"/>
        </w:rPr>
        <w:t>2016-2020</w:t>
      </w:r>
      <w:r w:rsidRPr="00AF4CFE">
        <w:rPr>
          <w:rFonts w:ascii="Arial" w:eastAsia="仿宋_GB2312" w:hAnsi="Arial" w:cs="Arial"/>
          <w:b/>
          <w:bCs/>
          <w:szCs w:val="24"/>
        </w:rPr>
        <w:t>年常住人口增量及增长速度</w:t>
      </w:r>
    </w:p>
    <w:p w14:paraId="00A55D87" w14:textId="77777777" w:rsidR="00AA61FC" w:rsidRPr="00AF4CFE" w:rsidRDefault="001C25E5">
      <w:pPr>
        <w:widowControl/>
        <w:overflowPunct w:val="0"/>
        <w:spacing w:line="360" w:lineRule="auto"/>
        <w:jc w:val="center"/>
        <w:rPr>
          <w:rFonts w:ascii="Arial" w:eastAsia="仿宋_GB2312" w:hAnsi="Arial" w:cs="Arial"/>
          <w:sz w:val="28"/>
          <w:szCs w:val="28"/>
        </w:rPr>
      </w:pPr>
      <w:r w:rsidRPr="00AF4CFE">
        <w:rPr>
          <w:rFonts w:ascii="Arial" w:hAnsi="Arial" w:cs="Arial"/>
          <w:noProof/>
        </w:rPr>
        <w:drawing>
          <wp:inline distT="0" distB="0" distL="0" distR="0" wp14:anchorId="32617AC0" wp14:editId="60AEDC4F">
            <wp:extent cx="5408295" cy="2609850"/>
            <wp:effectExtent l="0" t="0" r="1905" b="0"/>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301B724" w14:textId="77777777" w:rsidR="00AA61FC" w:rsidRPr="00AF4CFE" w:rsidRDefault="001C25E5">
      <w:pPr>
        <w:spacing w:line="360" w:lineRule="auto"/>
        <w:ind w:right="205"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2.</w:t>
      </w:r>
      <w:r w:rsidRPr="00AF4CFE">
        <w:rPr>
          <w:rFonts w:ascii="Arial" w:eastAsia="仿宋_GB2312" w:hAnsi="Arial" w:cs="Arial"/>
          <w:bCs/>
          <w:sz w:val="28"/>
          <w:szCs w:val="28"/>
        </w:rPr>
        <w:t>房地产市场状况（办公及商业）</w:t>
      </w:r>
    </w:p>
    <w:p w14:paraId="53DBDBA3" w14:textId="77777777" w:rsidR="00AA61FC" w:rsidRPr="00AF4CFE" w:rsidRDefault="001C25E5">
      <w:pPr>
        <w:widowControl/>
        <w:adjustRightInd/>
        <w:spacing w:line="360" w:lineRule="auto"/>
        <w:ind w:left="420"/>
        <w:jc w:val="both"/>
        <w:rPr>
          <w:rFonts w:ascii="Arial" w:eastAsia="仿宋_GB2312" w:hAnsi="Arial" w:cs="Arial"/>
          <w:bCs/>
          <w:sz w:val="28"/>
          <w:szCs w:val="28"/>
        </w:rPr>
      </w:pPr>
      <w:r w:rsidRPr="00AF4CFE">
        <w:rPr>
          <w:rFonts w:ascii="Arial" w:eastAsia="仿宋_GB2312" w:hAnsi="Arial" w:cs="Arial"/>
          <w:bCs/>
          <w:sz w:val="28"/>
          <w:szCs w:val="28"/>
        </w:rPr>
        <w:t>（</w:t>
      </w:r>
      <w:r w:rsidRPr="00AF4CFE">
        <w:rPr>
          <w:rFonts w:ascii="Arial" w:eastAsia="仿宋_GB2312" w:hAnsi="Arial" w:cs="Arial"/>
          <w:bCs/>
          <w:sz w:val="28"/>
          <w:szCs w:val="28"/>
        </w:rPr>
        <w:t>1</w:t>
      </w:r>
      <w:r w:rsidRPr="00AF4CFE">
        <w:rPr>
          <w:rFonts w:ascii="Arial" w:eastAsia="仿宋_GB2312" w:hAnsi="Arial" w:cs="Arial"/>
          <w:bCs/>
          <w:sz w:val="28"/>
          <w:szCs w:val="28"/>
        </w:rPr>
        <w:t>）土地市场</w:t>
      </w:r>
    </w:p>
    <w:p w14:paraId="3485CF50" w14:textId="77777777" w:rsidR="00AA61FC" w:rsidRPr="00AF4CFE" w:rsidRDefault="001C25E5">
      <w:pPr>
        <w:widowControl/>
        <w:spacing w:line="360" w:lineRule="auto"/>
        <w:ind w:firstLineChars="200" w:firstLine="560"/>
        <w:jc w:val="both"/>
        <w:rPr>
          <w:rFonts w:ascii="Arial" w:eastAsia="仿宋_GB2312" w:hAnsi="Arial" w:cs="Arial"/>
          <w:color w:val="000000"/>
          <w:sz w:val="28"/>
        </w:rPr>
      </w:pPr>
      <w:r w:rsidRPr="00AF4CFE">
        <w:rPr>
          <w:rFonts w:ascii="Arial" w:eastAsia="仿宋_GB2312" w:hAnsi="Arial" w:cs="Arial"/>
          <w:color w:val="000000"/>
          <w:sz w:val="28"/>
        </w:rPr>
        <w:t>2021</w:t>
      </w:r>
      <w:r w:rsidRPr="00AF4CFE">
        <w:rPr>
          <w:rFonts w:ascii="Arial" w:eastAsia="仿宋_GB2312" w:hAnsi="Arial" w:cs="Arial"/>
          <w:color w:val="000000"/>
          <w:sz w:val="28"/>
        </w:rPr>
        <w:t>年上半年北京商办用地推出</w:t>
      </w:r>
      <w:proofErr w:type="gramStart"/>
      <w:r w:rsidRPr="00AF4CFE">
        <w:rPr>
          <w:rFonts w:ascii="Arial" w:eastAsia="仿宋_GB2312" w:hAnsi="Arial" w:cs="Arial"/>
          <w:color w:val="000000"/>
          <w:sz w:val="28"/>
        </w:rPr>
        <w:t>并成交</w:t>
      </w:r>
      <w:proofErr w:type="gramEnd"/>
      <w:r w:rsidRPr="00AF4CFE">
        <w:rPr>
          <w:rFonts w:ascii="Arial" w:eastAsia="仿宋_GB2312" w:hAnsi="Arial" w:cs="Arial"/>
          <w:color w:val="000000"/>
          <w:sz w:val="28"/>
        </w:rPr>
        <w:t>3</w:t>
      </w:r>
      <w:r w:rsidRPr="00AF4CFE">
        <w:rPr>
          <w:rFonts w:ascii="Arial" w:eastAsia="仿宋_GB2312" w:hAnsi="Arial" w:cs="Arial"/>
          <w:color w:val="000000"/>
          <w:sz w:val="28"/>
        </w:rPr>
        <w:t>宗，累计</w:t>
      </w:r>
      <w:proofErr w:type="gramStart"/>
      <w:r w:rsidRPr="00AF4CFE">
        <w:rPr>
          <w:rFonts w:ascii="Arial" w:eastAsia="仿宋_GB2312" w:hAnsi="Arial" w:cs="Arial"/>
          <w:color w:val="000000"/>
          <w:sz w:val="28"/>
        </w:rPr>
        <w:t>规划建面</w:t>
      </w:r>
      <w:proofErr w:type="gramEnd"/>
      <w:r w:rsidRPr="00AF4CFE">
        <w:rPr>
          <w:rFonts w:ascii="Arial" w:eastAsia="仿宋_GB2312" w:hAnsi="Arial" w:cs="Arial"/>
          <w:color w:val="000000"/>
          <w:sz w:val="28"/>
        </w:rPr>
        <w:t>10.13</w:t>
      </w:r>
      <w:r w:rsidRPr="00AF4CFE">
        <w:rPr>
          <w:rFonts w:ascii="Arial" w:eastAsia="仿宋_GB2312" w:hAnsi="Arial" w:cs="Arial"/>
          <w:color w:val="000000"/>
          <w:sz w:val="28"/>
        </w:rPr>
        <w:t>平方米，同比增加</w:t>
      </w:r>
      <w:r w:rsidRPr="00AF4CFE">
        <w:rPr>
          <w:rFonts w:ascii="Arial" w:eastAsia="仿宋_GB2312" w:hAnsi="Arial" w:cs="Arial"/>
          <w:color w:val="000000"/>
          <w:sz w:val="28"/>
        </w:rPr>
        <w:t>71%</w:t>
      </w:r>
      <w:r w:rsidRPr="00AF4CFE">
        <w:rPr>
          <w:rFonts w:ascii="Arial" w:eastAsia="仿宋_GB2312" w:hAnsi="Arial" w:cs="Arial"/>
          <w:color w:val="000000"/>
          <w:sz w:val="28"/>
        </w:rPr>
        <w:t>，成交总量为近五年次新低</w:t>
      </w:r>
      <w:r w:rsidRPr="00AF4CFE">
        <w:rPr>
          <w:rFonts w:ascii="Arial" w:eastAsia="仿宋_GB2312" w:hAnsi="Arial" w:cs="Arial"/>
          <w:color w:val="000000"/>
          <w:sz w:val="28"/>
        </w:rPr>
        <w:t>,</w:t>
      </w:r>
      <w:r w:rsidRPr="00AF4CFE">
        <w:rPr>
          <w:rFonts w:ascii="Arial" w:eastAsia="仿宋_GB2312" w:hAnsi="Arial" w:cs="Arial"/>
          <w:color w:val="000000"/>
          <w:sz w:val="28"/>
        </w:rPr>
        <w:t>整体处于低位运行。从区域分</w:t>
      </w:r>
      <w:r w:rsidRPr="00AF4CFE">
        <w:rPr>
          <w:rFonts w:ascii="Arial" w:eastAsia="仿宋_GB2312" w:hAnsi="Arial" w:cs="Arial"/>
          <w:color w:val="000000"/>
          <w:sz w:val="28"/>
        </w:rPr>
        <w:lastRenderedPageBreak/>
        <w:t>布来看，上半年</w:t>
      </w:r>
      <w:r w:rsidRPr="00AF4CFE">
        <w:rPr>
          <w:rFonts w:ascii="Arial" w:eastAsia="仿宋_GB2312" w:hAnsi="Arial" w:cs="Arial"/>
          <w:color w:val="000000"/>
          <w:sz w:val="28"/>
        </w:rPr>
        <w:t>3</w:t>
      </w:r>
      <w:r w:rsidRPr="00AF4CFE">
        <w:rPr>
          <w:rFonts w:ascii="Arial" w:eastAsia="仿宋_GB2312" w:hAnsi="Arial" w:cs="Arial"/>
          <w:color w:val="000000"/>
          <w:sz w:val="28"/>
        </w:rPr>
        <w:t>宗商办地块分别分布在通州、怀柔。其中，通州成交</w:t>
      </w:r>
      <w:r w:rsidRPr="00AF4CFE">
        <w:rPr>
          <w:rFonts w:ascii="Arial" w:eastAsia="仿宋_GB2312" w:hAnsi="Arial" w:cs="Arial"/>
          <w:color w:val="000000"/>
          <w:sz w:val="28"/>
        </w:rPr>
        <w:t>2</w:t>
      </w:r>
      <w:r w:rsidRPr="00AF4CFE">
        <w:rPr>
          <w:rFonts w:ascii="Arial" w:eastAsia="仿宋_GB2312" w:hAnsi="Arial" w:cs="Arial"/>
          <w:color w:val="000000"/>
          <w:sz w:val="28"/>
        </w:rPr>
        <w:t>宗商办用地，累计</w:t>
      </w:r>
      <w:proofErr w:type="gramStart"/>
      <w:r w:rsidRPr="00AF4CFE">
        <w:rPr>
          <w:rFonts w:ascii="Arial" w:eastAsia="仿宋_GB2312" w:hAnsi="Arial" w:cs="Arial"/>
          <w:color w:val="000000"/>
          <w:sz w:val="28"/>
        </w:rPr>
        <w:t>规划建面</w:t>
      </w:r>
      <w:proofErr w:type="gramEnd"/>
      <w:r w:rsidRPr="00AF4CFE">
        <w:rPr>
          <w:rFonts w:ascii="Arial" w:eastAsia="仿宋_GB2312" w:hAnsi="Arial" w:cs="Arial"/>
          <w:color w:val="000000"/>
          <w:sz w:val="28"/>
        </w:rPr>
        <w:t>10.05</w:t>
      </w:r>
      <w:r w:rsidRPr="00AF4CFE">
        <w:rPr>
          <w:rFonts w:ascii="Arial" w:eastAsia="仿宋_GB2312" w:hAnsi="Arial" w:cs="Arial"/>
          <w:color w:val="000000"/>
          <w:sz w:val="28"/>
        </w:rPr>
        <w:t>万平方米，怀柔成交</w:t>
      </w:r>
      <w:r w:rsidRPr="00AF4CFE">
        <w:rPr>
          <w:rFonts w:ascii="Arial" w:eastAsia="仿宋_GB2312" w:hAnsi="Arial" w:cs="Arial"/>
          <w:color w:val="000000"/>
          <w:sz w:val="28"/>
        </w:rPr>
        <w:t>1</w:t>
      </w:r>
      <w:r w:rsidRPr="00AF4CFE">
        <w:rPr>
          <w:rFonts w:ascii="Arial" w:eastAsia="仿宋_GB2312" w:hAnsi="Arial" w:cs="Arial"/>
          <w:color w:val="000000"/>
          <w:sz w:val="28"/>
        </w:rPr>
        <w:t>宗商办用地，成交</w:t>
      </w:r>
      <w:proofErr w:type="gramStart"/>
      <w:r w:rsidRPr="00AF4CFE">
        <w:rPr>
          <w:rFonts w:ascii="Arial" w:eastAsia="仿宋_GB2312" w:hAnsi="Arial" w:cs="Arial"/>
          <w:color w:val="000000"/>
          <w:sz w:val="28"/>
        </w:rPr>
        <w:t>规划建面</w:t>
      </w:r>
      <w:r w:rsidRPr="00AF4CFE">
        <w:rPr>
          <w:rFonts w:ascii="Arial" w:eastAsia="仿宋_GB2312" w:hAnsi="Arial" w:cs="Arial"/>
          <w:color w:val="000000"/>
          <w:sz w:val="28"/>
        </w:rPr>
        <w:t>800</w:t>
      </w:r>
      <w:r w:rsidRPr="00AF4CFE">
        <w:rPr>
          <w:rFonts w:ascii="Arial" w:eastAsia="仿宋_GB2312" w:hAnsi="Arial" w:cs="Arial"/>
          <w:color w:val="000000"/>
          <w:sz w:val="28"/>
        </w:rPr>
        <w:t>平方米</w:t>
      </w:r>
      <w:proofErr w:type="gramEnd"/>
      <w:r w:rsidRPr="00AF4CFE">
        <w:rPr>
          <w:rFonts w:ascii="Arial" w:eastAsia="仿宋_GB2312" w:hAnsi="Arial" w:cs="Arial"/>
          <w:color w:val="000000"/>
          <w:sz w:val="28"/>
        </w:rPr>
        <w:t>。</w:t>
      </w:r>
    </w:p>
    <w:p w14:paraId="0C6EF467" w14:textId="77777777" w:rsidR="00AA61FC" w:rsidRPr="00AF4CFE" w:rsidRDefault="001C25E5">
      <w:pPr>
        <w:widowControl/>
        <w:spacing w:line="360" w:lineRule="auto"/>
        <w:jc w:val="center"/>
        <w:rPr>
          <w:rFonts w:ascii="Arial" w:eastAsia="仿宋_GB2312" w:hAnsi="Arial" w:cs="Arial"/>
          <w:color w:val="000000"/>
          <w:sz w:val="28"/>
        </w:rPr>
      </w:pPr>
      <w:r w:rsidRPr="00AF4CFE">
        <w:rPr>
          <w:rFonts w:ascii="Arial" w:hAnsi="Arial" w:cs="Arial"/>
          <w:noProof/>
        </w:rPr>
        <w:drawing>
          <wp:inline distT="0" distB="0" distL="0" distR="0" wp14:anchorId="2F46A442" wp14:editId="44183E7C">
            <wp:extent cx="4867275" cy="2409825"/>
            <wp:effectExtent l="0" t="0" r="9525"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867275" cy="2409825"/>
                    </a:xfrm>
                    <a:prstGeom prst="rect">
                      <a:avLst/>
                    </a:prstGeom>
                    <a:noFill/>
                    <a:ln>
                      <a:noFill/>
                    </a:ln>
                  </pic:spPr>
                </pic:pic>
              </a:graphicData>
            </a:graphic>
          </wp:inline>
        </w:drawing>
      </w:r>
    </w:p>
    <w:p w14:paraId="17A2B9B6" w14:textId="77777777" w:rsidR="00AA61FC" w:rsidRPr="00AF4CFE" w:rsidRDefault="001C25E5">
      <w:pPr>
        <w:widowControl/>
        <w:spacing w:line="360" w:lineRule="auto"/>
        <w:ind w:firstLineChars="200" w:firstLine="560"/>
        <w:jc w:val="both"/>
        <w:rPr>
          <w:rFonts w:ascii="Arial" w:eastAsia="仿宋_GB2312" w:hAnsi="Arial" w:cs="Arial"/>
          <w:color w:val="000000"/>
          <w:sz w:val="28"/>
        </w:rPr>
      </w:pPr>
      <w:r w:rsidRPr="00AF4CFE">
        <w:rPr>
          <w:rFonts w:ascii="Arial" w:eastAsia="仿宋_GB2312" w:hAnsi="Arial" w:cs="Arial"/>
          <w:color w:val="000000"/>
          <w:sz w:val="28"/>
        </w:rPr>
        <w:t>2021</w:t>
      </w:r>
      <w:r w:rsidRPr="00AF4CFE">
        <w:rPr>
          <w:rFonts w:ascii="Arial" w:eastAsia="仿宋_GB2312" w:hAnsi="Arial" w:cs="Arial"/>
          <w:color w:val="000000"/>
          <w:sz w:val="28"/>
        </w:rPr>
        <w:t>年上半年北京商办用地市场相对冷清，推出的</w:t>
      </w:r>
      <w:r w:rsidRPr="00AF4CFE">
        <w:rPr>
          <w:rFonts w:ascii="Arial" w:eastAsia="仿宋_GB2312" w:hAnsi="Arial" w:cs="Arial"/>
          <w:color w:val="000000"/>
          <w:sz w:val="28"/>
        </w:rPr>
        <w:t>3</w:t>
      </w:r>
      <w:r w:rsidRPr="00AF4CFE">
        <w:rPr>
          <w:rFonts w:ascii="Arial" w:eastAsia="仿宋_GB2312" w:hAnsi="Arial" w:cs="Arial"/>
          <w:color w:val="000000"/>
          <w:sz w:val="28"/>
        </w:rPr>
        <w:t>宗商办地块均以底价成交，上半年商办整体成交楼面价</w:t>
      </w:r>
      <w:r w:rsidRPr="00AF4CFE">
        <w:rPr>
          <w:rFonts w:ascii="Arial" w:eastAsia="仿宋_GB2312" w:hAnsi="Arial" w:cs="Arial"/>
          <w:color w:val="000000"/>
          <w:sz w:val="28"/>
        </w:rPr>
        <w:t>10113</w:t>
      </w:r>
      <w:r w:rsidRPr="00AF4CFE">
        <w:rPr>
          <w:rFonts w:ascii="Arial" w:eastAsia="仿宋_GB2312" w:hAnsi="Arial" w:cs="Arial"/>
          <w:color w:val="000000"/>
          <w:sz w:val="28"/>
        </w:rPr>
        <w:t>元</w:t>
      </w:r>
      <w:r w:rsidRPr="00AF4CFE">
        <w:rPr>
          <w:rFonts w:ascii="Arial" w:eastAsia="仿宋_GB2312" w:hAnsi="Arial" w:cs="Arial"/>
          <w:color w:val="000000"/>
          <w:sz w:val="28"/>
        </w:rPr>
        <w:t>/</w:t>
      </w:r>
      <w:r w:rsidRPr="00AF4CFE">
        <w:rPr>
          <w:rFonts w:ascii="Arial" w:eastAsia="仿宋_GB2312" w:hAnsi="Arial" w:cs="Arial"/>
          <w:color w:val="000000"/>
          <w:sz w:val="28"/>
        </w:rPr>
        <w:t>平方米，同比降低</w:t>
      </w:r>
      <w:r w:rsidRPr="00AF4CFE">
        <w:rPr>
          <w:rFonts w:ascii="Arial" w:eastAsia="仿宋_GB2312" w:hAnsi="Arial" w:cs="Arial"/>
          <w:color w:val="000000"/>
          <w:sz w:val="28"/>
        </w:rPr>
        <w:t>34%</w:t>
      </w:r>
      <w:r w:rsidRPr="00AF4CFE">
        <w:rPr>
          <w:rFonts w:ascii="Arial" w:eastAsia="仿宋_GB2312" w:hAnsi="Arial" w:cs="Arial"/>
          <w:color w:val="000000"/>
          <w:sz w:val="28"/>
        </w:rPr>
        <w:t>，平均溢价率不足</w:t>
      </w:r>
      <w:r w:rsidRPr="00AF4CFE">
        <w:rPr>
          <w:rFonts w:ascii="Arial" w:eastAsia="仿宋_GB2312" w:hAnsi="Arial" w:cs="Arial"/>
          <w:color w:val="000000"/>
          <w:sz w:val="28"/>
        </w:rPr>
        <w:t>1%</w:t>
      </w:r>
      <w:r w:rsidRPr="00AF4CFE">
        <w:rPr>
          <w:rFonts w:ascii="Arial" w:eastAsia="仿宋_GB2312" w:hAnsi="Arial" w:cs="Arial"/>
          <w:color w:val="000000"/>
          <w:sz w:val="28"/>
        </w:rPr>
        <w:t>。自</w:t>
      </w:r>
      <w:r w:rsidRPr="00AF4CFE">
        <w:rPr>
          <w:rFonts w:ascii="Arial" w:eastAsia="仿宋_GB2312" w:hAnsi="Arial" w:cs="Arial"/>
          <w:color w:val="000000"/>
          <w:sz w:val="28"/>
        </w:rPr>
        <w:t>2018</w:t>
      </w:r>
      <w:r w:rsidRPr="00AF4CFE">
        <w:rPr>
          <w:rFonts w:ascii="Arial" w:eastAsia="仿宋_GB2312" w:hAnsi="Arial" w:cs="Arial"/>
          <w:color w:val="000000"/>
          <w:sz w:val="28"/>
        </w:rPr>
        <w:t>年以来，北京商办用地多以底价成交，溢价率将至冰点。</w:t>
      </w:r>
    </w:p>
    <w:p w14:paraId="58BB27A0" w14:textId="77777777" w:rsidR="00AA61FC" w:rsidRPr="00AF4CFE" w:rsidRDefault="001C25E5">
      <w:pPr>
        <w:widowControl/>
        <w:spacing w:line="360" w:lineRule="auto"/>
        <w:jc w:val="center"/>
        <w:rPr>
          <w:rFonts w:ascii="Arial" w:eastAsia="仿宋_GB2312" w:hAnsi="Arial" w:cs="Arial"/>
          <w:color w:val="000000"/>
          <w:sz w:val="28"/>
        </w:rPr>
      </w:pPr>
      <w:r w:rsidRPr="00AF4CFE">
        <w:rPr>
          <w:rFonts w:ascii="Arial" w:hAnsi="Arial" w:cs="Arial"/>
          <w:noProof/>
        </w:rPr>
        <w:drawing>
          <wp:inline distT="0" distB="0" distL="0" distR="0" wp14:anchorId="7121F1F6" wp14:editId="3E4C5F2E">
            <wp:extent cx="4343400" cy="2638425"/>
            <wp:effectExtent l="0" t="0" r="0"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4343400" cy="2638425"/>
                    </a:xfrm>
                    <a:prstGeom prst="rect">
                      <a:avLst/>
                    </a:prstGeom>
                    <a:noFill/>
                    <a:ln>
                      <a:noFill/>
                    </a:ln>
                  </pic:spPr>
                </pic:pic>
              </a:graphicData>
            </a:graphic>
          </wp:inline>
        </w:drawing>
      </w:r>
    </w:p>
    <w:p w14:paraId="72437D1C" w14:textId="77777777" w:rsidR="002B2649" w:rsidRPr="00AF4CFE" w:rsidRDefault="002B2649">
      <w:pPr>
        <w:widowControl/>
        <w:spacing w:line="360" w:lineRule="auto"/>
        <w:ind w:firstLineChars="200" w:firstLine="560"/>
        <w:jc w:val="both"/>
        <w:rPr>
          <w:rFonts w:ascii="Arial" w:eastAsia="仿宋_GB2312" w:hAnsi="Arial" w:cs="Arial"/>
          <w:sz w:val="28"/>
        </w:rPr>
      </w:pPr>
    </w:p>
    <w:p w14:paraId="49071AE6" w14:textId="77777777" w:rsidR="002B2649" w:rsidRPr="00AF4CFE" w:rsidRDefault="002B2649">
      <w:pPr>
        <w:widowControl/>
        <w:spacing w:line="360" w:lineRule="auto"/>
        <w:ind w:firstLineChars="200" w:firstLine="560"/>
        <w:jc w:val="both"/>
        <w:rPr>
          <w:rFonts w:ascii="Arial" w:eastAsia="仿宋_GB2312" w:hAnsi="Arial" w:cs="Arial"/>
          <w:sz w:val="28"/>
        </w:rPr>
      </w:pPr>
    </w:p>
    <w:p w14:paraId="1EEBFAEC" w14:textId="22238DE4" w:rsidR="00AA61FC" w:rsidRPr="00AF4CFE" w:rsidRDefault="001C25E5">
      <w:pPr>
        <w:widowControl/>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lastRenderedPageBreak/>
        <w:t>2021</w:t>
      </w:r>
      <w:r w:rsidRPr="00AF4CFE">
        <w:rPr>
          <w:rFonts w:ascii="Arial" w:eastAsia="仿宋_GB2312" w:hAnsi="Arial" w:cs="Arial"/>
          <w:sz w:val="28"/>
        </w:rPr>
        <w:t>年上半年商办用地具体成交信息如下：</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1986"/>
        <w:gridCol w:w="992"/>
        <w:gridCol w:w="992"/>
        <w:gridCol w:w="993"/>
        <w:gridCol w:w="992"/>
        <w:gridCol w:w="992"/>
        <w:gridCol w:w="851"/>
        <w:gridCol w:w="850"/>
        <w:gridCol w:w="652"/>
      </w:tblGrid>
      <w:tr w:rsidR="00AA61FC" w:rsidRPr="00AF4CFE" w14:paraId="3D496CAF" w14:textId="77777777">
        <w:trPr>
          <w:cantSplit/>
          <w:tblHeader/>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5E05E262"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地块名称</w:t>
            </w:r>
          </w:p>
        </w:tc>
        <w:tc>
          <w:tcPr>
            <w:tcW w:w="992" w:type="dxa"/>
            <w:tcBorders>
              <w:top w:val="single" w:sz="4" w:space="0" w:color="auto"/>
              <w:left w:val="single" w:sz="4" w:space="0" w:color="auto"/>
              <w:bottom w:val="single" w:sz="4" w:space="0" w:color="auto"/>
              <w:right w:val="single" w:sz="4" w:space="0" w:color="auto"/>
            </w:tcBorders>
            <w:noWrap/>
            <w:vAlign w:val="center"/>
          </w:tcPr>
          <w:p w14:paraId="22CAC1B7"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详细规划</w:t>
            </w:r>
          </w:p>
        </w:tc>
        <w:tc>
          <w:tcPr>
            <w:tcW w:w="992" w:type="dxa"/>
            <w:tcBorders>
              <w:top w:val="single" w:sz="4" w:space="0" w:color="auto"/>
              <w:left w:val="single" w:sz="4" w:space="0" w:color="auto"/>
              <w:bottom w:val="single" w:sz="4" w:space="0" w:color="auto"/>
              <w:right w:val="single" w:sz="4" w:space="0" w:color="auto"/>
            </w:tcBorders>
            <w:noWrap/>
            <w:vAlign w:val="center"/>
          </w:tcPr>
          <w:p w14:paraId="57764379"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建设用地面积</w:t>
            </w:r>
            <w:r w:rsidRPr="00AF4CFE">
              <w:rPr>
                <w:rFonts w:ascii="Arial" w:eastAsia="仿宋" w:hAnsi="Arial" w:cs="Arial"/>
                <w:sz w:val="18"/>
                <w:szCs w:val="18"/>
              </w:rPr>
              <w:t>(</w:t>
            </w:r>
            <w:r w:rsidRPr="00AF4CFE">
              <w:rPr>
                <w:rFonts w:ascii="Arial" w:eastAsia="仿宋" w:hAnsi="Arial" w:cs="Arial"/>
                <w:sz w:val="18"/>
                <w:szCs w:val="18"/>
              </w:rPr>
              <w:t>㎡</w:t>
            </w:r>
            <w:r w:rsidRPr="00AF4CFE">
              <w:rPr>
                <w:rFonts w:ascii="Arial" w:eastAsia="仿宋" w:hAnsi="Arial" w:cs="Arial"/>
                <w:sz w:val="18"/>
                <w:szCs w:val="18"/>
              </w:rPr>
              <w:t>)</w:t>
            </w:r>
          </w:p>
        </w:tc>
        <w:tc>
          <w:tcPr>
            <w:tcW w:w="993" w:type="dxa"/>
            <w:tcBorders>
              <w:top w:val="single" w:sz="4" w:space="0" w:color="auto"/>
              <w:left w:val="single" w:sz="4" w:space="0" w:color="auto"/>
              <w:bottom w:val="single" w:sz="4" w:space="0" w:color="auto"/>
              <w:right w:val="single" w:sz="4" w:space="0" w:color="auto"/>
            </w:tcBorders>
            <w:noWrap/>
            <w:vAlign w:val="center"/>
          </w:tcPr>
          <w:p w14:paraId="6F07696C"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规划建筑面积</w:t>
            </w:r>
            <w:r w:rsidRPr="00AF4CFE">
              <w:rPr>
                <w:rFonts w:ascii="Arial" w:eastAsia="仿宋" w:hAnsi="Arial" w:cs="Arial"/>
                <w:sz w:val="18"/>
                <w:szCs w:val="18"/>
              </w:rPr>
              <w:t>(</w:t>
            </w:r>
            <w:r w:rsidRPr="00AF4CFE">
              <w:rPr>
                <w:rFonts w:ascii="Arial" w:eastAsia="仿宋" w:hAnsi="Arial" w:cs="Arial"/>
                <w:sz w:val="18"/>
                <w:szCs w:val="18"/>
              </w:rPr>
              <w:t>㎡</w:t>
            </w:r>
            <w:r w:rsidRPr="00AF4CFE">
              <w:rPr>
                <w:rFonts w:ascii="Arial" w:eastAsia="仿宋"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0A6446BA"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容积率</w:t>
            </w:r>
          </w:p>
        </w:tc>
        <w:tc>
          <w:tcPr>
            <w:tcW w:w="992" w:type="dxa"/>
            <w:tcBorders>
              <w:top w:val="single" w:sz="4" w:space="0" w:color="auto"/>
              <w:left w:val="single" w:sz="4" w:space="0" w:color="auto"/>
              <w:bottom w:val="single" w:sz="4" w:space="0" w:color="auto"/>
              <w:right w:val="single" w:sz="4" w:space="0" w:color="auto"/>
            </w:tcBorders>
            <w:noWrap/>
            <w:vAlign w:val="center"/>
          </w:tcPr>
          <w:p w14:paraId="43FA1607"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成交日期</w:t>
            </w:r>
          </w:p>
        </w:tc>
        <w:tc>
          <w:tcPr>
            <w:tcW w:w="851" w:type="dxa"/>
            <w:tcBorders>
              <w:top w:val="single" w:sz="4" w:space="0" w:color="auto"/>
              <w:left w:val="single" w:sz="4" w:space="0" w:color="auto"/>
              <w:bottom w:val="single" w:sz="4" w:space="0" w:color="auto"/>
              <w:right w:val="single" w:sz="4" w:space="0" w:color="auto"/>
            </w:tcBorders>
            <w:noWrap/>
            <w:vAlign w:val="center"/>
          </w:tcPr>
          <w:p w14:paraId="6C2BD6D1"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成交价</w:t>
            </w:r>
            <w:r w:rsidRPr="00AF4CFE">
              <w:rPr>
                <w:rFonts w:ascii="Arial" w:eastAsia="仿宋" w:hAnsi="Arial" w:cs="Arial"/>
                <w:sz w:val="18"/>
                <w:szCs w:val="18"/>
              </w:rPr>
              <w:t>(</w:t>
            </w:r>
            <w:r w:rsidRPr="00AF4CFE">
              <w:rPr>
                <w:rFonts w:ascii="Arial" w:eastAsia="仿宋" w:hAnsi="Arial" w:cs="Arial"/>
                <w:sz w:val="18"/>
                <w:szCs w:val="18"/>
              </w:rPr>
              <w:t>万元</w:t>
            </w:r>
            <w:r w:rsidRPr="00AF4CFE">
              <w:rPr>
                <w:rFonts w:ascii="Arial" w:eastAsia="仿宋" w:hAnsi="Arial" w:cs="Arial"/>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tcPr>
          <w:p w14:paraId="68DD0CAE"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成交楼面价</w:t>
            </w:r>
            <w:r w:rsidRPr="00AF4CFE">
              <w:rPr>
                <w:rFonts w:ascii="Arial" w:eastAsia="仿宋" w:hAnsi="Arial" w:cs="Arial"/>
                <w:sz w:val="18"/>
                <w:szCs w:val="18"/>
              </w:rPr>
              <w:t>(</w:t>
            </w:r>
            <w:r w:rsidRPr="00AF4CFE">
              <w:rPr>
                <w:rFonts w:ascii="Arial" w:eastAsia="仿宋" w:hAnsi="Arial" w:cs="Arial"/>
                <w:sz w:val="18"/>
                <w:szCs w:val="18"/>
              </w:rPr>
              <w:t>元</w:t>
            </w:r>
            <w:r w:rsidRPr="00AF4CFE">
              <w:rPr>
                <w:rFonts w:ascii="Arial" w:eastAsia="仿宋" w:hAnsi="Arial" w:cs="Arial"/>
                <w:sz w:val="18"/>
                <w:szCs w:val="18"/>
              </w:rPr>
              <w:t>/</w:t>
            </w:r>
            <w:r w:rsidRPr="00AF4CFE">
              <w:rPr>
                <w:rFonts w:ascii="Arial" w:eastAsia="仿宋" w:hAnsi="Arial" w:cs="Arial"/>
                <w:sz w:val="18"/>
                <w:szCs w:val="18"/>
              </w:rPr>
              <w:t>㎡</w:t>
            </w:r>
            <w:r w:rsidRPr="00AF4CFE">
              <w:rPr>
                <w:rFonts w:ascii="Arial" w:eastAsia="仿宋" w:hAnsi="Arial" w:cs="Arial"/>
                <w:sz w:val="18"/>
                <w:szCs w:val="18"/>
              </w:rPr>
              <w:t>)</w:t>
            </w:r>
          </w:p>
        </w:tc>
        <w:tc>
          <w:tcPr>
            <w:tcW w:w="652" w:type="dxa"/>
            <w:tcBorders>
              <w:top w:val="single" w:sz="4" w:space="0" w:color="auto"/>
              <w:left w:val="single" w:sz="4" w:space="0" w:color="auto"/>
              <w:bottom w:val="single" w:sz="4" w:space="0" w:color="auto"/>
              <w:right w:val="single" w:sz="4" w:space="0" w:color="auto"/>
            </w:tcBorders>
            <w:noWrap/>
            <w:vAlign w:val="center"/>
          </w:tcPr>
          <w:p w14:paraId="033C59B0"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溢价率</w:t>
            </w:r>
          </w:p>
        </w:tc>
      </w:tr>
      <w:tr w:rsidR="00AA61FC" w:rsidRPr="00AF4CFE" w14:paraId="67EE71CC" w14:textId="77777777">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44DB54CF"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北京城市副中心</w:t>
            </w:r>
            <w:r w:rsidRPr="00AF4CFE">
              <w:rPr>
                <w:rFonts w:ascii="Arial" w:eastAsia="仿宋" w:hAnsi="Arial" w:cs="Arial"/>
                <w:sz w:val="18"/>
                <w:szCs w:val="18"/>
              </w:rPr>
              <w:t>FZX-0902-0229</w:t>
            </w:r>
            <w:r w:rsidRPr="00AF4CFE">
              <w:rPr>
                <w:rFonts w:ascii="Arial" w:eastAsia="仿宋" w:hAnsi="Arial" w:cs="Arial"/>
                <w:sz w:val="18"/>
                <w:szCs w:val="18"/>
              </w:rPr>
              <w:t>、</w:t>
            </w:r>
            <w:r w:rsidRPr="00AF4CFE">
              <w:rPr>
                <w:rFonts w:ascii="Arial" w:eastAsia="仿宋" w:hAnsi="Arial" w:cs="Arial"/>
                <w:sz w:val="18"/>
                <w:szCs w:val="18"/>
              </w:rPr>
              <w:t>0230</w:t>
            </w:r>
            <w:r w:rsidRPr="00AF4CFE">
              <w:rPr>
                <w:rFonts w:ascii="Arial" w:eastAsia="仿宋" w:hAnsi="Arial" w:cs="Arial"/>
                <w:sz w:val="18"/>
                <w:szCs w:val="18"/>
              </w:rPr>
              <w:t>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2D5174DF"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B2</w:t>
            </w:r>
            <w:r w:rsidRPr="00AF4CFE">
              <w:rPr>
                <w:rFonts w:ascii="Arial" w:eastAsia="仿宋" w:hAnsi="Arial" w:cs="Arial"/>
                <w:sz w:val="18"/>
                <w:szCs w:val="18"/>
              </w:rPr>
              <w:t>商务用地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28FD6987"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17147.95</w:t>
            </w:r>
          </w:p>
        </w:tc>
        <w:tc>
          <w:tcPr>
            <w:tcW w:w="993" w:type="dxa"/>
            <w:tcBorders>
              <w:top w:val="single" w:sz="4" w:space="0" w:color="auto"/>
              <w:left w:val="single" w:sz="4" w:space="0" w:color="auto"/>
              <w:bottom w:val="single" w:sz="4" w:space="0" w:color="auto"/>
              <w:right w:val="single" w:sz="4" w:space="0" w:color="auto"/>
            </w:tcBorders>
            <w:noWrap/>
            <w:vAlign w:val="center"/>
          </w:tcPr>
          <w:p w14:paraId="1CC623B5"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53158.65</w:t>
            </w:r>
          </w:p>
        </w:tc>
        <w:tc>
          <w:tcPr>
            <w:tcW w:w="992" w:type="dxa"/>
            <w:tcBorders>
              <w:top w:val="single" w:sz="4" w:space="0" w:color="auto"/>
              <w:left w:val="single" w:sz="4" w:space="0" w:color="auto"/>
              <w:bottom w:val="single" w:sz="4" w:space="0" w:color="auto"/>
              <w:right w:val="single" w:sz="4" w:space="0" w:color="auto"/>
            </w:tcBorders>
            <w:noWrap/>
            <w:vAlign w:val="center"/>
          </w:tcPr>
          <w:p w14:paraId="78548B0D"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≤3.1</w:t>
            </w:r>
          </w:p>
        </w:tc>
        <w:tc>
          <w:tcPr>
            <w:tcW w:w="992" w:type="dxa"/>
            <w:tcBorders>
              <w:top w:val="single" w:sz="4" w:space="0" w:color="auto"/>
              <w:left w:val="single" w:sz="4" w:space="0" w:color="auto"/>
              <w:bottom w:val="single" w:sz="4" w:space="0" w:color="auto"/>
              <w:right w:val="single" w:sz="4" w:space="0" w:color="auto"/>
            </w:tcBorders>
            <w:noWrap/>
            <w:vAlign w:val="center"/>
          </w:tcPr>
          <w:p w14:paraId="5E6769AE"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2021-05-19</w:t>
            </w:r>
          </w:p>
        </w:tc>
        <w:tc>
          <w:tcPr>
            <w:tcW w:w="851" w:type="dxa"/>
            <w:tcBorders>
              <w:top w:val="single" w:sz="4" w:space="0" w:color="auto"/>
              <w:left w:val="single" w:sz="4" w:space="0" w:color="auto"/>
              <w:bottom w:val="single" w:sz="4" w:space="0" w:color="auto"/>
              <w:right w:val="single" w:sz="4" w:space="0" w:color="auto"/>
            </w:tcBorders>
            <w:noWrap/>
            <w:vAlign w:val="center"/>
          </w:tcPr>
          <w:p w14:paraId="404E3112"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69200</w:t>
            </w:r>
          </w:p>
        </w:tc>
        <w:tc>
          <w:tcPr>
            <w:tcW w:w="850" w:type="dxa"/>
            <w:tcBorders>
              <w:top w:val="single" w:sz="4" w:space="0" w:color="auto"/>
              <w:left w:val="single" w:sz="4" w:space="0" w:color="auto"/>
              <w:bottom w:val="single" w:sz="4" w:space="0" w:color="auto"/>
              <w:right w:val="single" w:sz="4" w:space="0" w:color="auto"/>
            </w:tcBorders>
            <w:noWrap/>
            <w:vAlign w:val="center"/>
          </w:tcPr>
          <w:p w14:paraId="12BD58DB"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13017.63</w:t>
            </w:r>
          </w:p>
        </w:tc>
        <w:tc>
          <w:tcPr>
            <w:tcW w:w="652" w:type="dxa"/>
            <w:tcBorders>
              <w:top w:val="single" w:sz="4" w:space="0" w:color="auto"/>
              <w:left w:val="single" w:sz="4" w:space="0" w:color="auto"/>
              <w:bottom w:val="single" w:sz="4" w:space="0" w:color="auto"/>
              <w:right w:val="single" w:sz="4" w:space="0" w:color="auto"/>
            </w:tcBorders>
            <w:noWrap/>
            <w:vAlign w:val="center"/>
          </w:tcPr>
          <w:p w14:paraId="050690D2"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0</w:t>
            </w:r>
          </w:p>
        </w:tc>
      </w:tr>
      <w:tr w:rsidR="00AA61FC" w:rsidRPr="00AF4CFE" w14:paraId="17A1DC6A" w14:textId="77777777">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41909113"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北京城市副中心</w:t>
            </w:r>
            <w:r w:rsidRPr="00AF4CFE">
              <w:rPr>
                <w:rFonts w:ascii="Arial" w:eastAsia="仿宋" w:hAnsi="Arial" w:cs="Arial"/>
                <w:sz w:val="18"/>
                <w:szCs w:val="18"/>
              </w:rPr>
              <w:t>12</w:t>
            </w:r>
            <w:r w:rsidRPr="00AF4CFE">
              <w:rPr>
                <w:rFonts w:ascii="Arial" w:eastAsia="仿宋" w:hAnsi="Arial" w:cs="Arial"/>
                <w:sz w:val="18"/>
                <w:szCs w:val="18"/>
              </w:rPr>
              <w:t>组团西北部</w:t>
            </w:r>
          </w:p>
        </w:tc>
        <w:tc>
          <w:tcPr>
            <w:tcW w:w="992" w:type="dxa"/>
            <w:tcBorders>
              <w:top w:val="single" w:sz="4" w:space="0" w:color="auto"/>
              <w:left w:val="single" w:sz="4" w:space="0" w:color="auto"/>
              <w:bottom w:val="single" w:sz="4" w:space="0" w:color="auto"/>
              <w:right w:val="single" w:sz="4" w:space="0" w:color="auto"/>
            </w:tcBorders>
            <w:noWrap/>
            <w:vAlign w:val="center"/>
          </w:tcPr>
          <w:p w14:paraId="621A6A4E"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F3</w:t>
            </w:r>
            <w:r w:rsidRPr="00AF4CFE">
              <w:rPr>
                <w:rFonts w:ascii="Arial" w:eastAsia="仿宋" w:hAnsi="Arial" w:cs="Arial"/>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2A6D1B76"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22058.78</w:t>
            </w:r>
          </w:p>
        </w:tc>
        <w:tc>
          <w:tcPr>
            <w:tcW w:w="993" w:type="dxa"/>
            <w:tcBorders>
              <w:top w:val="single" w:sz="4" w:space="0" w:color="auto"/>
              <w:left w:val="single" w:sz="4" w:space="0" w:color="auto"/>
              <w:bottom w:val="single" w:sz="4" w:space="0" w:color="auto"/>
              <w:right w:val="single" w:sz="4" w:space="0" w:color="auto"/>
            </w:tcBorders>
            <w:noWrap/>
            <w:vAlign w:val="center"/>
          </w:tcPr>
          <w:p w14:paraId="36C351A3"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47390</w:t>
            </w:r>
          </w:p>
        </w:tc>
        <w:tc>
          <w:tcPr>
            <w:tcW w:w="992" w:type="dxa"/>
            <w:tcBorders>
              <w:top w:val="single" w:sz="4" w:space="0" w:color="auto"/>
              <w:left w:val="single" w:sz="4" w:space="0" w:color="auto"/>
              <w:bottom w:val="single" w:sz="4" w:space="0" w:color="auto"/>
              <w:right w:val="single" w:sz="4" w:space="0" w:color="auto"/>
            </w:tcBorders>
            <w:noWrap/>
            <w:vAlign w:val="center"/>
          </w:tcPr>
          <w:p w14:paraId="7E1FB6E6"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≤2.15</w:t>
            </w:r>
          </w:p>
        </w:tc>
        <w:tc>
          <w:tcPr>
            <w:tcW w:w="992" w:type="dxa"/>
            <w:tcBorders>
              <w:top w:val="single" w:sz="4" w:space="0" w:color="auto"/>
              <w:left w:val="single" w:sz="4" w:space="0" w:color="auto"/>
              <w:bottom w:val="single" w:sz="4" w:space="0" w:color="auto"/>
              <w:right w:val="single" w:sz="4" w:space="0" w:color="auto"/>
            </w:tcBorders>
            <w:noWrap/>
            <w:vAlign w:val="center"/>
          </w:tcPr>
          <w:p w14:paraId="21B889D8"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2021-02-07</w:t>
            </w:r>
          </w:p>
        </w:tc>
        <w:tc>
          <w:tcPr>
            <w:tcW w:w="851" w:type="dxa"/>
            <w:tcBorders>
              <w:top w:val="single" w:sz="4" w:space="0" w:color="auto"/>
              <w:left w:val="single" w:sz="4" w:space="0" w:color="auto"/>
              <w:bottom w:val="single" w:sz="4" w:space="0" w:color="auto"/>
              <w:right w:val="single" w:sz="4" w:space="0" w:color="auto"/>
            </w:tcBorders>
            <w:noWrap/>
            <w:vAlign w:val="center"/>
          </w:tcPr>
          <w:p w14:paraId="3F8CF9B6"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32700</w:t>
            </w:r>
          </w:p>
        </w:tc>
        <w:tc>
          <w:tcPr>
            <w:tcW w:w="850" w:type="dxa"/>
            <w:tcBorders>
              <w:top w:val="single" w:sz="4" w:space="0" w:color="auto"/>
              <w:left w:val="single" w:sz="4" w:space="0" w:color="auto"/>
              <w:bottom w:val="single" w:sz="4" w:space="0" w:color="auto"/>
              <w:right w:val="single" w:sz="4" w:space="0" w:color="auto"/>
            </w:tcBorders>
            <w:noWrap/>
            <w:vAlign w:val="center"/>
          </w:tcPr>
          <w:p w14:paraId="1E549795"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6900.18</w:t>
            </w:r>
          </w:p>
        </w:tc>
        <w:tc>
          <w:tcPr>
            <w:tcW w:w="652" w:type="dxa"/>
            <w:tcBorders>
              <w:top w:val="single" w:sz="4" w:space="0" w:color="auto"/>
              <w:left w:val="single" w:sz="4" w:space="0" w:color="auto"/>
              <w:bottom w:val="single" w:sz="4" w:space="0" w:color="auto"/>
              <w:right w:val="single" w:sz="4" w:space="0" w:color="auto"/>
            </w:tcBorders>
            <w:noWrap/>
            <w:vAlign w:val="center"/>
          </w:tcPr>
          <w:p w14:paraId="2E47E827"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0</w:t>
            </w:r>
          </w:p>
        </w:tc>
      </w:tr>
      <w:tr w:rsidR="00AA61FC" w:rsidRPr="00AF4CFE" w14:paraId="37F106A3" w14:textId="77777777">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3791837C"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北京市怀柔</w:t>
            </w:r>
            <w:proofErr w:type="gramStart"/>
            <w:r w:rsidRPr="00AF4CFE">
              <w:rPr>
                <w:rFonts w:ascii="Arial" w:eastAsia="仿宋" w:hAnsi="Arial" w:cs="Arial"/>
                <w:sz w:val="18"/>
                <w:szCs w:val="18"/>
              </w:rPr>
              <w:t>区怀北镇雁柏</w:t>
            </w:r>
            <w:proofErr w:type="gramEnd"/>
            <w:r w:rsidRPr="00AF4CFE">
              <w:rPr>
                <w:rFonts w:ascii="Arial" w:eastAsia="仿宋" w:hAnsi="Arial" w:cs="Arial"/>
                <w:sz w:val="18"/>
                <w:szCs w:val="18"/>
              </w:rPr>
              <w:t>山庄北侧地块</w:t>
            </w:r>
            <w:r w:rsidRPr="00AF4CFE">
              <w:rPr>
                <w:rFonts w:ascii="Arial" w:eastAsia="仿宋" w:hAnsi="Arial" w:cs="Arial"/>
                <w:sz w:val="18"/>
                <w:szCs w:val="18"/>
              </w:rPr>
              <w:t>B1</w:t>
            </w:r>
            <w:r w:rsidRPr="00AF4CFE">
              <w:rPr>
                <w:rFonts w:ascii="Arial" w:eastAsia="仿宋" w:hAnsi="Arial" w:cs="Arial"/>
                <w:sz w:val="18"/>
                <w:szCs w:val="18"/>
              </w:rPr>
              <w:t>商业用地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646DEFA1"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B1</w:t>
            </w:r>
            <w:r w:rsidRPr="00AF4CFE">
              <w:rPr>
                <w:rFonts w:ascii="Arial" w:eastAsia="仿宋" w:hAnsi="Arial" w:cs="Arial"/>
                <w:sz w:val="18"/>
                <w:szCs w:val="18"/>
              </w:rPr>
              <w:t>商业用地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688EED8B"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1676.22</w:t>
            </w:r>
          </w:p>
        </w:tc>
        <w:tc>
          <w:tcPr>
            <w:tcW w:w="993" w:type="dxa"/>
            <w:tcBorders>
              <w:top w:val="single" w:sz="4" w:space="0" w:color="auto"/>
              <w:left w:val="single" w:sz="4" w:space="0" w:color="auto"/>
              <w:bottom w:val="single" w:sz="4" w:space="0" w:color="auto"/>
              <w:right w:val="single" w:sz="4" w:space="0" w:color="auto"/>
            </w:tcBorders>
            <w:noWrap/>
            <w:vAlign w:val="center"/>
          </w:tcPr>
          <w:p w14:paraId="4E3BE994"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753.4</w:t>
            </w:r>
          </w:p>
        </w:tc>
        <w:tc>
          <w:tcPr>
            <w:tcW w:w="992" w:type="dxa"/>
            <w:tcBorders>
              <w:top w:val="single" w:sz="4" w:space="0" w:color="auto"/>
              <w:left w:val="single" w:sz="4" w:space="0" w:color="auto"/>
              <w:bottom w:val="single" w:sz="4" w:space="0" w:color="auto"/>
              <w:right w:val="single" w:sz="4" w:space="0" w:color="auto"/>
            </w:tcBorders>
            <w:noWrap/>
            <w:vAlign w:val="center"/>
          </w:tcPr>
          <w:p w14:paraId="6B7CA4CF"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≤0.45</w:t>
            </w:r>
          </w:p>
        </w:tc>
        <w:tc>
          <w:tcPr>
            <w:tcW w:w="992" w:type="dxa"/>
            <w:tcBorders>
              <w:top w:val="single" w:sz="4" w:space="0" w:color="auto"/>
              <w:left w:val="single" w:sz="4" w:space="0" w:color="auto"/>
              <w:bottom w:val="single" w:sz="4" w:space="0" w:color="auto"/>
              <w:right w:val="single" w:sz="4" w:space="0" w:color="auto"/>
            </w:tcBorders>
            <w:noWrap/>
            <w:vAlign w:val="center"/>
          </w:tcPr>
          <w:p w14:paraId="27CB956F"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2021-01-28</w:t>
            </w:r>
          </w:p>
        </w:tc>
        <w:tc>
          <w:tcPr>
            <w:tcW w:w="851" w:type="dxa"/>
            <w:tcBorders>
              <w:top w:val="single" w:sz="4" w:space="0" w:color="auto"/>
              <w:left w:val="single" w:sz="4" w:space="0" w:color="auto"/>
              <w:bottom w:val="single" w:sz="4" w:space="0" w:color="auto"/>
              <w:right w:val="single" w:sz="4" w:space="0" w:color="auto"/>
            </w:tcBorders>
            <w:noWrap/>
            <w:vAlign w:val="center"/>
          </w:tcPr>
          <w:p w14:paraId="48307D18"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550</w:t>
            </w:r>
          </w:p>
        </w:tc>
        <w:tc>
          <w:tcPr>
            <w:tcW w:w="850" w:type="dxa"/>
            <w:tcBorders>
              <w:top w:val="single" w:sz="4" w:space="0" w:color="auto"/>
              <w:left w:val="single" w:sz="4" w:space="0" w:color="auto"/>
              <w:bottom w:val="single" w:sz="4" w:space="0" w:color="auto"/>
              <w:right w:val="single" w:sz="4" w:space="0" w:color="auto"/>
            </w:tcBorders>
            <w:noWrap/>
            <w:vAlign w:val="center"/>
          </w:tcPr>
          <w:p w14:paraId="073BDD49"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7300.23</w:t>
            </w:r>
          </w:p>
        </w:tc>
        <w:tc>
          <w:tcPr>
            <w:tcW w:w="652" w:type="dxa"/>
            <w:tcBorders>
              <w:top w:val="single" w:sz="4" w:space="0" w:color="auto"/>
              <w:left w:val="single" w:sz="4" w:space="0" w:color="auto"/>
              <w:bottom w:val="single" w:sz="4" w:space="0" w:color="auto"/>
              <w:right w:val="single" w:sz="4" w:space="0" w:color="auto"/>
            </w:tcBorders>
            <w:noWrap/>
            <w:vAlign w:val="center"/>
          </w:tcPr>
          <w:p w14:paraId="1EA4EBA6"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0</w:t>
            </w:r>
          </w:p>
        </w:tc>
      </w:tr>
    </w:tbl>
    <w:p w14:paraId="3498720F" w14:textId="77777777" w:rsidR="00AA61FC" w:rsidRPr="00AF4CFE" w:rsidRDefault="00AA61FC">
      <w:pPr>
        <w:widowControl/>
        <w:adjustRightInd/>
        <w:spacing w:line="240" w:lineRule="exact"/>
        <w:rPr>
          <w:rFonts w:ascii="Arial" w:eastAsia="仿宋" w:hAnsi="Arial" w:cs="Arial"/>
          <w:color w:val="C00000"/>
          <w:sz w:val="18"/>
          <w:szCs w:val="18"/>
        </w:rPr>
      </w:pPr>
    </w:p>
    <w:p w14:paraId="575C70EE" w14:textId="77777777" w:rsidR="00AA61FC" w:rsidRPr="00AF4CFE" w:rsidRDefault="001C25E5">
      <w:pPr>
        <w:widowControl/>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根据</w:t>
      </w:r>
      <w:r w:rsidRPr="00AF4CFE">
        <w:rPr>
          <w:rFonts w:ascii="Arial" w:eastAsia="仿宋_GB2312" w:hAnsi="Arial" w:cs="Arial"/>
          <w:sz w:val="28"/>
        </w:rPr>
        <w:t>2021</w:t>
      </w:r>
      <w:r w:rsidRPr="00AF4CFE">
        <w:rPr>
          <w:rFonts w:ascii="Arial" w:eastAsia="仿宋_GB2312" w:hAnsi="Arial" w:cs="Arial"/>
          <w:sz w:val="28"/>
        </w:rPr>
        <w:t>年</w:t>
      </w:r>
      <w:r w:rsidRPr="00AF4CFE">
        <w:rPr>
          <w:rFonts w:ascii="Arial" w:eastAsia="仿宋_GB2312" w:hAnsi="Arial" w:cs="Arial"/>
          <w:sz w:val="28"/>
        </w:rPr>
        <w:t>2</w:t>
      </w:r>
      <w:r w:rsidRPr="00AF4CFE">
        <w:rPr>
          <w:rFonts w:ascii="Arial" w:eastAsia="仿宋_GB2312" w:hAnsi="Arial" w:cs="Arial"/>
          <w:sz w:val="28"/>
        </w:rPr>
        <w:t>季度城市地价监测结果显示，北京市监测地价整体表现为上涨的趋势，增幅较</w:t>
      </w:r>
      <w:r w:rsidRPr="00AF4CFE">
        <w:rPr>
          <w:rFonts w:ascii="Arial" w:eastAsia="仿宋_GB2312" w:hAnsi="Arial" w:cs="Arial"/>
          <w:sz w:val="28"/>
        </w:rPr>
        <w:t>1</w:t>
      </w:r>
      <w:r w:rsidRPr="00AF4CFE">
        <w:rPr>
          <w:rFonts w:ascii="Arial" w:eastAsia="仿宋_GB2312" w:hAnsi="Arial" w:cs="Arial"/>
          <w:sz w:val="28"/>
        </w:rPr>
        <w:t>季度扩大，综合地价水平值为</w:t>
      </w:r>
      <w:proofErr w:type="gramStart"/>
      <w:r w:rsidRPr="00AF4CFE">
        <w:rPr>
          <w:rFonts w:ascii="Arial" w:eastAsia="仿宋_GB2312" w:hAnsi="Arial" w:cs="Arial"/>
          <w:sz w:val="28"/>
        </w:rPr>
        <w:t>地面价</w:t>
      </w:r>
      <w:proofErr w:type="gramEnd"/>
      <w:r w:rsidRPr="00AF4CFE">
        <w:rPr>
          <w:rFonts w:ascii="Arial" w:eastAsia="仿宋_GB2312" w:hAnsi="Arial" w:cs="Arial"/>
          <w:sz w:val="28"/>
        </w:rPr>
        <w:t>73184</w:t>
      </w:r>
      <w:r w:rsidRPr="00AF4CFE">
        <w:rPr>
          <w:rFonts w:ascii="Arial" w:eastAsia="仿宋_GB2312" w:hAnsi="Arial" w:cs="Arial"/>
          <w:sz w:val="28"/>
        </w:rPr>
        <w:t>元</w:t>
      </w:r>
      <w:r w:rsidRPr="00AF4CFE">
        <w:rPr>
          <w:rFonts w:ascii="Arial" w:eastAsia="仿宋_GB2312" w:hAnsi="Arial" w:cs="Arial"/>
          <w:sz w:val="28"/>
        </w:rPr>
        <w:t>/</w:t>
      </w:r>
      <w:r w:rsidRPr="00AF4CFE">
        <w:rPr>
          <w:rFonts w:ascii="Arial" w:eastAsia="仿宋_GB2312" w:hAnsi="Arial" w:cs="Arial"/>
          <w:sz w:val="28"/>
        </w:rPr>
        <w:t>平方米，环比增长率为</w:t>
      </w:r>
      <w:r w:rsidRPr="00AF4CFE">
        <w:rPr>
          <w:rFonts w:ascii="Arial" w:eastAsia="仿宋_GB2312" w:hAnsi="Arial" w:cs="Arial"/>
          <w:sz w:val="28"/>
        </w:rPr>
        <w:t>0.92%</w:t>
      </w:r>
      <w:r w:rsidRPr="00AF4CFE">
        <w:rPr>
          <w:rFonts w:ascii="Arial" w:eastAsia="仿宋_GB2312" w:hAnsi="Arial" w:cs="Arial"/>
          <w:sz w:val="28"/>
        </w:rPr>
        <w:t>，同比增幅</w:t>
      </w:r>
      <w:r w:rsidRPr="00AF4CFE">
        <w:rPr>
          <w:rFonts w:ascii="Arial" w:eastAsia="仿宋_GB2312" w:hAnsi="Arial" w:cs="Arial"/>
          <w:sz w:val="28"/>
        </w:rPr>
        <w:t>4.39%</w:t>
      </w:r>
      <w:r w:rsidRPr="00AF4CFE">
        <w:rPr>
          <w:rFonts w:ascii="Arial" w:eastAsia="仿宋_GB2312" w:hAnsi="Arial" w:cs="Arial"/>
          <w:sz w:val="28"/>
        </w:rPr>
        <w:t>。</w:t>
      </w:r>
      <w:r w:rsidRPr="00AF4CFE">
        <w:rPr>
          <w:rFonts w:ascii="Arial" w:eastAsia="仿宋_GB2312" w:hAnsi="Arial" w:cs="Arial"/>
          <w:sz w:val="28"/>
        </w:rPr>
        <w:t>2021</w:t>
      </w:r>
      <w:r w:rsidRPr="00AF4CFE">
        <w:rPr>
          <w:rFonts w:ascii="Arial" w:eastAsia="仿宋_GB2312" w:hAnsi="Arial" w:cs="Arial"/>
          <w:sz w:val="28"/>
        </w:rPr>
        <w:t>年</w:t>
      </w:r>
      <w:r w:rsidRPr="00AF4CFE">
        <w:rPr>
          <w:rFonts w:ascii="Arial" w:eastAsia="仿宋_GB2312" w:hAnsi="Arial" w:cs="Arial"/>
          <w:sz w:val="28"/>
        </w:rPr>
        <w:t>2</w:t>
      </w:r>
      <w:r w:rsidRPr="00AF4CFE">
        <w:rPr>
          <w:rFonts w:ascii="Arial" w:eastAsia="仿宋_GB2312" w:hAnsi="Arial" w:cs="Arial"/>
          <w:sz w:val="28"/>
        </w:rPr>
        <w:t>季度商服用途地价水平值为楼面价</w:t>
      </w:r>
      <w:r w:rsidRPr="00AF4CFE">
        <w:rPr>
          <w:rFonts w:ascii="Arial" w:eastAsia="仿宋_GB2312" w:hAnsi="Arial" w:cs="Arial"/>
          <w:sz w:val="28"/>
        </w:rPr>
        <w:t>25587</w:t>
      </w:r>
      <w:r w:rsidRPr="00AF4CFE">
        <w:rPr>
          <w:rFonts w:ascii="Arial" w:eastAsia="仿宋_GB2312" w:hAnsi="Arial" w:cs="Arial"/>
          <w:sz w:val="28"/>
        </w:rPr>
        <w:t>元</w:t>
      </w:r>
      <w:r w:rsidRPr="00AF4CFE">
        <w:rPr>
          <w:rFonts w:ascii="Arial" w:eastAsia="仿宋_GB2312" w:hAnsi="Arial" w:cs="Arial"/>
          <w:sz w:val="28"/>
        </w:rPr>
        <w:t>/</w:t>
      </w:r>
      <w:r w:rsidRPr="00AF4CFE">
        <w:rPr>
          <w:rFonts w:ascii="Arial" w:eastAsia="仿宋_GB2312" w:hAnsi="Arial" w:cs="Arial"/>
          <w:sz w:val="28"/>
        </w:rPr>
        <w:t>平方米，环比增长率为</w:t>
      </w:r>
      <w:r w:rsidRPr="00AF4CFE">
        <w:rPr>
          <w:rFonts w:ascii="Arial" w:eastAsia="仿宋_GB2312" w:hAnsi="Arial" w:cs="Arial"/>
          <w:sz w:val="28"/>
        </w:rPr>
        <w:t>0.72%</w:t>
      </w:r>
      <w:r w:rsidRPr="00AF4CFE">
        <w:rPr>
          <w:rFonts w:ascii="Arial" w:eastAsia="仿宋_GB2312" w:hAnsi="Arial" w:cs="Arial"/>
          <w:sz w:val="28"/>
        </w:rPr>
        <w:t>，同比增幅</w:t>
      </w:r>
      <w:r w:rsidRPr="00AF4CFE">
        <w:rPr>
          <w:rFonts w:ascii="Arial" w:eastAsia="仿宋_GB2312" w:hAnsi="Arial" w:cs="Arial"/>
          <w:sz w:val="28"/>
        </w:rPr>
        <w:t>0.89%</w:t>
      </w:r>
      <w:r w:rsidRPr="00AF4CFE">
        <w:rPr>
          <w:rFonts w:ascii="Arial" w:eastAsia="仿宋_GB2312" w:hAnsi="Arial" w:cs="Arial"/>
          <w:sz w:val="28"/>
        </w:rPr>
        <w:t>。</w:t>
      </w:r>
    </w:p>
    <w:p w14:paraId="10653F3E" w14:textId="77777777" w:rsidR="00AA61FC" w:rsidRPr="00AF4CFE" w:rsidRDefault="001C25E5">
      <w:pPr>
        <w:widowControl/>
        <w:overflowPunct w:val="0"/>
        <w:spacing w:line="360" w:lineRule="auto"/>
        <w:jc w:val="center"/>
        <w:rPr>
          <w:rFonts w:ascii="Arial" w:eastAsia="仿宋" w:hAnsi="Arial" w:cs="Arial"/>
          <w:b/>
          <w:bCs/>
          <w:szCs w:val="24"/>
        </w:rPr>
      </w:pPr>
      <w:r w:rsidRPr="00AF4CFE">
        <w:rPr>
          <w:rFonts w:ascii="Arial" w:eastAsia="仿宋" w:hAnsi="Arial" w:cs="Arial"/>
          <w:b/>
          <w:bCs/>
          <w:szCs w:val="24"/>
        </w:rPr>
        <w:t>2020</w:t>
      </w:r>
      <w:r w:rsidRPr="00AF4CFE">
        <w:rPr>
          <w:rFonts w:ascii="Arial" w:eastAsia="仿宋" w:hAnsi="Arial" w:cs="Arial"/>
          <w:b/>
          <w:bCs/>
          <w:szCs w:val="24"/>
        </w:rPr>
        <w:t>年</w:t>
      </w:r>
      <w:r w:rsidRPr="00AF4CFE">
        <w:rPr>
          <w:rFonts w:ascii="Arial" w:eastAsia="仿宋" w:hAnsi="Arial" w:cs="Arial"/>
          <w:b/>
          <w:bCs/>
          <w:szCs w:val="24"/>
        </w:rPr>
        <w:t>2</w:t>
      </w:r>
      <w:r w:rsidRPr="00AF4CFE">
        <w:rPr>
          <w:rFonts w:ascii="Arial" w:eastAsia="仿宋" w:hAnsi="Arial" w:cs="Arial"/>
          <w:b/>
          <w:bCs/>
          <w:szCs w:val="24"/>
        </w:rPr>
        <w:t>季度至</w:t>
      </w:r>
      <w:r w:rsidRPr="00AF4CFE">
        <w:rPr>
          <w:rFonts w:ascii="Arial" w:eastAsia="仿宋" w:hAnsi="Arial" w:cs="Arial"/>
          <w:b/>
          <w:bCs/>
          <w:szCs w:val="24"/>
        </w:rPr>
        <w:t>2021</w:t>
      </w:r>
      <w:r w:rsidRPr="00AF4CFE">
        <w:rPr>
          <w:rFonts w:ascii="Arial" w:eastAsia="仿宋" w:hAnsi="Arial" w:cs="Arial"/>
          <w:b/>
          <w:bCs/>
          <w:szCs w:val="24"/>
        </w:rPr>
        <w:t>年</w:t>
      </w:r>
      <w:r w:rsidRPr="00AF4CFE">
        <w:rPr>
          <w:rFonts w:ascii="Arial" w:eastAsia="仿宋" w:hAnsi="Arial" w:cs="Arial"/>
          <w:b/>
          <w:bCs/>
          <w:szCs w:val="24"/>
        </w:rPr>
        <w:t>2</w:t>
      </w:r>
      <w:r w:rsidRPr="00AF4CFE">
        <w:rPr>
          <w:rFonts w:ascii="Arial" w:eastAsia="仿宋" w:hAnsi="Arial" w:cs="Arial"/>
          <w:b/>
          <w:bCs/>
          <w:szCs w:val="24"/>
        </w:rPr>
        <w:t>季度北京市商服用</w:t>
      </w:r>
      <w:proofErr w:type="gramStart"/>
      <w:r w:rsidRPr="00AF4CFE">
        <w:rPr>
          <w:rFonts w:ascii="Arial" w:eastAsia="仿宋" w:hAnsi="Arial" w:cs="Arial"/>
          <w:b/>
          <w:bCs/>
          <w:szCs w:val="24"/>
        </w:rPr>
        <w:t>地</w:t>
      </w:r>
      <w:proofErr w:type="gramEnd"/>
      <w:r w:rsidRPr="00AF4CFE">
        <w:rPr>
          <w:rFonts w:ascii="Arial" w:eastAsia="仿宋" w:hAnsi="Arial" w:cs="Arial"/>
          <w:b/>
          <w:bCs/>
          <w:szCs w:val="24"/>
        </w:rPr>
        <w:t>地价增长率走势图</w:t>
      </w:r>
    </w:p>
    <w:p w14:paraId="1737ECC4" w14:textId="77777777" w:rsidR="00AA61FC" w:rsidRPr="00AF4CFE" w:rsidRDefault="001C25E5">
      <w:pPr>
        <w:widowControl/>
        <w:spacing w:line="480" w:lineRule="auto"/>
        <w:jc w:val="center"/>
        <w:rPr>
          <w:rFonts w:ascii="Arial" w:hAnsi="Arial" w:cs="Arial"/>
          <w:color w:val="C00000"/>
          <w:sz w:val="21"/>
          <w:szCs w:val="28"/>
        </w:rPr>
      </w:pPr>
      <w:r w:rsidRPr="00AF4CFE">
        <w:rPr>
          <w:rFonts w:ascii="Arial" w:hAnsi="Arial" w:cs="Arial"/>
          <w:noProof/>
        </w:rPr>
        <w:drawing>
          <wp:inline distT="0" distB="0" distL="0" distR="0" wp14:anchorId="12EC4872" wp14:editId="0DA40400">
            <wp:extent cx="5400675" cy="2181225"/>
            <wp:effectExtent l="0" t="0" r="9525"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5400675" cy="2181225"/>
                    </a:xfrm>
                    <a:prstGeom prst="rect">
                      <a:avLst/>
                    </a:prstGeom>
                    <a:noFill/>
                    <a:ln>
                      <a:noFill/>
                    </a:ln>
                  </pic:spPr>
                </pic:pic>
              </a:graphicData>
            </a:graphic>
          </wp:inline>
        </w:drawing>
      </w:r>
    </w:p>
    <w:p w14:paraId="5782DA5E" w14:textId="77777777" w:rsidR="00AA61FC" w:rsidRPr="00AF4CFE" w:rsidRDefault="001C25E5">
      <w:pPr>
        <w:widowControl/>
        <w:adjustRightInd/>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w:t>
      </w:r>
      <w:r w:rsidRPr="00AF4CFE">
        <w:rPr>
          <w:rFonts w:ascii="Arial" w:eastAsia="仿宋_GB2312" w:hAnsi="Arial" w:cs="Arial"/>
          <w:bCs/>
          <w:sz w:val="28"/>
          <w:szCs w:val="28"/>
        </w:rPr>
        <w:t>2</w:t>
      </w:r>
      <w:r w:rsidRPr="00AF4CFE">
        <w:rPr>
          <w:rFonts w:ascii="Arial" w:eastAsia="仿宋_GB2312" w:hAnsi="Arial" w:cs="Arial"/>
          <w:bCs/>
          <w:sz w:val="28"/>
          <w:szCs w:val="28"/>
        </w:rPr>
        <w:t>）房地产开发</w:t>
      </w:r>
    </w:p>
    <w:p w14:paraId="520026B5" w14:textId="77777777" w:rsidR="00AA61FC" w:rsidRPr="00AF4CFE" w:rsidRDefault="001C25E5">
      <w:pPr>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根据北京市统计局公布的数据，</w:t>
      </w:r>
      <w:r w:rsidRPr="00AF4CFE">
        <w:rPr>
          <w:rFonts w:ascii="Arial" w:eastAsia="仿宋_GB2312" w:hAnsi="Arial" w:cs="Arial"/>
          <w:bCs/>
          <w:sz w:val="28"/>
          <w:szCs w:val="28"/>
        </w:rPr>
        <w:t>2021</w:t>
      </w:r>
      <w:r w:rsidRPr="00AF4CFE">
        <w:rPr>
          <w:rFonts w:ascii="Arial" w:eastAsia="仿宋_GB2312" w:hAnsi="Arial" w:cs="Arial"/>
          <w:bCs/>
          <w:sz w:val="28"/>
          <w:szCs w:val="28"/>
        </w:rPr>
        <w:t>年上半年，北京市市房地产开发企业房屋新开工面积为</w:t>
      </w:r>
      <w:r w:rsidRPr="00AF4CFE">
        <w:rPr>
          <w:rFonts w:ascii="Arial" w:eastAsia="仿宋_GB2312" w:hAnsi="Arial" w:cs="Arial"/>
          <w:bCs/>
          <w:sz w:val="28"/>
          <w:szCs w:val="28"/>
        </w:rPr>
        <w:t>909.2</w:t>
      </w:r>
      <w:r w:rsidRPr="00AF4CFE">
        <w:rPr>
          <w:rFonts w:ascii="Arial" w:eastAsia="仿宋_GB2312" w:hAnsi="Arial" w:cs="Arial"/>
          <w:bCs/>
          <w:sz w:val="28"/>
          <w:szCs w:val="28"/>
        </w:rPr>
        <w:t>万平方米，同比下降</w:t>
      </w:r>
      <w:r w:rsidRPr="00AF4CFE">
        <w:rPr>
          <w:rFonts w:ascii="Arial" w:eastAsia="仿宋_GB2312" w:hAnsi="Arial" w:cs="Arial"/>
          <w:bCs/>
          <w:sz w:val="28"/>
          <w:szCs w:val="28"/>
        </w:rPr>
        <w:t>14.7%</w:t>
      </w:r>
      <w:r w:rsidRPr="00AF4CFE">
        <w:rPr>
          <w:rFonts w:ascii="Arial" w:eastAsia="仿宋_GB2312" w:hAnsi="Arial" w:cs="Arial"/>
          <w:bCs/>
          <w:sz w:val="28"/>
          <w:szCs w:val="28"/>
        </w:rPr>
        <w:t>。其中，住宅新开工面积为</w:t>
      </w:r>
      <w:r w:rsidRPr="00AF4CFE">
        <w:rPr>
          <w:rFonts w:ascii="Arial" w:eastAsia="仿宋_GB2312" w:hAnsi="Arial" w:cs="Arial"/>
          <w:bCs/>
          <w:sz w:val="28"/>
          <w:szCs w:val="28"/>
        </w:rPr>
        <w:t>512.7</w:t>
      </w:r>
      <w:r w:rsidRPr="00AF4CFE">
        <w:rPr>
          <w:rFonts w:ascii="Arial" w:eastAsia="仿宋_GB2312" w:hAnsi="Arial" w:cs="Arial"/>
          <w:bCs/>
          <w:sz w:val="28"/>
          <w:szCs w:val="28"/>
        </w:rPr>
        <w:t>万平方米，同比下降</w:t>
      </w:r>
      <w:r w:rsidRPr="00AF4CFE">
        <w:rPr>
          <w:rFonts w:ascii="Arial" w:eastAsia="仿宋_GB2312" w:hAnsi="Arial" w:cs="Arial"/>
          <w:bCs/>
          <w:sz w:val="28"/>
          <w:szCs w:val="28"/>
        </w:rPr>
        <w:t>22.5%</w:t>
      </w:r>
      <w:r w:rsidRPr="00AF4CFE">
        <w:rPr>
          <w:rFonts w:ascii="Arial" w:eastAsia="仿宋_GB2312" w:hAnsi="Arial" w:cs="Arial"/>
          <w:bCs/>
          <w:sz w:val="28"/>
          <w:szCs w:val="28"/>
        </w:rPr>
        <w:t>；办公楼为</w:t>
      </w:r>
      <w:r w:rsidRPr="00AF4CFE">
        <w:rPr>
          <w:rFonts w:ascii="Arial" w:eastAsia="仿宋_GB2312" w:hAnsi="Arial" w:cs="Arial"/>
          <w:bCs/>
          <w:sz w:val="28"/>
          <w:szCs w:val="28"/>
        </w:rPr>
        <w:t>35.6</w:t>
      </w:r>
      <w:r w:rsidRPr="00AF4CFE">
        <w:rPr>
          <w:rFonts w:ascii="Arial" w:eastAsia="仿宋_GB2312" w:hAnsi="Arial" w:cs="Arial"/>
          <w:bCs/>
          <w:sz w:val="28"/>
          <w:szCs w:val="28"/>
        </w:rPr>
        <w:t>万平方米，增长</w:t>
      </w:r>
      <w:r w:rsidRPr="00AF4CFE">
        <w:rPr>
          <w:rFonts w:ascii="Arial" w:eastAsia="仿宋_GB2312" w:hAnsi="Arial" w:cs="Arial"/>
          <w:bCs/>
          <w:sz w:val="28"/>
          <w:szCs w:val="28"/>
        </w:rPr>
        <w:t>1.9</w:t>
      </w:r>
      <w:r w:rsidRPr="00AF4CFE">
        <w:rPr>
          <w:rFonts w:ascii="Arial" w:eastAsia="仿宋_GB2312" w:hAnsi="Arial" w:cs="Arial"/>
          <w:bCs/>
          <w:sz w:val="28"/>
          <w:szCs w:val="28"/>
        </w:rPr>
        <w:t>倍；商业营业用房为</w:t>
      </w:r>
      <w:r w:rsidRPr="00AF4CFE">
        <w:rPr>
          <w:rFonts w:ascii="Arial" w:eastAsia="仿宋_GB2312" w:hAnsi="Arial" w:cs="Arial"/>
          <w:bCs/>
          <w:sz w:val="28"/>
          <w:szCs w:val="28"/>
        </w:rPr>
        <w:t>33.3</w:t>
      </w:r>
      <w:r w:rsidRPr="00AF4CFE">
        <w:rPr>
          <w:rFonts w:ascii="Arial" w:eastAsia="仿宋_GB2312" w:hAnsi="Arial" w:cs="Arial"/>
          <w:bCs/>
          <w:sz w:val="28"/>
          <w:szCs w:val="28"/>
        </w:rPr>
        <w:t>万平方米，下降</w:t>
      </w:r>
      <w:r w:rsidRPr="00AF4CFE">
        <w:rPr>
          <w:rFonts w:ascii="Arial" w:eastAsia="仿宋_GB2312" w:hAnsi="Arial" w:cs="Arial"/>
          <w:bCs/>
          <w:sz w:val="28"/>
          <w:szCs w:val="28"/>
        </w:rPr>
        <w:t>36.4%</w:t>
      </w:r>
      <w:r w:rsidRPr="00AF4CFE">
        <w:rPr>
          <w:rFonts w:ascii="Arial" w:eastAsia="仿宋_GB2312" w:hAnsi="Arial" w:cs="Arial"/>
          <w:bCs/>
          <w:sz w:val="28"/>
          <w:szCs w:val="28"/>
        </w:rPr>
        <w:t>。</w:t>
      </w:r>
    </w:p>
    <w:p w14:paraId="6AD9D06F" w14:textId="77777777" w:rsidR="00AA61FC" w:rsidRPr="00AF4CFE" w:rsidRDefault="001C25E5">
      <w:pPr>
        <w:widowControl/>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lastRenderedPageBreak/>
        <w:t>全市房屋竣工面积为</w:t>
      </w:r>
      <w:r w:rsidRPr="00AF4CFE">
        <w:rPr>
          <w:rFonts w:ascii="Arial" w:eastAsia="仿宋_GB2312" w:hAnsi="Arial" w:cs="Arial"/>
          <w:bCs/>
          <w:sz w:val="28"/>
          <w:szCs w:val="28"/>
        </w:rPr>
        <w:t>589.5</w:t>
      </w:r>
      <w:r w:rsidRPr="00AF4CFE">
        <w:rPr>
          <w:rFonts w:ascii="Arial" w:eastAsia="仿宋_GB2312" w:hAnsi="Arial" w:cs="Arial"/>
          <w:bCs/>
          <w:sz w:val="28"/>
          <w:szCs w:val="28"/>
        </w:rPr>
        <w:t>万平方米，同比增长</w:t>
      </w:r>
      <w:r w:rsidRPr="00AF4CFE">
        <w:rPr>
          <w:rFonts w:ascii="Arial" w:eastAsia="仿宋_GB2312" w:hAnsi="Arial" w:cs="Arial"/>
          <w:bCs/>
          <w:sz w:val="28"/>
          <w:szCs w:val="28"/>
        </w:rPr>
        <w:t>1.5</w:t>
      </w:r>
      <w:r w:rsidRPr="00AF4CFE">
        <w:rPr>
          <w:rFonts w:ascii="Arial" w:eastAsia="仿宋_GB2312" w:hAnsi="Arial" w:cs="Arial"/>
          <w:bCs/>
          <w:sz w:val="28"/>
          <w:szCs w:val="28"/>
        </w:rPr>
        <w:t>倍。其中，住宅竣工面积为</w:t>
      </w:r>
      <w:r w:rsidRPr="00AF4CFE">
        <w:rPr>
          <w:rFonts w:ascii="Arial" w:eastAsia="仿宋_GB2312" w:hAnsi="Arial" w:cs="Arial"/>
          <w:bCs/>
          <w:sz w:val="28"/>
          <w:szCs w:val="28"/>
        </w:rPr>
        <w:t>265</w:t>
      </w:r>
      <w:r w:rsidRPr="00AF4CFE">
        <w:rPr>
          <w:rFonts w:ascii="Arial" w:eastAsia="仿宋_GB2312" w:hAnsi="Arial" w:cs="Arial"/>
          <w:bCs/>
          <w:sz w:val="28"/>
          <w:szCs w:val="28"/>
        </w:rPr>
        <w:t>万平方米，增长</w:t>
      </w:r>
      <w:r w:rsidRPr="00AF4CFE">
        <w:rPr>
          <w:rFonts w:ascii="Arial" w:eastAsia="仿宋_GB2312" w:hAnsi="Arial" w:cs="Arial"/>
          <w:bCs/>
          <w:sz w:val="28"/>
          <w:szCs w:val="28"/>
        </w:rPr>
        <w:t>1.3</w:t>
      </w:r>
      <w:r w:rsidRPr="00AF4CFE">
        <w:rPr>
          <w:rFonts w:ascii="Arial" w:eastAsia="仿宋_GB2312" w:hAnsi="Arial" w:cs="Arial"/>
          <w:bCs/>
          <w:sz w:val="28"/>
          <w:szCs w:val="28"/>
        </w:rPr>
        <w:t>倍；办公楼为</w:t>
      </w:r>
      <w:r w:rsidRPr="00AF4CFE">
        <w:rPr>
          <w:rFonts w:ascii="Arial" w:eastAsia="仿宋_GB2312" w:hAnsi="Arial" w:cs="Arial"/>
          <w:bCs/>
          <w:sz w:val="28"/>
          <w:szCs w:val="28"/>
        </w:rPr>
        <w:t>66.1</w:t>
      </w:r>
      <w:r w:rsidRPr="00AF4CFE">
        <w:rPr>
          <w:rFonts w:ascii="Arial" w:eastAsia="仿宋_GB2312" w:hAnsi="Arial" w:cs="Arial"/>
          <w:bCs/>
          <w:sz w:val="28"/>
          <w:szCs w:val="28"/>
        </w:rPr>
        <w:t>万平方米，增长</w:t>
      </w:r>
      <w:r w:rsidRPr="00AF4CFE">
        <w:rPr>
          <w:rFonts w:ascii="Arial" w:eastAsia="仿宋_GB2312" w:hAnsi="Arial" w:cs="Arial"/>
          <w:bCs/>
          <w:sz w:val="28"/>
          <w:szCs w:val="28"/>
        </w:rPr>
        <w:t>46.3%</w:t>
      </w:r>
      <w:r w:rsidRPr="00AF4CFE">
        <w:rPr>
          <w:rFonts w:ascii="Arial" w:eastAsia="仿宋_GB2312" w:hAnsi="Arial" w:cs="Arial"/>
          <w:bCs/>
          <w:sz w:val="28"/>
          <w:szCs w:val="28"/>
        </w:rPr>
        <w:t>；商业营业用房为</w:t>
      </w:r>
      <w:r w:rsidRPr="00AF4CFE">
        <w:rPr>
          <w:rFonts w:ascii="Arial" w:eastAsia="仿宋_GB2312" w:hAnsi="Arial" w:cs="Arial"/>
          <w:bCs/>
          <w:sz w:val="28"/>
          <w:szCs w:val="28"/>
        </w:rPr>
        <w:t>47.6</w:t>
      </w:r>
      <w:r w:rsidRPr="00AF4CFE">
        <w:rPr>
          <w:rFonts w:ascii="Arial" w:eastAsia="仿宋_GB2312" w:hAnsi="Arial" w:cs="Arial"/>
          <w:bCs/>
          <w:sz w:val="28"/>
          <w:szCs w:val="28"/>
        </w:rPr>
        <w:t>万平方米，增长</w:t>
      </w:r>
      <w:r w:rsidRPr="00AF4CFE">
        <w:rPr>
          <w:rFonts w:ascii="Arial" w:eastAsia="仿宋_GB2312" w:hAnsi="Arial" w:cs="Arial"/>
          <w:bCs/>
          <w:sz w:val="28"/>
          <w:szCs w:val="28"/>
        </w:rPr>
        <w:t>1.2</w:t>
      </w:r>
      <w:r w:rsidRPr="00AF4CFE">
        <w:rPr>
          <w:rFonts w:ascii="Arial" w:eastAsia="仿宋_GB2312" w:hAnsi="Arial" w:cs="Arial"/>
          <w:bCs/>
          <w:sz w:val="28"/>
          <w:szCs w:val="28"/>
        </w:rPr>
        <w:t>倍。</w:t>
      </w:r>
    </w:p>
    <w:p w14:paraId="411E14A1" w14:textId="77777777" w:rsidR="00AA61FC" w:rsidRPr="00AF4CFE" w:rsidRDefault="001C25E5">
      <w:pPr>
        <w:widowControl/>
        <w:adjustRightInd/>
        <w:spacing w:line="48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w:t>
      </w:r>
      <w:r w:rsidRPr="00AF4CFE">
        <w:rPr>
          <w:rFonts w:ascii="Arial" w:eastAsia="仿宋_GB2312" w:hAnsi="Arial" w:cs="Arial"/>
          <w:bCs/>
          <w:sz w:val="28"/>
          <w:szCs w:val="28"/>
        </w:rPr>
        <w:t>3</w:t>
      </w:r>
      <w:r w:rsidRPr="00AF4CFE">
        <w:rPr>
          <w:rFonts w:ascii="Arial" w:eastAsia="仿宋_GB2312" w:hAnsi="Arial" w:cs="Arial"/>
          <w:bCs/>
          <w:sz w:val="28"/>
          <w:szCs w:val="28"/>
        </w:rPr>
        <w:t>）房地产市场供需情况</w:t>
      </w:r>
    </w:p>
    <w:p w14:paraId="3A0A4A51" w14:textId="77777777" w:rsidR="00AA61FC" w:rsidRPr="00AF4CFE" w:rsidRDefault="001C25E5">
      <w:pPr>
        <w:widowControl/>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1</w:t>
      </w:r>
      <w:r w:rsidRPr="00AF4CFE">
        <w:rPr>
          <w:rFonts w:ascii="Arial" w:eastAsia="仿宋_GB2312" w:hAnsi="Arial" w:cs="Arial"/>
          <w:bCs/>
          <w:sz w:val="28"/>
          <w:szCs w:val="28"/>
        </w:rPr>
        <w:t>）办公</w:t>
      </w:r>
    </w:p>
    <w:p w14:paraId="37D1D97F" w14:textId="77777777" w:rsidR="00AA61FC" w:rsidRPr="00AF4CFE" w:rsidRDefault="001C25E5">
      <w:pPr>
        <w:widowControl/>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供应面：来自中国指数研究院的数据，</w:t>
      </w:r>
      <w:r w:rsidRPr="00AF4CFE">
        <w:rPr>
          <w:rFonts w:ascii="Arial" w:eastAsia="仿宋_GB2312" w:hAnsi="Arial" w:cs="Arial"/>
          <w:bCs/>
          <w:sz w:val="28"/>
          <w:szCs w:val="28"/>
        </w:rPr>
        <w:t>2021</w:t>
      </w:r>
      <w:r w:rsidRPr="00AF4CFE">
        <w:rPr>
          <w:rFonts w:ascii="Arial" w:eastAsia="仿宋_GB2312" w:hAnsi="Arial" w:cs="Arial"/>
          <w:bCs/>
          <w:sz w:val="28"/>
          <w:szCs w:val="28"/>
        </w:rPr>
        <w:t>年</w:t>
      </w:r>
      <w:r w:rsidRPr="00AF4CFE">
        <w:rPr>
          <w:rFonts w:ascii="Arial" w:eastAsia="仿宋_GB2312" w:hAnsi="Arial" w:cs="Arial"/>
          <w:bCs/>
          <w:sz w:val="28"/>
          <w:szCs w:val="28"/>
        </w:rPr>
        <w:t>2</w:t>
      </w:r>
      <w:r w:rsidRPr="00AF4CFE">
        <w:rPr>
          <w:rFonts w:ascii="Arial" w:eastAsia="仿宋_GB2312" w:hAnsi="Arial" w:cs="Arial"/>
          <w:bCs/>
          <w:sz w:val="28"/>
          <w:szCs w:val="28"/>
        </w:rPr>
        <w:t>季度北京市办公用房批准上市套数为</w:t>
      </w:r>
      <w:r w:rsidRPr="00AF4CFE">
        <w:rPr>
          <w:rFonts w:ascii="Arial" w:eastAsia="仿宋_GB2312" w:hAnsi="Arial" w:cs="Arial"/>
          <w:bCs/>
          <w:sz w:val="28"/>
          <w:szCs w:val="28"/>
        </w:rPr>
        <w:t>1628</w:t>
      </w:r>
      <w:r w:rsidRPr="00AF4CFE">
        <w:rPr>
          <w:rFonts w:ascii="Arial" w:eastAsia="仿宋_GB2312" w:hAnsi="Arial" w:cs="Arial"/>
          <w:bCs/>
          <w:sz w:val="28"/>
          <w:szCs w:val="28"/>
        </w:rPr>
        <w:t>套，较</w:t>
      </w:r>
      <w:r w:rsidRPr="00AF4CFE">
        <w:rPr>
          <w:rFonts w:ascii="Arial" w:eastAsia="仿宋_GB2312" w:hAnsi="Arial" w:cs="Arial"/>
          <w:bCs/>
          <w:sz w:val="28"/>
          <w:szCs w:val="28"/>
        </w:rPr>
        <w:t>2020</w:t>
      </w:r>
      <w:r w:rsidRPr="00AF4CFE">
        <w:rPr>
          <w:rFonts w:ascii="Arial" w:eastAsia="仿宋_GB2312" w:hAnsi="Arial" w:cs="Arial"/>
          <w:bCs/>
          <w:sz w:val="28"/>
          <w:szCs w:val="28"/>
        </w:rPr>
        <w:t>年同期数量减半，环比则增加</w:t>
      </w:r>
      <w:r w:rsidRPr="00AF4CFE">
        <w:rPr>
          <w:rFonts w:ascii="Arial" w:eastAsia="仿宋_GB2312" w:hAnsi="Arial" w:cs="Arial"/>
          <w:bCs/>
          <w:sz w:val="28"/>
          <w:szCs w:val="28"/>
        </w:rPr>
        <w:t>55.9%</w:t>
      </w:r>
      <w:r w:rsidRPr="00AF4CFE">
        <w:rPr>
          <w:rFonts w:ascii="Arial" w:eastAsia="仿宋_GB2312" w:hAnsi="Arial" w:cs="Arial"/>
          <w:bCs/>
          <w:sz w:val="28"/>
          <w:szCs w:val="28"/>
        </w:rPr>
        <w:t>；批准上市面积为</w:t>
      </w:r>
      <w:r w:rsidRPr="00AF4CFE">
        <w:rPr>
          <w:rFonts w:ascii="Arial" w:eastAsia="仿宋_GB2312" w:hAnsi="Arial" w:cs="Arial"/>
          <w:bCs/>
          <w:sz w:val="28"/>
          <w:szCs w:val="28"/>
        </w:rPr>
        <w:t>23.46</w:t>
      </w:r>
      <w:r w:rsidRPr="00AF4CFE">
        <w:rPr>
          <w:rFonts w:ascii="Arial" w:eastAsia="仿宋_GB2312" w:hAnsi="Arial" w:cs="Arial"/>
          <w:bCs/>
          <w:sz w:val="28"/>
          <w:szCs w:val="28"/>
        </w:rPr>
        <w:t>万平方米，较</w:t>
      </w:r>
      <w:r w:rsidRPr="00AF4CFE">
        <w:rPr>
          <w:rFonts w:ascii="Arial" w:eastAsia="仿宋_GB2312" w:hAnsi="Arial" w:cs="Arial"/>
          <w:bCs/>
          <w:sz w:val="28"/>
          <w:szCs w:val="28"/>
        </w:rPr>
        <w:t>2020</w:t>
      </w:r>
      <w:r w:rsidRPr="00AF4CFE">
        <w:rPr>
          <w:rFonts w:ascii="Arial" w:eastAsia="仿宋_GB2312" w:hAnsi="Arial" w:cs="Arial"/>
          <w:bCs/>
          <w:sz w:val="28"/>
          <w:szCs w:val="28"/>
        </w:rPr>
        <w:t>年同期数量减半，环比小幅下降</w:t>
      </w:r>
      <w:r w:rsidRPr="00AF4CFE">
        <w:rPr>
          <w:rFonts w:ascii="Arial" w:eastAsia="仿宋_GB2312" w:hAnsi="Arial" w:cs="Arial"/>
          <w:bCs/>
          <w:sz w:val="28"/>
          <w:szCs w:val="28"/>
        </w:rPr>
        <w:t>4%</w:t>
      </w:r>
      <w:r w:rsidRPr="00AF4CFE">
        <w:rPr>
          <w:rFonts w:ascii="Arial" w:eastAsia="仿宋_GB2312" w:hAnsi="Arial" w:cs="Arial"/>
          <w:bCs/>
          <w:sz w:val="28"/>
          <w:szCs w:val="28"/>
        </w:rPr>
        <w:t>。</w:t>
      </w:r>
    </w:p>
    <w:p w14:paraId="0891AF56" w14:textId="77777777" w:rsidR="00AA61FC" w:rsidRPr="00AF4CFE" w:rsidRDefault="001C25E5">
      <w:pPr>
        <w:widowControl/>
        <w:spacing w:line="360" w:lineRule="auto"/>
        <w:jc w:val="center"/>
        <w:rPr>
          <w:rFonts w:ascii="Arial" w:eastAsia="仿宋_GB2312" w:hAnsi="Arial" w:cs="Arial"/>
          <w:bCs/>
          <w:color w:val="C00000"/>
          <w:sz w:val="28"/>
          <w:szCs w:val="28"/>
        </w:rPr>
      </w:pPr>
      <w:r w:rsidRPr="00AF4CFE">
        <w:rPr>
          <w:rFonts w:ascii="Arial" w:hAnsi="Arial" w:cs="Arial"/>
          <w:noProof/>
        </w:rPr>
        <w:drawing>
          <wp:inline distT="0" distB="0" distL="0" distR="0" wp14:anchorId="683A2B85" wp14:editId="1AA47E03">
            <wp:extent cx="5483225" cy="2636520"/>
            <wp:effectExtent l="0" t="0" r="3175" b="1143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80033AF" w14:textId="77777777" w:rsidR="00AA61FC" w:rsidRPr="00AF4CFE" w:rsidRDefault="001C25E5">
      <w:pPr>
        <w:widowControl/>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2021</w:t>
      </w:r>
      <w:r w:rsidRPr="00AF4CFE">
        <w:rPr>
          <w:rFonts w:ascii="Arial" w:eastAsia="仿宋_GB2312" w:hAnsi="Arial" w:cs="Arial"/>
          <w:bCs/>
          <w:sz w:val="28"/>
          <w:szCs w:val="28"/>
        </w:rPr>
        <w:t>年上半年，北京市办公用房批准上市套数共计</w:t>
      </w:r>
      <w:r w:rsidRPr="00AF4CFE">
        <w:rPr>
          <w:rFonts w:ascii="Arial" w:eastAsia="仿宋_GB2312" w:hAnsi="Arial" w:cs="Arial"/>
          <w:bCs/>
          <w:sz w:val="28"/>
          <w:szCs w:val="28"/>
        </w:rPr>
        <w:t>2672</w:t>
      </w:r>
      <w:r w:rsidRPr="00AF4CFE">
        <w:rPr>
          <w:rFonts w:ascii="Arial" w:eastAsia="仿宋_GB2312" w:hAnsi="Arial" w:cs="Arial"/>
          <w:bCs/>
          <w:sz w:val="28"/>
          <w:szCs w:val="28"/>
        </w:rPr>
        <w:t>套，较</w:t>
      </w:r>
      <w:r w:rsidRPr="00AF4CFE">
        <w:rPr>
          <w:rFonts w:ascii="Arial" w:eastAsia="仿宋_GB2312" w:hAnsi="Arial" w:cs="Arial"/>
          <w:bCs/>
          <w:sz w:val="28"/>
          <w:szCs w:val="28"/>
        </w:rPr>
        <w:t>2020</w:t>
      </w:r>
      <w:r w:rsidRPr="00AF4CFE">
        <w:rPr>
          <w:rFonts w:ascii="Arial" w:eastAsia="仿宋_GB2312" w:hAnsi="Arial" w:cs="Arial"/>
          <w:bCs/>
          <w:sz w:val="28"/>
          <w:szCs w:val="28"/>
        </w:rPr>
        <w:t>年同期减少</w:t>
      </w:r>
      <w:r w:rsidRPr="00AF4CFE">
        <w:rPr>
          <w:rFonts w:ascii="Arial" w:eastAsia="仿宋_GB2312" w:hAnsi="Arial" w:cs="Arial"/>
          <w:bCs/>
          <w:sz w:val="28"/>
          <w:szCs w:val="28"/>
        </w:rPr>
        <w:t>45%</w:t>
      </w:r>
      <w:r w:rsidRPr="00AF4CFE">
        <w:rPr>
          <w:rFonts w:ascii="Arial" w:eastAsia="仿宋_GB2312" w:hAnsi="Arial" w:cs="Arial"/>
          <w:bCs/>
          <w:sz w:val="28"/>
          <w:szCs w:val="28"/>
        </w:rPr>
        <w:t>；批准上市面积为</w:t>
      </w:r>
      <w:r w:rsidRPr="00AF4CFE">
        <w:rPr>
          <w:rFonts w:ascii="Arial" w:eastAsia="仿宋_GB2312" w:hAnsi="Arial" w:cs="Arial"/>
          <w:bCs/>
          <w:sz w:val="28"/>
          <w:szCs w:val="28"/>
        </w:rPr>
        <w:t>47.9</w:t>
      </w:r>
      <w:r w:rsidRPr="00AF4CFE">
        <w:rPr>
          <w:rFonts w:ascii="Arial" w:eastAsia="仿宋_GB2312" w:hAnsi="Arial" w:cs="Arial"/>
          <w:bCs/>
          <w:sz w:val="28"/>
          <w:szCs w:val="28"/>
        </w:rPr>
        <w:t>万平方米，同比减少</w:t>
      </w:r>
      <w:r w:rsidRPr="00AF4CFE">
        <w:rPr>
          <w:rFonts w:ascii="Arial" w:eastAsia="仿宋_GB2312" w:hAnsi="Arial" w:cs="Arial"/>
          <w:bCs/>
          <w:sz w:val="28"/>
          <w:szCs w:val="28"/>
        </w:rPr>
        <w:t>48.6%</w:t>
      </w:r>
      <w:r w:rsidRPr="00AF4CFE">
        <w:rPr>
          <w:rFonts w:ascii="Arial" w:eastAsia="仿宋_GB2312" w:hAnsi="Arial" w:cs="Arial"/>
          <w:bCs/>
          <w:sz w:val="28"/>
          <w:szCs w:val="28"/>
        </w:rPr>
        <w:t>。累计可售面积</w:t>
      </w:r>
      <w:r w:rsidRPr="00AF4CFE">
        <w:rPr>
          <w:rFonts w:ascii="Arial" w:eastAsia="仿宋_GB2312" w:hAnsi="Arial" w:cs="Arial"/>
          <w:bCs/>
          <w:sz w:val="28"/>
          <w:szCs w:val="28"/>
        </w:rPr>
        <w:t>285.78</w:t>
      </w:r>
      <w:r w:rsidRPr="00AF4CFE">
        <w:rPr>
          <w:rFonts w:ascii="Arial" w:eastAsia="仿宋_GB2312" w:hAnsi="Arial" w:cs="Arial"/>
          <w:bCs/>
          <w:sz w:val="28"/>
          <w:szCs w:val="28"/>
        </w:rPr>
        <w:t>万平方米，同比增加</w:t>
      </w:r>
      <w:r w:rsidRPr="00AF4CFE">
        <w:rPr>
          <w:rFonts w:ascii="Arial" w:eastAsia="仿宋_GB2312" w:hAnsi="Arial" w:cs="Arial"/>
          <w:bCs/>
          <w:sz w:val="28"/>
          <w:szCs w:val="28"/>
        </w:rPr>
        <w:t>14%</w:t>
      </w:r>
      <w:r w:rsidRPr="00AF4CFE">
        <w:rPr>
          <w:rFonts w:ascii="Arial" w:eastAsia="仿宋_GB2312" w:hAnsi="Arial" w:cs="Arial"/>
          <w:bCs/>
          <w:sz w:val="28"/>
          <w:szCs w:val="28"/>
        </w:rPr>
        <w:t>；累计可售套数</w:t>
      </w:r>
      <w:r w:rsidRPr="00AF4CFE">
        <w:rPr>
          <w:rFonts w:ascii="Arial" w:eastAsia="仿宋_GB2312" w:hAnsi="Arial" w:cs="Arial"/>
          <w:bCs/>
          <w:sz w:val="28"/>
          <w:szCs w:val="28"/>
        </w:rPr>
        <w:t>20319</w:t>
      </w:r>
      <w:r w:rsidRPr="00AF4CFE">
        <w:rPr>
          <w:rFonts w:ascii="Arial" w:eastAsia="仿宋_GB2312" w:hAnsi="Arial" w:cs="Arial"/>
          <w:bCs/>
          <w:sz w:val="28"/>
          <w:szCs w:val="28"/>
        </w:rPr>
        <w:t>套，同比增加</w:t>
      </w:r>
      <w:r w:rsidRPr="00AF4CFE">
        <w:rPr>
          <w:rFonts w:ascii="Arial" w:eastAsia="仿宋_GB2312" w:hAnsi="Arial" w:cs="Arial"/>
          <w:bCs/>
          <w:sz w:val="28"/>
          <w:szCs w:val="28"/>
        </w:rPr>
        <w:t>14.6%</w:t>
      </w:r>
      <w:r w:rsidRPr="00AF4CFE">
        <w:rPr>
          <w:rFonts w:ascii="Arial" w:eastAsia="仿宋_GB2312" w:hAnsi="Arial" w:cs="Arial"/>
          <w:bCs/>
          <w:sz w:val="28"/>
          <w:szCs w:val="28"/>
        </w:rPr>
        <w:t>。</w:t>
      </w:r>
    </w:p>
    <w:p w14:paraId="1ACB9851" w14:textId="77777777" w:rsidR="00AA61FC" w:rsidRPr="00AF4CFE" w:rsidRDefault="001C25E5">
      <w:pPr>
        <w:widowControl/>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在区域分布上以远郊</w:t>
      </w:r>
      <w:proofErr w:type="gramStart"/>
      <w:r w:rsidRPr="00AF4CFE">
        <w:rPr>
          <w:rFonts w:ascii="Arial" w:eastAsia="仿宋_GB2312" w:hAnsi="Arial" w:cs="Arial"/>
          <w:bCs/>
          <w:sz w:val="28"/>
          <w:szCs w:val="28"/>
        </w:rPr>
        <w:t>区供应</w:t>
      </w:r>
      <w:proofErr w:type="gramEnd"/>
      <w:r w:rsidRPr="00AF4CFE">
        <w:rPr>
          <w:rFonts w:ascii="Arial" w:eastAsia="仿宋_GB2312" w:hAnsi="Arial" w:cs="Arial"/>
          <w:bCs/>
          <w:sz w:val="28"/>
          <w:szCs w:val="28"/>
        </w:rPr>
        <w:t>为主，比例接近</w:t>
      </w:r>
      <w:r w:rsidRPr="00AF4CFE">
        <w:rPr>
          <w:rFonts w:ascii="Arial" w:eastAsia="仿宋_GB2312" w:hAnsi="Arial" w:cs="Arial"/>
          <w:bCs/>
          <w:sz w:val="28"/>
          <w:szCs w:val="28"/>
        </w:rPr>
        <w:t>90%</w:t>
      </w:r>
      <w:r w:rsidRPr="00AF4CFE">
        <w:rPr>
          <w:rFonts w:ascii="Arial" w:eastAsia="仿宋_GB2312" w:hAnsi="Arial" w:cs="Arial"/>
          <w:bCs/>
          <w:sz w:val="28"/>
          <w:szCs w:val="28"/>
        </w:rPr>
        <w:t>，主要集中于顺义取和开发区。</w:t>
      </w:r>
    </w:p>
    <w:p w14:paraId="0F9F29CE" w14:textId="77777777" w:rsidR="00AA61FC" w:rsidRPr="00AF4CFE" w:rsidRDefault="001C25E5">
      <w:pPr>
        <w:widowControl/>
        <w:spacing w:line="360" w:lineRule="auto"/>
        <w:jc w:val="center"/>
        <w:rPr>
          <w:rFonts w:ascii="Arial" w:eastAsia="仿宋_GB2312" w:hAnsi="Arial" w:cs="Arial"/>
          <w:bCs/>
          <w:color w:val="C00000"/>
          <w:sz w:val="28"/>
          <w:szCs w:val="28"/>
        </w:rPr>
      </w:pPr>
      <w:r w:rsidRPr="00AF4CFE">
        <w:rPr>
          <w:rFonts w:ascii="Arial" w:hAnsi="Arial" w:cs="Arial"/>
          <w:noProof/>
        </w:rPr>
        <w:lastRenderedPageBreak/>
        <w:drawing>
          <wp:inline distT="0" distB="0" distL="0" distR="0" wp14:anchorId="3382F3C3" wp14:editId="41CE3BEF">
            <wp:extent cx="5139055" cy="2494280"/>
            <wp:effectExtent l="0" t="0" r="4445" b="127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8137729" w14:textId="77777777" w:rsidR="00AA61FC" w:rsidRPr="00AF4CFE" w:rsidRDefault="001C25E5">
      <w:pPr>
        <w:widowControl/>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销售市场：</w:t>
      </w:r>
      <w:r w:rsidRPr="00AF4CFE">
        <w:rPr>
          <w:rFonts w:ascii="Arial" w:eastAsia="仿宋_GB2312" w:hAnsi="Arial" w:cs="Arial"/>
          <w:bCs/>
          <w:sz w:val="28"/>
          <w:szCs w:val="28"/>
        </w:rPr>
        <w:t>2021</w:t>
      </w:r>
      <w:r w:rsidRPr="00AF4CFE">
        <w:rPr>
          <w:rFonts w:ascii="Arial" w:eastAsia="仿宋_GB2312" w:hAnsi="Arial" w:cs="Arial"/>
          <w:bCs/>
          <w:sz w:val="28"/>
          <w:szCs w:val="28"/>
        </w:rPr>
        <w:t>年</w:t>
      </w:r>
      <w:r w:rsidRPr="00AF4CFE">
        <w:rPr>
          <w:rFonts w:ascii="Arial" w:eastAsia="仿宋_GB2312" w:hAnsi="Arial" w:cs="Arial"/>
          <w:bCs/>
          <w:sz w:val="28"/>
          <w:szCs w:val="28"/>
        </w:rPr>
        <w:t>2</w:t>
      </w:r>
      <w:r w:rsidRPr="00AF4CFE">
        <w:rPr>
          <w:rFonts w:ascii="Arial" w:eastAsia="仿宋_GB2312" w:hAnsi="Arial" w:cs="Arial"/>
          <w:bCs/>
          <w:sz w:val="28"/>
          <w:szCs w:val="28"/>
        </w:rPr>
        <w:t>季度，办公用房销售面积</w:t>
      </w:r>
      <w:r w:rsidRPr="00AF4CFE">
        <w:rPr>
          <w:rFonts w:ascii="Arial" w:eastAsia="仿宋_GB2312" w:hAnsi="Arial" w:cs="Arial"/>
          <w:bCs/>
          <w:sz w:val="28"/>
          <w:szCs w:val="28"/>
        </w:rPr>
        <w:t>20.66</w:t>
      </w:r>
      <w:r w:rsidRPr="00AF4CFE">
        <w:rPr>
          <w:rFonts w:ascii="Arial" w:eastAsia="仿宋_GB2312" w:hAnsi="Arial" w:cs="Arial"/>
          <w:bCs/>
          <w:sz w:val="28"/>
          <w:szCs w:val="28"/>
        </w:rPr>
        <w:t>万平方米，同比上涨</w:t>
      </w:r>
      <w:r w:rsidRPr="00AF4CFE">
        <w:rPr>
          <w:rFonts w:ascii="Arial" w:eastAsia="仿宋_GB2312" w:hAnsi="Arial" w:cs="Arial"/>
          <w:bCs/>
          <w:sz w:val="28"/>
          <w:szCs w:val="28"/>
        </w:rPr>
        <w:t>67.8%</w:t>
      </w:r>
      <w:r w:rsidRPr="00AF4CFE">
        <w:rPr>
          <w:rFonts w:ascii="Arial" w:eastAsia="仿宋_GB2312" w:hAnsi="Arial" w:cs="Arial"/>
          <w:bCs/>
          <w:sz w:val="28"/>
          <w:szCs w:val="28"/>
        </w:rPr>
        <w:t>，销售套数</w:t>
      </w:r>
      <w:r w:rsidRPr="00AF4CFE">
        <w:rPr>
          <w:rFonts w:ascii="Arial" w:eastAsia="仿宋_GB2312" w:hAnsi="Arial" w:cs="Arial"/>
          <w:bCs/>
          <w:sz w:val="28"/>
          <w:szCs w:val="28"/>
        </w:rPr>
        <w:t>1596</w:t>
      </w:r>
      <w:r w:rsidRPr="00AF4CFE">
        <w:rPr>
          <w:rFonts w:ascii="Arial" w:eastAsia="仿宋_GB2312" w:hAnsi="Arial" w:cs="Arial"/>
          <w:bCs/>
          <w:sz w:val="28"/>
          <w:szCs w:val="28"/>
        </w:rPr>
        <w:t>套，同比增加</w:t>
      </w:r>
      <w:r w:rsidRPr="00AF4CFE">
        <w:rPr>
          <w:rFonts w:ascii="Arial" w:eastAsia="仿宋_GB2312" w:hAnsi="Arial" w:cs="Arial"/>
          <w:bCs/>
          <w:sz w:val="28"/>
          <w:szCs w:val="28"/>
        </w:rPr>
        <w:t>57.9%</w:t>
      </w:r>
      <w:r w:rsidRPr="00AF4CFE">
        <w:rPr>
          <w:rFonts w:ascii="Arial" w:eastAsia="仿宋_GB2312" w:hAnsi="Arial" w:cs="Arial"/>
          <w:bCs/>
          <w:sz w:val="28"/>
          <w:szCs w:val="28"/>
        </w:rPr>
        <w:t>。</w:t>
      </w:r>
      <w:r w:rsidRPr="00AF4CFE">
        <w:rPr>
          <w:rFonts w:ascii="Arial" w:eastAsia="仿宋_GB2312" w:hAnsi="Arial" w:cs="Arial"/>
          <w:bCs/>
          <w:sz w:val="28"/>
          <w:szCs w:val="28"/>
        </w:rPr>
        <w:t>2021</w:t>
      </w:r>
      <w:r w:rsidRPr="00AF4CFE">
        <w:rPr>
          <w:rFonts w:ascii="Arial" w:eastAsia="仿宋_GB2312" w:hAnsi="Arial" w:cs="Arial"/>
          <w:bCs/>
          <w:sz w:val="28"/>
          <w:szCs w:val="28"/>
        </w:rPr>
        <w:t>年上半年办公用房销售面积共计</w:t>
      </w:r>
      <w:r w:rsidRPr="00AF4CFE">
        <w:rPr>
          <w:rFonts w:ascii="Arial" w:eastAsia="仿宋_GB2312" w:hAnsi="Arial" w:cs="Arial"/>
          <w:bCs/>
          <w:sz w:val="28"/>
          <w:szCs w:val="28"/>
        </w:rPr>
        <w:t>31.91</w:t>
      </w:r>
      <w:r w:rsidRPr="00AF4CFE">
        <w:rPr>
          <w:rFonts w:ascii="Arial" w:eastAsia="仿宋_GB2312" w:hAnsi="Arial" w:cs="Arial"/>
          <w:bCs/>
          <w:sz w:val="28"/>
          <w:szCs w:val="28"/>
        </w:rPr>
        <w:t>万平方米，同比下降</w:t>
      </w:r>
      <w:r w:rsidRPr="00AF4CFE">
        <w:rPr>
          <w:rFonts w:ascii="Arial" w:eastAsia="仿宋_GB2312" w:hAnsi="Arial" w:cs="Arial"/>
          <w:bCs/>
          <w:sz w:val="28"/>
          <w:szCs w:val="28"/>
        </w:rPr>
        <w:t>21.4%</w:t>
      </w:r>
      <w:r w:rsidRPr="00AF4CFE">
        <w:rPr>
          <w:rFonts w:ascii="Arial" w:eastAsia="仿宋_GB2312" w:hAnsi="Arial" w:cs="Arial"/>
          <w:bCs/>
          <w:sz w:val="28"/>
          <w:szCs w:val="28"/>
        </w:rPr>
        <w:t>，销售套数</w:t>
      </w:r>
      <w:r w:rsidRPr="00AF4CFE">
        <w:rPr>
          <w:rFonts w:ascii="Arial" w:eastAsia="仿宋_GB2312" w:hAnsi="Arial" w:cs="Arial"/>
          <w:bCs/>
          <w:sz w:val="28"/>
          <w:szCs w:val="28"/>
        </w:rPr>
        <w:t>2592</w:t>
      </w:r>
      <w:r w:rsidRPr="00AF4CFE">
        <w:rPr>
          <w:rFonts w:ascii="Arial" w:eastAsia="仿宋_GB2312" w:hAnsi="Arial" w:cs="Arial"/>
          <w:bCs/>
          <w:sz w:val="28"/>
          <w:szCs w:val="28"/>
        </w:rPr>
        <w:t>套，同比下降</w:t>
      </w:r>
      <w:r w:rsidRPr="00AF4CFE">
        <w:rPr>
          <w:rFonts w:ascii="Arial" w:eastAsia="仿宋_GB2312" w:hAnsi="Arial" w:cs="Arial"/>
          <w:bCs/>
          <w:sz w:val="28"/>
          <w:szCs w:val="28"/>
        </w:rPr>
        <w:t>3.68%</w:t>
      </w:r>
      <w:r w:rsidRPr="00AF4CFE">
        <w:rPr>
          <w:rFonts w:ascii="Arial" w:eastAsia="仿宋_GB2312" w:hAnsi="Arial" w:cs="Arial"/>
          <w:bCs/>
          <w:sz w:val="28"/>
          <w:szCs w:val="28"/>
        </w:rPr>
        <w:t>。</w:t>
      </w:r>
    </w:p>
    <w:p w14:paraId="4DCF49FE" w14:textId="77777777" w:rsidR="00AA61FC" w:rsidRPr="00AF4CFE" w:rsidRDefault="001C25E5">
      <w:pPr>
        <w:widowControl/>
        <w:overflowPunct w:val="0"/>
        <w:spacing w:line="360" w:lineRule="auto"/>
        <w:jc w:val="center"/>
        <w:rPr>
          <w:rFonts w:ascii="Arial" w:eastAsia="仿宋" w:hAnsi="Arial" w:cs="Arial"/>
          <w:b/>
          <w:bCs/>
          <w:szCs w:val="24"/>
        </w:rPr>
      </w:pPr>
      <w:r w:rsidRPr="00AF4CFE">
        <w:rPr>
          <w:rFonts w:ascii="Arial" w:eastAsia="仿宋" w:hAnsi="Arial" w:cs="Arial"/>
          <w:b/>
          <w:bCs/>
          <w:szCs w:val="24"/>
        </w:rPr>
        <w:t>2021</w:t>
      </w:r>
      <w:r w:rsidRPr="00AF4CFE">
        <w:rPr>
          <w:rFonts w:ascii="Arial" w:eastAsia="仿宋" w:hAnsi="Arial" w:cs="Arial"/>
          <w:b/>
          <w:bCs/>
          <w:szCs w:val="24"/>
        </w:rPr>
        <w:t>年</w:t>
      </w:r>
      <w:r w:rsidRPr="00AF4CFE">
        <w:rPr>
          <w:rFonts w:ascii="Arial" w:eastAsia="仿宋" w:hAnsi="Arial" w:cs="Arial"/>
          <w:b/>
          <w:bCs/>
          <w:szCs w:val="24"/>
        </w:rPr>
        <w:t>2</w:t>
      </w:r>
      <w:r w:rsidRPr="00AF4CFE">
        <w:rPr>
          <w:rFonts w:ascii="Arial" w:eastAsia="仿宋" w:hAnsi="Arial" w:cs="Arial"/>
          <w:b/>
          <w:bCs/>
          <w:szCs w:val="24"/>
        </w:rPr>
        <w:t>季度办公用房销售排名</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844"/>
        <w:gridCol w:w="851"/>
        <w:gridCol w:w="1417"/>
        <w:gridCol w:w="1134"/>
        <w:gridCol w:w="1418"/>
        <w:gridCol w:w="1275"/>
        <w:gridCol w:w="1361"/>
      </w:tblGrid>
      <w:tr w:rsidR="00AA61FC" w:rsidRPr="00AF4CFE" w14:paraId="5A93A441" w14:textId="77777777">
        <w:trPr>
          <w:cantSplit/>
          <w:tblHeader/>
          <w:jc w:val="center"/>
        </w:trPr>
        <w:tc>
          <w:tcPr>
            <w:tcW w:w="4112" w:type="dxa"/>
            <w:gridSpan w:val="3"/>
            <w:tcBorders>
              <w:top w:val="single" w:sz="2" w:space="0" w:color="404040"/>
              <w:left w:val="single" w:sz="2" w:space="0" w:color="404040"/>
              <w:bottom w:val="single" w:sz="2" w:space="0" w:color="404040"/>
              <w:right w:val="double" w:sz="2" w:space="0" w:color="404040"/>
            </w:tcBorders>
            <w:noWrap/>
            <w:vAlign w:val="center"/>
          </w:tcPr>
          <w:p w14:paraId="245676E8" w14:textId="77777777" w:rsidR="00AA61FC" w:rsidRPr="00AF4CFE" w:rsidRDefault="001C25E5">
            <w:pPr>
              <w:widowControl/>
              <w:adjustRightInd/>
              <w:spacing w:line="240" w:lineRule="exact"/>
              <w:rPr>
                <w:rFonts w:ascii="Arial" w:eastAsia="仿宋" w:hAnsi="Arial" w:cs="Arial"/>
                <w:b/>
                <w:sz w:val="18"/>
              </w:rPr>
            </w:pPr>
            <w:r w:rsidRPr="00AF4CFE">
              <w:rPr>
                <w:rFonts w:ascii="Arial" w:eastAsia="仿宋" w:hAnsi="Arial" w:cs="Arial"/>
                <w:b/>
                <w:sz w:val="18"/>
              </w:rPr>
              <w:t>项目排名（前十名）</w:t>
            </w:r>
          </w:p>
        </w:tc>
        <w:tc>
          <w:tcPr>
            <w:tcW w:w="2552" w:type="dxa"/>
            <w:gridSpan w:val="2"/>
            <w:tcBorders>
              <w:top w:val="single" w:sz="2" w:space="0" w:color="404040"/>
              <w:left w:val="double" w:sz="2" w:space="0" w:color="404040"/>
              <w:bottom w:val="single" w:sz="2" w:space="0" w:color="404040"/>
              <w:right w:val="double" w:sz="4" w:space="0" w:color="auto"/>
            </w:tcBorders>
            <w:noWrap/>
            <w:vAlign w:val="center"/>
          </w:tcPr>
          <w:p w14:paraId="241C6FC2" w14:textId="77777777" w:rsidR="00AA61FC" w:rsidRPr="00AF4CFE" w:rsidRDefault="001C25E5">
            <w:pPr>
              <w:widowControl/>
              <w:adjustRightInd/>
              <w:spacing w:line="240" w:lineRule="exact"/>
              <w:rPr>
                <w:rFonts w:ascii="Arial" w:eastAsia="仿宋" w:hAnsi="Arial" w:cs="Arial"/>
                <w:b/>
                <w:sz w:val="18"/>
              </w:rPr>
            </w:pPr>
            <w:r w:rsidRPr="00AF4CFE">
              <w:rPr>
                <w:rFonts w:ascii="Arial" w:eastAsia="仿宋" w:hAnsi="Arial" w:cs="Arial"/>
                <w:b/>
                <w:sz w:val="18"/>
              </w:rPr>
              <w:t>区域排名</w:t>
            </w:r>
          </w:p>
        </w:tc>
        <w:tc>
          <w:tcPr>
            <w:tcW w:w="2636" w:type="dxa"/>
            <w:gridSpan w:val="2"/>
            <w:tcBorders>
              <w:top w:val="single" w:sz="2" w:space="0" w:color="404040"/>
              <w:left w:val="double" w:sz="4" w:space="0" w:color="auto"/>
              <w:bottom w:val="single" w:sz="2" w:space="0" w:color="404040"/>
              <w:right w:val="single" w:sz="2" w:space="0" w:color="404040"/>
            </w:tcBorders>
            <w:noWrap/>
            <w:vAlign w:val="center"/>
          </w:tcPr>
          <w:p w14:paraId="71F83845" w14:textId="77777777" w:rsidR="00AA61FC" w:rsidRPr="00AF4CFE" w:rsidRDefault="001C25E5">
            <w:pPr>
              <w:widowControl/>
              <w:adjustRightInd/>
              <w:spacing w:line="240" w:lineRule="exact"/>
              <w:rPr>
                <w:rFonts w:ascii="Arial" w:eastAsia="仿宋" w:hAnsi="Arial" w:cs="Arial"/>
                <w:b/>
                <w:sz w:val="18"/>
              </w:rPr>
            </w:pPr>
            <w:r w:rsidRPr="00AF4CFE">
              <w:rPr>
                <w:rFonts w:ascii="Arial" w:eastAsia="仿宋" w:hAnsi="Arial" w:cs="Arial"/>
                <w:b/>
                <w:sz w:val="18"/>
              </w:rPr>
              <w:t>环线排名</w:t>
            </w:r>
          </w:p>
        </w:tc>
      </w:tr>
      <w:tr w:rsidR="00AA61FC" w:rsidRPr="00AF4CFE" w14:paraId="5E3FC859" w14:textId="77777777">
        <w:trPr>
          <w:cantSplit/>
          <w:tblHeader/>
          <w:jc w:val="center"/>
        </w:trPr>
        <w:tc>
          <w:tcPr>
            <w:tcW w:w="1844" w:type="dxa"/>
            <w:tcBorders>
              <w:top w:val="single" w:sz="2" w:space="0" w:color="404040"/>
              <w:left w:val="single" w:sz="2" w:space="0" w:color="404040"/>
              <w:bottom w:val="single" w:sz="2" w:space="0" w:color="404040"/>
              <w:right w:val="single" w:sz="2" w:space="0" w:color="404040"/>
            </w:tcBorders>
            <w:noWrap/>
            <w:vAlign w:val="center"/>
          </w:tcPr>
          <w:p w14:paraId="6D112EBF"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项目名称</w:t>
            </w:r>
          </w:p>
        </w:tc>
        <w:tc>
          <w:tcPr>
            <w:tcW w:w="851" w:type="dxa"/>
            <w:tcBorders>
              <w:top w:val="single" w:sz="2" w:space="0" w:color="404040"/>
              <w:left w:val="single" w:sz="2" w:space="0" w:color="404040"/>
              <w:bottom w:val="single" w:sz="2" w:space="0" w:color="404040"/>
              <w:right w:val="single" w:sz="2" w:space="0" w:color="404040"/>
            </w:tcBorders>
            <w:noWrap/>
            <w:vAlign w:val="center"/>
          </w:tcPr>
          <w:p w14:paraId="473B4D1F"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区县</w:t>
            </w:r>
          </w:p>
        </w:tc>
        <w:tc>
          <w:tcPr>
            <w:tcW w:w="1417" w:type="dxa"/>
            <w:tcBorders>
              <w:top w:val="single" w:sz="2" w:space="0" w:color="404040"/>
              <w:left w:val="single" w:sz="2" w:space="0" w:color="404040"/>
              <w:bottom w:val="single" w:sz="2" w:space="0" w:color="404040"/>
              <w:right w:val="double" w:sz="2" w:space="0" w:color="404040"/>
            </w:tcBorders>
            <w:noWrap/>
            <w:vAlign w:val="center"/>
          </w:tcPr>
          <w:p w14:paraId="490A824A" w14:textId="77777777" w:rsidR="00AA61FC" w:rsidRPr="00AF4CFE" w:rsidRDefault="0056396B">
            <w:pPr>
              <w:widowControl/>
              <w:adjustRightInd/>
              <w:spacing w:line="240" w:lineRule="exact"/>
              <w:rPr>
                <w:rFonts w:ascii="Arial" w:eastAsia="仿宋" w:hAnsi="Arial" w:cs="Arial"/>
                <w:sz w:val="18"/>
              </w:rPr>
            </w:pPr>
            <w:hyperlink r:id="rId30" w:history="1">
              <w:r w:rsidR="001C25E5" w:rsidRPr="00AF4CFE">
                <w:rPr>
                  <w:rStyle w:val="aff2"/>
                  <w:rFonts w:ascii="Arial" w:eastAsia="仿宋" w:hAnsi="Arial" w:cs="Arial"/>
                  <w:color w:val="auto"/>
                  <w:sz w:val="18"/>
                </w:rPr>
                <w:t>成交均价</w:t>
              </w:r>
              <w:r w:rsidR="001C25E5" w:rsidRPr="00AF4CFE">
                <w:rPr>
                  <w:rStyle w:val="aff2"/>
                  <w:rFonts w:ascii="Arial" w:eastAsia="仿宋" w:hAnsi="Arial" w:cs="Arial"/>
                  <w:color w:val="auto"/>
                  <w:sz w:val="18"/>
                </w:rPr>
                <w:t>(</w:t>
              </w:r>
              <w:r w:rsidR="001C25E5" w:rsidRPr="00AF4CFE">
                <w:rPr>
                  <w:rStyle w:val="aff2"/>
                  <w:rFonts w:ascii="Arial" w:eastAsia="仿宋" w:hAnsi="Arial" w:cs="Arial"/>
                  <w:color w:val="auto"/>
                  <w:sz w:val="18"/>
                </w:rPr>
                <w:t>元</w:t>
              </w:r>
              <w:r w:rsidR="001C25E5" w:rsidRPr="00AF4CFE">
                <w:rPr>
                  <w:rStyle w:val="aff2"/>
                  <w:rFonts w:ascii="Arial" w:eastAsia="仿宋" w:hAnsi="Arial" w:cs="Arial"/>
                  <w:color w:val="auto"/>
                  <w:sz w:val="18"/>
                </w:rPr>
                <w:t>/</w:t>
              </w:r>
              <w:r w:rsidR="001C25E5" w:rsidRPr="00AF4CFE">
                <w:rPr>
                  <w:rStyle w:val="aff2"/>
                  <w:rFonts w:ascii="Arial" w:eastAsia="仿宋" w:hAnsi="Arial" w:cs="Arial"/>
                  <w:color w:val="auto"/>
                  <w:sz w:val="18"/>
                </w:rPr>
                <w:t>㎡</w:t>
              </w:r>
              <w:r w:rsidR="001C25E5" w:rsidRPr="00AF4CFE">
                <w:rPr>
                  <w:rStyle w:val="aff2"/>
                  <w:rFonts w:ascii="Arial" w:eastAsia="仿宋" w:hAnsi="Arial" w:cs="Arial"/>
                  <w:color w:val="auto"/>
                  <w:sz w:val="18"/>
                </w:rPr>
                <w:t>)</w:t>
              </w:r>
            </w:hyperlink>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33353D88"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区域名称</w:t>
            </w:r>
          </w:p>
        </w:tc>
        <w:tc>
          <w:tcPr>
            <w:tcW w:w="1418" w:type="dxa"/>
            <w:tcBorders>
              <w:top w:val="single" w:sz="2" w:space="0" w:color="404040"/>
              <w:left w:val="single" w:sz="2" w:space="0" w:color="404040"/>
              <w:bottom w:val="single" w:sz="2" w:space="0" w:color="404040"/>
              <w:right w:val="double" w:sz="4" w:space="0" w:color="auto"/>
            </w:tcBorders>
            <w:noWrap/>
            <w:vAlign w:val="center"/>
          </w:tcPr>
          <w:p w14:paraId="1C864C6C"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成交均价</w:t>
            </w:r>
            <w:r w:rsidRPr="00AF4CFE">
              <w:rPr>
                <w:rFonts w:ascii="Arial" w:eastAsia="仿宋" w:hAnsi="Arial" w:cs="Arial"/>
                <w:sz w:val="18"/>
              </w:rPr>
              <w:t>(</w:t>
            </w:r>
            <w:r w:rsidRPr="00AF4CFE">
              <w:rPr>
                <w:rFonts w:ascii="Arial" w:eastAsia="仿宋" w:hAnsi="Arial" w:cs="Arial"/>
                <w:sz w:val="18"/>
              </w:rPr>
              <w:t>元</w:t>
            </w:r>
            <w:r w:rsidRPr="00AF4CFE">
              <w:rPr>
                <w:rFonts w:ascii="Arial" w:eastAsia="仿宋" w:hAnsi="Arial" w:cs="Arial"/>
                <w:sz w:val="18"/>
              </w:rPr>
              <w:t>/</w:t>
            </w:r>
            <w:r w:rsidRPr="00AF4CFE">
              <w:rPr>
                <w:rFonts w:ascii="Arial" w:eastAsia="仿宋" w:hAnsi="Arial" w:cs="Arial"/>
                <w:sz w:val="18"/>
              </w:rPr>
              <w:t>㎡</w:t>
            </w:r>
            <w:r w:rsidRPr="00AF4CFE">
              <w:rPr>
                <w:rFonts w:ascii="Arial" w:eastAsia="仿宋" w:hAnsi="Arial" w:cs="Arial"/>
                <w:sz w:val="18"/>
              </w:rPr>
              <w:t>)</w:t>
            </w:r>
          </w:p>
        </w:tc>
        <w:tc>
          <w:tcPr>
            <w:tcW w:w="1275" w:type="dxa"/>
            <w:tcBorders>
              <w:top w:val="single" w:sz="2" w:space="0" w:color="404040"/>
              <w:left w:val="double" w:sz="4" w:space="0" w:color="auto"/>
              <w:bottom w:val="single" w:sz="2" w:space="0" w:color="404040"/>
              <w:right w:val="single" w:sz="2" w:space="0" w:color="404040"/>
            </w:tcBorders>
            <w:noWrap/>
            <w:vAlign w:val="center"/>
          </w:tcPr>
          <w:p w14:paraId="672E7FAF"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环线名称</w:t>
            </w:r>
          </w:p>
        </w:tc>
        <w:tc>
          <w:tcPr>
            <w:tcW w:w="1361" w:type="dxa"/>
            <w:tcBorders>
              <w:top w:val="single" w:sz="2" w:space="0" w:color="404040"/>
              <w:left w:val="single" w:sz="2" w:space="0" w:color="404040"/>
              <w:bottom w:val="single" w:sz="2" w:space="0" w:color="404040"/>
              <w:right w:val="single" w:sz="2" w:space="0" w:color="404040"/>
            </w:tcBorders>
            <w:noWrap/>
            <w:vAlign w:val="center"/>
          </w:tcPr>
          <w:p w14:paraId="7DE53C1B"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成交均价</w:t>
            </w:r>
            <w:r w:rsidRPr="00AF4CFE">
              <w:rPr>
                <w:rFonts w:ascii="Arial" w:eastAsia="仿宋" w:hAnsi="Arial" w:cs="Arial"/>
                <w:sz w:val="18"/>
              </w:rPr>
              <w:t>(</w:t>
            </w:r>
            <w:r w:rsidRPr="00AF4CFE">
              <w:rPr>
                <w:rFonts w:ascii="Arial" w:eastAsia="仿宋" w:hAnsi="Arial" w:cs="Arial"/>
                <w:sz w:val="18"/>
              </w:rPr>
              <w:t>元</w:t>
            </w:r>
            <w:r w:rsidRPr="00AF4CFE">
              <w:rPr>
                <w:rFonts w:ascii="Arial" w:eastAsia="仿宋" w:hAnsi="Arial" w:cs="Arial"/>
                <w:sz w:val="18"/>
              </w:rPr>
              <w:t>/</w:t>
            </w:r>
            <w:r w:rsidRPr="00AF4CFE">
              <w:rPr>
                <w:rFonts w:ascii="Arial" w:eastAsia="仿宋" w:hAnsi="Arial" w:cs="Arial"/>
                <w:sz w:val="18"/>
              </w:rPr>
              <w:t>㎡</w:t>
            </w:r>
            <w:r w:rsidRPr="00AF4CFE">
              <w:rPr>
                <w:rFonts w:ascii="Arial" w:eastAsia="仿宋" w:hAnsi="Arial" w:cs="Arial"/>
                <w:sz w:val="18"/>
              </w:rPr>
              <w:t>)</w:t>
            </w:r>
          </w:p>
        </w:tc>
      </w:tr>
      <w:tr w:rsidR="00AA61FC" w:rsidRPr="00AF4CFE" w14:paraId="3AC6E47D" w14:textId="77777777">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tcPr>
          <w:p w14:paraId="4FF5F7F1"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玉河文保项目</w:t>
            </w:r>
          </w:p>
        </w:tc>
        <w:tc>
          <w:tcPr>
            <w:tcW w:w="851" w:type="dxa"/>
            <w:tcBorders>
              <w:top w:val="single" w:sz="2" w:space="0" w:color="404040"/>
              <w:left w:val="single" w:sz="2" w:space="0" w:color="404040"/>
              <w:bottom w:val="single" w:sz="2" w:space="0" w:color="404040"/>
              <w:right w:val="single" w:sz="2" w:space="0" w:color="404040"/>
            </w:tcBorders>
            <w:noWrap/>
            <w:vAlign w:val="bottom"/>
          </w:tcPr>
          <w:p w14:paraId="2A35AAD3"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67E7250F"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199999</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2985AA6F"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东城区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07E83314"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196218</w:t>
            </w:r>
          </w:p>
        </w:tc>
        <w:tc>
          <w:tcPr>
            <w:tcW w:w="1275" w:type="dxa"/>
            <w:tcBorders>
              <w:top w:val="single" w:sz="2" w:space="0" w:color="404040"/>
              <w:left w:val="double" w:sz="4" w:space="0" w:color="auto"/>
              <w:bottom w:val="single" w:sz="2" w:space="0" w:color="404040"/>
              <w:right w:val="single" w:sz="2" w:space="0" w:color="404040"/>
            </w:tcBorders>
            <w:noWrap/>
            <w:vAlign w:val="bottom"/>
          </w:tcPr>
          <w:p w14:paraId="71FC3611"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二环内</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73B32608"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199999</w:t>
            </w:r>
          </w:p>
        </w:tc>
      </w:tr>
      <w:tr w:rsidR="00AA61FC" w:rsidRPr="00AF4CFE" w14:paraId="054EDD31" w14:textId="77777777">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tcPr>
          <w:p w14:paraId="7B385251"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北京</w:t>
            </w:r>
            <w:proofErr w:type="gramStart"/>
            <w:r w:rsidRPr="00AF4CFE">
              <w:rPr>
                <w:rFonts w:ascii="Arial" w:eastAsia="仿宋" w:hAnsi="Arial" w:cs="Arial"/>
                <w:sz w:val="18"/>
              </w:rPr>
              <w:t>丰台金茂广场</w:t>
            </w:r>
            <w:proofErr w:type="gramEnd"/>
          </w:p>
        </w:tc>
        <w:tc>
          <w:tcPr>
            <w:tcW w:w="851" w:type="dxa"/>
            <w:tcBorders>
              <w:top w:val="single" w:sz="2" w:space="0" w:color="404040"/>
              <w:left w:val="single" w:sz="2" w:space="0" w:color="404040"/>
              <w:bottom w:val="single" w:sz="2" w:space="0" w:color="404040"/>
              <w:right w:val="single" w:sz="2" w:space="0" w:color="404040"/>
            </w:tcBorders>
            <w:noWrap/>
            <w:vAlign w:val="bottom"/>
          </w:tcPr>
          <w:p w14:paraId="3ABAF57F"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丰台区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3168DD95"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56384</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1F096BCE"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丰台区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47798D09"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49304</w:t>
            </w:r>
          </w:p>
        </w:tc>
        <w:tc>
          <w:tcPr>
            <w:tcW w:w="1275" w:type="dxa"/>
            <w:tcBorders>
              <w:top w:val="single" w:sz="2" w:space="0" w:color="404040"/>
              <w:left w:val="double" w:sz="4" w:space="0" w:color="auto"/>
              <w:bottom w:val="single" w:sz="2" w:space="0" w:color="404040"/>
              <w:right w:val="single" w:sz="2" w:space="0" w:color="404040"/>
            </w:tcBorders>
            <w:noWrap/>
            <w:vAlign w:val="bottom"/>
          </w:tcPr>
          <w:p w14:paraId="1D246BE3"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三至四环间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194BA03C"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50554</w:t>
            </w:r>
          </w:p>
        </w:tc>
      </w:tr>
      <w:tr w:rsidR="00AA61FC" w:rsidRPr="00AF4CFE" w14:paraId="22382B4E" w14:textId="77777777">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tcPr>
          <w:p w14:paraId="3D88478A"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合景中心</w:t>
            </w:r>
          </w:p>
        </w:tc>
        <w:tc>
          <w:tcPr>
            <w:tcW w:w="851" w:type="dxa"/>
            <w:tcBorders>
              <w:top w:val="single" w:sz="2" w:space="0" w:color="404040"/>
              <w:left w:val="single" w:sz="2" w:space="0" w:color="404040"/>
              <w:bottom w:val="single" w:sz="2" w:space="0" w:color="404040"/>
              <w:right w:val="single" w:sz="2" w:space="0" w:color="404040"/>
            </w:tcBorders>
            <w:noWrap/>
            <w:vAlign w:val="bottom"/>
          </w:tcPr>
          <w:p w14:paraId="302D4F74"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554DD235"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56083</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25861685"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朝阳区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241AA8EF"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45708</w:t>
            </w:r>
          </w:p>
        </w:tc>
        <w:tc>
          <w:tcPr>
            <w:tcW w:w="1275" w:type="dxa"/>
            <w:tcBorders>
              <w:top w:val="single" w:sz="2" w:space="0" w:color="404040"/>
              <w:left w:val="double" w:sz="4" w:space="0" w:color="auto"/>
              <w:bottom w:val="single" w:sz="2" w:space="0" w:color="404040"/>
              <w:right w:val="single" w:sz="2" w:space="0" w:color="404040"/>
            </w:tcBorders>
            <w:noWrap/>
            <w:vAlign w:val="bottom"/>
          </w:tcPr>
          <w:p w14:paraId="2DCFB0A4"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五至六环间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13B858ED"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33417</w:t>
            </w:r>
          </w:p>
        </w:tc>
      </w:tr>
      <w:tr w:rsidR="00AA61FC" w:rsidRPr="00AF4CFE" w14:paraId="4C9164C4" w14:textId="77777777">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tcPr>
          <w:p w14:paraId="5FE21372"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达美中心广场</w:t>
            </w:r>
          </w:p>
        </w:tc>
        <w:tc>
          <w:tcPr>
            <w:tcW w:w="851" w:type="dxa"/>
            <w:tcBorders>
              <w:top w:val="single" w:sz="2" w:space="0" w:color="404040"/>
              <w:left w:val="single" w:sz="2" w:space="0" w:color="404040"/>
              <w:bottom w:val="single" w:sz="2" w:space="0" w:color="404040"/>
              <w:right w:val="single" w:sz="2" w:space="0" w:color="404040"/>
            </w:tcBorders>
            <w:noWrap/>
            <w:vAlign w:val="bottom"/>
          </w:tcPr>
          <w:p w14:paraId="7F10DA85"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449C25EA"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52584</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356756C1"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海淀区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5877EE4C"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43839</w:t>
            </w:r>
          </w:p>
        </w:tc>
        <w:tc>
          <w:tcPr>
            <w:tcW w:w="1275" w:type="dxa"/>
            <w:tcBorders>
              <w:top w:val="single" w:sz="2" w:space="0" w:color="404040"/>
              <w:left w:val="double" w:sz="4" w:space="0" w:color="auto"/>
              <w:bottom w:val="single" w:sz="2" w:space="0" w:color="404040"/>
              <w:right w:val="single" w:sz="2" w:space="0" w:color="404040"/>
            </w:tcBorders>
            <w:noWrap/>
            <w:vAlign w:val="bottom"/>
          </w:tcPr>
          <w:p w14:paraId="0BFDBEB1"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四至五环间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2089410D"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32557</w:t>
            </w:r>
          </w:p>
        </w:tc>
      </w:tr>
      <w:tr w:rsidR="00AA61FC" w:rsidRPr="00AF4CFE" w14:paraId="36CD5646" w14:textId="77777777">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tcPr>
          <w:p w14:paraId="00D39344"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北京</w:t>
            </w:r>
            <w:proofErr w:type="gramStart"/>
            <w:r w:rsidRPr="00AF4CFE">
              <w:rPr>
                <w:rFonts w:ascii="Arial" w:eastAsia="仿宋" w:hAnsi="Arial" w:cs="Arial"/>
                <w:sz w:val="18"/>
              </w:rPr>
              <w:t>金茂府</w:t>
            </w:r>
            <w:proofErr w:type="gramEnd"/>
          </w:p>
        </w:tc>
        <w:tc>
          <w:tcPr>
            <w:tcW w:w="851" w:type="dxa"/>
            <w:tcBorders>
              <w:top w:val="single" w:sz="2" w:space="0" w:color="404040"/>
              <w:left w:val="single" w:sz="2" w:space="0" w:color="404040"/>
              <w:bottom w:val="single" w:sz="2" w:space="0" w:color="404040"/>
              <w:right w:val="single" w:sz="2" w:space="0" w:color="404040"/>
            </w:tcBorders>
            <w:noWrap/>
            <w:vAlign w:val="bottom"/>
          </w:tcPr>
          <w:p w14:paraId="4FC545EF"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丰台区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5E18BE6F"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50554</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764EA11B"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通州区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41878185"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41216</w:t>
            </w:r>
          </w:p>
        </w:tc>
        <w:tc>
          <w:tcPr>
            <w:tcW w:w="1275" w:type="dxa"/>
            <w:tcBorders>
              <w:top w:val="single" w:sz="2" w:space="0" w:color="404040"/>
              <w:left w:val="double" w:sz="4" w:space="0" w:color="auto"/>
              <w:bottom w:val="single" w:sz="2" w:space="0" w:color="404040"/>
              <w:right w:val="single" w:sz="2" w:space="0" w:color="404040"/>
            </w:tcBorders>
            <w:noWrap/>
            <w:vAlign w:val="bottom"/>
          </w:tcPr>
          <w:p w14:paraId="068096C6"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二至三环间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0E24DA09"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31467</w:t>
            </w:r>
          </w:p>
        </w:tc>
      </w:tr>
      <w:tr w:rsidR="00AA61FC" w:rsidRPr="00AF4CFE" w14:paraId="34682260" w14:textId="77777777">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tcPr>
          <w:p w14:paraId="7E738E72"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中</w:t>
            </w:r>
            <w:proofErr w:type="gramStart"/>
            <w:r w:rsidRPr="00AF4CFE">
              <w:rPr>
                <w:rFonts w:ascii="Arial" w:eastAsia="仿宋" w:hAnsi="Arial" w:cs="Arial"/>
                <w:sz w:val="18"/>
              </w:rPr>
              <w:t>创芯中心</w:t>
            </w:r>
            <w:proofErr w:type="gramEnd"/>
          </w:p>
        </w:tc>
        <w:tc>
          <w:tcPr>
            <w:tcW w:w="851" w:type="dxa"/>
            <w:tcBorders>
              <w:top w:val="single" w:sz="2" w:space="0" w:color="404040"/>
              <w:left w:val="single" w:sz="2" w:space="0" w:color="404040"/>
              <w:bottom w:val="single" w:sz="2" w:space="0" w:color="404040"/>
              <w:right w:val="single" w:sz="2" w:space="0" w:color="404040"/>
            </w:tcBorders>
            <w:noWrap/>
            <w:vAlign w:val="bottom"/>
          </w:tcPr>
          <w:p w14:paraId="322CB582"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海淀区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783C0D12"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47989</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32CE6B5E"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石景山区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33F9CA7E"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39422</w:t>
            </w:r>
          </w:p>
        </w:tc>
        <w:tc>
          <w:tcPr>
            <w:tcW w:w="1275" w:type="dxa"/>
            <w:tcBorders>
              <w:top w:val="single" w:sz="2" w:space="0" w:color="404040"/>
              <w:left w:val="double" w:sz="4" w:space="0" w:color="auto"/>
              <w:bottom w:val="single" w:sz="2" w:space="0" w:color="404040"/>
              <w:right w:val="single" w:sz="2" w:space="0" w:color="404040"/>
            </w:tcBorders>
            <w:noWrap/>
            <w:vAlign w:val="bottom"/>
          </w:tcPr>
          <w:p w14:paraId="10DA1958"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六环外</w:t>
            </w:r>
          </w:p>
        </w:tc>
        <w:tc>
          <w:tcPr>
            <w:tcW w:w="1361" w:type="dxa"/>
            <w:tcBorders>
              <w:top w:val="single" w:sz="2" w:space="0" w:color="404040"/>
              <w:left w:val="single" w:sz="2" w:space="0" w:color="404040"/>
              <w:bottom w:val="single" w:sz="2" w:space="0" w:color="404040"/>
              <w:right w:val="single" w:sz="2" w:space="0" w:color="404040"/>
            </w:tcBorders>
            <w:vAlign w:val="bottom"/>
          </w:tcPr>
          <w:p w14:paraId="1A0B0915"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20355</w:t>
            </w:r>
          </w:p>
        </w:tc>
      </w:tr>
      <w:tr w:rsidR="00AA61FC" w:rsidRPr="00AF4CFE" w14:paraId="5EC27B3C" w14:textId="77777777">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tcPr>
          <w:p w14:paraId="19FB9C1D"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远洋天著春秋</w:t>
            </w:r>
          </w:p>
        </w:tc>
        <w:tc>
          <w:tcPr>
            <w:tcW w:w="851" w:type="dxa"/>
            <w:tcBorders>
              <w:top w:val="single" w:sz="2" w:space="0" w:color="404040"/>
              <w:left w:val="single" w:sz="2" w:space="0" w:color="404040"/>
              <w:bottom w:val="single" w:sz="2" w:space="0" w:color="404040"/>
              <w:right w:val="single" w:sz="2" w:space="0" w:color="404040"/>
            </w:tcBorders>
            <w:noWrap/>
            <w:vAlign w:val="bottom"/>
          </w:tcPr>
          <w:p w14:paraId="64A0B2D7"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石景山区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03F9C5B0"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45662</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2021B3C7" w14:textId="77777777" w:rsidR="00AA61FC" w:rsidRPr="00AF4CFE" w:rsidRDefault="001C25E5">
            <w:pPr>
              <w:widowControl/>
              <w:adjustRightInd/>
              <w:spacing w:line="240" w:lineRule="exact"/>
              <w:rPr>
                <w:rFonts w:ascii="Arial" w:eastAsia="仿宋" w:hAnsi="Arial" w:cs="Arial"/>
                <w:sz w:val="18"/>
              </w:rPr>
            </w:pPr>
            <w:proofErr w:type="gramStart"/>
            <w:r w:rsidRPr="00AF4CFE">
              <w:rPr>
                <w:rFonts w:ascii="Arial" w:eastAsia="仿宋" w:hAnsi="Arial" w:cs="Arial"/>
                <w:sz w:val="18"/>
              </w:rPr>
              <w:t>大兴区</w:t>
            </w:r>
            <w:proofErr w:type="gramEnd"/>
          </w:p>
        </w:tc>
        <w:tc>
          <w:tcPr>
            <w:tcW w:w="1418" w:type="dxa"/>
            <w:tcBorders>
              <w:top w:val="single" w:sz="2" w:space="0" w:color="404040"/>
              <w:left w:val="single" w:sz="2" w:space="0" w:color="404040"/>
              <w:bottom w:val="single" w:sz="2" w:space="0" w:color="404040"/>
              <w:right w:val="double" w:sz="4" w:space="0" w:color="auto"/>
            </w:tcBorders>
            <w:noWrap/>
            <w:vAlign w:val="bottom"/>
          </w:tcPr>
          <w:p w14:paraId="47FA8DAB"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27898</w:t>
            </w:r>
          </w:p>
        </w:tc>
        <w:tc>
          <w:tcPr>
            <w:tcW w:w="2636" w:type="dxa"/>
            <w:gridSpan w:val="2"/>
            <w:vMerge w:val="restart"/>
            <w:tcBorders>
              <w:top w:val="single" w:sz="2" w:space="0" w:color="404040"/>
              <w:left w:val="double" w:sz="4" w:space="0" w:color="auto"/>
              <w:bottom w:val="single" w:sz="2" w:space="0" w:color="404040"/>
              <w:right w:val="single" w:sz="2" w:space="0" w:color="404040"/>
            </w:tcBorders>
            <w:noWrap/>
            <w:vAlign w:val="center"/>
          </w:tcPr>
          <w:p w14:paraId="7219B1AF" w14:textId="77777777" w:rsidR="00AA61FC" w:rsidRPr="00AF4CFE" w:rsidRDefault="00AA61FC">
            <w:pPr>
              <w:widowControl/>
              <w:adjustRightInd/>
              <w:spacing w:line="240" w:lineRule="exact"/>
              <w:rPr>
                <w:rFonts w:ascii="Arial" w:eastAsia="仿宋" w:hAnsi="Arial" w:cs="Arial"/>
                <w:sz w:val="18"/>
              </w:rPr>
            </w:pPr>
          </w:p>
        </w:tc>
      </w:tr>
      <w:tr w:rsidR="00AA61FC" w:rsidRPr="00AF4CFE" w14:paraId="40EFAEEE" w14:textId="77777777">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tcPr>
          <w:p w14:paraId="65FEA5F4" w14:textId="77777777" w:rsidR="00AA61FC" w:rsidRPr="00AF4CFE" w:rsidRDefault="001C25E5">
            <w:pPr>
              <w:widowControl/>
              <w:adjustRightInd/>
              <w:spacing w:line="240" w:lineRule="exact"/>
              <w:rPr>
                <w:rFonts w:ascii="Arial" w:eastAsia="仿宋" w:hAnsi="Arial" w:cs="Arial"/>
                <w:sz w:val="18"/>
              </w:rPr>
            </w:pPr>
            <w:proofErr w:type="gramStart"/>
            <w:r w:rsidRPr="00AF4CFE">
              <w:rPr>
                <w:rFonts w:ascii="Arial" w:eastAsia="仿宋" w:hAnsi="Arial" w:cs="Arial"/>
                <w:sz w:val="18"/>
              </w:rPr>
              <w:t>都会华</w:t>
            </w:r>
            <w:proofErr w:type="gramEnd"/>
            <w:r w:rsidRPr="00AF4CFE">
              <w:rPr>
                <w:rFonts w:ascii="Arial" w:eastAsia="仿宋" w:hAnsi="Arial" w:cs="Arial"/>
                <w:sz w:val="18"/>
              </w:rPr>
              <w:t>庭</w:t>
            </w:r>
          </w:p>
        </w:tc>
        <w:tc>
          <w:tcPr>
            <w:tcW w:w="851" w:type="dxa"/>
            <w:tcBorders>
              <w:top w:val="single" w:sz="2" w:space="0" w:color="404040"/>
              <w:left w:val="single" w:sz="2" w:space="0" w:color="404040"/>
              <w:bottom w:val="single" w:sz="2" w:space="0" w:color="404040"/>
              <w:right w:val="single" w:sz="2" w:space="0" w:color="404040"/>
            </w:tcBorders>
            <w:noWrap/>
            <w:vAlign w:val="bottom"/>
          </w:tcPr>
          <w:p w14:paraId="753176D3"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05A88028"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45000</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2C49299E" w14:textId="77777777" w:rsidR="00AA61FC" w:rsidRPr="00AF4CFE" w:rsidRDefault="001C25E5">
            <w:pPr>
              <w:widowControl/>
              <w:adjustRightInd/>
              <w:spacing w:line="240" w:lineRule="exact"/>
              <w:rPr>
                <w:rFonts w:ascii="Arial" w:eastAsia="仿宋" w:hAnsi="Arial" w:cs="Arial"/>
                <w:sz w:val="18"/>
              </w:rPr>
            </w:pPr>
            <w:proofErr w:type="gramStart"/>
            <w:r w:rsidRPr="00AF4CFE">
              <w:rPr>
                <w:rFonts w:ascii="Arial" w:eastAsia="仿宋" w:hAnsi="Arial" w:cs="Arial"/>
                <w:sz w:val="18"/>
              </w:rPr>
              <w:t>昌平区</w:t>
            </w:r>
            <w:proofErr w:type="gramEnd"/>
          </w:p>
        </w:tc>
        <w:tc>
          <w:tcPr>
            <w:tcW w:w="1418" w:type="dxa"/>
            <w:tcBorders>
              <w:top w:val="single" w:sz="2" w:space="0" w:color="404040"/>
              <w:left w:val="single" w:sz="2" w:space="0" w:color="404040"/>
              <w:bottom w:val="single" w:sz="2" w:space="0" w:color="404040"/>
              <w:right w:val="double" w:sz="4" w:space="0" w:color="auto"/>
            </w:tcBorders>
            <w:noWrap/>
            <w:vAlign w:val="bottom"/>
          </w:tcPr>
          <w:p w14:paraId="0DCE56E3"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23352</w:t>
            </w:r>
          </w:p>
        </w:tc>
        <w:tc>
          <w:tcPr>
            <w:tcW w:w="3997" w:type="dxa"/>
            <w:gridSpan w:val="2"/>
            <w:vMerge/>
            <w:tcBorders>
              <w:top w:val="single" w:sz="2" w:space="0" w:color="404040"/>
              <w:left w:val="single" w:sz="2" w:space="0" w:color="404040"/>
              <w:bottom w:val="single" w:sz="2" w:space="0" w:color="404040"/>
              <w:right w:val="double" w:sz="4" w:space="0" w:color="auto"/>
            </w:tcBorders>
            <w:vAlign w:val="center"/>
          </w:tcPr>
          <w:p w14:paraId="3FE7F6B1" w14:textId="77777777" w:rsidR="00AA61FC" w:rsidRPr="00AF4CFE" w:rsidRDefault="00AA61FC">
            <w:pPr>
              <w:widowControl/>
              <w:adjustRightInd/>
              <w:spacing w:line="240" w:lineRule="auto"/>
              <w:rPr>
                <w:rFonts w:ascii="Arial" w:eastAsia="仿宋" w:hAnsi="Arial" w:cs="Arial"/>
                <w:sz w:val="18"/>
              </w:rPr>
            </w:pPr>
          </w:p>
        </w:tc>
      </w:tr>
      <w:tr w:rsidR="00AA61FC" w:rsidRPr="00AF4CFE" w14:paraId="7D26132C" w14:textId="77777777">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tcPr>
          <w:p w14:paraId="4616B701"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苹果园</w:t>
            </w:r>
            <w:r w:rsidRPr="00AF4CFE">
              <w:rPr>
                <w:rFonts w:ascii="Arial" w:eastAsia="仿宋" w:hAnsi="Arial" w:cs="Arial"/>
                <w:sz w:val="18"/>
              </w:rPr>
              <w:t>6</w:t>
            </w:r>
            <w:r w:rsidRPr="00AF4CFE">
              <w:rPr>
                <w:rFonts w:ascii="Arial" w:eastAsia="仿宋" w:hAnsi="Arial" w:cs="Arial"/>
                <w:sz w:val="18"/>
              </w:rPr>
              <w:t>号</w:t>
            </w:r>
          </w:p>
        </w:tc>
        <w:tc>
          <w:tcPr>
            <w:tcW w:w="851" w:type="dxa"/>
            <w:tcBorders>
              <w:top w:val="single" w:sz="2" w:space="0" w:color="404040"/>
              <w:left w:val="single" w:sz="2" w:space="0" w:color="404040"/>
              <w:bottom w:val="single" w:sz="2" w:space="0" w:color="404040"/>
              <w:right w:val="single" w:sz="2" w:space="0" w:color="404040"/>
            </w:tcBorders>
            <w:noWrap/>
            <w:vAlign w:val="bottom"/>
          </w:tcPr>
          <w:p w14:paraId="70777355"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石景山区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31907925"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42813</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0E843E43"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门头沟区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02553E33"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23183</w:t>
            </w:r>
          </w:p>
        </w:tc>
        <w:tc>
          <w:tcPr>
            <w:tcW w:w="3997" w:type="dxa"/>
            <w:gridSpan w:val="2"/>
            <w:vMerge/>
            <w:tcBorders>
              <w:top w:val="single" w:sz="2" w:space="0" w:color="404040"/>
              <w:left w:val="single" w:sz="2" w:space="0" w:color="404040"/>
              <w:bottom w:val="single" w:sz="2" w:space="0" w:color="404040"/>
              <w:right w:val="double" w:sz="4" w:space="0" w:color="auto"/>
            </w:tcBorders>
            <w:vAlign w:val="center"/>
          </w:tcPr>
          <w:p w14:paraId="1B3FE44D" w14:textId="77777777" w:rsidR="00AA61FC" w:rsidRPr="00AF4CFE" w:rsidRDefault="00AA61FC">
            <w:pPr>
              <w:widowControl/>
              <w:adjustRightInd/>
              <w:spacing w:line="240" w:lineRule="auto"/>
              <w:rPr>
                <w:rFonts w:ascii="Arial" w:eastAsia="仿宋" w:hAnsi="Arial" w:cs="Arial"/>
                <w:sz w:val="18"/>
              </w:rPr>
            </w:pPr>
          </w:p>
        </w:tc>
      </w:tr>
      <w:tr w:rsidR="00AA61FC" w:rsidRPr="00AF4CFE" w14:paraId="5A3D117D" w14:textId="77777777">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tcPr>
          <w:p w14:paraId="38BA6E7A"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首开龙湖天</w:t>
            </w:r>
            <w:proofErr w:type="gramStart"/>
            <w:r w:rsidRPr="00AF4CFE">
              <w:rPr>
                <w:rFonts w:ascii="Arial" w:eastAsia="仿宋" w:hAnsi="Arial" w:cs="Arial"/>
                <w:sz w:val="18"/>
              </w:rPr>
              <w:t>琅</w:t>
            </w:r>
            <w:proofErr w:type="gramEnd"/>
          </w:p>
        </w:tc>
        <w:tc>
          <w:tcPr>
            <w:tcW w:w="851" w:type="dxa"/>
            <w:tcBorders>
              <w:top w:val="single" w:sz="2" w:space="0" w:color="404040"/>
              <w:left w:val="single" w:sz="2" w:space="0" w:color="404040"/>
              <w:bottom w:val="single" w:sz="2" w:space="0" w:color="404040"/>
              <w:right w:val="single" w:sz="2" w:space="0" w:color="404040"/>
            </w:tcBorders>
            <w:noWrap/>
            <w:vAlign w:val="bottom"/>
          </w:tcPr>
          <w:p w14:paraId="632D22F2" w14:textId="77777777" w:rsidR="00AA61FC" w:rsidRPr="00AF4CFE" w:rsidRDefault="001C25E5">
            <w:pPr>
              <w:widowControl/>
              <w:adjustRightInd/>
              <w:spacing w:line="240" w:lineRule="exact"/>
              <w:rPr>
                <w:rFonts w:ascii="Arial" w:eastAsia="仿宋" w:hAnsi="Arial" w:cs="Arial"/>
                <w:sz w:val="18"/>
              </w:rPr>
            </w:pPr>
            <w:proofErr w:type="gramStart"/>
            <w:r w:rsidRPr="00AF4CFE">
              <w:rPr>
                <w:rFonts w:ascii="Arial" w:eastAsia="仿宋" w:hAnsi="Arial" w:cs="Arial"/>
                <w:sz w:val="18"/>
              </w:rPr>
              <w:t>大兴区</w:t>
            </w:r>
            <w:proofErr w:type="gramEnd"/>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55A29BF1"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40956</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5A455A52"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顺义区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31A6D99A"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18498</w:t>
            </w:r>
          </w:p>
        </w:tc>
        <w:tc>
          <w:tcPr>
            <w:tcW w:w="3997" w:type="dxa"/>
            <w:gridSpan w:val="2"/>
            <w:vMerge/>
            <w:tcBorders>
              <w:top w:val="single" w:sz="2" w:space="0" w:color="404040"/>
              <w:left w:val="single" w:sz="2" w:space="0" w:color="404040"/>
              <w:bottom w:val="single" w:sz="2" w:space="0" w:color="404040"/>
              <w:right w:val="double" w:sz="4" w:space="0" w:color="auto"/>
            </w:tcBorders>
            <w:vAlign w:val="center"/>
          </w:tcPr>
          <w:p w14:paraId="68F6AC4E" w14:textId="77777777" w:rsidR="00AA61FC" w:rsidRPr="00AF4CFE" w:rsidRDefault="00AA61FC">
            <w:pPr>
              <w:widowControl/>
              <w:adjustRightInd/>
              <w:spacing w:line="240" w:lineRule="auto"/>
              <w:rPr>
                <w:rFonts w:ascii="Arial" w:eastAsia="仿宋" w:hAnsi="Arial" w:cs="Arial"/>
                <w:sz w:val="18"/>
              </w:rPr>
            </w:pPr>
          </w:p>
        </w:tc>
      </w:tr>
      <w:tr w:rsidR="00AA61FC" w:rsidRPr="00AF4CFE" w14:paraId="0C4B2FB1" w14:textId="77777777">
        <w:trPr>
          <w:cantSplit/>
          <w:jc w:val="center"/>
        </w:trPr>
        <w:tc>
          <w:tcPr>
            <w:tcW w:w="4112" w:type="dxa"/>
            <w:gridSpan w:val="3"/>
            <w:vMerge w:val="restart"/>
            <w:tcBorders>
              <w:top w:val="single" w:sz="2" w:space="0" w:color="404040"/>
              <w:left w:val="single" w:sz="2" w:space="0" w:color="404040"/>
              <w:bottom w:val="single" w:sz="2" w:space="0" w:color="404040"/>
              <w:right w:val="double" w:sz="2" w:space="0" w:color="404040"/>
            </w:tcBorders>
            <w:noWrap/>
            <w:vAlign w:val="center"/>
          </w:tcPr>
          <w:p w14:paraId="73D4CA7D" w14:textId="77777777" w:rsidR="00AA61FC" w:rsidRPr="00AF4CFE" w:rsidRDefault="00AA61FC">
            <w:pPr>
              <w:widowControl/>
              <w:adjustRightInd/>
              <w:spacing w:line="240" w:lineRule="exact"/>
              <w:rPr>
                <w:rFonts w:ascii="Arial" w:eastAsia="仿宋" w:hAnsi="Arial" w:cs="Arial"/>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456914B2" w14:textId="77777777" w:rsidR="00AA61FC" w:rsidRPr="00AF4CFE" w:rsidRDefault="001C25E5">
            <w:pPr>
              <w:widowControl/>
              <w:adjustRightInd/>
              <w:spacing w:line="240" w:lineRule="exact"/>
              <w:rPr>
                <w:rFonts w:ascii="Arial" w:eastAsia="仿宋" w:hAnsi="Arial" w:cs="Arial"/>
                <w:sz w:val="18"/>
              </w:rPr>
            </w:pPr>
            <w:proofErr w:type="gramStart"/>
            <w:r w:rsidRPr="00AF4CFE">
              <w:rPr>
                <w:rFonts w:ascii="Arial" w:eastAsia="仿宋" w:hAnsi="Arial" w:cs="Arial"/>
                <w:sz w:val="18"/>
              </w:rPr>
              <w:t>平谷区</w:t>
            </w:r>
            <w:proofErr w:type="gramEnd"/>
          </w:p>
        </w:tc>
        <w:tc>
          <w:tcPr>
            <w:tcW w:w="1418" w:type="dxa"/>
            <w:tcBorders>
              <w:top w:val="single" w:sz="2" w:space="0" w:color="404040"/>
              <w:left w:val="single" w:sz="2" w:space="0" w:color="404040"/>
              <w:bottom w:val="single" w:sz="2" w:space="0" w:color="404040"/>
              <w:right w:val="double" w:sz="4" w:space="0" w:color="auto"/>
            </w:tcBorders>
            <w:noWrap/>
            <w:vAlign w:val="bottom"/>
          </w:tcPr>
          <w:p w14:paraId="6B4BD118"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13779</w:t>
            </w:r>
          </w:p>
        </w:tc>
        <w:tc>
          <w:tcPr>
            <w:tcW w:w="3997" w:type="dxa"/>
            <w:gridSpan w:val="2"/>
            <w:vMerge/>
            <w:tcBorders>
              <w:top w:val="single" w:sz="2" w:space="0" w:color="404040"/>
              <w:left w:val="single" w:sz="2" w:space="0" w:color="404040"/>
              <w:bottom w:val="single" w:sz="2" w:space="0" w:color="404040"/>
              <w:right w:val="double" w:sz="4" w:space="0" w:color="auto"/>
            </w:tcBorders>
            <w:vAlign w:val="center"/>
          </w:tcPr>
          <w:p w14:paraId="56A17D27" w14:textId="77777777" w:rsidR="00AA61FC" w:rsidRPr="00AF4CFE" w:rsidRDefault="00AA61FC">
            <w:pPr>
              <w:widowControl/>
              <w:adjustRightInd/>
              <w:spacing w:line="240" w:lineRule="auto"/>
              <w:rPr>
                <w:rFonts w:ascii="Arial" w:eastAsia="仿宋" w:hAnsi="Arial" w:cs="Arial"/>
                <w:sz w:val="18"/>
              </w:rPr>
            </w:pPr>
          </w:p>
        </w:tc>
      </w:tr>
      <w:tr w:rsidR="00AA61FC" w:rsidRPr="00AF4CFE" w14:paraId="52559008" w14:textId="77777777">
        <w:trPr>
          <w:cantSplit/>
          <w:jc w:val="center"/>
        </w:trPr>
        <w:tc>
          <w:tcPr>
            <w:tcW w:w="6380" w:type="dxa"/>
            <w:gridSpan w:val="3"/>
            <w:vMerge/>
            <w:tcBorders>
              <w:top w:val="single" w:sz="2" w:space="0" w:color="404040"/>
              <w:left w:val="single" w:sz="2" w:space="0" w:color="404040"/>
              <w:bottom w:val="single" w:sz="2" w:space="0" w:color="404040"/>
              <w:right w:val="double" w:sz="2" w:space="0" w:color="404040"/>
            </w:tcBorders>
            <w:vAlign w:val="center"/>
          </w:tcPr>
          <w:p w14:paraId="3B7149B4" w14:textId="77777777" w:rsidR="00AA61FC" w:rsidRPr="00AF4CFE" w:rsidRDefault="00AA61FC">
            <w:pPr>
              <w:widowControl/>
              <w:adjustRightInd/>
              <w:spacing w:line="240" w:lineRule="auto"/>
              <w:rPr>
                <w:rFonts w:ascii="Arial" w:eastAsia="仿宋" w:hAnsi="Arial" w:cs="Arial"/>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04256545"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房山区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29AACA9B"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12746</w:t>
            </w:r>
          </w:p>
        </w:tc>
        <w:tc>
          <w:tcPr>
            <w:tcW w:w="3997" w:type="dxa"/>
            <w:gridSpan w:val="2"/>
            <w:vMerge/>
            <w:tcBorders>
              <w:top w:val="single" w:sz="2" w:space="0" w:color="404040"/>
              <w:left w:val="single" w:sz="2" w:space="0" w:color="404040"/>
              <w:bottom w:val="single" w:sz="2" w:space="0" w:color="404040"/>
              <w:right w:val="double" w:sz="4" w:space="0" w:color="auto"/>
            </w:tcBorders>
            <w:vAlign w:val="center"/>
          </w:tcPr>
          <w:p w14:paraId="182B5B2D" w14:textId="77777777" w:rsidR="00AA61FC" w:rsidRPr="00AF4CFE" w:rsidRDefault="00AA61FC">
            <w:pPr>
              <w:widowControl/>
              <w:adjustRightInd/>
              <w:spacing w:line="240" w:lineRule="auto"/>
              <w:rPr>
                <w:rFonts w:ascii="Arial" w:eastAsia="仿宋" w:hAnsi="Arial" w:cs="Arial"/>
                <w:sz w:val="18"/>
              </w:rPr>
            </w:pPr>
          </w:p>
        </w:tc>
      </w:tr>
    </w:tbl>
    <w:p w14:paraId="37837612" w14:textId="77777777" w:rsidR="00AA61FC" w:rsidRPr="00AF4CFE" w:rsidRDefault="00AA61FC">
      <w:pPr>
        <w:widowControl/>
        <w:adjustRightInd/>
        <w:spacing w:line="240" w:lineRule="auto"/>
        <w:rPr>
          <w:rFonts w:ascii="Arial" w:eastAsia="仿宋" w:hAnsi="Arial" w:cs="Arial"/>
          <w:color w:val="C00000"/>
          <w:sz w:val="18"/>
        </w:rPr>
      </w:pPr>
    </w:p>
    <w:p w14:paraId="49557159" w14:textId="77777777" w:rsidR="00AA61FC" w:rsidRPr="00AF4CFE" w:rsidRDefault="001C25E5">
      <w:pPr>
        <w:widowControl/>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2</w:t>
      </w:r>
      <w:r w:rsidRPr="00AF4CFE">
        <w:rPr>
          <w:rFonts w:ascii="Arial" w:eastAsia="仿宋_GB2312" w:hAnsi="Arial" w:cs="Arial"/>
          <w:bCs/>
          <w:sz w:val="28"/>
          <w:szCs w:val="28"/>
        </w:rPr>
        <w:t>）商业</w:t>
      </w:r>
    </w:p>
    <w:p w14:paraId="6DEA30E1" w14:textId="77777777" w:rsidR="00AA61FC" w:rsidRPr="00AF4CFE" w:rsidRDefault="001C25E5">
      <w:pPr>
        <w:widowControl/>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lastRenderedPageBreak/>
        <w:t>供应面：来自中国指数研究院的数据，</w:t>
      </w:r>
      <w:r w:rsidRPr="00AF4CFE">
        <w:rPr>
          <w:rFonts w:ascii="Arial" w:eastAsia="仿宋_GB2312" w:hAnsi="Arial" w:cs="Arial"/>
          <w:bCs/>
          <w:sz w:val="28"/>
          <w:szCs w:val="28"/>
        </w:rPr>
        <w:t>2021</w:t>
      </w:r>
      <w:r w:rsidRPr="00AF4CFE">
        <w:rPr>
          <w:rFonts w:ascii="Arial" w:eastAsia="仿宋_GB2312" w:hAnsi="Arial" w:cs="Arial"/>
          <w:bCs/>
          <w:sz w:val="28"/>
          <w:szCs w:val="28"/>
        </w:rPr>
        <w:t>年</w:t>
      </w:r>
      <w:r w:rsidRPr="00AF4CFE">
        <w:rPr>
          <w:rFonts w:ascii="Arial" w:eastAsia="仿宋_GB2312" w:hAnsi="Arial" w:cs="Arial"/>
          <w:bCs/>
          <w:sz w:val="28"/>
          <w:szCs w:val="28"/>
        </w:rPr>
        <w:t>2</w:t>
      </w:r>
      <w:r w:rsidRPr="00AF4CFE">
        <w:rPr>
          <w:rFonts w:ascii="Arial" w:eastAsia="仿宋_GB2312" w:hAnsi="Arial" w:cs="Arial"/>
          <w:bCs/>
          <w:sz w:val="28"/>
          <w:szCs w:val="28"/>
        </w:rPr>
        <w:t>季度北京市商业用房批准上市套数为</w:t>
      </w:r>
      <w:r w:rsidRPr="00AF4CFE">
        <w:rPr>
          <w:rFonts w:ascii="Arial" w:eastAsia="仿宋_GB2312" w:hAnsi="Arial" w:cs="Arial"/>
          <w:bCs/>
          <w:sz w:val="28"/>
          <w:szCs w:val="28"/>
        </w:rPr>
        <w:t>396</w:t>
      </w:r>
      <w:r w:rsidRPr="00AF4CFE">
        <w:rPr>
          <w:rFonts w:ascii="Arial" w:eastAsia="仿宋_GB2312" w:hAnsi="Arial" w:cs="Arial"/>
          <w:bCs/>
          <w:sz w:val="28"/>
          <w:szCs w:val="28"/>
        </w:rPr>
        <w:t>套，批准上市面积为</w:t>
      </w:r>
      <w:r w:rsidRPr="00AF4CFE">
        <w:rPr>
          <w:rFonts w:ascii="Arial" w:eastAsia="仿宋_GB2312" w:hAnsi="Arial" w:cs="Arial"/>
          <w:bCs/>
          <w:sz w:val="28"/>
          <w:szCs w:val="28"/>
        </w:rPr>
        <w:t>10.67</w:t>
      </w:r>
      <w:r w:rsidRPr="00AF4CFE">
        <w:rPr>
          <w:rFonts w:ascii="Arial" w:eastAsia="仿宋_GB2312" w:hAnsi="Arial" w:cs="Arial"/>
          <w:bCs/>
          <w:sz w:val="28"/>
          <w:szCs w:val="28"/>
        </w:rPr>
        <w:t>万平方米；批准上市套数同比下降</w:t>
      </w:r>
      <w:r w:rsidRPr="00AF4CFE">
        <w:rPr>
          <w:rFonts w:ascii="Arial" w:eastAsia="仿宋_GB2312" w:hAnsi="Arial" w:cs="Arial"/>
          <w:bCs/>
          <w:sz w:val="28"/>
          <w:szCs w:val="28"/>
        </w:rPr>
        <w:t>51.1%</w:t>
      </w:r>
      <w:r w:rsidRPr="00AF4CFE">
        <w:rPr>
          <w:rFonts w:ascii="Arial" w:eastAsia="仿宋_GB2312" w:hAnsi="Arial" w:cs="Arial"/>
          <w:bCs/>
          <w:sz w:val="28"/>
          <w:szCs w:val="28"/>
        </w:rPr>
        <w:t>，环比增加</w:t>
      </w:r>
      <w:r w:rsidRPr="00AF4CFE">
        <w:rPr>
          <w:rFonts w:ascii="Arial" w:eastAsia="仿宋_GB2312" w:hAnsi="Arial" w:cs="Arial"/>
          <w:bCs/>
          <w:sz w:val="28"/>
          <w:szCs w:val="28"/>
        </w:rPr>
        <w:t>30.7%</w:t>
      </w:r>
      <w:r w:rsidRPr="00AF4CFE">
        <w:rPr>
          <w:rFonts w:ascii="Arial" w:eastAsia="仿宋_GB2312" w:hAnsi="Arial" w:cs="Arial"/>
          <w:bCs/>
          <w:sz w:val="28"/>
          <w:szCs w:val="28"/>
        </w:rPr>
        <w:t>，批准上市面积同比下降</w:t>
      </w:r>
      <w:r w:rsidRPr="00AF4CFE">
        <w:rPr>
          <w:rFonts w:ascii="Arial" w:eastAsia="仿宋_GB2312" w:hAnsi="Arial" w:cs="Arial"/>
          <w:bCs/>
          <w:sz w:val="28"/>
          <w:szCs w:val="28"/>
        </w:rPr>
        <w:t>24.7%</w:t>
      </w:r>
      <w:r w:rsidRPr="00AF4CFE">
        <w:rPr>
          <w:rFonts w:ascii="Arial" w:eastAsia="仿宋_GB2312" w:hAnsi="Arial" w:cs="Arial"/>
          <w:bCs/>
          <w:sz w:val="28"/>
          <w:szCs w:val="28"/>
        </w:rPr>
        <w:t>，环比下降</w:t>
      </w:r>
      <w:r w:rsidRPr="00AF4CFE">
        <w:rPr>
          <w:rFonts w:ascii="Arial" w:eastAsia="仿宋_GB2312" w:hAnsi="Arial" w:cs="Arial"/>
          <w:bCs/>
          <w:sz w:val="28"/>
          <w:szCs w:val="28"/>
        </w:rPr>
        <w:t>36.4%</w:t>
      </w:r>
      <w:r w:rsidRPr="00AF4CFE">
        <w:rPr>
          <w:rFonts w:ascii="Arial" w:eastAsia="仿宋_GB2312" w:hAnsi="Arial" w:cs="Arial"/>
          <w:bCs/>
          <w:sz w:val="28"/>
          <w:szCs w:val="28"/>
        </w:rPr>
        <w:t>。</w:t>
      </w:r>
    </w:p>
    <w:p w14:paraId="4C6227DE" w14:textId="77777777" w:rsidR="00AA61FC" w:rsidRPr="00AF4CFE" w:rsidRDefault="001C25E5">
      <w:pPr>
        <w:widowControl/>
        <w:spacing w:line="360" w:lineRule="auto"/>
        <w:jc w:val="center"/>
        <w:rPr>
          <w:rFonts w:ascii="Arial" w:eastAsia="仿宋_GB2312" w:hAnsi="Arial" w:cs="Arial"/>
          <w:bCs/>
          <w:color w:val="C00000"/>
          <w:sz w:val="28"/>
          <w:szCs w:val="28"/>
        </w:rPr>
      </w:pPr>
      <w:r w:rsidRPr="00AF4CFE">
        <w:rPr>
          <w:rFonts w:ascii="Arial" w:hAnsi="Arial" w:cs="Arial"/>
          <w:noProof/>
        </w:rPr>
        <w:drawing>
          <wp:inline distT="0" distB="0" distL="0" distR="0" wp14:anchorId="1FDE0D3A" wp14:editId="24AE35E6">
            <wp:extent cx="5495925" cy="2276475"/>
            <wp:effectExtent l="0" t="0" r="9525" b="9525"/>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95925" cy="2276475"/>
                    </a:xfrm>
                    <a:prstGeom prst="rect">
                      <a:avLst/>
                    </a:prstGeom>
                    <a:noFill/>
                    <a:ln>
                      <a:noFill/>
                    </a:ln>
                  </pic:spPr>
                </pic:pic>
              </a:graphicData>
            </a:graphic>
          </wp:inline>
        </w:drawing>
      </w:r>
    </w:p>
    <w:p w14:paraId="6CA03A80" w14:textId="77777777" w:rsidR="00AA61FC" w:rsidRPr="00AF4CFE" w:rsidRDefault="001C25E5">
      <w:pPr>
        <w:widowControl/>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2021</w:t>
      </w:r>
      <w:r w:rsidRPr="00AF4CFE">
        <w:rPr>
          <w:rFonts w:ascii="Arial" w:eastAsia="仿宋_GB2312" w:hAnsi="Arial" w:cs="Arial"/>
          <w:bCs/>
          <w:sz w:val="28"/>
          <w:szCs w:val="28"/>
        </w:rPr>
        <w:t>年上半年北京市商业用房批准上市套数共计</w:t>
      </w:r>
      <w:r w:rsidRPr="00AF4CFE">
        <w:rPr>
          <w:rFonts w:ascii="Arial" w:eastAsia="仿宋_GB2312" w:hAnsi="Arial" w:cs="Arial"/>
          <w:bCs/>
          <w:sz w:val="28"/>
          <w:szCs w:val="28"/>
        </w:rPr>
        <w:t>699</w:t>
      </w:r>
      <w:r w:rsidRPr="00AF4CFE">
        <w:rPr>
          <w:rFonts w:ascii="Arial" w:eastAsia="仿宋_GB2312" w:hAnsi="Arial" w:cs="Arial"/>
          <w:bCs/>
          <w:sz w:val="28"/>
          <w:szCs w:val="28"/>
        </w:rPr>
        <w:t>套，同比下降</w:t>
      </w:r>
      <w:r w:rsidRPr="00AF4CFE">
        <w:rPr>
          <w:rFonts w:ascii="Arial" w:eastAsia="仿宋_GB2312" w:hAnsi="Arial" w:cs="Arial"/>
          <w:bCs/>
          <w:sz w:val="28"/>
          <w:szCs w:val="28"/>
        </w:rPr>
        <w:t>57%</w:t>
      </w:r>
      <w:r w:rsidRPr="00AF4CFE">
        <w:rPr>
          <w:rFonts w:ascii="Arial" w:eastAsia="仿宋_GB2312" w:hAnsi="Arial" w:cs="Arial"/>
          <w:bCs/>
          <w:sz w:val="28"/>
          <w:szCs w:val="28"/>
        </w:rPr>
        <w:t>；批准上市面积共计</w:t>
      </w:r>
      <w:r w:rsidRPr="00AF4CFE">
        <w:rPr>
          <w:rFonts w:ascii="Arial" w:eastAsia="仿宋_GB2312" w:hAnsi="Arial" w:cs="Arial"/>
          <w:bCs/>
          <w:sz w:val="28"/>
          <w:szCs w:val="28"/>
        </w:rPr>
        <w:t>27.44</w:t>
      </w:r>
      <w:r w:rsidRPr="00AF4CFE">
        <w:rPr>
          <w:rFonts w:ascii="Arial" w:eastAsia="仿宋_GB2312" w:hAnsi="Arial" w:cs="Arial"/>
          <w:bCs/>
          <w:sz w:val="28"/>
          <w:szCs w:val="28"/>
        </w:rPr>
        <w:t>万平方米，同比下降</w:t>
      </w:r>
      <w:r w:rsidRPr="00AF4CFE">
        <w:rPr>
          <w:rFonts w:ascii="Arial" w:eastAsia="仿宋_GB2312" w:hAnsi="Arial" w:cs="Arial"/>
          <w:bCs/>
          <w:sz w:val="28"/>
          <w:szCs w:val="28"/>
        </w:rPr>
        <w:t>26.3%</w:t>
      </w:r>
      <w:r w:rsidRPr="00AF4CFE">
        <w:rPr>
          <w:rFonts w:ascii="Arial" w:eastAsia="仿宋_GB2312" w:hAnsi="Arial" w:cs="Arial"/>
          <w:bCs/>
          <w:sz w:val="28"/>
          <w:szCs w:val="28"/>
        </w:rPr>
        <w:t>。商业用房累计可售套数</w:t>
      </w:r>
      <w:r w:rsidRPr="00AF4CFE">
        <w:rPr>
          <w:rFonts w:ascii="Arial" w:eastAsia="仿宋_GB2312" w:hAnsi="Arial" w:cs="Arial"/>
          <w:bCs/>
          <w:sz w:val="28"/>
          <w:szCs w:val="28"/>
        </w:rPr>
        <w:t>5958</w:t>
      </w:r>
      <w:r w:rsidRPr="00AF4CFE">
        <w:rPr>
          <w:rFonts w:ascii="Arial" w:eastAsia="仿宋_GB2312" w:hAnsi="Arial" w:cs="Arial"/>
          <w:bCs/>
          <w:sz w:val="28"/>
          <w:szCs w:val="28"/>
        </w:rPr>
        <w:t>套，略高于</w:t>
      </w:r>
      <w:r w:rsidRPr="00AF4CFE">
        <w:rPr>
          <w:rFonts w:ascii="Arial" w:eastAsia="仿宋_GB2312" w:hAnsi="Arial" w:cs="Arial"/>
          <w:bCs/>
          <w:sz w:val="28"/>
          <w:szCs w:val="28"/>
        </w:rPr>
        <w:t>2020</w:t>
      </w:r>
      <w:r w:rsidRPr="00AF4CFE">
        <w:rPr>
          <w:rFonts w:ascii="Arial" w:eastAsia="仿宋_GB2312" w:hAnsi="Arial" w:cs="Arial"/>
          <w:bCs/>
          <w:sz w:val="28"/>
          <w:szCs w:val="28"/>
        </w:rPr>
        <w:t>年同期；可售面积</w:t>
      </w:r>
      <w:r w:rsidRPr="00AF4CFE">
        <w:rPr>
          <w:rFonts w:ascii="Arial" w:eastAsia="仿宋_GB2312" w:hAnsi="Arial" w:cs="Arial"/>
          <w:bCs/>
          <w:sz w:val="28"/>
          <w:szCs w:val="28"/>
        </w:rPr>
        <w:t>146.51</w:t>
      </w:r>
      <w:r w:rsidRPr="00AF4CFE">
        <w:rPr>
          <w:rFonts w:ascii="Arial" w:eastAsia="仿宋_GB2312" w:hAnsi="Arial" w:cs="Arial"/>
          <w:bCs/>
          <w:sz w:val="28"/>
          <w:szCs w:val="28"/>
        </w:rPr>
        <w:t>万平方米，较</w:t>
      </w:r>
      <w:r w:rsidRPr="00AF4CFE">
        <w:rPr>
          <w:rFonts w:ascii="Arial" w:eastAsia="仿宋_GB2312" w:hAnsi="Arial" w:cs="Arial"/>
          <w:bCs/>
          <w:sz w:val="28"/>
          <w:szCs w:val="28"/>
        </w:rPr>
        <w:t>2020</w:t>
      </w:r>
      <w:r w:rsidRPr="00AF4CFE">
        <w:rPr>
          <w:rFonts w:ascii="Arial" w:eastAsia="仿宋_GB2312" w:hAnsi="Arial" w:cs="Arial"/>
          <w:bCs/>
          <w:sz w:val="28"/>
          <w:szCs w:val="28"/>
        </w:rPr>
        <w:t>年同期增加</w:t>
      </w:r>
      <w:r w:rsidRPr="00AF4CFE">
        <w:rPr>
          <w:rFonts w:ascii="Arial" w:eastAsia="仿宋_GB2312" w:hAnsi="Arial" w:cs="Arial"/>
          <w:bCs/>
          <w:sz w:val="28"/>
          <w:szCs w:val="28"/>
        </w:rPr>
        <w:t>22.5%</w:t>
      </w:r>
      <w:r w:rsidRPr="00AF4CFE">
        <w:rPr>
          <w:rFonts w:ascii="Arial" w:eastAsia="仿宋_GB2312" w:hAnsi="Arial" w:cs="Arial"/>
          <w:bCs/>
          <w:sz w:val="28"/>
          <w:szCs w:val="28"/>
        </w:rPr>
        <w:t>。</w:t>
      </w:r>
    </w:p>
    <w:p w14:paraId="59F12BF2" w14:textId="77777777" w:rsidR="00AA61FC" w:rsidRPr="00AF4CFE" w:rsidRDefault="001C25E5">
      <w:pPr>
        <w:widowControl/>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与办公相似，商业用房的供应亦集中于远郊区，比例扩大至</w:t>
      </w:r>
      <w:r w:rsidRPr="00AF4CFE">
        <w:rPr>
          <w:rFonts w:ascii="Arial" w:eastAsia="仿宋_GB2312" w:hAnsi="Arial" w:cs="Arial"/>
          <w:bCs/>
          <w:sz w:val="28"/>
          <w:szCs w:val="28"/>
        </w:rPr>
        <w:t>86.6%</w:t>
      </w:r>
      <w:r w:rsidRPr="00AF4CFE">
        <w:rPr>
          <w:rFonts w:ascii="Arial" w:eastAsia="仿宋_GB2312" w:hAnsi="Arial" w:cs="Arial"/>
          <w:bCs/>
          <w:sz w:val="28"/>
          <w:szCs w:val="28"/>
        </w:rPr>
        <w:t>，主要集中于通州、顺义、怀柔、昌平及开发区。</w:t>
      </w:r>
    </w:p>
    <w:p w14:paraId="142FCF0A" w14:textId="77777777" w:rsidR="00AA61FC" w:rsidRPr="00AF4CFE" w:rsidRDefault="001C25E5">
      <w:pPr>
        <w:widowControl/>
        <w:spacing w:line="360" w:lineRule="auto"/>
        <w:jc w:val="center"/>
        <w:rPr>
          <w:rFonts w:ascii="Arial" w:eastAsia="仿宋_GB2312" w:hAnsi="Arial" w:cs="Arial"/>
          <w:bCs/>
          <w:color w:val="C00000"/>
          <w:sz w:val="28"/>
          <w:szCs w:val="28"/>
        </w:rPr>
      </w:pPr>
      <w:r w:rsidRPr="00AF4CFE">
        <w:rPr>
          <w:rFonts w:ascii="Arial" w:hAnsi="Arial" w:cs="Arial"/>
          <w:noProof/>
        </w:rPr>
        <w:drawing>
          <wp:inline distT="0" distB="0" distL="0" distR="0" wp14:anchorId="4A568B80" wp14:editId="75328A42">
            <wp:extent cx="5495925" cy="2200275"/>
            <wp:effectExtent l="0" t="0" r="9525" b="9525"/>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a:picLocks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495925" cy="2200275"/>
                    </a:xfrm>
                    <a:prstGeom prst="rect">
                      <a:avLst/>
                    </a:prstGeom>
                    <a:noFill/>
                    <a:ln>
                      <a:noFill/>
                    </a:ln>
                  </pic:spPr>
                </pic:pic>
              </a:graphicData>
            </a:graphic>
          </wp:inline>
        </w:drawing>
      </w:r>
    </w:p>
    <w:p w14:paraId="09266A3C" w14:textId="77777777" w:rsidR="00AA61FC" w:rsidRPr="00AF4CFE" w:rsidRDefault="001C25E5">
      <w:pPr>
        <w:widowControl/>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lastRenderedPageBreak/>
        <w:t>销售市场：</w:t>
      </w:r>
      <w:r w:rsidRPr="00AF4CFE">
        <w:rPr>
          <w:rFonts w:ascii="Arial" w:eastAsia="仿宋_GB2312" w:hAnsi="Arial" w:cs="Arial"/>
          <w:bCs/>
          <w:sz w:val="28"/>
          <w:szCs w:val="28"/>
        </w:rPr>
        <w:t>2021</w:t>
      </w:r>
      <w:r w:rsidRPr="00AF4CFE">
        <w:rPr>
          <w:rFonts w:ascii="Arial" w:eastAsia="仿宋_GB2312" w:hAnsi="Arial" w:cs="Arial"/>
          <w:bCs/>
          <w:sz w:val="28"/>
          <w:szCs w:val="28"/>
        </w:rPr>
        <w:t>年</w:t>
      </w:r>
      <w:r w:rsidRPr="00AF4CFE">
        <w:rPr>
          <w:rFonts w:ascii="Arial" w:eastAsia="仿宋_GB2312" w:hAnsi="Arial" w:cs="Arial"/>
          <w:bCs/>
          <w:sz w:val="28"/>
          <w:szCs w:val="28"/>
        </w:rPr>
        <w:t>2</w:t>
      </w:r>
      <w:r w:rsidRPr="00AF4CFE">
        <w:rPr>
          <w:rFonts w:ascii="Arial" w:eastAsia="仿宋_GB2312" w:hAnsi="Arial" w:cs="Arial"/>
          <w:bCs/>
          <w:sz w:val="28"/>
          <w:szCs w:val="28"/>
        </w:rPr>
        <w:t>季度，商业用房销售面积</w:t>
      </w:r>
      <w:r w:rsidRPr="00AF4CFE">
        <w:rPr>
          <w:rFonts w:ascii="Arial" w:eastAsia="仿宋_GB2312" w:hAnsi="Arial" w:cs="Arial"/>
          <w:bCs/>
          <w:sz w:val="28"/>
          <w:szCs w:val="28"/>
        </w:rPr>
        <w:t>10.89</w:t>
      </w:r>
      <w:r w:rsidRPr="00AF4CFE">
        <w:rPr>
          <w:rFonts w:ascii="Arial" w:eastAsia="仿宋_GB2312" w:hAnsi="Arial" w:cs="Arial"/>
          <w:bCs/>
          <w:sz w:val="28"/>
          <w:szCs w:val="28"/>
        </w:rPr>
        <w:t>万平方米，同比减少近五成，环比减少</w:t>
      </w:r>
      <w:r w:rsidRPr="00AF4CFE">
        <w:rPr>
          <w:rFonts w:ascii="Arial" w:eastAsia="仿宋_GB2312" w:hAnsi="Arial" w:cs="Arial"/>
          <w:bCs/>
          <w:sz w:val="28"/>
          <w:szCs w:val="28"/>
        </w:rPr>
        <w:t>32.5%</w:t>
      </w:r>
      <w:r w:rsidRPr="00AF4CFE">
        <w:rPr>
          <w:rFonts w:ascii="Arial" w:eastAsia="仿宋_GB2312" w:hAnsi="Arial" w:cs="Arial"/>
          <w:bCs/>
          <w:sz w:val="28"/>
          <w:szCs w:val="28"/>
        </w:rPr>
        <w:t>；销售套数</w:t>
      </w:r>
      <w:r w:rsidRPr="00AF4CFE">
        <w:rPr>
          <w:rFonts w:ascii="Arial" w:eastAsia="仿宋_GB2312" w:hAnsi="Arial" w:cs="Arial"/>
          <w:bCs/>
          <w:sz w:val="28"/>
          <w:szCs w:val="28"/>
        </w:rPr>
        <w:t>528</w:t>
      </w:r>
      <w:r w:rsidRPr="00AF4CFE">
        <w:rPr>
          <w:rFonts w:ascii="Arial" w:eastAsia="仿宋_GB2312" w:hAnsi="Arial" w:cs="Arial"/>
          <w:bCs/>
          <w:sz w:val="28"/>
          <w:szCs w:val="28"/>
        </w:rPr>
        <w:t>套，同比降低</w:t>
      </w:r>
      <w:r w:rsidRPr="00AF4CFE">
        <w:rPr>
          <w:rFonts w:ascii="Arial" w:eastAsia="仿宋_GB2312" w:hAnsi="Arial" w:cs="Arial"/>
          <w:bCs/>
          <w:sz w:val="28"/>
          <w:szCs w:val="28"/>
        </w:rPr>
        <w:t>37.4%</w:t>
      </w:r>
      <w:r w:rsidRPr="00AF4CFE">
        <w:rPr>
          <w:rFonts w:ascii="Arial" w:eastAsia="仿宋_GB2312" w:hAnsi="Arial" w:cs="Arial"/>
          <w:bCs/>
          <w:sz w:val="28"/>
          <w:szCs w:val="28"/>
        </w:rPr>
        <w:t>，环比增加</w:t>
      </w:r>
      <w:r w:rsidRPr="00AF4CFE">
        <w:rPr>
          <w:rFonts w:ascii="Arial" w:eastAsia="仿宋_GB2312" w:hAnsi="Arial" w:cs="Arial"/>
          <w:bCs/>
          <w:sz w:val="28"/>
          <w:szCs w:val="28"/>
        </w:rPr>
        <w:t>29.1%</w:t>
      </w:r>
      <w:r w:rsidRPr="00AF4CFE">
        <w:rPr>
          <w:rFonts w:ascii="Arial" w:eastAsia="仿宋_GB2312" w:hAnsi="Arial" w:cs="Arial"/>
          <w:bCs/>
          <w:sz w:val="28"/>
          <w:szCs w:val="28"/>
        </w:rPr>
        <w:t>。</w:t>
      </w:r>
      <w:r w:rsidRPr="00AF4CFE">
        <w:rPr>
          <w:rFonts w:ascii="Arial" w:eastAsia="仿宋_GB2312" w:hAnsi="Arial" w:cs="Arial"/>
          <w:bCs/>
          <w:sz w:val="28"/>
          <w:szCs w:val="28"/>
        </w:rPr>
        <w:t>2021</w:t>
      </w:r>
      <w:r w:rsidRPr="00AF4CFE">
        <w:rPr>
          <w:rFonts w:ascii="Arial" w:eastAsia="仿宋_GB2312" w:hAnsi="Arial" w:cs="Arial"/>
          <w:bCs/>
          <w:sz w:val="28"/>
          <w:szCs w:val="28"/>
        </w:rPr>
        <w:t>年上半年商业用房销售面积共计</w:t>
      </w:r>
      <w:r w:rsidRPr="00AF4CFE">
        <w:rPr>
          <w:rFonts w:ascii="Arial" w:eastAsia="仿宋_GB2312" w:hAnsi="Arial" w:cs="Arial"/>
          <w:bCs/>
          <w:sz w:val="28"/>
          <w:szCs w:val="28"/>
        </w:rPr>
        <w:t>27.02</w:t>
      </w:r>
      <w:r w:rsidRPr="00AF4CFE">
        <w:rPr>
          <w:rFonts w:ascii="Arial" w:eastAsia="仿宋_GB2312" w:hAnsi="Arial" w:cs="Arial"/>
          <w:bCs/>
          <w:sz w:val="28"/>
          <w:szCs w:val="28"/>
        </w:rPr>
        <w:t>万平方米，同比下降</w:t>
      </w:r>
      <w:r w:rsidRPr="00AF4CFE">
        <w:rPr>
          <w:rFonts w:ascii="Arial" w:eastAsia="仿宋_GB2312" w:hAnsi="Arial" w:cs="Arial"/>
          <w:bCs/>
          <w:sz w:val="28"/>
          <w:szCs w:val="28"/>
        </w:rPr>
        <w:t>27.3%</w:t>
      </w:r>
      <w:r w:rsidRPr="00AF4CFE">
        <w:rPr>
          <w:rFonts w:ascii="Arial" w:eastAsia="仿宋_GB2312" w:hAnsi="Arial" w:cs="Arial"/>
          <w:bCs/>
          <w:sz w:val="28"/>
          <w:szCs w:val="28"/>
        </w:rPr>
        <w:t>；销售套数</w:t>
      </w:r>
      <w:r w:rsidRPr="00AF4CFE">
        <w:rPr>
          <w:rFonts w:ascii="Arial" w:eastAsia="仿宋_GB2312" w:hAnsi="Arial" w:cs="Arial"/>
          <w:bCs/>
          <w:sz w:val="28"/>
          <w:szCs w:val="28"/>
        </w:rPr>
        <w:t>937</w:t>
      </w:r>
      <w:r w:rsidRPr="00AF4CFE">
        <w:rPr>
          <w:rFonts w:ascii="Arial" w:eastAsia="仿宋_GB2312" w:hAnsi="Arial" w:cs="Arial"/>
          <w:bCs/>
          <w:sz w:val="28"/>
          <w:szCs w:val="28"/>
        </w:rPr>
        <w:t>套，同比下降</w:t>
      </w:r>
      <w:r w:rsidRPr="00AF4CFE">
        <w:rPr>
          <w:rFonts w:ascii="Arial" w:eastAsia="仿宋_GB2312" w:hAnsi="Arial" w:cs="Arial"/>
          <w:bCs/>
          <w:sz w:val="28"/>
          <w:szCs w:val="28"/>
        </w:rPr>
        <w:t>30%</w:t>
      </w:r>
      <w:r w:rsidRPr="00AF4CFE">
        <w:rPr>
          <w:rFonts w:ascii="Arial" w:eastAsia="仿宋_GB2312" w:hAnsi="Arial" w:cs="Arial"/>
          <w:bCs/>
          <w:sz w:val="28"/>
          <w:szCs w:val="28"/>
        </w:rPr>
        <w:t>。</w:t>
      </w:r>
    </w:p>
    <w:p w14:paraId="21C62ABC" w14:textId="77777777" w:rsidR="00AA61FC" w:rsidRPr="00AF4CFE" w:rsidRDefault="001C25E5">
      <w:pPr>
        <w:widowControl/>
        <w:overflowPunct w:val="0"/>
        <w:spacing w:line="360" w:lineRule="auto"/>
        <w:jc w:val="center"/>
        <w:rPr>
          <w:rFonts w:ascii="Arial" w:eastAsia="仿宋" w:hAnsi="Arial" w:cs="Arial"/>
          <w:b/>
          <w:bCs/>
          <w:szCs w:val="24"/>
        </w:rPr>
      </w:pPr>
      <w:r w:rsidRPr="00AF4CFE">
        <w:rPr>
          <w:rFonts w:ascii="Arial" w:eastAsia="仿宋" w:hAnsi="Arial" w:cs="Arial"/>
          <w:b/>
          <w:bCs/>
          <w:szCs w:val="24"/>
        </w:rPr>
        <w:t>2021</w:t>
      </w:r>
      <w:r w:rsidRPr="00AF4CFE">
        <w:rPr>
          <w:rFonts w:ascii="Arial" w:eastAsia="仿宋" w:hAnsi="Arial" w:cs="Arial"/>
          <w:b/>
          <w:bCs/>
          <w:szCs w:val="24"/>
        </w:rPr>
        <w:t>年</w:t>
      </w:r>
      <w:r w:rsidRPr="00AF4CFE">
        <w:rPr>
          <w:rFonts w:ascii="Arial" w:eastAsia="仿宋" w:hAnsi="Arial" w:cs="Arial"/>
          <w:b/>
          <w:bCs/>
          <w:szCs w:val="24"/>
        </w:rPr>
        <w:t>2</w:t>
      </w:r>
      <w:r w:rsidRPr="00AF4CFE">
        <w:rPr>
          <w:rFonts w:ascii="Arial" w:eastAsia="仿宋" w:hAnsi="Arial" w:cs="Arial"/>
          <w:b/>
          <w:bCs/>
          <w:szCs w:val="24"/>
        </w:rPr>
        <w:t>季度商业用房销售排名</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702"/>
        <w:gridCol w:w="993"/>
        <w:gridCol w:w="1417"/>
        <w:gridCol w:w="1134"/>
        <w:gridCol w:w="1418"/>
        <w:gridCol w:w="1275"/>
        <w:gridCol w:w="1361"/>
      </w:tblGrid>
      <w:tr w:rsidR="00AA61FC" w:rsidRPr="00AF4CFE" w14:paraId="19E56CC9" w14:textId="77777777">
        <w:trPr>
          <w:cantSplit/>
          <w:tblHeader/>
          <w:jc w:val="center"/>
        </w:trPr>
        <w:tc>
          <w:tcPr>
            <w:tcW w:w="4112" w:type="dxa"/>
            <w:gridSpan w:val="3"/>
            <w:tcBorders>
              <w:top w:val="single" w:sz="2" w:space="0" w:color="404040"/>
              <w:left w:val="single" w:sz="2" w:space="0" w:color="404040"/>
              <w:bottom w:val="single" w:sz="2" w:space="0" w:color="404040"/>
              <w:right w:val="double" w:sz="2" w:space="0" w:color="404040"/>
            </w:tcBorders>
            <w:noWrap/>
            <w:vAlign w:val="center"/>
          </w:tcPr>
          <w:p w14:paraId="4A6224D8" w14:textId="77777777" w:rsidR="00AA61FC" w:rsidRPr="00AF4CFE" w:rsidRDefault="001C25E5">
            <w:pPr>
              <w:widowControl/>
              <w:adjustRightInd/>
              <w:spacing w:line="240" w:lineRule="exact"/>
              <w:rPr>
                <w:rFonts w:ascii="Arial" w:eastAsia="仿宋" w:hAnsi="Arial" w:cs="Arial"/>
                <w:b/>
                <w:sz w:val="18"/>
                <w:szCs w:val="18"/>
              </w:rPr>
            </w:pPr>
            <w:r w:rsidRPr="00AF4CFE">
              <w:rPr>
                <w:rFonts w:ascii="Arial" w:eastAsia="仿宋" w:hAnsi="Arial" w:cs="Arial"/>
                <w:b/>
                <w:sz w:val="18"/>
                <w:szCs w:val="18"/>
              </w:rPr>
              <w:t>项目排名（前十名）</w:t>
            </w:r>
          </w:p>
        </w:tc>
        <w:tc>
          <w:tcPr>
            <w:tcW w:w="2552" w:type="dxa"/>
            <w:gridSpan w:val="2"/>
            <w:tcBorders>
              <w:top w:val="single" w:sz="2" w:space="0" w:color="404040"/>
              <w:left w:val="double" w:sz="2" w:space="0" w:color="404040"/>
              <w:bottom w:val="single" w:sz="2" w:space="0" w:color="404040"/>
              <w:right w:val="double" w:sz="2" w:space="0" w:color="404040"/>
            </w:tcBorders>
            <w:noWrap/>
            <w:vAlign w:val="center"/>
          </w:tcPr>
          <w:p w14:paraId="322C554D" w14:textId="77777777" w:rsidR="00AA61FC" w:rsidRPr="00AF4CFE" w:rsidRDefault="001C25E5">
            <w:pPr>
              <w:widowControl/>
              <w:adjustRightInd/>
              <w:spacing w:line="240" w:lineRule="exact"/>
              <w:rPr>
                <w:rFonts w:ascii="Arial" w:eastAsia="仿宋" w:hAnsi="Arial" w:cs="Arial"/>
                <w:b/>
                <w:sz w:val="18"/>
                <w:szCs w:val="18"/>
              </w:rPr>
            </w:pPr>
            <w:r w:rsidRPr="00AF4CFE">
              <w:rPr>
                <w:rFonts w:ascii="Arial" w:eastAsia="仿宋" w:hAnsi="Arial" w:cs="Arial"/>
                <w:b/>
                <w:sz w:val="18"/>
                <w:szCs w:val="18"/>
              </w:rPr>
              <w:t>区域排名</w:t>
            </w:r>
          </w:p>
        </w:tc>
        <w:tc>
          <w:tcPr>
            <w:tcW w:w="2636" w:type="dxa"/>
            <w:gridSpan w:val="2"/>
            <w:tcBorders>
              <w:top w:val="single" w:sz="2" w:space="0" w:color="404040"/>
              <w:left w:val="double" w:sz="2" w:space="0" w:color="404040"/>
              <w:bottom w:val="single" w:sz="2" w:space="0" w:color="404040"/>
              <w:right w:val="single" w:sz="2" w:space="0" w:color="404040"/>
            </w:tcBorders>
            <w:noWrap/>
            <w:vAlign w:val="center"/>
          </w:tcPr>
          <w:p w14:paraId="69D134DA" w14:textId="77777777" w:rsidR="00AA61FC" w:rsidRPr="00AF4CFE" w:rsidRDefault="001C25E5">
            <w:pPr>
              <w:widowControl/>
              <w:adjustRightInd/>
              <w:spacing w:line="240" w:lineRule="exact"/>
              <w:rPr>
                <w:rFonts w:ascii="Arial" w:eastAsia="仿宋" w:hAnsi="Arial" w:cs="Arial"/>
                <w:b/>
                <w:sz w:val="18"/>
                <w:szCs w:val="18"/>
              </w:rPr>
            </w:pPr>
            <w:r w:rsidRPr="00AF4CFE">
              <w:rPr>
                <w:rFonts w:ascii="Arial" w:eastAsia="仿宋" w:hAnsi="Arial" w:cs="Arial"/>
                <w:b/>
                <w:sz w:val="18"/>
                <w:szCs w:val="18"/>
              </w:rPr>
              <w:t>环线排名</w:t>
            </w:r>
          </w:p>
        </w:tc>
      </w:tr>
      <w:tr w:rsidR="00AA61FC" w:rsidRPr="00AF4CFE" w14:paraId="25374CFA" w14:textId="77777777">
        <w:trPr>
          <w:cantSplit/>
          <w:tblHeader/>
          <w:jc w:val="center"/>
        </w:trPr>
        <w:tc>
          <w:tcPr>
            <w:tcW w:w="1702" w:type="dxa"/>
            <w:tcBorders>
              <w:top w:val="single" w:sz="2" w:space="0" w:color="404040"/>
              <w:left w:val="single" w:sz="2" w:space="0" w:color="404040"/>
              <w:bottom w:val="single" w:sz="2" w:space="0" w:color="404040"/>
              <w:right w:val="single" w:sz="2" w:space="0" w:color="404040"/>
            </w:tcBorders>
            <w:noWrap/>
            <w:vAlign w:val="center"/>
          </w:tcPr>
          <w:p w14:paraId="118B097A"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项目名称</w:t>
            </w:r>
          </w:p>
        </w:tc>
        <w:tc>
          <w:tcPr>
            <w:tcW w:w="993" w:type="dxa"/>
            <w:tcBorders>
              <w:top w:val="single" w:sz="2" w:space="0" w:color="404040"/>
              <w:left w:val="single" w:sz="2" w:space="0" w:color="404040"/>
              <w:bottom w:val="single" w:sz="2" w:space="0" w:color="404040"/>
              <w:right w:val="single" w:sz="2" w:space="0" w:color="404040"/>
            </w:tcBorders>
            <w:noWrap/>
            <w:vAlign w:val="center"/>
          </w:tcPr>
          <w:p w14:paraId="1DF7587A"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区县</w:t>
            </w:r>
          </w:p>
        </w:tc>
        <w:tc>
          <w:tcPr>
            <w:tcW w:w="1417" w:type="dxa"/>
            <w:tcBorders>
              <w:top w:val="single" w:sz="2" w:space="0" w:color="404040"/>
              <w:left w:val="single" w:sz="2" w:space="0" w:color="404040"/>
              <w:bottom w:val="single" w:sz="2" w:space="0" w:color="404040"/>
              <w:right w:val="double" w:sz="2" w:space="0" w:color="404040"/>
            </w:tcBorders>
            <w:noWrap/>
            <w:vAlign w:val="center"/>
          </w:tcPr>
          <w:p w14:paraId="3509FAEA" w14:textId="77777777" w:rsidR="00AA61FC" w:rsidRPr="00AF4CFE" w:rsidRDefault="0056396B">
            <w:pPr>
              <w:widowControl/>
              <w:adjustRightInd/>
              <w:spacing w:line="240" w:lineRule="exact"/>
              <w:rPr>
                <w:rFonts w:ascii="Arial" w:eastAsia="仿宋" w:hAnsi="Arial" w:cs="Arial"/>
                <w:sz w:val="18"/>
                <w:szCs w:val="18"/>
              </w:rPr>
            </w:pPr>
            <w:hyperlink r:id="rId33" w:history="1">
              <w:r w:rsidR="001C25E5" w:rsidRPr="00AF4CFE">
                <w:rPr>
                  <w:rStyle w:val="aff2"/>
                  <w:rFonts w:ascii="Arial" w:eastAsia="仿宋" w:hAnsi="Arial" w:cs="Arial"/>
                  <w:color w:val="auto"/>
                  <w:sz w:val="18"/>
                  <w:szCs w:val="18"/>
                </w:rPr>
                <w:t>成交均价</w:t>
              </w:r>
              <w:r w:rsidR="001C25E5" w:rsidRPr="00AF4CFE">
                <w:rPr>
                  <w:rStyle w:val="aff2"/>
                  <w:rFonts w:ascii="Arial" w:eastAsia="仿宋" w:hAnsi="Arial" w:cs="Arial"/>
                  <w:color w:val="auto"/>
                  <w:sz w:val="18"/>
                  <w:szCs w:val="18"/>
                </w:rPr>
                <w:t>(</w:t>
              </w:r>
              <w:r w:rsidR="001C25E5" w:rsidRPr="00AF4CFE">
                <w:rPr>
                  <w:rStyle w:val="aff2"/>
                  <w:rFonts w:ascii="Arial" w:eastAsia="仿宋" w:hAnsi="Arial" w:cs="Arial"/>
                  <w:color w:val="auto"/>
                  <w:sz w:val="18"/>
                  <w:szCs w:val="18"/>
                </w:rPr>
                <w:t>元</w:t>
              </w:r>
              <w:r w:rsidR="001C25E5" w:rsidRPr="00AF4CFE">
                <w:rPr>
                  <w:rStyle w:val="aff2"/>
                  <w:rFonts w:ascii="Arial" w:eastAsia="仿宋" w:hAnsi="Arial" w:cs="Arial"/>
                  <w:color w:val="auto"/>
                  <w:sz w:val="18"/>
                  <w:szCs w:val="18"/>
                </w:rPr>
                <w:t>/</w:t>
              </w:r>
              <w:r w:rsidR="001C25E5" w:rsidRPr="00AF4CFE">
                <w:rPr>
                  <w:rStyle w:val="aff2"/>
                  <w:rFonts w:ascii="Arial" w:eastAsia="仿宋" w:hAnsi="Arial" w:cs="Arial"/>
                  <w:color w:val="auto"/>
                  <w:sz w:val="18"/>
                  <w:szCs w:val="18"/>
                </w:rPr>
                <w:t>㎡</w:t>
              </w:r>
              <w:r w:rsidR="001C25E5" w:rsidRPr="00AF4CFE">
                <w:rPr>
                  <w:rStyle w:val="aff2"/>
                  <w:rFonts w:ascii="Arial" w:eastAsia="仿宋" w:hAnsi="Arial" w:cs="Arial"/>
                  <w:color w:val="auto"/>
                  <w:sz w:val="18"/>
                  <w:szCs w:val="18"/>
                </w:rPr>
                <w:t>)</w:t>
              </w:r>
            </w:hyperlink>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5AEBBE7E"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区域名称</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20F7DFA9"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成交均价</w:t>
            </w:r>
            <w:r w:rsidRPr="00AF4CFE">
              <w:rPr>
                <w:rFonts w:ascii="Arial" w:eastAsia="仿宋" w:hAnsi="Arial" w:cs="Arial"/>
                <w:sz w:val="18"/>
                <w:szCs w:val="18"/>
              </w:rPr>
              <w:t>(</w:t>
            </w:r>
            <w:r w:rsidRPr="00AF4CFE">
              <w:rPr>
                <w:rFonts w:ascii="Arial" w:eastAsia="仿宋" w:hAnsi="Arial" w:cs="Arial"/>
                <w:sz w:val="18"/>
                <w:szCs w:val="18"/>
              </w:rPr>
              <w:t>元</w:t>
            </w:r>
            <w:r w:rsidRPr="00AF4CFE">
              <w:rPr>
                <w:rFonts w:ascii="Arial" w:eastAsia="仿宋" w:hAnsi="Arial" w:cs="Arial"/>
                <w:sz w:val="18"/>
                <w:szCs w:val="18"/>
              </w:rPr>
              <w:t>/</w:t>
            </w:r>
            <w:r w:rsidRPr="00AF4CFE">
              <w:rPr>
                <w:rFonts w:ascii="Arial" w:eastAsia="仿宋" w:hAnsi="Arial" w:cs="Arial"/>
                <w:sz w:val="18"/>
                <w:szCs w:val="18"/>
              </w:rPr>
              <w:t>㎡</w:t>
            </w:r>
            <w:r w:rsidRPr="00AF4CFE">
              <w:rPr>
                <w:rFonts w:ascii="Arial" w:eastAsia="仿宋" w:hAnsi="Arial" w:cs="Arial"/>
                <w:sz w:val="18"/>
                <w:szCs w:val="18"/>
              </w:rPr>
              <w:t>)</w:t>
            </w:r>
          </w:p>
        </w:tc>
        <w:tc>
          <w:tcPr>
            <w:tcW w:w="1275" w:type="dxa"/>
            <w:tcBorders>
              <w:top w:val="single" w:sz="2" w:space="0" w:color="404040"/>
              <w:left w:val="double" w:sz="2" w:space="0" w:color="404040"/>
              <w:bottom w:val="single" w:sz="2" w:space="0" w:color="404040"/>
              <w:right w:val="single" w:sz="2" w:space="0" w:color="404040"/>
            </w:tcBorders>
            <w:noWrap/>
            <w:vAlign w:val="center"/>
          </w:tcPr>
          <w:p w14:paraId="604C21D8"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环线名称</w:t>
            </w:r>
          </w:p>
        </w:tc>
        <w:tc>
          <w:tcPr>
            <w:tcW w:w="1361" w:type="dxa"/>
            <w:tcBorders>
              <w:top w:val="single" w:sz="2" w:space="0" w:color="404040"/>
              <w:left w:val="single" w:sz="2" w:space="0" w:color="404040"/>
              <w:bottom w:val="single" w:sz="2" w:space="0" w:color="404040"/>
              <w:right w:val="single" w:sz="2" w:space="0" w:color="404040"/>
            </w:tcBorders>
            <w:noWrap/>
            <w:vAlign w:val="center"/>
          </w:tcPr>
          <w:p w14:paraId="63BB584C"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成交均价</w:t>
            </w:r>
            <w:r w:rsidRPr="00AF4CFE">
              <w:rPr>
                <w:rFonts w:ascii="Arial" w:eastAsia="仿宋" w:hAnsi="Arial" w:cs="Arial"/>
                <w:sz w:val="18"/>
                <w:szCs w:val="18"/>
              </w:rPr>
              <w:t>(</w:t>
            </w:r>
            <w:r w:rsidRPr="00AF4CFE">
              <w:rPr>
                <w:rFonts w:ascii="Arial" w:eastAsia="仿宋" w:hAnsi="Arial" w:cs="Arial"/>
                <w:sz w:val="18"/>
                <w:szCs w:val="18"/>
              </w:rPr>
              <w:t>元</w:t>
            </w:r>
            <w:r w:rsidRPr="00AF4CFE">
              <w:rPr>
                <w:rFonts w:ascii="Arial" w:eastAsia="仿宋" w:hAnsi="Arial" w:cs="Arial"/>
                <w:sz w:val="18"/>
                <w:szCs w:val="18"/>
              </w:rPr>
              <w:t>/</w:t>
            </w:r>
            <w:r w:rsidRPr="00AF4CFE">
              <w:rPr>
                <w:rFonts w:ascii="Arial" w:eastAsia="仿宋" w:hAnsi="Arial" w:cs="Arial"/>
                <w:sz w:val="18"/>
                <w:szCs w:val="18"/>
              </w:rPr>
              <w:t>㎡</w:t>
            </w:r>
            <w:r w:rsidRPr="00AF4CFE">
              <w:rPr>
                <w:rFonts w:ascii="Arial" w:eastAsia="仿宋" w:hAnsi="Arial" w:cs="Arial"/>
                <w:sz w:val="18"/>
                <w:szCs w:val="18"/>
              </w:rPr>
              <w:t>)</w:t>
            </w:r>
          </w:p>
        </w:tc>
      </w:tr>
      <w:tr w:rsidR="00AA61FC" w:rsidRPr="00AF4CFE" w14:paraId="4EC94644" w14:textId="77777777">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5590E5D7"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长安太和</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32CE4CD6"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2F667E84"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137567</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0A106074"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东城区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3150F518"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137567</w:t>
            </w:r>
          </w:p>
        </w:tc>
        <w:tc>
          <w:tcPr>
            <w:tcW w:w="1275" w:type="dxa"/>
            <w:tcBorders>
              <w:top w:val="single" w:sz="2" w:space="0" w:color="404040"/>
              <w:left w:val="double" w:sz="2" w:space="0" w:color="404040"/>
              <w:bottom w:val="single" w:sz="2" w:space="0" w:color="404040"/>
              <w:right w:val="single" w:sz="2" w:space="0" w:color="404040"/>
            </w:tcBorders>
            <w:noWrap/>
            <w:vAlign w:val="bottom"/>
          </w:tcPr>
          <w:p w14:paraId="09D760FB"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二环内</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26B026B2"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137567</w:t>
            </w:r>
          </w:p>
        </w:tc>
      </w:tr>
      <w:tr w:rsidR="00AA61FC" w:rsidRPr="00AF4CFE" w14:paraId="44DC33F7" w14:textId="77777777">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1A99831C"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合景中心</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0E478BF0"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69D02398"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120225</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70F25AE7"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通州区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1C964436"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36559</w:t>
            </w:r>
          </w:p>
        </w:tc>
        <w:tc>
          <w:tcPr>
            <w:tcW w:w="1275" w:type="dxa"/>
            <w:tcBorders>
              <w:top w:val="single" w:sz="2" w:space="0" w:color="404040"/>
              <w:left w:val="double" w:sz="2" w:space="0" w:color="404040"/>
              <w:bottom w:val="single" w:sz="2" w:space="0" w:color="404040"/>
              <w:right w:val="single" w:sz="2" w:space="0" w:color="404040"/>
            </w:tcBorders>
            <w:noWrap/>
            <w:vAlign w:val="bottom"/>
          </w:tcPr>
          <w:p w14:paraId="4BC37B7F"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二至三环间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2565939A"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54224</w:t>
            </w:r>
          </w:p>
        </w:tc>
      </w:tr>
      <w:tr w:rsidR="00AA61FC" w:rsidRPr="00AF4CFE" w14:paraId="37A83D7B" w14:textId="77777777">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4EC26D56"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北京</w:t>
            </w:r>
            <w:proofErr w:type="gramStart"/>
            <w:r w:rsidRPr="00AF4CFE">
              <w:rPr>
                <w:rFonts w:ascii="Arial" w:eastAsia="仿宋" w:hAnsi="Arial" w:cs="Arial"/>
                <w:sz w:val="18"/>
                <w:szCs w:val="18"/>
              </w:rPr>
              <w:t>丰台金茂广场</w:t>
            </w:r>
            <w:proofErr w:type="gramEnd"/>
          </w:p>
        </w:tc>
        <w:tc>
          <w:tcPr>
            <w:tcW w:w="993" w:type="dxa"/>
            <w:tcBorders>
              <w:top w:val="single" w:sz="2" w:space="0" w:color="404040"/>
              <w:left w:val="single" w:sz="2" w:space="0" w:color="404040"/>
              <w:bottom w:val="single" w:sz="2" w:space="0" w:color="404040"/>
              <w:right w:val="single" w:sz="2" w:space="0" w:color="404040"/>
            </w:tcBorders>
            <w:noWrap/>
            <w:vAlign w:val="bottom"/>
          </w:tcPr>
          <w:p w14:paraId="13E95795"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丰台区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79D1B2B6"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84000</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7CC1EA2C"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门头沟区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36419624"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33547</w:t>
            </w:r>
          </w:p>
        </w:tc>
        <w:tc>
          <w:tcPr>
            <w:tcW w:w="1275" w:type="dxa"/>
            <w:tcBorders>
              <w:top w:val="single" w:sz="2" w:space="0" w:color="404040"/>
              <w:left w:val="double" w:sz="2" w:space="0" w:color="404040"/>
              <w:bottom w:val="single" w:sz="2" w:space="0" w:color="404040"/>
              <w:right w:val="single" w:sz="2" w:space="0" w:color="404040"/>
            </w:tcBorders>
            <w:noWrap/>
            <w:vAlign w:val="bottom"/>
          </w:tcPr>
          <w:p w14:paraId="0D29BC2C"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五至六环间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15249657"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23466</w:t>
            </w:r>
          </w:p>
        </w:tc>
      </w:tr>
      <w:tr w:rsidR="00AA61FC" w:rsidRPr="00AF4CFE" w14:paraId="6468D62C" w14:textId="77777777">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4C4B6229"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中</w:t>
            </w:r>
            <w:proofErr w:type="gramStart"/>
            <w:r w:rsidRPr="00AF4CFE">
              <w:rPr>
                <w:rFonts w:ascii="Arial" w:eastAsia="仿宋" w:hAnsi="Arial" w:cs="Arial"/>
                <w:sz w:val="18"/>
                <w:szCs w:val="18"/>
              </w:rPr>
              <w:t>创芯中心</w:t>
            </w:r>
            <w:proofErr w:type="gramEnd"/>
          </w:p>
        </w:tc>
        <w:tc>
          <w:tcPr>
            <w:tcW w:w="993" w:type="dxa"/>
            <w:tcBorders>
              <w:top w:val="single" w:sz="2" w:space="0" w:color="404040"/>
              <w:left w:val="single" w:sz="2" w:space="0" w:color="404040"/>
              <w:bottom w:val="single" w:sz="2" w:space="0" w:color="404040"/>
              <w:right w:val="single" w:sz="2" w:space="0" w:color="404040"/>
            </w:tcBorders>
            <w:noWrap/>
            <w:vAlign w:val="bottom"/>
          </w:tcPr>
          <w:p w14:paraId="0301ADDE"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海淀区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7277D17F"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70499</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79ACE9A6"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朝阳区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798C8774"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30395</w:t>
            </w:r>
          </w:p>
        </w:tc>
        <w:tc>
          <w:tcPr>
            <w:tcW w:w="1275" w:type="dxa"/>
            <w:tcBorders>
              <w:top w:val="single" w:sz="2" w:space="0" w:color="404040"/>
              <w:left w:val="double" w:sz="2" w:space="0" w:color="404040"/>
              <w:bottom w:val="single" w:sz="2" w:space="0" w:color="404040"/>
              <w:right w:val="single" w:sz="2" w:space="0" w:color="404040"/>
            </w:tcBorders>
            <w:noWrap/>
            <w:vAlign w:val="bottom"/>
          </w:tcPr>
          <w:p w14:paraId="1F355A9D"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三至四环间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5CE1FB0C"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20643</w:t>
            </w:r>
          </w:p>
        </w:tc>
      </w:tr>
      <w:tr w:rsidR="00AA61FC" w:rsidRPr="00AF4CFE" w14:paraId="104E8CE0" w14:textId="77777777">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24ED3585"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首开</w:t>
            </w:r>
            <w:r w:rsidRPr="00AF4CFE">
              <w:rPr>
                <w:rFonts w:ascii="Arial" w:eastAsia="仿宋" w:hAnsi="Arial" w:cs="Arial"/>
                <w:sz w:val="18"/>
                <w:szCs w:val="18"/>
              </w:rPr>
              <w:t>·</w:t>
            </w:r>
            <w:r w:rsidRPr="00AF4CFE">
              <w:rPr>
                <w:rFonts w:ascii="Arial" w:eastAsia="仿宋" w:hAnsi="Arial" w:cs="Arial"/>
                <w:sz w:val="18"/>
                <w:szCs w:val="18"/>
              </w:rPr>
              <w:t>常青藤</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3B2AF97F"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7AB2503B"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57598</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25BCD222" w14:textId="77777777" w:rsidR="00AA61FC" w:rsidRPr="00AF4CFE" w:rsidRDefault="001C25E5">
            <w:pPr>
              <w:widowControl/>
              <w:adjustRightInd/>
              <w:spacing w:line="240" w:lineRule="exact"/>
              <w:rPr>
                <w:rFonts w:ascii="Arial" w:eastAsia="仿宋" w:hAnsi="Arial" w:cs="Arial"/>
                <w:sz w:val="18"/>
                <w:szCs w:val="18"/>
              </w:rPr>
            </w:pPr>
            <w:proofErr w:type="gramStart"/>
            <w:r w:rsidRPr="00AF4CFE">
              <w:rPr>
                <w:rFonts w:ascii="Arial" w:eastAsia="仿宋" w:hAnsi="Arial" w:cs="Arial"/>
                <w:sz w:val="18"/>
                <w:szCs w:val="18"/>
              </w:rPr>
              <w:t>大兴区</w:t>
            </w:r>
            <w:proofErr w:type="gramEnd"/>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57D62F01"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25783</w:t>
            </w:r>
          </w:p>
        </w:tc>
        <w:tc>
          <w:tcPr>
            <w:tcW w:w="1275" w:type="dxa"/>
            <w:tcBorders>
              <w:top w:val="single" w:sz="2" w:space="0" w:color="404040"/>
              <w:left w:val="double" w:sz="2" w:space="0" w:color="404040"/>
              <w:bottom w:val="single" w:sz="2" w:space="0" w:color="404040"/>
              <w:right w:val="single" w:sz="2" w:space="0" w:color="404040"/>
            </w:tcBorders>
            <w:noWrap/>
            <w:vAlign w:val="bottom"/>
          </w:tcPr>
          <w:p w14:paraId="4ED60C3C"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六环外</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04A02F98"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18560</w:t>
            </w:r>
          </w:p>
        </w:tc>
      </w:tr>
      <w:tr w:rsidR="00AA61FC" w:rsidRPr="00AF4CFE" w14:paraId="3F564DE1" w14:textId="77777777">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307F18C2"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中海枫丹公馆</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16E5AAD6"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03D79DDA"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54224</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01CF59F7"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顺义区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0ABAFAD4"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22130</w:t>
            </w:r>
          </w:p>
        </w:tc>
        <w:tc>
          <w:tcPr>
            <w:tcW w:w="1275" w:type="dxa"/>
            <w:tcBorders>
              <w:top w:val="single" w:sz="2" w:space="0" w:color="404040"/>
              <w:left w:val="double" w:sz="2" w:space="0" w:color="404040"/>
              <w:bottom w:val="single" w:sz="2" w:space="0" w:color="404040"/>
              <w:right w:val="single" w:sz="4" w:space="0" w:color="auto"/>
            </w:tcBorders>
            <w:noWrap/>
            <w:vAlign w:val="bottom"/>
          </w:tcPr>
          <w:p w14:paraId="42353CEF"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四至五环间</w:t>
            </w:r>
          </w:p>
        </w:tc>
        <w:tc>
          <w:tcPr>
            <w:tcW w:w="1361" w:type="dxa"/>
            <w:tcBorders>
              <w:top w:val="single" w:sz="2" w:space="0" w:color="404040"/>
              <w:left w:val="single" w:sz="4" w:space="0" w:color="auto"/>
              <w:bottom w:val="single" w:sz="2" w:space="0" w:color="404040"/>
              <w:right w:val="single" w:sz="2" w:space="0" w:color="404040"/>
            </w:tcBorders>
            <w:vAlign w:val="bottom"/>
          </w:tcPr>
          <w:p w14:paraId="0F6F63DA"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18466</w:t>
            </w:r>
          </w:p>
        </w:tc>
      </w:tr>
      <w:tr w:rsidR="00AA61FC" w:rsidRPr="00AF4CFE" w14:paraId="1AB7DFE2" w14:textId="77777777">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6CF6869B"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保利中央公园</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4896C84B"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5B8EB2F2"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51100</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0C73D59E"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丰台区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52D6D0DC"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19992</w:t>
            </w:r>
          </w:p>
        </w:tc>
        <w:tc>
          <w:tcPr>
            <w:tcW w:w="2636" w:type="dxa"/>
            <w:gridSpan w:val="2"/>
            <w:vMerge w:val="restart"/>
            <w:tcBorders>
              <w:top w:val="single" w:sz="2" w:space="0" w:color="404040"/>
              <w:left w:val="double" w:sz="2" w:space="0" w:color="404040"/>
              <w:bottom w:val="single" w:sz="2" w:space="0" w:color="404040"/>
              <w:right w:val="single" w:sz="2" w:space="0" w:color="404040"/>
            </w:tcBorders>
            <w:noWrap/>
            <w:vAlign w:val="center"/>
          </w:tcPr>
          <w:p w14:paraId="1617662F" w14:textId="77777777" w:rsidR="00AA61FC" w:rsidRPr="00AF4CFE" w:rsidRDefault="00AA61FC">
            <w:pPr>
              <w:widowControl/>
              <w:adjustRightInd/>
              <w:spacing w:line="240" w:lineRule="exact"/>
              <w:rPr>
                <w:rFonts w:ascii="Arial" w:eastAsia="仿宋" w:hAnsi="Arial" w:cs="Arial"/>
                <w:sz w:val="18"/>
                <w:szCs w:val="18"/>
              </w:rPr>
            </w:pPr>
          </w:p>
        </w:tc>
      </w:tr>
      <w:tr w:rsidR="00AA61FC" w:rsidRPr="00AF4CFE" w14:paraId="02E0BA92" w14:textId="77777777">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1B14AD88" w14:textId="77777777" w:rsidR="00AA61FC" w:rsidRPr="00AF4CFE" w:rsidRDefault="001C25E5">
            <w:pPr>
              <w:widowControl/>
              <w:adjustRightInd/>
              <w:spacing w:line="240" w:lineRule="exact"/>
              <w:rPr>
                <w:rFonts w:ascii="Arial" w:eastAsia="仿宋" w:hAnsi="Arial" w:cs="Arial"/>
                <w:sz w:val="18"/>
                <w:szCs w:val="18"/>
              </w:rPr>
            </w:pPr>
            <w:proofErr w:type="gramStart"/>
            <w:r w:rsidRPr="00AF4CFE">
              <w:rPr>
                <w:rFonts w:ascii="Arial" w:eastAsia="仿宋" w:hAnsi="Arial" w:cs="Arial"/>
                <w:sz w:val="18"/>
                <w:szCs w:val="18"/>
              </w:rPr>
              <w:t>金茂府</w:t>
            </w:r>
            <w:proofErr w:type="gramEnd"/>
          </w:p>
        </w:tc>
        <w:tc>
          <w:tcPr>
            <w:tcW w:w="993" w:type="dxa"/>
            <w:tcBorders>
              <w:top w:val="single" w:sz="2" w:space="0" w:color="404040"/>
              <w:left w:val="single" w:sz="2" w:space="0" w:color="404040"/>
              <w:bottom w:val="single" w:sz="2" w:space="0" w:color="404040"/>
              <w:right w:val="single" w:sz="2" w:space="0" w:color="404040"/>
            </w:tcBorders>
            <w:noWrap/>
            <w:vAlign w:val="bottom"/>
          </w:tcPr>
          <w:p w14:paraId="0351F860"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7AB236AA"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50015</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21E81604"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密云区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5FA16467"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19238</w:t>
            </w:r>
          </w:p>
        </w:tc>
        <w:tc>
          <w:tcPr>
            <w:tcW w:w="3997" w:type="dxa"/>
            <w:gridSpan w:val="2"/>
            <w:vMerge/>
            <w:tcBorders>
              <w:top w:val="single" w:sz="2" w:space="0" w:color="404040"/>
              <w:left w:val="single" w:sz="2" w:space="0" w:color="404040"/>
              <w:bottom w:val="single" w:sz="2" w:space="0" w:color="404040"/>
              <w:right w:val="double" w:sz="2" w:space="0" w:color="404040"/>
            </w:tcBorders>
            <w:vAlign w:val="center"/>
          </w:tcPr>
          <w:p w14:paraId="4D95B229" w14:textId="77777777" w:rsidR="00AA61FC" w:rsidRPr="00AF4CFE" w:rsidRDefault="00AA61FC">
            <w:pPr>
              <w:widowControl/>
              <w:adjustRightInd/>
              <w:spacing w:line="240" w:lineRule="auto"/>
              <w:rPr>
                <w:rFonts w:ascii="Arial" w:eastAsia="仿宋" w:hAnsi="Arial" w:cs="Arial"/>
                <w:sz w:val="18"/>
                <w:szCs w:val="18"/>
              </w:rPr>
            </w:pPr>
          </w:p>
        </w:tc>
      </w:tr>
      <w:tr w:rsidR="00AA61FC" w:rsidRPr="00AF4CFE" w14:paraId="3C1E2FF7" w14:textId="77777777">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02622731" w14:textId="77777777" w:rsidR="00AA61FC" w:rsidRPr="00AF4CFE" w:rsidRDefault="001C25E5">
            <w:pPr>
              <w:widowControl/>
              <w:adjustRightInd/>
              <w:spacing w:line="240" w:lineRule="exact"/>
              <w:rPr>
                <w:rFonts w:ascii="Arial" w:eastAsia="仿宋" w:hAnsi="Arial" w:cs="Arial"/>
                <w:sz w:val="18"/>
                <w:szCs w:val="18"/>
              </w:rPr>
            </w:pPr>
            <w:proofErr w:type="gramStart"/>
            <w:r w:rsidRPr="00AF4CFE">
              <w:rPr>
                <w:rFonts w:ascii="Arial" w:eastAsia="仿宋" w:hAnsi="Arial" w:cs="Arial"/>
                <w:sz w:val="18"/>
                <w:szCs w:val="18"/>
              </w:rPr>
              <w:t>和泓四季</w:t>
            </w:r>
            <w:proofErr w:type="gramEnd"/>
          </w:p>
        </w:tc>
        <w:tc>
          <w:tcPr>
            <w:tcW w:w="993" w:type="dxa"/>
            <w:tcBorders>
              <w:top w:val="single" w:sz="2" w:space="0" w:color="404040"/>
              <w:left w:val="single" w:sz="2" w:space="0" w:color="404040"/>
              <w:bottom w:val="single" w:sz="2" w:space="0" w:color="404040"/>
              <w:right w:val="single" w:sz="2" w:space="0" w:color="404040"/>
            </w:tcBorders>
            <w:noWrap/>
            <w:vAlign w:val="bottom"/>
          </w:tcPr>
          <w:p w14:paraId="0A864678"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海淀区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5C4A0E87"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50000</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201C3851"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海淀区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75A93292"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17435</w:t>
            </w:r>
          </w:p>
        </w:tc>
        <w:tc>
          <w:tcPr>
            <w:tcW w:w="3997" w:type="dxa"/>
            <w:gridSpan w:val="2"/>
            <w:vMerge/>
            <w:tcBorders>
              <w:top w:val="single" w:sz="2" w:space="0" w:color="404040"/>
              <w:left w:val="single" w:sz="2" w:space="0" w:color="404040"/>
              <w:bottom w:val="single" w:sz="2" w:space="0" w:color="404040"/>
              <w:right w:val="double" w:sz="2" w:space="0" w:color="404040"/>
            </w:tcBorders>
            <w:vAlign w:val="center"/>
          </w:tcPr>
          <w:p w14:paraId="7705FF40" w14:textId="77777777" w:rsidR="00AA61FC" w:rsidRPr="00AF4CFE" w:rsidRDefault="00AA61FC">
            <w:pPr>
              <w:widowControl/>
              <w:adjustRightInd/>
              <w:spacing w:line="240" w:lineRule="auto"/>
              <w:rPr>
                <w:rFonts w:ascii="Arial" w:eastAsia="仿宋" w:hAnsi="Arial" w:cs="Arial"/>
                <w:sz w:val="18"/>
                <w:szCs w:val="18"/>
              </w:rPr>
            </w:pPr>
          </w:p>
        </w:tc>
      </w:tr>
      <w:tr w:rsidR="00AA61FC" w:rsidRPr="00AF4CFE" w14:paraId="6984F2C8" w14:textId="77777777">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6D22D7FE" w14:textId="77777777" w:rsidR="00AA61FC" w:rsidRPr="00AF4CFE" w:rsidRDefault="001C25E5">
            <w:pPr>
              <w:widowControl/>
              <w:adjustRightInd/>
              <w:spacing w:line="240" w:lineRule="exact"/>
              <w:rPr>
                <w:rFonts w:ascii="Arial" w:eastAsia="仿宋" w:hAnsi="Arial" w:cs="Arial"/>
                <w:sz w:val="18"/>
                <w:szCs w:val="18"/>
              </w:rPr>
            </w:pPr>
            <w:proofErr w:type="gramStart"/>
            <w:r w:rsidRPr="00AF4CFE">
              <w:rPr>
                <w:rFonts w:ascii="Arial" w:eastAsia="仿宋" w:hAnsi="Arial" w:cs="Arial"/>
                <w:sz w:val="18"/>
                <w:szCs w:val="18"/>
              </w:rPr>
              <w:t>京贸国际</w:t>
            </w:r>
            <w:proofErr w:type="gramEnd"/>
            <w:r w:rsidRPr="00AF4CFE">
              <w:rPr>
                <w:rFonts w:ascii="Arial" w:eastAsia="仿宋" w:hAnsi="Arial" w:cs="Arial"/>
                <w:sz w:val="18"/>
                <w:szCs w:val="18"/>
              </w:rPr>
              <w:t>城</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6CC50D21"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5E958D84"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49500</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2A62FBC3"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房山区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32613684"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16137</w:t>
            </w:r>
          </w:p>
        </w:tc>
        <w:tc>
          <w:tcPr>
            <w:tcW w:w="3997" w:type="dxa"/>
            <w:gridSpan w:val="2"/>
            <w:vMerge/>
            <w:tcBorders>
              <w:top w:val="single" w:sz="2" w:space="0" w:color="404040"/>
              <w:left w:val="single" w:sz="2" w:space="0" w:color="404040"/>
              <w:bottom w:val="single" w:sz="2" w:space="0" w:color="404040"/>
              <w:right w:val="double" w:sz="2" w:space="0" w:color="404040"/>
            </w:tcBorders>
            <w:vAlign w:val="center"/>
          </w:tcPr>
          <w:p w14:paraId="56753527" w14:textId="77777777" w:rsidR="00AA61FC" w:rsidRPr="00AF4CFE" w:rsidRDefault="00AA61FC">
            <w:pPr>
              <w:widowControl/>
              <w:adjustRightInd/>
              <w:spacing w:line="240" w:lineRule="auto"/>
              <w:rPr>
                <w:rFonts w:ascii="Arial" w:eastAsia="仿宋" w:hAnsi="Arial" w:cs="Arial"/>
                <w:sz w:val="18"/>
                <w:szCs w:val="18"/>
              </w:rPr>
            </w:pPr>
          </w:p>
        </w:tc>
      </w:tr>
      <w:tr w:rsidR="00AA61FC" w:rsidRPr="00AF4CFE" w14:paraId="040F9D24" w14:textId="77777777">
        <w:trPr>
          <w:cantSplit/>
          <w:jc w:val="center"/>
        </w:trPr>
        <w:tc>
          <w:tcPr>
            <w:tcW w:w="4112" w:type="dxa"/>
            <w:gridSpan w:val="3"/>
            <w:vMerge w:val="restart"/>
            <w:tcBorders>
              <w:top w:val="single" w:sz="2" w:space="0" w:color="404040"/>
              <w:left w:val="single" w:sz="2" w:space="0" w:color="404040"/>
              <w:bottom w:val="single" w:sz="2" w:space="0" w:color="404040"/>
              <w:right w:val="double" w:sz="2" w:space="0" w:color="404040"/>
            </w:tcBorders>
            <w:noWrap/>
            <w:vAlign w:val="bottom"/>
          </w:tcPr>
          <w:p w14:paraId="2C62C5CA" w14:textId="77777777" w:rsidR="00AA61FC" w:rsidRPr="00AF4CFE" w:rsidRDefault="00AA61FC">
            <w:pPr>
              <w:widowControl/>
              <w:adjustRightInd/>
              <w:spacing w:line="240" w:lineRule="exact"/>
              <w:rPr>
                <w:rFonts w:ascii="Arial" w:eastAsia="仿宋" w:hAnsi="Arial" w:cs="Arial"/>
                <w:sz w:val="18"/>
                <w:szCs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644A95C5" w14:textId="77777777" w:rsidR="00AA61FC" w:rsidRPr="00AF4CFE" w:rsidRDefault="001C25E5">
            <w:pPr>
              <w:widowControl/>
              <w:adjustRightInd/>
              <w:spacing w:line="240" w:lineRule="exact"/>
              <w:rPr>
                <w:rFonts w:ascii="Arial" w:eastAsia="仿宋" w:hAnsi="Arial" w:cs="Arial"/>
                <w:sz w:val="18"/>
                <w:szCs w:val="18"/>
              </w:rPr>
            </w:pPr>
            <w:proofErr w:type="gramStart"/>
            <w:r w:rsidRPr="00AF4CFE">
              <w:rPr>
                <w:rFonts w:ascii="Arial" w:eastAsia="仿宋" w:hAnsi="Arial" w:cs="Arial"/>
                <w:sz w:val="18"/>
                <w:szCs w:val="18"/>
              </w:rPr>
              <w:t>昌平区</w:t>
            </w:r>
            <w:proofErr w:type="gramEnd"/>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1C609A09"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14112</w:t>
            </w:r>
          </w:p>
        </w:tc>
        <w:tc>
          <w:tcPr>
            <w:tcW w:w="3997" w:type="dxa"/>
            <w:gridSpan w:val="2"/>
            <w:vMerge/>
            <w:tcBorders>
              <w:top w:val="single" w:sz="2" w:space="0" w:color="404040"/>
              <w:left w:val="single" w:sz="2" w:space="0" w:color="404040"/>
              <w:bottom w:val="single" w:sz="2" w:space="0" w:color="404040"/>
              <w:right w:val="double" w:sz="2" w:space="0" w:color="404040"/>
            </w:tcBorders>
            <w:vAlign w:val="center"/>
          </w:tcPr>
          <w:p w14:paraId="4101FB39" w14:textId="77777777" w:rsidR="00AA61FC" w:rsidRPr="00AF4CFE" w:rsidRDefault="00AA61FC">
            <w:pPr>
              <w:widowControl/>
              <w:adjustRightInd/>
              <w:spacing w:line="240" w:lineRule="auto"/>
              <w:rPr>
                <w:rFonts w:ascii="Arial" w:eastAsia="仿宋" w:hAnsi="Arial" w:cs="Arial"/>
                <w:sz w:val="18"/>
                <w:szCs w:val="18"/>
              </w:rPr>
            </w:pPr>
          </w:p>
        </w:tc>
      </w:tr>
      <w:tr w:rsidR="00AA61FC" w:rsidRPr="00AF4CFE" w14:paraId="186BD1A4" w14:textId="77777777">
        <w:trPr>
          <w:cantSplit/>
          <w:jc w:val="center"/>
        </w:trPr>
        <w:tc>
          <w:tcPr>
            <w:tcW w:w="6522" w:type="dxa"/>
            <w:gridSpan w:val="3"/>
            <w:vMerge/>
            <w:tcBorders>
              <w:top w:val="single" w:sz="2" w:space="0" w:color="404040"/>
              <w:left w:val="single" w:sz="2" w:space="0" w:color="404040"/>
              <w:bottom w:val="single" w:sz="2" w:space="0" w:color="404040"/>
              <w:right w:val="double" w:sz="2" w:space="0" w:color="404040"/>
            </w:tcBorders>
            <w:vAlign w:val="center"/>
          </w:tcPr>
          <w:p w14:paraId="660C22FA" w14:textId="77777777" w:rsidR="00AA61FC" w:rsidRPr="00AF4CFE" w:rsidRDefault="00AA61FC">
            <w:pPr>
              <w:widowControl/>
              <w:adjustRightInd/>
              <w:spacing w:line="240" w:lineRule="auto"/>
              <w:rPr>
                <w:rFonts w:ascii="Arial" w:eastAsia="仿宋" w:hAnsi="Arial" w:cs="Arial"/>
                <w:sz w:val="18"/>
                <w:szCs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7AA6B3CC"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石景山区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684C9749"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12530</w:t>
            </w:r>
          </w:p>
        </w:tc>
        <w:tc>
          <w:tcPr>
            <w:tcW w:w="3997" w:type="dxa"/>
            <w:gridSpan w:val="2"/>
            <w:vMerge/>
            <w:tcBorders>
              <w:top w:val="single" w:sz="2" w:space="0" w:color="404040"/>
              <w:left w:val="single" w:sz="2" w:space="0" w:color="404040"/>
              <w:bottom w:val="single" w:sz="2" w:space="0" w:color="404040"/>
              <w:right w:val="double" w:sz="2" w:space="0" w:color="404040"/>
            </w:tcBorders>
            <w:vAlign w:val="center"/>
          </w:tcPr>
          <w:p w14:paraId="5D54C73A" w14:textId="77777777" w:rsidR="00AA61FC" w:rsidRPr="00AF4CFE" w:rsidRDefault="00AA61FC">
            <w:pPr>
              <w:widowControl/>
              <w:adjustRightInd/>
              <w:spacing w:line="240" w:lineRule="auto"/>
              <w:rPr>
                <w:rFonts w:ascii="Arial" w:eastAsia="仿宋" w:hAnsi="Arial" w:cs="Arial"/>
                <w:sz w:val="18"/>
                <w:szCs w:val="18"/>
              </w:rPr>
            </w:pPr>
          </w:p>
        </w:tc>
      </w:tr>
      <w:tr w:rsidR="00AA61FC" w:rsidRPr="00AF4CFE" w14:paraId="18E1340C" w14:textId="77777777">
        <w:trPr>
          <w:cantSplit/>
          <w:jc w:val="center"/>
        </w:trPr>
        <w:tc>
          <w:tcPr>
            <w:tcW w:w="6522" w:type="dxa"/>
            <w:gridSpan w:val="3"/>
            <w:vMerge/>
            <w:tcBorders>
              <w:top w:val="single" w:sz="2" w:space="0" w:color="404040"/>
              <w:left w:val="single" w:sz="2" w:space="0" w:color="404040"/>
              <w:bottom w:val="single" w:sz="2" w:space="0" w:color="404040"/>
              <w:right w:val="double" w:sz="2" w:space="0" w:color="404040"/>
            </w:tcBorders>
            <w:vAlign w:val="center"/>
          </w:tcPr>
          <w:p w14:paraId="7B5644AF" w14:textId="77777777" w:rsidR="00AA61FC" w:rsidRPr="00AF4CFE" w:rsidRDefault="00AA61FC">
            <w:pPr>
              <w:widowControl/>
              <w:adjustRightInd/>
              <w:spacing w:line="240" w:lineRule="auto"/>
              <w:rPr>
                <w:rFonts w:ascii="Arial" w:eastAsia="仿宋" w:hAnsi="Arial" w:cs="Arial"/>
                <w:sz w:val="18"/>
                <w:szCs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3795F20C" w14:textId="77777777" w:rsidR="00AA61FC" w:rsidRPr="00AF4CFE" w:rsidRDefault="001C25E5">
            <w:pPr>
              <w:widowControl/>
              <w:adjustRightInd/>
              <w:spacing w:line="240" w:lineRule="exact"/>
              <w:rPr>
                <w:rFonts w:ascii="Arial" w:eastAsia="仿宋" w:hAnsi="Arial" w:cs="Arial"/>
                <w:sz w:val="18"/>
                <w:szCs w:val="18"/>
              </w:rPr>
            </w:pPr>
            <w:proofErr w:type="gramStart"/>
            <w:r w:rsidRPr="00AF4CFE">
              <w:rPr>
                <w:rFonts w:ascii="Arial" w:eastAsia="仿宋" w:hAnsi="Arial" w:cs="Arial"/>
                <w:sz w:val="18"/>
                <w:szCs w:val="18"/>
              </w:rPr>
              <w:t>平谷区</w:t>
            </w:r>
            <w:proofErr w:type="gramEnd"/>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0E739599"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9406</w:t>
            </w:r>
          </w:p>
        </w:tc>
        <w:tc>
          <w:tcPr>
            <w:tcW w:w="3997" w:type="dxa"/>
            <w:gridSpan w:val="2"/>
            <w:vMerge/>
            <w:tcBorders>
              <w:top w:val="single" w:sz="2" w:space="0" w:color="404040"/>
              <w:left w:val="single" w:sz="2" w:space="0" w:color="404040"/>
              <w:bottom w:val="single" w:sz="2" w:space="0" w:color="404040"/>
              <w:right w:val="double" w:sz="2" w:space="0" w:color="404040"/>
            </w:tcBorders>
            <w:vAlign w:val="center"/>
          </w:tcPr>
          <w:p w14:paraId="033EBCE4" w14:textId="77777777" w:rsidR="00AA61FC" w:rsidRPr="00AF4CFE" w:rsidRDefault="00AA61FC">
            <w:pPr>
              <w:widowControl/>
              <w:adjustRightInd/>
              <w:spacing w:line="240" w:lineRule="auto"/>
              <w:rPr>
                <w:rFonts w:ascii="Arial" w:eastAsia="仿宋" w:hAnsi="Arial" w:cs="Arial"/>
                <w:sz w:val="18"/>
                <w:szCs w:val="18"/>
              </w:rPr>
            </w:pPr>
          </w:p>
        </w:tc>
      </w:tr>
    </w:tbl>
    <w:p w14:paraId="12967333" w14:textId="77777777" w:rsidR="00AA61FC" w:rsidRPr="00AF4CFE" w:rsidRDefault="00AA61FC">
      <w:pPr>
        <w:widowControl/>
        <w:adjustRightInd/>
        <w:spacing w:line="240" w:lineRule="exact"/>
        <w:rPr>
          <w:rFonts w:ascii="Arial" w:eastAsia="仿宋" w:hAnsi="Arial" w:cs="Arial"/>
          <w:color w:val="C00000"/>
          <w:sz w:val="18"/>
        </w:rPr>
      </w:pPr>
    </w:p>
    <w:p w14:paraId="30CE36E8" w14:textId="77777777" w:rsidR="00AA61FC" w:rsidRPr="00AF4CFE" w:rsidRDefault="001C25E5">
      <w:pPr>
        <w:widowControl/>
        <w:spacing w:line="360" w:lineRule="auto"/>
        <w:ind w:firstLineChars="200" w:firstLine="560"/>
        <w:jc w:val="both"/>
        <w:rPr>
          <w:rFonts w:ascii="Arial" w:eastAsia="仿宋_GB2312" w:hAnsi="Arial" w:cs="Arial"/>
          <w:bCs/>
          <w:color w:val="000000"/>
          <w:sz w:val="28"/>
          <w:szCs w:val="28"/>
        </w:rPr>
      </w:pPr>
      <w:r w:rsidRPr="00AF4CFE">
        <w:rPr>
          <w:rFonts w:ascii="Arial" w:eastAsia="仿宋_GB2312" w:hAnsi="Arial" w:cs="Arial"/>
          <w:bCs/>
          <w:color w:val="000000"/>
          <w:sz w:val="28"/>
          <w:szCs w:val="28"/>
        </w:rPr>
        <w:t>（</w:t>
      </w:r>
      <w:r w:rsidRPr="00AF4CFE">
        <w:rPr>
          <w:rFonts w:ascii="Arial" w:eastAsia="仿宋_GB2312" w:hAnsi="Arial" w:cs="Arial"/>
          <w:bCs/>
          <w:color w:val="000000"/>
          <w:sz w:val="28"/>
          <w:szCs w:val="28"/>
        </w:rPr>
        <w:t>4</w:t>
      </w:r>
      <w:r w:rsidRPr="00AF4CFE">
        <w:rPr>
          <w:rFonts w:ascii="Arial" w:eastAsia="仿宋_GB2312" w:hAnsi="Arial" w:cs="Arial"/>
          <w:bCs/>
          <w:color w:val="000000"/>
          <w:sz w:val="28"/>
          <w:szCs w:val="28"/>
        </w:rPr>
        <w:t>）可预见未来</w:t>
      </w:r>
    </w:p>
    <w:p w14:paraId="721D31C7" w14:textId="77777777" w:rsidR="00AA61FC" w:rsidRPr="00AF4CFE" w:rsidRDefault="001C25E5">
      <w:pPr>
        <w:widowControl/>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2021</w:t>
      </w:r>
      <w:r w:rsidRPr="00AF4CFE">
        <w:rPr>
          <w:rFonts w:ascii="Arial" w:eastAsia="仿宋_GB2312" w:hAnsi="Arial" w:cs="Arial"/>
          <w:bCs/>
          <w:sz w:val="28"/>
          <w:szCs w:val="28"/>
        </w:rPr>
        <w:t>年上半年国内经济克服疫情影响持续向好。目前，北京市随着经济的稳步恢复，商办类物业市场的需求得到一定的释放，市场活跃度提升，租金表现平稳、空置率所有回落。下半年，虽然仍旧有较大规模的新增供应进入房地产市场，但考虑其中的项目自用情况，实际新增入市对市场的压力有限。结合目前市场经济运行情况，预计下半年商办类物业的整体市场表现平稳。</w:t>
      </w:r>
    </w:p>
    <w:p w14:paraId="650B94C7" w14:textId="77777777" w:rsidR="00AA61FC" w:rsidRPr="00AF4CFE" w:rsidRDefault="001C25E5">
      <w:pPr>
        <w:widowControl/>
        <w:spacing w:line="360" w:lineRule="auto"/>
        <w:ind w:firstLineChars="200" w:firstLine="560"/>
        <w:jc w:val="both"/>
        <w:rPr>
          <w:rFonts w:ascii="Arial" w:eastAsia="仿宋_GB2312" w:hAnsi="Arial" w:cs="Arial"/>
          <w:bCs/>
          <w:color w:val="000000"/>
          <w:sz w:val="28"/>
          <w:szCs w:val="28"/>
        </w:rPr>
      </w:pPr>
      <w:r w:rsidRPr="00AF4CFE">
        <w:rPr>
          <w:rFonts w:ascii="Arial" w:eastAsia="仿宋_GB2312" w:hAnsi="Arial" w:cs="Arial"/>
          <w:bCs/>
          <w:color w:val="000000"/>
          <w:sz w:val="28"/>
          <w:szCs w:val="28"/>
        </w:rPr>
        <w:t>3.</w:t>
      </w:r>
      <w:r w:rsidRPr="00AF4CFE">
        <w:rPr>
          <w:rFonts w:ascii="Arial" w:eastAsia="仿宋_GB2312" w:hAnsi="Arial" w:cs="Arial"/>
          <w:bCs/>
          <w:color w:val="000000"/>
          <w:sz w:val="28"/>
          <w:szCs w:val="28"/>
        </w:rPr>
        <w:t>产业政策</w:t>
      </w:r>
    </w:p>
    <w:p w14:paraId="08578F4E" w14:textId="77777777" w:rsidR="00AA61FC" w:rsidRPr="00AF4CFE" w:rsidRDefault="001C25E5">
      <w:pPr>
        <w:widowControl/>
        <w:spacing w:line="360" w:lineRule="auto"/>
        <w:ind w:firstLineChars="200" w:firstLine="560"/>
        <w:jc w:val="both"/>
        <w:rPr>
          <w:rFonts w:ascii="Arial" w:eastAsia="仿宋_GB2312" w:hAnsi="Arial" w:cs="Arial"/>
          <w:bCs/>
          <w:color w:val="000000"/>
          <w:sz w:val="28"/>
          <w:szCs w:val="28"/>
        </w:rPr>
      </w:pPr>
      <w:r w:rsidRPr="00AF4CFE">
        <w:rPr>
          <w:rFonts w:ascii="Arial" w:eastAsia="仿宋_GB2312" w:hAnsi="Arial" w:cs="Arial"/>
          <w:bCs/>
          <w:color w:val="000000"/>
          <w:sz w:val="28"/>
          <w:szCs w:val="28"/>
        </w:rPr>
        <w:t>（</w:t>
      </w:r>
      <w:r w:rsidRPr="00AF4CFE">
        <w:rPr>
          <w:rFonts w:ascii="Arial" w:eastAsia="仿宋_GB2312" w:hAnsi="Arial" w:cs="Arial"/>
          <w:bCs/>
          <w:color w:val="000000"/>
          <w:sz w:val="28"/>
          <w:szCs w:val="28"/>
        </w:rPr>
        <w:t>1</w:t>
      </w:r>
      <w:r w:rsidRPr="00AF4CFE">
        <w:rPr>
          <w:rFonts w:ascii="Arial" w:eastAsia="仿宋_GB2312" w:hAnsi="Arial" w:cs="Arial"/>
          <w:bCs/>
          <w:color w:val="000000"/>
          <w:sz w:val="28"/>
          <w:szCs w:val="28"/>
        </w:rPr>
        <w:t>）全国政策</w:t>
      </w:r>
    </w:p>
    <w:p w14:paraId="2221643A" w14:textId="77777777" w:rsidR="00AA61FC" w:rsidRPr="00AF4CFE" w:rsidRDefault="001C25E5">
      <w:pPr>
        <w:overflowPunct w:val="0"/>
        <w:spacing w:line="360" w:lineRule="auto"/>
        <w:ind w:firstLineChars="250" w:firstLine="700"/>
        <w:jc w:val="both"/>
        <w:rPr>
          <w:rFonts w:ascii="Arial" w:eastAsia="仿宋_GB2312" w:hAnsi="Arial" w:cs="Arial"/>
          <w:bCs/>
          <w:sz w:val="28"/>
          <w:szCs w:val="28"/>
        </w:rPr>
      </w:pPr>
      <w:r w:rsidRPr="00AF4CFE">
        <w:rPr>
          <w:rFonts w:ascii="Arial" w:eastAsia="仿宋_GB2312" w:hAnsi="Arial" w:cs="Arial"/>
          <w:bCs/>
          <w:sz w:val="28"/>
          <w:szCs w:val="28"/>
        </w:rPr>
        <w:lastRenderedPageBreak/>
        <w:t>2021</w:t>
      </w:r>
      <w:r w:rsidRPr="00AF4CFE">
        <w:rPr>
          <w:rFonts w:ascii="Arial" w:eastAsia="仿宋_GB2312" w:hAnsi="Arial" w:cs="Arial"/>
          <w:bCs/>
          <w:sz w:val="28"/>
          <w:szCs w:val="28"/>
        </w:rPr>
        <w:t>年政府工作报告中，关于房地产调控内容整体延续了往年提法，除了</w:t>
      </w:r>
      <w:r w:rsidRPr="00AF4CFE">
        <w:rPr>
          <w:rFonts w:ascii="Arial" w:eastAsia="仿宋_GB2312" w:hAnsi="Arial" w:cs="Arial"/>
          <w:bCs/>
          <w:sz w:val="28"/>
          <w:szCs w:val="28"/>
        </w:rPr>
        <w:t>“</w:t>
      </w:r>
      <w:r w:rsidRPr="00AF4CFE">
        <w:rPr>
          <w:rFonts w:ascii="Arial" w:eastAsia="仿宋_GB2312" w:hAnsi="Arial" w:cs="Arial"/>
          <w:bCs/>
          <w:sz w:val="28"/>
          <w:szCs w:val="28"/>
        </w:rPr>
        <w:t>房住不炒</w:t>
      </w:r>
      <w:r w:rsidRPr="00AF4CFE">
        <w:rPr>
          <w:rFonts w:ascii="Arial" w:eastAsia="仿宋_GB2312" w:hAnsi="Arial" w:cs="Arial"/>
          <w:bCs/>
          <w:sz w:val="28"/>
          <w:szCs w:val="28"/>
        </w:rPr>
        <w:t>”</w:t>
      </w:r>
      <w:r w:rsidRPr="00AF4CFE">
        <w:rPr>
          <w:rFonts w:ascii="Arial" w:eastAsia="仿宋_GB2312" w:hAnsi="Arial" w:cs="Arial"/>
          <w:bCs/>
          <w:sz w:val="28"/>
          <w:szCs w:val="28"/>
        </w:rPr>
        <w:t>外，</w:t>
      </w:r>
      <w:r w:rsidRPr="00AF4CFE">
        <w:rPr>
          <w:rFonts w:ascii="Arial" w:eastAsia="仿宋_GB2312" w:hAnsi="Arial" w:cs="Arial"/>
          <w:bCs/>
          <w:sz w:val="28"/>
          <w:szCs w:val="28"/>
        </w:rPr>
        <w:t>“</w:t>
      </w:r>
      <w:r w:rsidRPr="00AF4CFE">
        <w:rPr>
          <w:rFonts w:ascii="Arial" w:eastAsia="仿宋_GB2312" w:hAnsi="Arial" w:cs="Arial"/>
          <w:bCs/>
          <w:sz w:val="28"/>
          <w:szCs w:val="28"/>
        </w:rPr>
        <w:t>稳地价、稳房价、稳预期</w:t>
      </w:r>
      <w:r w:rsidRPr="00AF4CFE">
        <w:rPr>
          <w:rFonts w:ascii="Arial" w:eastAsia="仿宋_GB2312" w:hAnsi="Arial" w:cs="Arial"/>
          <w:bCs/>
          <w:sz w:val="28"/>
          <w:szCs w:val="28"/>
        </w:rPr>
        <w:t>”</w:t>
      </w:r>
      <w:r w:rsidRPr="00AF4CFE">
        <w:rPr>
          <w:rFonts w:ascii="Arial" w:eastAsia="仿宋_GB2312" w:hAnsi="Arial" w:cs="Arial"/>
          <w:bCs/>
          <w:sz w:val="28"/>
          <w:szCs w:val="28"/>
        </w:rPr>
        <w:t>目标亦写入政府工作报告，</w:t>
      </w:r>
      <w:r w:rsidRPr="00AF4CFE">
        <w:rPr>
          <w:rFonts w:ascii="Arial" w:eastAsia="仿宋_GB2312" w:hAnsi="Arial" w:cs="Arial"/>
          <w:bCs/>
          <w:sz w:val="28"/>
          <w:szCs w:val="28"/>
        </w:rPr>
        <w:t>2021</w:t>
      </w:r>
      <w:r w:rsidRPr="00AF4CFE">
        <w:rPr>
          <w:rFonts w:ascii="Arial" w:eastAsia="仿宋_GB2312" w:hAnsi="Arial" w:cs="Arial"/>
          <w:bCs/>
          <w:sz w:val="28"/>
          <w:szCs w:val="28"/>
        </w:rPr>
        <w:t>年</w:t>
      </w:r>
      <w:r w:rsidRPr="00AF4CFE">
        <w:rPr>
          <w:rFonts w:ascii="Arial" w:eastAsia="仿宋_GB2312" w:hAnsi="Arial" w:cs="Arial"/>
          <w:bCs/>
          <w:sz w:val="28"/>
          <w:szCs w:val="28"/>
        </w:rPr>
        <w:t>“</w:t>
      </w:r>
      <w:r w:rsidRPr="00AF4CFE">
        <w:rPr>
          <w:rFonts w:ascii="Arial" w:eastAsia="仿宋_GB2312" w:hAnsi="Arial" w:cs="Arial"/>
          <w:bCs/>
          <w:sz w:val="28"/>
          <w:szCs w:val="28"/>
        </w:rPr>
        <w:t>房住不炒</w:t>
      </w:r>
      <w:r w:rsidRPr="00AF4CFE">
        <w:rPr>
          <w:rFonts w:ascii="Arial" w:eastAsia="仿宋_GB2312" w:hAnsi="Arial" w:cs="Arial"/>
          <w:bCs/>
          <w:sz w:val="28"/>
          <w:szCs w:val="28"/>
        </w:rPr>
        <w:t>”</w:t>
      </w:r>
      <w:r w:rsidRPr="00AF4CFE">
        <w:rPr>
          <w:rFonts w:ascii="Arial" w:eastAsia="仿宋_GB2312" w:hAnsi="Arial" w:cs="Arial"/>
          <w:bCs/>
          <w:sz w:val="28"/>
          <w:szCs w:val="28"/>
        </w:rPr>
        <w:t>总基调不变，短期调控政策仍将保持连续性和稳定性，整个政策环境的松紧程度仍将体现在因城施策方面。</w:t>
      </w:r>
    </w:p>
    <w:p w14:paraId="760EC415" w14:textId="77777777" w:rsidR="00AA61FC" w:rsidRPr="00AF4CFE" w:rsidRDefault="001C25E5">
      <w:pPr>
        <w:overflowPunct w:val="0"/>
        <w:spacing w:line="360" w:lineRule="auto"/>
        <w:ind w:firstLineChars="250" w:firstLine="700"/>
        <w:jc w:val="both"/>
        <w:rPr>
          <w:rFonts w:ascii="Arial" w:eastAsia="仿宋_GB2312" w:hAnsi="Arial" w:cs="Arial"/>
          <w:bCs/>
          <w:sz w:val="28"/>
          <w:szCs w:val="28"/>
        </w:rPr>
      </w:pPr>
      <w:r w:rsidRPr="00AF4CFE">
        <w:rPr>
          <w:rFonts w:ascii="Arial" w:eastAsia="仿宋_GB2312" w:hAnsi="Arial" w:cs="Arial"/>
          <w:bCs/>
          <w:sz w:val="28"/>
          <w:szCs w:val="28"/>
        </w:rPr>
        <w:t>2021</w:t>
      </w:r>
      <w:r w:rsidRPr="00AF4CFE">
        <w:rPr>
          <w:rFonts w:ascii="Arial" w:eastAsia="仿宋_GB2312" w:hAnsi="Arial" w:cs="Arial"/>
          <w:bCs/>
          <w:sz w:val="28"/>
          <w:szCs w:val="28"/>
        </w:rPr>
        <w:t>年</w:t>
      </w:r>
      <w:r w:rsidRPr="00AF4CFE">
        <w:rPr>
          <w:rFonts w:ascii="Arial" w:eastAsia="仿宋_GB2312" w:hAnsi="Arial" w:cs="Arial"/>
          <w:bCs/>
          <w:sz w:val="28"/>
          <w:szCs w:val="28"/>
        </w:rPr>
        <w:t>2</w:t>
      </w:r>
      <w:r w:rsidRPr="00AF4CFE">
        <w:rPr>
          <w:rFonts w:ascii="Arial" w:eastAsia="仿宋_GB2312" w:hAnsi="Arial" w:cs="Arial"/>
          <w:bCs/>
          <w:sz w:val="28"/>
          <w:szCs w:val="28"/>
        </w:rPr>
        <w:t>月底，按照自然资源</w:t>
      </w:r>
      <w:proofErr w:type="gramStart"/>
      <w:r w:rsidRPr="00AF4CFE">
        <w:rPr>
          <w:rFonts w:ascii="Arial" w:eastAsia="仿宋_GB2312" w:hAnsi="Arial" w:cs="Arial"/>
          <w:bCs/>
          <w:sz w:val="28"/>
          <w:szCs w:val="28"/>
        </w:rPr>
        <w:t>部住宅</w:t>
      </w:r>
      <w:proofErr w:type="gramEnd"/>
      <w:r w:rsidRPr="00AF4CFE">
        <w:rPr>
          <w:rFonts w:ascii="Arial" w:eastAsia="仿宋_GB2312" w:hAnsi="Arial" w:cs="Arial"/>
          <w:bCs/>
          <w:sz w:val="28"/>
          <w:szCs w:val="28"/>
        </w:rPr>
        <w:t>用地分类调控文件要求，</w:t>
      </w:r>
      <w:r w:rsidRPr="00AF4CFE">
        <w:rPr>
          <w:rFonts w:ascii="Arial" w:eastAsia="仿宋_GB2312" w:hAnsi="Arial" w:cs="Arial"/>
          <w:bCs/>
          <w:sz w:val="28"/>
          <w:szCs w:val="28"/>
        </w:rPr>
        <w:t>22</w:t>
      </w:r>
      <w:r w:rsidRPr="00AF4CFE">
        <w:rPr>
          <w:rFonts w:ascii="Arial" w:eastAsia="仿宋_GB2312" w:hAnsi="Arial" w:cs="Arial"/>
          <w:bCs/>
          <w:sz w:val="28"/>
          <w:szCs w:val="28"/>
        </w:rPr>
        <w:t>个重点城市实现</w:t>
      </w:r>
      <w:r w:rsidRPr="00AF4CFE">
        <w:rPr>
          <w:rFonts w:ascii="Arial" w:eastAsia="仿宋_GB2312" w:hAnsi="Arial" w:cs="Arial"/>
          <w:bCs/>
          <w:sz w:val="28"/>
          <w:szCs w:val="28"/>
        </w:rPr>
        <w:t>“</w:t>
      </w:r>
      <w:r w:rsidRPr="00AF4CFE">
        <w:rPr>
          <w:rFonts w:ascii="Arial" w:eastAsia="仿宋_GB2312" w:hAnsi="Arial" w:cs="Arial"/>
          <w:bCs/>
          <w:sz w:val="28"/>
          <w:szCs w:val="28"/>
        </w:rPr>
        <w:t>两集中</w:t>
      </w:r>
      <w:r w:rsidRPr="00AF4CFE">
        <w:rPr>
          <w:rFonts w:ascii="Arial" w:eastAsia="仿宋_GB2312" w:hAnsi="Arial" w:cs="Arial"/>
          <w:bCs/>
          <w:sz w:val="28"/>
          <w:szCs w:val="28"/>
        </w:rPr>
        <w:t>”</w:t>
      </w:r>
      <w:r w:rsidRPr="00AF4CFE">
        <w:rPr>
          <w:rFonts w:ascii="Arial" w:eastAsia="仿宋_GB2312" w:hAnsi="Arial" w:cs="Arial"/>
          <w:bCs/>
          <w:sz w:val="28"/>
          <w:szCs w:val="28"/>
        </w:rPr>
        <w:t>，</w:t>
      </w:r>
      <w:r w:rsidRPr="00AF4CFE">
        <w:rPr>
          <w:rFonts w:ascii="Arial" w:eastAsia="仿宋_GB2312" w:hAnsi="Arial" w:cs="Arial"/>
          <w:bCs/>
          <w:sz w:val="28"/>
          <w:szCs w:val="28"/>
        </w:rPr>
        <w:t>2021</w:t>
      </w:r>
      <w:r w:rsidRPr="00AF4CFE">
        <w:rPr>
          <w:rFonts w:ascii="Arial" w:eastAsia="仿宋_GB2312" w:hAnsi="Arial" w:cs="Arial"/>
          <w:bCs/>
          <w:sz w:val="28"/>
          <w:szCs w:val="28"/>
        </w:rPr>
        <w:t>年发布住宅用地公告不能超过</w:t>
      </w:r>
      <w:r w:rsidRPr="00AF4CFE">
        <w:rPr>
          <w:rFonts w:ascii="Arial" w:eastAsia="仿宋_GB2312" w:hAnsi="Arial" w:cs="Arial"/>
          <w:bCs/>
          <w:sz w:val="28"/>
          <w:szCs w:val="28"/>
        </w:rPr>
        <w:t>3</w:t>
      </w:r>
      <w:r w:rsidRPr="00AF4CFE">
        <w:rPr>
          <w:rFonts w:ascii="Arial" w:eastAsia="仿宋_GB2312" w:hAnsi="Arial" w:cs="Arial"/>
          <w:bCs/>
          <w:sz w:val="28"/>
          <w:szCs w:val="28"/>
        </w:rPr>
        <w:t>次。</w:t>
      </w:r>
    </w:p>
    <w:p w14:paraId="2F85509E" w14:textId="77777777" w:rsidR="00AA61FC" w:rsidRPr="00AF4CFE" w:rsidRDefault="001C25E5">
      <w:pPr>
        <w:overflowPunct w:val="0"/>
        <w:spacing w:line="360" w:lineRule="auto"/>
        <w:ind w:firstLineChars="250" w:firstLine="700"/>
        <w:jc w:val="both"/>
        <w:rPr>
          <w:rFonts w:ascii="Arial" w:eastAsia="仿宋_GB2312" w:hAnsi="Arial" w:cs="Arial"/>
          <w:bCs/>
          <w:sz w:val="28"/>
          <w:szCs w:val="28"/>
        </w:rPr>
      </w:pPr>
      <w:r w:rsidRPr="00AF4CFE">
        <w:rPr>
          <w:rFonts w:ascii="Arial" w:eastAsia="仿宋_GB2312" w:hAnsi="Arial" w:cs="Arial"/>
          <w:bCs/>
          <w:sz w:val="28"/>
          <w:szCs w:val="28"/>
        </w:rPr>
        <w:t>2021</w:t>
      </w:r>
      <w:r w:rsidRPr="00AF4CFE">
        <w:rPr>
          <w:rFonts w:ascii="Arial" w:eastAsia="仿宋_GB2312" w:hAnsi="Arial" w:cs="Arial"/>
          <w:bCs/>
          <w:sz w:val="28"/>
          <w:szCs w:val="28"/>
        </w:rPr>
        <w:t>年</w:t>
      </w:r>
      <w:r w:rsidRPr="00AF4CFE">
        <w:rPr>
          <w:rFonts w:ascii="Arial" w:eastAsia="仿宋_GB2312" w:hAnsi="Arial" w:cs="Arial"/>
          <w:bCs/>
          <w:sz w:val="28"/>
          <w:szCs w:val="28"/>
        </w:rPr>
        <w:t>3</w:t>
      </w:r>
      <w:r w:rsidRPr="00AF4CFE">
        <w:rPr>
          <w:rFonts w:ascii="Arial" w:eastAsia="仿宋_GB2312" w:hAnsi="Arial" w:cs="Arial"/>
          <w:bCs/>
          <w:sz w:val="28"/>
          <w:szCs w:val="28"/>
        </w:rPr>
        <w:t>月</w:t>
      </w:r>
      <w:r w:rsidRPr="00AF4CFE">
        <w:rPr>
          <w:rFonts w:ascii="Arial" w:eastAsia="仿宋_GB2312" w:hAnsi="Arial" w:cs="Arial"/>
          <w:bCs/>
          <w:sz w:val="28"/>
          <w:szCs w:val="28"/>
        </w:rPr>
        <w:t>13</w:t>
      </w:r>
      <w:r w:rsidRPr="00AF4CFE">
        <w:rPr>
          <w:rFonts w:ascii="Arial" w:eastAsia="仿宋_GB2312" w:hAnsi="Arial" w:cs="Arial"/>
          <w:bCs/>
          <w:sz w:val="28"/>
          <w:szCs w:val="28"/>
        </w:rPr>
        <w:t>日，全国人大通过《中华人民共和国国民经济和社会发展第十四个五年规划和</w:t>
      </w:r>
      <w:r w:rsidRPr="00AF4CFE">
        <w:rPr>
          <w:rFonts w:ascii="Arial" w:eastAsia="仿宋_GB2312" w:hAnsi="Arial" w:cs="Arial"/>
          <w:bCs/>
          <w:sz w:val="28"/>
          <w:szCs w:val="28"/>
        </w:rPr>
        <w:t>2035</w:t>
      </w:r>
      <w:r w:rsidRPr="00AF4CFE">
        <w:rPr>
          <w:rFonts w:ascii="Arial" w:eastAsia="仿宋_GB2312" w:hAnsi="Arial" w:cs="Arial"/>
          <w:bCs/>
          <w:sz w:val="28"/>
          <w:szCs w:val="28"/>
        </w:rPr>
        <w:t>年远景目标纲要》，指出完善住房市场体系和住房保障体系。坚持房子是用来住的、不是用来炒的定位，加快建立多主体供给、多渠道保障、租购并举的住房制度，让全体人民住有所居、职住平衡。坚持因地制宜、多策并举，夯实城市政府主体责任，稳定地价、房价和预期。建立住房和土地联动机制，加强房地产金融调控，发挥住房税收调节作用，支持合理自住需求，遏制投资投机性需求。</w:t>
      </w:r>
      <w:r w:rsidRPr="00AF4CFE">
        <w:rPr>
          <w:rFonts w:ascii="Arial" w:eastAsia="仿宋_GB2312" w:hAnsi="Arial" w:cs="Arial"/>
          <w:bCs/>
          <w:sz w:val="28"/>
          <w:szCs w:val="28"/>
        </w:rPr>
        <w:t>“</w:t>
      </w:r>
      <w:r w:rsidRPr="00AF4CFE">
        <w:rPr>
          <w:rFonts w:ascii="Arial" w:eastAsia="仿宋_GB2312" w:hAnsi="Arial" w:cs="Arial"/>
          <w:bCs/>
          <w:sz w:val="28"/>
          <w:szCs w:val="28"/>
        </w:rPr>
        <w:t>房子是用来住的，不是用来炒的</w:t>
      </w:r>
      <w:r w:rsidRPr="00AF4CFE">
        <w:rPr>
          <w:rFonts w:ascii="Arial" w:eastAsia="仿宋_GB2312" w:hAnsi="Arial" w:cs="Arial"/>
          <w:bCs/>
          <w:sz w:val="28"/>
          <w:szCs w:val="28"/>
        </w:rPr>
        <w:t>”</w:t>
      </w:r>
      <w:r w:rsidRPr="00AF4CFE">
        <w:rPr>
          <w:rFonts w:ascii="Arial" w:eastAsia="仿宋_GB2312" w:hAnsi="Arial" w:cs="Arial"/>
          <w:bCs/>
          <w:sz w:val="28"/>
          <w:szCs w:val="28"/>
        </w:rPr>
        <w:t>自</w:t>
      </w:r>
      <w:r w:rsidRPr="00AF4CFE">
        <w:rPr>
          <w:rFonts w:ascii="Arial" w:eastAsia="仿宋_GB2312" w:hAnsi="Arial" w:cs="Arial"/>
          <w:bCs/>
          <w:sz w:val="28"/>
          <w:szCs w:val="28"/>
        </w:rPr>
        <w:t>2016</w:t>
      </w:r>
      <w:r w:rsidRPr="00AF4CFE">
        <w:rPr>
          <w:rFonts w:ascii="Arial" w:eastAsia="仿宋_GB2312" w:hAnsi="Arial" w:cs="Arial"/>
          <w:bCs/>
          <w:sz w:val="28"/>
          <w:szCs w:val="28"/>
        </w:rPr>
        <w:t>年中央经济工作会议首次提出，今年将这一表述列入《</w:t>
      </w:r>
      <w:r w:rsidRPr="00AF4CFE">
        <w:rPr>
          <w:rFonts w:ascii="Arial" w:eastAsia="仿宋_GB2312" w:hAnsi="Arial" w:cs="Arial"/>
          <w:bCs/>
          <w:sz w:val="28"/>
          <w:szCs w:val="28"/>
        </w:rPr>
        <w:t>“</w:t>
      </w:r>
      <w:r w:rsidRPr="00AF4CFE">
        <w:rPr>
          <w:rFonts w:ascii="Arial" w:eastAsia="仿宋_GB2312" w:hAnsi="Arial" w:cs="Arial"/>
          <w:bCs/>
          <w:sz w:val="28"/>
          <w:szCs w:val="28"/>
        </w:rPr>
        <w:t>十四五</w:t>
      </w:r>
      <w:r w:rsidRPr="00AF4CFE">
        <w:rPr>
          <w:rFonts w:ascii="Arial" w:eastAsia="仿宋_GB2312" w:hAnsi="Arial" w:cs="Arial"/>
          <w:bCs/>
          <w:sz w:val="28"/>
          <w:szCs w:val="28"/>
        </w:rPr>
        <w:t>”</w:t>
      </w:r>
      <w:r w:rsidRPr="00AF4CFE">
        <w:rPr>
          <w:rFonts w:ascii="Arial" w:eastAsia="仿宋_GB2312" w:hAnsi="Arial" w:cs="Arial"/>
          <w:bCs/>
          <w:sz w:val="28"/>
          <w:szCs w:val="28"/>
        </w:rPr>
        <w:t>规划纲要》，充分表明房地产远离投资属性是大势所趋，投机炒房行为将被严厉禁止。未来五年或更长时间内，</w:t>
      </w:r>
      <w:r w:rsidRPr="00AF4CFE">
        <w:rPr>
          <w:rFonts w:ascii="Arial" w:eastAsia="仿宋_GB2312" w:hAnsi="Arial" w:cs="Arial"/>
          <w:bCs/>
          <w:sz w:val="28"/>
          <w:szCs w:val="28"/>
        </w:rPr>
        <w:t>“</w:t>
      </w:r>
      <w:r w:rsidRPr="00AF4CFE">
        <w:rPr>
          <w:rFonts w:ascii="Arial" w:eastAsia="仿宋_GB2312" w:hAnsi="Arial" w:cs="Arial"/>
          <w:bCs/>
          <w:sz w:val="28"/>
          <w:szCs w:val="28"/>
        </w:rPr>
        <w:t>房住不炒</w:t>
      </w:r>
      <w:r w:rsidRPr="00AF4CFE">
        <w:rPr>
          <w:rFonts w:ascii="Arial" w:eastAsia="仿宋_GB2312" w:hAnsi="Arial" w:cs="Arial"/>
          <w:bCs/>
          <w:sz w:val="28"/>
          <w:szCs w:val="28"/>
        </w:rPr>
        <w:t>”</w:t>
      </w:r>
      <w:r w:rsidRPr="00AF4CFE">
        <w:rPr>
          <w:rFonts w:ascii="Arial" w:eastAsia="仿宋_GB2312" w:hAnsi="Arial" w:cs="Arial"/>
          <w:bCs/>
          <w:sz w:val="28"/>
          <w:szCs w:val="28"/>
        </w:rPr>
        <w:t>都将是房地产调控的基本原则和底线。另外，强调</w:t>
      </w:r>
      <w:r w:rsidRPr="00AF4CFE">
        <w:rPr>
          <w:rFonts w:ascii="Arial" w:eastAsia="仿宋_GB2312" w:hAnsi="Arial" w:cs="Arial"/>
          <w:bCs/>
          <w:sz w:val="28"/>
          <w:szCs w:val="28"/>
        </w:rPr>
        <w:t>“</w:t>
      </w:r>
      <w:r w:rsidRPr="00AF4CFE">
        <w:rPr>
          <w:rFonts w:ascii="Arial" w:eastAsia="仿宋_GB2312" w:hAnsi="Arial" w:cs="Arial"/>
          <w:bCs/>
          <w:sz w:val="28"/>
          <w:szCs w:val="28"/>
        </w:rPr>
        <w:t>建立住房和土地联动机制，加强房地产金融调控，发挥住房税收调节作用，支持合理自住需求，遏制投资投机性需求</w:t>
      </w:r>
      <w:r w:rsidRPr="00AF4CFE">
        <w:rPr>
          <w:rFonts w:ascii="Arial" w:eastAsia="仿宋_GB2312" w:hAnsi="Arial" w:cs="Arial"/>
          <w:bCs/>
          <w:sz w:val="28"/>
          <w:szCs w:val="28"/>
        </w:rPr>
        <w:t>”</w:t>
      </w:r>
      <w:r w:rsidRPr="00AF4CFE">
        <w:rPr>
          <w:rFonts w:ascii="Arial" w:eastAsia="仿宋_GB2312" w:hAnsi="Arial" w:cs="Arial"/>
          <w:bCs/>
          <w:sz w:val="28"/>
          <w:szCs w:val="28"/>
        </w:rPr>
        <w:t>，未来，土地、金融、财税等方面的政策将有所侧重，进一步发挥其在促进房地产市场健康平稳发展中的积极作用。</w:t>
      </w:r>
    </w:p>
    <w:p w14:paraId="287281F6" w14:textId="77777777" w:rsidR="00AA61FC" w:rsidRPr="00AF4CFE" w:rsidRDefault="001C25E5">
      <w:pPr>
        <w:overflowPunct w:val="0"/>
        <w:spacing w:line="360" w:lineRule="auto"/>
        <w:ind w:firstLineChars="250" w:firstLine="700"/>
        <w:jc w:val="both"/>
        <w:rPr>
          <w:rFonts w:ascii="Arial" w:eastAsia="仿宋_GB2312" w:hAnsi="Arial" w:cs="Arial"/>
          <w:bCs/>
          <w:sz w:val="28"/>
          <w:szCs w:val="28"/>
        </w:rPr>
      </w:pPr>
      <w:r w:rsidRPr="00AF4CFE">
        <w:rPr>
          <w:rFonts w:ascii="Arial" w:eastAsia="仿宋_GB2312" w:hAnsi="Arial" w:cs="Arial"/>
          <w:bCs/>
          <w:sz w:val="28"/>
          <w:szCs w:val="28"/>
        </w:rPr>
        <w:t>2021</w:t>
      </w:r>
      <w:r w:rsidRPr="00AF4CFE">
        <w:rPr>
          <w:rFonts w:ascii="Arial" w:eastAsia="仿宋_GB2312" w:hAnsi="Arial" w:cs="Arial"/>
          <w:bCs/>
          <w:sz w:val="28"/>
          <w:szCs w:val="28"/>
        </w:rPr>
        <w:t>年</w:t>
      </w:r>
      <w:r w:rsidRPr="00AF4CFE">
        <w:rPr>
          <w:rFonts w:ascii="Arial" w:eastAsia="仿宋_GB2312" w:hAnsi="Arial" w:cs="Arial"/>
          <w:bCs/>
          <w:sz w:val="28"/>
          <w:szCs w:val="28"/>
        </w:rPr>
        <w:t>3</w:t>
      </w:r>
      <w:r w:rsidRPr="00AF4CFE">
        <w:rPr>
          <w:rFonts w:ascii="Arial" w:eastAsia="仿宋_GB2312" w:hAnsi="Arial" w:cs="Arial"/>
          <w:bCs/>
          <w:sz w:val="28"/>
          <w:szCs w:val="28"/>
        </w:rPr>
        <w:t>月</w:t>
      </w:r>
      <w:r w:rsidRPr="00AF4CFE">
        <w:rPr>
          <w:rFonts w:ascii="Arial" w:eastAsia="仿宋_GB2312" w:hAnsi="Arial" w:cs="Arial"/>
          <w:bCs/>
          <w:sz w:val="28"/>
          <w:szCs w:val="28"/>
        </w:rPr>
        <w:t>26</w:t>
      </w:r>
      <w:r w:rsidRPr="00AF4CFE">
        <w:rPr>
          <w:rFonts w:ascii="Arial" w:eastAsia="仿宋_GB2312" w:hAnsi="Arial" w:cs="Arial"/>
          <w:bCs/>
          <w:sz w:val="28"/>
          <w:szCs w:val="28"/>
        </w:rPr>
        <w:t>日，中国银保监会办公厅、住房和城乡建设部办公厅、中国人民银行办公厅发布《关于防止经营用途贷款违规流入房地产领域的通知》（以下简称</w:t>
      </w:r>
      <w:r w:rsidRPr="00AF4CFE">
        <w:rPr>
          <w:rFonts w:ascii="Arial" w:eastAsia="仿宋_GB2312" w:hAnsi="Arial" w:cs="Arial"/>
          <w:bCs/>
          <w:sz w:val="28"/>
          <w:szCs w:val="28"/>
        </w:rPr>
        <w:t>‘</w:t>
      </w:r>
      <w:r w:rsidRPr="00AF4CFE">
        <w:rPr>
          <w:rFonts w:ascii="Arial" w:eastAsia="仿宋_GB2312" w:hAnsi="Arial" w:cs="Arial"/>
          <w:bCs/>
          <w:sz w:val="28"/>
          <w:szCs w:val="28"/>
        </w:rPr>
        <w:t>《通知》</w:t>
      </w:r>
      <w:r w:rsidRPr="00AF4CFE">
        <w:rPr>
          <w:rFonts w:ascii="Arial" w:eastAsia="仿宋_GB2312" w:hAnsi="Arial" w:cs="Arial"/>
          <w:bCs/>
          <w:sz w:val="28"/>
          <w:szCs w:val="28"/>
        </w:rPr>
        <w:t>’</w:t>
      </w:r>
      <w:r w:rsidRPr="00AF4CFE">
        <w:rPr>
          <w:rFonts w:ascii="Arial" w:eastAsia="仿宋_GB2312" w:hAnsi="Arial" w:cs="Arial"/>
          <w:bCs/>
          <w:sz w:val="28"/>
          <w:szCs w:val="28"/>
        </w:rPr>
        <w:t>）。《通知》提出，一是加强借款人资质核查。切实加强经营用途贷款</w:t>
      </w:r>
      <w:r w:rsidRPr="00AF4CFE">
        <w:rPr>
          <w:rFonts w:ascii="Arial" w:eastAsia="仿宋_GB2312" w:hAnsi="Arial" w:cs="Arial"/>
          <w:bCs/>
          <w:sz w:val="28"/>
          <w:szCs w:val="28"/>
        </w:rPr>
        <w:t>“</w:t>
      </w:r>
      <w:r w:rsidRPr="00AF4CFE">
        <w:rPr>
          <w:rFonts w:ascii="Arial" w:eastAsia="仿宋_GB2312" w:hAnsi="Arial" w:cs="Arial"/>
          <w:bCs/>
          <w:sz w:val="28"/>
          <w:szCs w:val="28"/>
        </w:rPr>
        <w:t>三查</w:t>
      </w:r>
      <w:r w:rsidRPr="00AF4CFE">
        <w:rPr>
          <w:rFonts w:ascii="Arial" w:eastAsia="仿宋_GB2312" w:hAnsi="Arial" w:cs="Arial"/>
          <w:bCs/>
          <w:sz w:val="28"/>
          <w:szCs w:val="28"/>
        </w:rPr>
        <w:t>”</w:t>
      </w:r>
      <w:r w:rsidRPr="00AF4CFE">
        <w:rPr>
          <w:rFonts w:ascii="Arial" w:eastAsia="仿宋_GB2312" w:hAnsi="Arial" w:cs="Arial"/>
          <w:bCs/>
          <w:sz w:val="28"/>
          <w:szCs w:val="28"/>
        </w:rPr>
        <w:t>，落实好各项授信审批要求。二是加强信贷需求审</w:t>
      </w:r>
      <w:r w:rsidRPr="00AF4CFE">
        <w:rPr>
          <w:rFonts w:ascii="Arial" w:eastAsia="仿宋_GB2312" w:hAnsi="Arial" w:cs="Arial"/>
          <w:bCs/>
          <w:sz w:val="28"/>
          <w:szCs w:val="28"/>
        </w:rPr>
        <w:lastRenderedPageBreak/>
        <w:t>核。要对经营用途贷款需求进行穿透式、实质性审核，不得因抵押充足而放松对真实贷款需求的审查，不得向资金流水与经营情况明显不匹配的企业发放经营性贷款。三是加强贷款期限管理。要根据借款人实际需求合理确定贷款期限。对期限超过</w:t>
      </w:r>
      <w:r w:rsidRPr="00AF4CFE">
        <w:rPr>
          <w:rFonts w:ascii="Arial" w:eastAsia="仿宋_GB2312" w:hAnsi="Arial" w:cs="Arial"/>
          <w:bCs/>
          <w:sz w:val="28"/>
          <w:szCs w:val="28"/>
        </w:rPr>
        <w:t>3</w:t>
      </w:r>
      <w:r w:rsidRPr="00AF4CFE">
        <w:rPr>
          <w:rFonts w:ascii="Arial" w:eastAsia="仿宋_GB2312" w:hAnsi="Arial" w:cs="Arial"/>
          <w:bCs/>
          <w:sz w:val="28"/>
          <w:szCs w:val="28"/>
        </w:rPr>
        <w:t>年的经营用途贷款进一步加强内部管理，确保资金真正用于企业经营。四是加强贷款抵押物管理。要合理把握贷款抵押成数，重点审查房产交易完成后短期内申请经营用途贷款的融资需求合理性。五是加强贷中贷后管理。要严格落实资金受托支付要求，加强贷后资金流向监测和预警。要和借款人签订资金用途承诺函，明确一旦发现贷款被挪用于房地产领域的要立刻收回贷款，压降授信额度，并追究相应法律责任。六是加强银行内部管理。要落实主体责任，完善内部制度，强化内部问责，加强经营用途贷款监测分析和员工异常行为监控。七是加强中介机构管理。建立合作机构</w:t>
      </w:r>
      <w:r w:rsidRPr="00AF4CFE">
        <w:rPr>
          <w:rFonts w:ascii="Arial" w:eastAsia="仿宋_GB2312" w:hAnsi="Arial" w:cs="Arial"/>
          <w:bCs/>
          <w:sz w:val="28"/>
          <w:szCs w:val="28"/>
        </w:rPr>
        <w:t>“</w:t>
      </w:r>
      <w:r w:rsidRPr="00AF4CFE">
        <w:rPr>
          <w:rFonts w:ascii="Arial" w:eastAsia="仿宋_GB2312" w:hAnsi="Arial" w:cs="Arial"/>
          <w:bCs/>
          <w:sz w:val="28"/>
          <w:szCs w:val="28"/>
        </w:rPr>
        <w:t>白名单</w:t>
      </w:r>
      <w:r w:rsidRPr="00AF4CFE">
        <w:rPr>
          <w:rFonts w:ascii="Arial" w:eastAsia="仿宋_GB2312" w:hAnsi="Arial" w:cs="Arial"/>
          <w:bCs/>
          <w:sz w:val="28"/>
          <w:szCs w:val="28"/>
        </w:rPr>
        <w:t>”</w:t>
      </w:r>
      <w:r w:rsidRPr="00AF4CFE">
        <w:rPr>
          <w:rFonts w:ascii="Arial" w:eastAsia="仿宋_GB2312" w:hAnsi="Arial" w:cs="Arial"/>
          <w:bCs/>
          <w:sz w:val="28"/>
          <w:szCs w:val="28"/>
        </w:rPr>
        <w:t>。对存在协助借款人套取经营用途贷款行为的中介机构，一律不得进行合作。房地产中介机构不得为购房人提供或与其他机构合作提供</w:t>
      </w:r>
      <w:proofErr w:type="gramStart"/>
      <w:r w:rsidRPr="00AF4CFE">
        <w:rPr>
          <w:rFonts w:ascii="Arial" w:eastAsia="仿宋_GB2312" w:hAnsi="Arial" w:cs="Arial"/>
          <w:bCs/>
          <w:sz w:val="28"/>
          <w:szCs w:val="28"/>
        </w:rPr>
        <w:t>房抵经营贷</w:t>
      </w:r>
      <w:proofErr w:type="gramEnd"/>
      <w:r w:rsidRPr="00AF4CFE">
        <w:rPr>
          <w:rFonts w:ascii="Arial" w:eastAsia="仿宋_GB2312" w:hAnsi="Arial" w:cs="Arial"/>
          <w:bCs/>
          <w:sz w:val="28"/>
          <w:szCs w:val="28"/>
        </w:rPr>
        <w:t>等金融产品的咨询和服务，不得诱导购房人违规使用经营用途资金。</w:t>
      </w:r>
    </w:p>
    <w:p w14:paraId="4BF0758F" w14:textId="77777777" w:rsidR="00AA61FC" w:rsidRPr="00AF4CFE" w:rsidRDefault="001C25E5">
      <w:pPr>
        <w:widowControl/>
        <w:spacing w:line="360" w:lineRule="auto"/>
        <w:ind w:firstLineChars="200" w:firstLine="560"/>
        <w:jc w:val="both"/>
        <w:rPr>
          <w:rFonts w:ascii="Arial" w:eastAsia="仿宋_GB2312" w:hAnsi="Arial" w:cs="Arial"/>
          <w:bCs/>
          <w:color w:val="000000"/>
          <w:sz w:val="28"/>
          <w:szCs w:val="28"/>
        </w:rPr>
      </w:pPr>
      <w:r w:rsidRPr="00AF4CFE">
        <w:rPr>
          <w:rFonts w:ascii="Arial" w:eastAsia="仿宋_GB2312" w:hAnsi="Arial" w:cs="Arial"/>
          <w:bCs/>
          <w:sz w:val="28"/>
          <w:szCs w:val="28"/>
        </w:rPr>
        <w:t>2021</w:t>
      </w:r>
      <w:r w:rsidRPr="00AF4CFE">
        <w:rPr>
          <w:rFonts w:ascii="Arial" w:eastAsia="仿宋_GB2312" w:hAnsi="Arial" w:cs="Arial"/>
          <w:bCs/>
          <w:sz w:val="28"/>
          <w:szCs w:val="28"/>
        </w:rPr>
        <w:t>年</w:t>
      </w:r>
      <w:r w:rsidRPr="00AF4CFE">
        <w:rPr>
          <w:rFonts w:ascii="Arial" w:eastAsia="仿宋_GB2312" w:hAnsi="Arial" w:cs="Arial"/>
          <w:bCs/>
          <w:sz w:val="28"/>
          <w:szCs w:val="28"/>
        </w:rPr>
        <w:t>6</w:t>
      </w:r>
      <w:r w:rsidRPr="00AF4CFE">
        <w:rPr>
          <w:rFonts w:ascii="Arial" w:eastAsia="仿宋_GB2312" w:hAnsi="Arial" w:cs="Arial"/>
          <w:bCs/>
          <w:sz w:val="28"/>
          <w:szCs w:val="28"/>
        </w:rPr>
        <w:t>月</w:t>
      </w:r>
      <w:r w:rsidRPr="00AF4CFE">
        <w:rPr>
          <w:rFonts w:ascii="Arial" w:eastAsia="仿宋_GB2312" w:hAnsi="Arial" w:cs="Arial"/>
          <w:bCs/>
          <w:sz w:val="28"/>
          <w:szCs w:val="28"/>
        </w:rPr>
        <w:t>1</w:t>
      </w:r>
      <w:r w:rsidRPr="00AF4CFE">
        <w:rPr>
          <w:rFonts w:ascii="Arial" w:eastAsia="仿宋_GB2312" w:hAnsi="Arial" w:cs="Arial"/>
          <w:bCs/>
          <w:sz w:val="28"/>
          <w:szCs w:val="28"/>
        </w:rPr>
        <w:t>日中国银保监会召开新闻发布会，在回答记者提问环节中强调，在银行业金融机构房地产贷款集中</w:t>
      </w:r>
      <w:proofErr w:type="gramStart"/>
      <w:r w:rsidRPr="00AF4CFE">
        <w:rPr>
          <w:rFonts w:ascii="Arial" w:eastAsia="仿宋_GB2312" w:hAnsi="Arial" w:cs="Arial"/>
          <w:bCs/>
          <w:sz w:val="28"/>
          <w:szCs w:val="28"/>
        </w:rPr>
        <w:t>度管理</w:t>
      </w:r>
      <w:proofErr w:type="gramEnd"/>
      <w:r w:rsidRPr="00AF4CFE">
        <w:rPr>
          <w:rFonts w:ascii="Arial" w:eastAsia="仿宋_GB2312" w:hAnsi="Arial" w:cs="Arial"/>
          <w:bCs/>
          <w:sz w:val="28"/>
          <w:szCs w:val="28"/>
        </w:rPr>
        <w:t>执行过程中，发现的一些地方中小银行利用大型银行退出的时机，争抢房地产贷款市场份额，房地产贷款增速较快，房地产贷款集中度有所上升的情形，银保监会对新增房地产贷款</w:t>
      </w:r>
      <w:proofErr w:type="gramStart"/>
      <w:r w:rsidRPr="00AF4CFE">
        <w:rPr>
          <w:rFonts w:ascii="Arial" w:eastAsia="仿宋_GB2312" w:hAnsi="Arial" w:cs="Arial"/>
          <w:bCs/>
          <w:sz w:val="28"/>
          <w:szCs w:val="28"/>
        </w:rPr>
        <w:t>占比较</w:t>
      </w:r>
      <w:proofErr w:type="gramEnd"/>
      <w:r w:rsidRPr="00AF4CFE">
        <w:rPr>
          <w:rFonts w:ascii="Arial" w:eastAsia="仿宋_GB2312" w:hAnsi="Arial" w:cs="Arial"/>
          <w:bCs/>
          <w:sz w:val="28"/>
          <w:szCs w:val="28"/>
        </w:rPr>
        <w:t>高的银行实施名单制管理，督促这些银行落实房地产金融调控要求，合理控制房地产贷款增速。</w:t>
      </w:r>
    </w:p>
    <w:p w14:paraId="62DADBD1" w14:textId="77777777" w:rsidR="00AA61FC" w:rsidRPr="00AF4CFE" w:rsidRDefault="001C25E5">
      <w:pPr>
        <w:widowControl/>
        <w:spacing w:line="360" w:lineRule="auto"/>
        <w:ind w:firstLineChars="200" w:firstLine="560"/>
        <w:jc w:val="both"/>
        <w:rPr>
          <w:rFonts w:ascii="Arial" w:eastAsia="仿宋_GB2312" w:hAnsi="Arial" w:cs="Arial"/>
          <w:bCs/>
          <w:color w:val="000000"/>
          <w:sz w:val="28"/>
          <w:szCs w:val="28"/>
        </w:rPr>
      </w:pPr>
      <w:r w:rsidRPr="00AF4CFE">
        <w:rPr>
          <w:rFonts w:ascii="Arial" w:eastAsia="仿宋_GB2312" w:hAnsi="Arial" w:cs="Arial"/>
          <w:bCs/>
          <w:color w:val="000000"/>
          <w:sz w:val="28"/>
          <w:szCs w:val="28"/>
        </w:rPr>
        <w:t>（</w:t>
      </w:r>
      <w:r w:rsidRPr="00AF4CFE">
        <w:rPr>
          <w:rFonts w:ascii="Arial" w:eastAsia="仿宋_GB2312" w:hAnsi="Arial" w:cs="Arial"/>
          <w:bCs/>
          <w:color w:val="000000"/>
          <w:sz w:val="28"/>
          <w:szCs w:val="28"/>
        </w:rPr>
        <w:t>2</w:t>
      </w:r>
      <w:r w:rsidRPr="00AF4CFE">
        <w:rPr>
          <w:rFonts w:ascii="Arial" w:eastAsia="仿宋_GB2312" w:hAnsi="Arial" w:cs="Arial"/>
          <w:bCs/>
          <w:color w:val="000000"/>
          <w:sz w:val="28"/>
          <w:szCs w:val="28"/>
        </w:rPr>
        <w:t>）地方政策</w:t>
      </w:r>
    </w:p>
    <w:p w14:paraId="012FDE36" w14:textId="77777777" w:rsidR="00AA61FC" w:rsidRPr="00AF4CFE" w:rsidRDefault="001C25E5">
      <w:pPr>
        <w:widowControl/>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2021</w:t>
      </w:r>
      <w:r w:rsidRPr="00AF4CFE">
        <w:rPr>
          <w:rFonts w:ascii="Arial" w:eastAsia="仿宋_GB2312" w:hAnsi="Arial" w:cs="Arial"/>
          <w:bCs/>
          <w:sz w:val="28"/>
          <w:szCs w:val="28"/>
        </w:rPr>
        <w:t>年</w:t>
      </w:r>
      <w:r w:rsidRPr="00AF4CFE">
        <w:rPr>
          <w:rFonts w:ascii="Arial" w:eastAsia="仿宋_GB2312" w:hAnsi="Arial" w:cs="Arial"/>
          <w:bCs/>
          <w:sz w:val="28"/>
          <w:szCs w:val="28"/>
        </w:rPr>
        <w:t>2</w:t>
      </w:r>
      <w:r w:rsidRPr="00AF4CFE">
        <w:rPr>
          <w:rFonts w:ascii="Arial" w:eastAsia="仿宋_GB2312" w:hAnsi="Arial" w:cs="Arial"/>
          <w:bCs/>
          <w:sz w:val="28"/>
          <w:szCs w:val="28"/>
        </w:rPr>
        <w:t>月</w:t>
      </w:r>
      <w:r w:rsidRPr="00AF4CFE">
        <w:rPr>
          <w:rFonts w:ascii="Arial" w:eastAsia="仿宋_GB2312" w:hAnsi="Arial" w:cs="Arial"/>
          <w:bCs/>
          <w:sz w:val="28"/>
          <w:szCs w:val="28"/>
        </w:rPr>
        <w:t>8</w:t>
      </w:r>
      <w:r w:rsidRPr="00AF4CFE">
        <w:rPr>
          <w:rFonts w:ascii="Arial" w:eastAsia="仿宋_GB2312" w:hAnsi="Arial" w:cs="Arial"/>
          <w:bCs/>
          <w:sz w:val="28"/>
          <w:szCs w:val="28"/>
        </w:rPr>
        <w:t>日，北京市</w:t>
      </w:r>
      <w:r w:rsidRPr="00AF4CFE">
        <w:rPr>
          <w:rFonts w:ascii="Arial" w:eastAsia="仿宋_GB2312" w:hAnsi="Arial" w:cs="Arial"/>
          <w:bCs/>
          <w:sz w:val="28"/>
          <w:szCs w:val="28"/>
        </w:rPr>
        <w:t>2021</w:t>
      </w:r>
      <w:r w:rsidRPr="00AF4CFE">
        <w:rPr>
          <w:rFonts w:ascii="Arial" w:eastAsia="仿宋_GB2312" w:hAnsi="Arial" w:cs="Arial"/>
          <w:bCs/>
          <w:sz w:val="28"/>
          <w:szCs w:val="28"/>
        </w:rPr>
        <w:t>年商务工作会议以电视电话会议形式召开。会议总结了</w:t>
      </w:r>
      <w:r w:rsidRPr="00AF4CFE">
        <w:rPr>
          <w:rFonts w:ascii="Arial" w:eastAsia="仿宋_GB2312" w:hAnsi="Arial" w:cs="Arial"/>
          <w:bCs/>
          <w:sz w:val="28"/>
          <w:szCs w:val="28"/>
        </w:rPr>
        <w:t>“</w:t>
      </w:r>
      <w:r w:rsidRPr="00AF4CFE">
        <w:rPr>
          <w:rFonts w:ascii="Arial" w:eastAsia="仿宋_GB2312" w:hAnsi="Arial" w:cs="Arial"/>
          <w:bCs/>
          <w:sz w:val="28"/>
          <w:szCs w:val="28"/>
        </w:rPr>
        <w:t>十三五</w:t>
      </w:r>
      <w:r w:rsidRPr="00AF4CFE">
        <w:rPr>
          <w:rFonts w:ascii="Arial" w:eastAsia="仿宋_GB2312" w:hAnsi="Arial" w:cs="Arial"/>
          <w:bCs/>
          <w:sz w:val="28"/>
          <w:szCs w:val="28"/>
        </w:rPr>
        <w:t>”</w:t>
      </w:r>
      <w:r w:rsidRPr="00AF4CFE">
        <w:rPr>
          <w:rFonts w:ascii="Arial" w:eastAsia="仿宋_GB2312" w:hAnsi="Arial" w:cs="Arial"/>
          <w:bCs/>
          <w:sz w:val="28"/>
          <w:szCs w:val="28"/>
        </w:rPr>
        <w:t>时期和</w:t>
      </w:r>
      <w:r w:rsidRPr="00AF4CFE">
        <w:rPr>
          <w:rFonts w:ascii="Arial" w:eastAsia="仿宋_GB2312" w:hAnsi="Arial" w:cs="Arial"/>
          <w:bCs/>
          <w:sz w:val="28"/>
          <w:szCs w:val="28"/>
        </w:rPr>
        <w:t>2020</w:t>
      </w:r>
      <w:r w:rsidRPr="00AF4CFE">
        <w:rPr>
          <w:rFonts w:ascii="Arial" w:eastAsia="仿宋_GB2312" w:hAnsi="Arial" w:cs="Arial"/>
          <w:bCs/>
          <w:sz w:val="28"/>
          <w:szCs w:val="28"/>
        </w:rPr>
        <w:t>年商务工作，明确</w:t>
      </w:r>
      <w:r w:rsidRPr="00AF4CFE">
        <w:rPr>
          <w:rFonts w:ascii="Arial" w:eastAsia="仿宋_GB2312" w:hAnsi="Arial" w:cs="Arial"/>
          <w:bCs/>
          <w:sz w:val="28"/>
          <w:szCs w:val="28"/>
        </w:rPr>
        <w:t>“</w:t>
      </w:r>
      <w:r w:rsidRPr="00AF4CFE">
        <w:rPr>
          <w:rFonts w:ascii="Arial" w:eastAsia="仿宋_GB2312" w:hAnsi="Arial" w:cs="Arial"/>
          <w:bCs/>
          <w:sz w:val="28"/>
          <w:szCs w:val="28"/>
        </w:rPr>
        <w:t>十四五</w:t>
      </w:r>
      <w:r w:rsidRPr="00AF4CFE">
        <w:rPr>
          <w:rFonts w:ascii="Arial" w:eastAsia="仿宋_GB2312" w:hAnsi="Arial" w:cs="Arial"/>
          <w:bCs/>
          <w:sz w:val="28"/>
          <w:szCs w:val="28"/>
        </w:rPr>
        <w:t>”</w:t>
      </w:r>
      <w:r w:rsidRPr="00AF4CFE">
        <w:rPr>
          <w:rFonts w:ascii="Arial" w:eastAsia="仿宋_GB2312" w:hAnsi="Arial" w:cs="Arial"/>
          <w:bCs/>
          <w:sz w:val="28"/>
          <w:szCs w:val="28"/>
        </w:rPr>
        <w:t>时期发展重</w:t>
      </w:r>
      <w:r w:rsidRPr="00AF4CFE">
        <w:rPr>
          <w:rFonts w:ascii="Arial" w:eastAsia="仿宋_GB2312" w:hAnsi="Arial" w:cs="Arial"/>
          <w:bCs/>
          <w:sz w:val="28"/>
          <w:szCs w:val="28"/>
        </w:rPr>
        <w:lastRenderedPageBreak/>
        <w:t>点，部署</w:t>
      </w:r>
      <w:r w:rsidRPr="00AF4CFE">
        <w:rPr>
          <w:rFonts w:ascii="Arial" w:eastAsia="仿宋_GB2312" w:hAnsi="Arial" w:cs="Arial"/>
          <w:bCs/>
          <w:sz w:val="28"/>
          <w:szCs w:val="28"/>
        </w:rPr>
        <w:t>2021</w:t>
      </w:r>
      <w:r w:rsidRPr="00AF4CFE">
        <w:rPr>
          <w:rFonts w:ascii="Arial" w:eastAsia="仿宋_GB2312" w:hAnsi="Arial" w:cs="Arial"/>
          <w:bCs/>
          <w:sz w:val="28"/>
          <w:szCs w:val="28"/>
        </w:rPr>
        <w:t>年重点任务。会议要求，</w:t>
      </w:r>
      <w:r w:rsidRPr="00AF4CFE">
        <w:rPr>
          <w:rFonts w:ascii="Arial" w:eastAsia="仿宋_GB2312" w:hAnsi="Arial" w:cs="Arial"/>
          <w:bCs/>
          <w:sz w:val="28"/>
          <w:szCs w:val="28"/>
        </w:rPr>
        <w:t>2021</w:t>
      </w:r>
      <w:r w:rsidRPr="00AF4CFE">
        <w:rPr>
          <w:rFonts w:ascii="Arial" w:eastAsia="仿宋_GB2312" w:hAnsi="Arial" w:cs="Arial"/>
          <w:bCs/>
          <w:sz w:val="28"/>
          <w:szCs w:val="28"/>
        </w:rPr>
        <w:t>年要以构建新发展格局为引领，努力实现</w:t>
      </w:r>
      <w:r w:rsidRPr="00AF4CFE">
        <w:rPr>
          <w:rFonts w:ascii="Arial" w:eastAsia="仿宋_GB2312" w:hAnsi="Arial" w:cs="Arial"/>
          <w:bCs/>
          <w:sz w:val="28"/>
          <w:szCs w:val="28"/>
        </w:rPr>
        <w:t>“</w:t>
      </w:r>
      <w:r w:rsidRPr="00AF4CFE">
        <w:rPr>
          <w:rFonts w:ascii="Arial" w:eastAsia="仿宋_GB2312" w:hAnsi="Arial" w:cs="Arial"/>
          <w:bCs/>
          <w:sz w:val="28"/>
          <w:szCs w:val="28"/>
        </w:rPr>
        <w:t>十四五</w:t>
      </w:r>
      <w:r w:rsidRPr="00AF4CFE">
        <w:rPr>
          <w:rFonts w:ascii="Arial" w:eastAsia="仿宋_GB2312" w:hAnsi="Arial" w:cs="Arial"/>
          <w:bCs/>
          <w:sz w:val="28"/>
          <w:szCs w:val="28"/>
        </w:rPr>
        <w:t>”</w:t>
      </w:r>
      <w:r w:rsidRPr="00AF4CFE">
        <w:rPr>
          <w:rFonts w:ascii="Arial" w:eastAsia="仿宋_GB2312" w:hAnsi="Arial" w:cs="Arial"/>
          <w:bCs/>
          <w:sz w:val="28"/>
          <w:szCs w:val="28"/>
        </w:rPr>
        <w:t>商务发展良好开局，着力推进五项重点工作：</w:t>
      </w:r>
    </w:p>
    <w:p w14:paraId="246C65B5" w14:textId="77777777" w:rsidR="00AA61FC" w:rsidRPr="00AF4CFE" w:rsidRDefault="001C25E5">
      <w:pPr>
        <w:widowControl/>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1</w:t>
      </w:r>
      <w:r w:rsidRPr="00AF4CFE">
        <w:rPr>
          <w:rFonts w:ascii="Arial" w:eastAsia="仿宋_GB2312" w:hAnsi="Arial" w:cs="Arial"/>
          <w:bCs/>
          <w:sz w:val="28"/>
          <w:szCs w:val="28"/>
        </w:rPr>
        <w:t>）着力推进</w:t>
      </w:r>
      <w:r w:rsidRPr="00AF4CFE">
        <w:rPr>
          <w:rFonts w:ascii="Arial" w:eastAsia="仿宋_GB2312" w:hAnsi="Arial" w:cs="Arial"/>
          <w:bCs/>
          <w:sz w:val="28"/>
          <w:szCs w:val="28"/>
        </w:rPr>
        <w:t>“</w:t>
      </w:r>
      <w:r w:rsidRPr="00AF4CFE">
        <w:rPr>
          <w:rFonts w:ascii="Arial" w:eastAsia="仿宋_GB2312" w:hAnsi="Arial" w:cs="Arial"/>
          <w:bCs/>
          <w:sz w:val="28"/>
          <w:szCs w:val="28"/>
        </w:rPr>
        <w:t>两区</w:t>
      </w:r>
      <w:r w:rsidRPr="00AF4CFE">
        <w:rPr>
          <w:rFonts w:ascii="Arial" w:eastAsia="仿宋_GB2312" w:hAnsi="Arial" w:cs="Arial"/>
          <w:bCs/>
          <w:sz w:val="28"/>
          <w:szCs w:val="28"/>
        </w:rPr>
        <w:t>”</w:t>
      </w:r>
      <w:proofErr w:type="gramStart"/>
      <w:r w:rsidRPr="00AF4CFE">
        <w:rPr>
          <w:rFonts w:ascii="Arial" w:eastAsia="仿宋_GB2312" w:hAnsi="Arial" w:cs="Arial"/>
          <w:bCs/>
          <w:sz w:val="28"/>
          <w:szCs w:val="28"/>
        </w:rPr>
        <w:t>和服贸会平台</w:t>
      </w:r>
      <w:proofErr w:type="gramEnd"/>
      <w:r w:rsidRPr="00AF4CFE">
        <w:rPr>
          <w:rFonts w:ascii="Arial" w:eastAsia="仿宋_GB2312" w:hAnsi="Arial" w:cs="Arial"/>
          <w:bCs/>
          <w:sz w:val="28"/>
          <w:szCs w:val="28"/>
        </w:rPr>
        <w:t>建设，打造改革开放的</w:t>
      </w:r>
      <w:r w:rsidRPr="00AF4CFE">
        <w:rPr>
          <w:rFonts w:ascii="Arial" w:eastAsia="仿宋_GB2312" w:hAnsi="Arial" w:cs="Arial"/>
          <w:bCs/>
          <w:sz w:val="28"/>
          <w:szCs w:val="28"/>
        </w:rPr>
        <w:t>“</w:t>
      </w:r>
      <w:r w:rsidRPr="00AF4CFE">
        <w:rPr>
          <w:rFonts w:ascii="Arial" w:eastAsia="仿宋_GB2312" w:hAnsi="Arial" w:cs="Arial"/>
          <w:bCs/>
          <w:sz w:val="28"/>
          <w:szCs w:val="28"/>
        </w:rPr>
        <w:t>北京样板</w:t>
      </w:r>
      <w:r w:rsidRPr="00AF4CFE">
        <w:rPr>
          <w:rFonts w:ascii="Arial" w:eastAsia="仿宋_GB2312" w:hAnsi="Arial" w:cs="Arial"/>
          <w:bCs/>
          <w:sz w:val="28"/>
          <w:szCs w:val="28"/>
        </w:rPr>
        <w:t>”</w:t>
      </w:r>
      <w:r w:rsidRPr="00AF4CFE">
        <w:rPr>
          <w:rFonts w:ascii="Arial" w:eastAsia="仿宋_GB2312" w:hAnsi="Arial" w:cs="Arial"/>
          <w:bCs/>
          <w:sz w:val="28"/>
          <w:szCs w:val="28"/>
        </w:rPr>
        <w:t>。狠抓</w:t>
      </w:r>
      <w:r w:rsidRPr="00AF4CFE">
        <w:rPr>
          <w:rFonts w:ascii="Arial" w:eastAsia="仿宋_GB2312" w:hAnsi="Arial" w:cs="Arial"/>
          <w:bCs/>
          <w:sz w:val="28"/>
          <w:szCs w:val="28"/>
        </w:rPr>
        <w:t>“</w:t>
      </w:r>
      <w:r w:rsidRPr="00AF4CFE">
        <w:rPr>
          <w:rFonts w:ascii="Arial" w:eastAsia="仿宋_GB2312" w:hAnsi="Arial" w:cs="Arial"/>
          <w:bCs/>
          <w:sz w:val="28"/>
          <w:szCs w:val="28"/>
        </w:rPr>
        <w:t>两区</w:t>
      </w:r>
      <w:r w:rsidRPr="00AF4CFE">
        <w:rPr>
          <w:rFonts w:ascii="Arial" w:eastAsia="仿宋_GB2312" w:hAnsi="Arial" w:cs="Arial"/>
          <w:bCs/>
          <w:sz w:val="28"/>
          <w:szCs w:val="28"/>
        </w:rPr>
        <w:t>”</w:t>
      </w:r>
      <w:r w:rsidRPr="00AF4CFE">
        <w:rPr>
          <w:rFonts w:ascii="Arial" w:eastAsia="仿宋_GB2312" w:hAnsi="Arial" w:cs="Arial"/>
          <w:bCs/>
          <w:sz w:val="28"/>
          <w:szCs w:val="28"/>
        </w:rPr>
        <w:t>建设</w:t>
      </w:r>
      <w:r w:rsidRPr="00AF4CFE">
        <w:rPr>
          <w:rFonts w:ascii="Arial" w:eastAsia="仿宋_GB2312" w:hAnsi="Arial" w:cs="Arial"/>
          <w:bCs/>
          <w:sz w:val="28"/>
          <w:szCs w:val="28"/>
        </w:rPr>
        <w:t>251</w:t>
      </w:r>
      <w:r w:rsidRPr="00AF4CFE">
        <w:rPr>
          <w:rFonts w:ascii="Arial" w:eastAsia="仿宋_GB2312" w:hAnsi="Arial" w:cs="Arial"/>
          <w:bCs/>
          <w:sz w:val="28"/>
          <w:szCs w:val="28"/>
        </w:rPr>
        <w:t>项任务实施，差异化探索制度创新，示范性打造特色园区，系统性推进项目落地，创新型谋划开放政策。高水平办好</w:t>
      </w:r>
      <w:r w:rsidRPr="00AF4CFE">
        <w:rPr>
          <w:rFonts w:ascii="Arial" w:eastAsia="仿宋_GB2312" w:hAnsi="Arial" w:cs="Arial"/>
          <w:bCs/>
          <w:sz w:val="28"/>
          <w:szCs w:val="28"/>
        </w:rPr>
        <w:t>2021</w:t>
      </w:r>
      <w:r w:rsidRPr="00AF4CFE">
        <w:rPr>
          <w:rFonts w:ascii="Arial" w:eastAsia="仿宋_GB2312" w:hAnsi="Arial" w:cs="Arial"/>
          <w:bCs/>
          <w:sz w:val="28"/>
          <w:szCs w:val="28"/>
        </w:rPr>
        <w:t>年</w:t>
      </w:r>
      <w:proofErr w:type="gramStart"/>
      <w:r w:rsidRPr="00AF4CFE">
        <w:rPr>
          <w:rFonts w:ascii="Arial" w:eastAsia="仿宋_GB2312" w:hAnsi="Arial" w:cs="Arial"/>
          <w:bCs/>
          <w:sz w:val="28"/>
          <w:szCs w:val="28"/>
        </w:rPr>
        <w:t>服贸会</w:t>
      </w:r>
      <w:proofErr w:type="gramEnd"/>
      <w:r w:rsidRPr="00AF4CFE">
        <w:rPr>
          <w:rFonts w:ascii="Arial" w:eastAsia="仿宋_GB2312" w:hAnsi="Arial" w:cs="Arial"/>
          <w:bCs/>
          <w:sz w:val="28"/>
          <w:szCs w:val="28"/>
        </w:rPr>
        <w:t>。</w:t>
      </w:r>
    </w:p>
    <w:p w14:paraId="6D868B0C" w14:textId="77777777" w:rsidR="00AA61FC" w:rsidRPr="00AF4CFE" w:rsidRDefault="001C25E5">
      <w:pPr>
        <w:widowControl/>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2</w:t>
      </w:r>
      <w:r w:rsidRPr="00AF4CFE">
        <w:rPr>
          <w:rFonts w:ascii="Arial" w:eastAsia="仿宋_GB2312" w:hAnsi="Arial" w:cs="Arial"/>
          <w:bCs/>
          <w:sz w:val="28"/>
          <w:szCs w:val="28"/>
        </w:rPr>
        <w:t>）着力推动消费高品质发展，助力畅通国内大循环。建设国际消费中心城市，实施商业设施提质行动、多元消费培育行动、消费品牌培育行动、数字赋能行动、国际化消费提升行动。</w:t>
      </w:r>
    </w:p>
    <w:p w14:paraId="5D913CD6" w14:textId="77777777" w:rsidR="00AA61FC" w:rsidRPr="00AF4CFE" w:rsidRDefault="001C25E5">
      <w:pPr>
        <w:widowControl/>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3</w:t>
      </w:r>
      <w:r w:rsidRPr="00AF4CFE">
        <w:rPr>
          <w:rFonts w:ascii="Arial" w:eastAsia="仿宋_GB2312" w:hAnsi="Arial" w:cs="Arial"/>
          <w:bCs/>
          <w:sz w:val="28"/>
          <w:szCs w:val="28"/>
        </w:rPr>
        <w:t>）着力稳住外贸外资基本盘，为国内国际双循环相互促进创造良好条件。推进贸易创新发展，探索组建促进出口联盟，支持外贸综合服务、跨境电商等新模式新业态发展，推动数字贸易试验区建设。提升双向投资质量，健全外资促进体系，优化投资管理服务体系，完善对外投资合作体系。</w:t>
      </w:r>
    </w:p>
    <w:p w14:paraId="27D7CE83" w14:textId="77777777" w:rsidR="00AA61FC" w:rsidRPr="00AF4CFE" w:rsidRDefault="001C25E5">
      <w:pPr>
        <w:widowControl/>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4</w:t>
      </w:r>
      <w:r w:rsidRPr="00AF4CFE">
        <w:rPr>
          <w:rFonts w:ascii="Arial" w:eastAsia="仿宋_GB2312" w:hAnsi="Arial" w:cs="Arial"/>
          <w:bCs/>
          <w:sz w:val="28"/>
          <w:szCs w:val="28"/>
        </w:rPr>
        <w:t>）着力提升服务和保障水平，为</w:t>
      </w:r>
      <w:r w:rsidRPr="00AF4CFE">
        <w:rPr>
          <w:rFonts w:ascii="Arial" w:eastAsia="仿宋_GB2312" w:hAnsi="Arial" w:cs="Arial"/>
          <w:bCs/>
          <w:sz w:val="28"/>
          <w:szCs w:val="28"/>
        </w:rPr>
        <w:t>“</w:t>
      </w:r>
      <w:r w:rsidRPr="00AF4CFE">
        <w:rPr>
          <w:rFonts w:ascii="Arial" w:eastAsia="仿宋_GB2312" w:hAnsi="Arial" w:cs="Arial"/>
          <w:bCs/>
          <w:sz w:val="28"/>
          <w:szCs w:val="28"/>
        </w:rPr>
        <w:t>四个服务</w:t>
      </w:r>
      <w:r w:rsidRPr="00AF4CFE">
        <w:rPr>
          <w:rFonts w:ascii="Arial" w:eastAsia="仿宋_GB2312" w:hAnsi="Arial" w:cs="Arial"/>
          <w:bCs/>
          <w:sz w:val="28"/>
          <w:szCs w:val="28"/>
        </w:rPr>
        <w:t>”</w:t>
      </w:r>
      <w:r w:rsidRPr="00AF4CFE">
        <w:rPr>
          <w:rFonts w:ascii="Arial" w:eastAsia="仿宋_GB2312" w:hAnsi="Arial" w:cs="Arial"/>
          <w:bCs/>
          <w:sz w:val="28"/>
          <w:szCs w:val="28"/>
        </w:rPr>
        <w:t>贡献商务力量。加强便民商业体系建设，构建支撑高精尖经济结构的优质商务服务业体系，做好商务供应服务保障。</w:t>
      </w:r>
    </w:p>
    <w:p w14:paraId="1D1A393B" w14:textId="77777777" w:rsidR="00AA61FC" w:rsidRPr="00AF4CFE" w:rsidRDefault="001C25E5">
      <w:pPr>
        <w:widowControl/>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5</w:t>
      </w:r>
      <w:r w:rsidRPr="00AF4CFE">
        <w:rPr>
          <w:rFonts w:ascii="Arial" w:eastAsia="仿宋_GB2312" w:hAnsi="Arial" w:cs="Arial"/>
          <w:bCs/>
          <w:sz w:val="28"/>
          <w:szCs w:val="28"/>
        </w:rPr>
        <w:t>）着力增强商务工作效能，统筹好发展和安全。强化政治引领，坚持系统观念，继续抓好常态化疫情防控，防范化解各类风险隐患。切实提高新发展格局下做好商务工作的专业化能力。</w:t>
      </w:r>
    </w:p>
    <w:p w14:paraId="12124468" w14:textId="77777777" w:rsidR="00AA61FC" w:rsidRPr="00AF4CFE" w:rsidRDefault="001C25E5">
      <w:pPr>
        <w:widowControl/>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北京商务局围绕</w:t>
      </w:r>
      <w:r w:rsidRPr="00AF4CFE">
        <w:rPr>
          <w:rFonts w:ascii="Arial" w:eastAsia="仿宋_GB2312" w:hAnsi="Arial" w:cs="Arial"/>
          <w:bCs/>
          <w:sz w:val="28"/>
          <w:szCs w:val="28"/>
        </w:rPr>
        <w:t>“</w:t>
      </w:r>
      <w:r w:rsidRPr="00AF4CFE">
        <w:rPr>
          <w:rFonts w:ascii="Arial" w:eastAsia="仿宋_GB2312" w:hAnsi="Arial" w:cs="Arial"/>
          <w:bCs/>
          <w:sz w:val="28"/>
          <w:szCs w:val="28"/>
        </w:rPr>
        <w:t>建设国际消费中心城市</w:t>
      </w:r>
      <w:r w:rsidRPr="00AF4CFE">
        <w:rPr>
          <w:rFonts w:ascii="Arial" w:eastAsia="仿宋_GB2312" w:hAnsi="Arial" w:cs="Arial"/>
          <w:bCs/>
          <w:sz w:val="28"/>
          <w:szCs w:val="28"/>
        </w:rPr>
        <w:t>”</w:t>
      </w:r>
      <w:r w:rsidRPr="00AF4CFE">
        <w:rPr>
          <w:rFonts w:ascii="Arial" w:eastAsia="仿宋_GB2312" w:hAnsi="Arial" w:cs="Arial"/>
          <w:bCs/>
          <w:sz w:val="28"/>
          <w:szCs w:val="28"/>
        </w:rPr>
        <w:t>推出了促进消费的</w:t>
      </w:r>
      <w:r w:rsidRPr="00AF4CFE">
        <w:rPr>
          <w:rFonts w:ascii="Arial" w:eastAsia="仿宋_GB2312" w:hAnsi="Arial" w:cs="Arial"/>
          <w:bCs/>
          <w:sz w:val="28"/>
          <w:szCs w:val="28"/>
        </w:rPr>
        <w:t>“</w:t>
      </w:r>
      <w:r w:rsidRPr="00AF4CFE">
        <w:rPr>
          <w:rFonts w:ascii="Arial" w:eastAsia="仿宋_GB2312" w:hAnsi="Arial" w:cs="Arial"/>
          <w:bCs/>
          <w:sz w:val="28"/>
          <w:szCs w:val="28"/>
        </w:rPr>
        <w:t>十大专项行动</w:t>
      </w:r>
      <w:r w:rsidRPr="00AF4CFE">
        <w:rPr>
          <w:rFonts w:ascii="Arial" w:eastAsia="仿宋_GB2312" w:hAnsi="Arial" w:cs="Arial"/>
          <w:bCs/>
          <w:sz w:val="28"/>
          <w:szCs w:val="28"/>
        </w:rPr>
        <w:t>”</w:t>
      </w:r>
      <w:r w:rsidRPr="00AF4CFE">
        <w:rPr>
          <w:rFonts w:ascii="Arial" w:eastAsia="仿宋_GB2312" w:hAnsi="Arial" w:cs="Arial"/>
          <w:bCs/>
          <w:sz w:val="28"/>
          <w:szCs w:val="28"/>
        </w:rPr>
        <w:t>。</w:t>
      </w:r>
      <w:r w:rsidRPr="00AF4CFE">
        <w:rPr>
          <w:rFonts w:ascii="Arial" w:eastAsia="仿宋_GB2312" w:hAnsi="Arial" w:cs="Arial"/>
          <w:bCs/>
          <w:sz w:val="28"/>
          <w:szCs w:val="28"/>
        </w:rPr>
        <w:t>2021</w:t>
      </w:r>
      <w:r w:rsidRPr="00AF4CFE">
        <w:rPr>
          <w:rFonts w:ascii="Arial" w:eastAsia="仿宋_GB2312" w:hAnsi="Arial" w:cs="Arial"/>
          <w:bCs/>
          <w:sz w:val="28"/>
          <w:szCs w:val="28"/>
        </w:rPr>
        <w:t>年，北京消费季活动将重点围绕国际消费中心城市建设持续开展，助力北京不断提升全球枢纽度、创新引领度、产业支撑度、生态融合度和政策开放度。通过系列促消费活动，不断提升</w:t>
      </w:r>
      <w:r w:rsidRPr="00AF4CFE">
        <w:rPr>
          <w:rFonts w:ascii="Arial" w:eastAsia="仿宋_GB2312" w:hAnsi="Arial" w:cs="Arial"/>
          <w:bCs/>
          <w:sz w:val="28"/>
          <w:szCs w:val="28"/>
        </w:rPr>
        <w:t>“</w:t>
      </w:r>
      <w:r w:rsidRPr="00AF4CFE">
        <w:rPr>
          <w:rFonts w:ascii="Arial" w:eastAsia="仿宋_GB2312" w:hAnsi="Arial" w:cs="Arial"/>
          <w:bCs/>
          <w:sz w:val="28"/>
          <w:szCs w:val="28"/>
        </w:rPr>
        <w:t>京品</w:t>
      </w:r>
      <w:r w:rsidRPr="00AF4CFE">
        <w:rPr>
          <w:rFonts w:ascii="Arial" w:eastAsia="仿宋_GB2312" w:hAnsi="Arial" w:cs="Arial"/>
          <w:bCs/>
          <w:sz w:val="28"/>
          <w:szCs w:val="28"/>
        </w:rPr>
        <w:t>”</w:t>
      </w:r>
      <w:r w:rsidRPr="00AF4CFE">
        <w:rPr>
          <w:rFonts w:ascii="Arial" w:eastAsia="仿宋_GB2312" w:hAnsi="Arial" w:cs="Arial"/>
          <w:bCs/>
          <w:sz w:val="28"/>
          <w:szCs w:val="28"/>
        </w:rPr>
        <w:t>品牌影响力和</w:t>
      </w:r>
      <w:proofErr w:type="gramStart"/>
      <w:r w:rsidRPr="00AF4CFE">
        <w:rPr>
          <w:rFonts w:ascii="Arial" w:eastAsia="仿宋_GB2312" w:hAnsi="Arial" w:cs="Arial"/>
          <w:bCs/>
          <w:sz w:val="28"/>
          <w:szCs w:val="28"/>
        </w:rPr>
        <w:t>文旅</w:t>
      </w:r>
      <w:proofErr w:type="gramEnd"/>
      <w:r w:rsidRPr="00AF4CFE">
        <w:rPr>
          <w:rFonts w:ascii="Arial" w:eastAsia="仿宋_GB2312" w:hAnsi="Arial" w:cs="Arial"/>
          <w:bCs/>
          <w:sz w:val="28"/>
          <w:szCs w:val="28"/>
        </w:rPr>
        <w:t>服务消费能级，挖掘体育服务消费潜力，扩大教育服务消费规模，培育健康服务消费市场，满足多层次、多样化、个性化消费需求。</w:t>
      </w:r>
    </w:p>
    <w:p w14:paraId="61D7178E" w14:textId="77777777" w:rsidR="00AA61FC" w:rsidRPr="00AF4CFE" w:rsidRDefault="001C25E5">
      <w:pPr>
        <w:widowControl/>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lastRenderedPageBreak/>
        <w:t>2021</w:t>
      </w:r>
      <w:r w:rsidRPr="00AF4CFE">
        <w:rPr>
          <w:rFonts w:ascii="Arial" w:eastAsia="仿宋_GB2312" w:hAnsi="Arial" w:cs="Arial"/>
          <w:bCs/>
          <w:sz w:val="28"/>
          <w:szCs w:val="28"/>
        </w:rPr>
        <w:t>年</w:t>
      </w:r>
      <w:r w:rsidRPr="00AF4CFE">
        <w:rPr>
          <w:rFonts w:ascii="Arial" w:eastAsia="仿宋_GB2312" w:hAnsi="Arial" w:cs="Arial"/>
          <w:bCs/>
          <w:sz w:val="28"/>
          <w:szCs w:val="28"/>
        </w:rPr>
        <w:t>2</w:t>
      </w:r>
      <w:r w:rsidRPr="00AF4CFE">
        <w:rPr>
          <w:rFonts w:ascii="Arial" w:eastAsia="仿宋_GB2312" w:hAnsi="Arial" w:cs="Arial"/>
          <w:bCs/>
          <w:sz w:val="28"/>
          <w:szCs w:val="28"/>
        </w:rPr>
        <w:t>月</w:t>
      </w:r>
      <w:r w:rsidRPr="00AF4CFE">
        <w:rPr>
          <w:rFonts w:ascii="Arial" w:eastAsia="仿宋_GB2312" w:hAnsi="Arial" w:cs="Arial"/>
          <w:bCs/>
          <w:sz w:val="28"/>
          <w:szCs w:val="28"/>
        </w:rPr>
        <w:t>10</w:t>
      </w:r>
      <w:r w:rsidRPr="00AF4CFE">
        <w:rPr>
          <w:rFonts w:ascii="Arial" w:eastAsia="仿宋_GB2312" w:hAnsi="Arial" w:cs="Arial"/>
          <w:bCs/>
          <w:sz w:val="28"/>
          <w:szCs w:val="28"/>
        </w:rPr>
        <w:t>日，北京银保监局、人行营业管理部发布《关于加强个人经营性贷款管理</w:t>
      </w:r>
      <w:r w:rsidRPr="00AF4CFE">
        <w:rPr>
          <w:rFonts w:ascii="Arial" w:eastAsia="仿宋_GB2312" w:hAnsi="Arial" w:cs="Arial"/>
          <w:bCs/>
          <w:sz w:val="28"/>
          <w:szCs w:val="28"/>
        </w:rPr>
        <w:t xml:space="preserve"> </w:t>
      </w:r>
      <w:r w:rsidRPr="00AF4CFE">
        <w:rPr>
          <w:rFonts w:ascii="Arial" w:eastAsia="仿宋_GB2312" w:hAnsi="Arial" w:cs="Arial"/>
          <w:bCs/>
          <w:sz w:val="28"/>
          <w:szCs w:val="28"/>
        </w:rPr>
        <w:t>防范信贷资金违规流入房地产市场的通知》。要求严格实施贷前调查，加强客户资质和信用状况审核，关注客户获得经营性贷款借款人资格的时间，审慎发放仅以企业实际控制人身份申请的个人经营性贷款，</w:t>
      </w:r>
      <w:proofErr w:type="gramStart"/>
      <w:r w:rsidRPr="00AF4CFE">
        <w:rPr>
          <w:rFonts w:ascii="Arial" w:eastAsia="仿宋_GB2312" w:hAnsi="Arial" w:cs="Arial"/>
          <w:bCs/>
          <w:sz w:val="28"/>
          <w:szCs w:val="28"/>
        </w:rPr>
        <w:t>审慎向</w:t>
      </w:r>
      <w:proofErr w:type="gramEnd"/>
      <w:r w:rsidRPr="00AF4CFE">
        <w:rPr>
          <w:rFonts w:ascii="Arial" w:eastAsia="仿宋_GB2312" w:hAnsi="Arial" w:cs="Arial"/>
          <w:bCs/>
          <w:sz w:val="28"/>
          <w:szCs w:val="28"/>
        </w:rPr>
        <w:t>近期申请过个人住房按揭贷款或购买住房的客户发放个人经营性贷款。切实加强支付管理，严格执行受托支付制度，对借款人受托支付对象的资质和背景情况予以关注，防止信贷资金转入与借款人经营活动无关的账户。尽职落实贷后管理，采取有效措施跟踪贷款资金使用情况，及时关注借款人经营及变化情况。</w:t>
      </w:r>
    </w:p>
    <w:p w14:paraId="13AF9142" w14:textId="77777777" w:rsidR="00AA61FC" w:rsidRPr="00AF4CFE" w:rsidRDefault="001C25E5">
      <w:pPr>
        <w:overflowPunct w:val="0"/>
        <w:spacing w:line="360" w:lineRule="auto"/>
        <w:ind w:firstLineChars="250" w:firstLine="700"/>
        <w:jc w:val="both"/>
        <w:rPr>
          <w:rFonts w:ascii="Arial" w:eastAsia="仿宋_GB2312" w:hAnsi="Arial" w:cs="Arial"/>
          <w:bCs/>
          <w:sz w:val="28"/>
          <w:szCs w:val="28"/>
        </w:rPr>
      </w:pPr>
      <w:r w:rsidRPr="00AF4CFE">
        <w:rPr>
          <w:rFonts w:ascii="Arial" w:eastAsia="仿宋_GB2312" w:hAnsi="Arial" w:cs="Arial"/>
          <w:bCs/>
          <w:sz w:val="28"/>
          <w:szCs w:val="28"/>
        </w:rPr>
        <w:t>2021</w:t>
      </w:r>
      <w:r w:rsidRPr="00AF4CFE">
        <w:rPr>
          <w:rFonts w:ascii="Arial" w:eastAsia="仿宋_GB2312" w:hAnsi="Arial" w:cs="Arial"/>
          <w:bCs/>
          <w:sz w:val="28"/>
          <w:szCs w:val="28"/>
        </w:rPr>
        <w:t>年</w:t>
      </w:r>
      <w:r w:rsidRPr="00AF4CFE">
        <w:rPr>
          <w:rFonts w:ascii="Arial" w:eastAsia="仿宋_GB2312" w:hAnsi="Arial" w:cs="Arial"/>
          <w:bCs/>
          <w:sz w:val="28"/>
          <w:szCs w:val="28"/>
        </w:rPr>
        <w:t>3</w:t>
      </w:r>
      <w:r w:rsidRPr="00AF4CFE">
        <w:rPr>
          <w:rFonts w:ascii="Arial" w:eastAsia="仿宋_GB2312" w:hAnsi="Arial" w:cs="Arial"/>
          <w:bCs/>
          <w:sz w:val="28"/>
          <w:szCs w:val="28"/>
        </w:rPr>
        <w:t>月</w:t>
      </w:r>
      <w:r w:rsidRPr="00AF4CFE">
        <w:rPr>
          <w:rFonts w:ascii="Arial" w:eastAsia="仿宋_GB2312" w:hAnsi="Arial" w:cs="Arial"/>
          <w:bCs/>
          <w:sz w:val="28"/>
          <w:szCs w:val="28"/>
        </w:rPr>
        <w:t>23</w:t>
      </w:r>
      <w:r w:rsidRPr="00AF4CFE">
        <w:rPr>
          <w:rFonts w:ascii="Arial" w:eastAsia="仿宋_GB2312" w:hAnsi="Arial" w:cs="Arial"/>
          <w:bCs/>
          <w:sz w:val="28"/>
          <w:szCs w:val="28"/>
        </w:rPr>
        <w:t>日，北京银保监局发布消息称，涉嫌违规流入北京房地产市场的个人经营性贷款金额约</w:t>
      </w:r>
      <w:r w:rsidRPr="00AF4CFE">
        <w:rPr>
          <w:rFonts w:ascii="Arial" w:eastAsia="仿宋_GB2312" w:hAnsi="Arial" w:cs="Arial"/>
          <w:bCs/>
          <w:sz w:val="28"/>
          <w:szCs w:val="28"/>
        </w:rPr>
        <w:t>3.4</w:t>
      </w:r>
      <w:r w:rsidRPr="00AF4CFE">
        <w:rPr>
          <w:rFonts w:ascii="Arial" w:eastAsia="仿宋_GB2312" w:hAnsi="Arial" w:cs="Arial"/>
          <w:bCs/>
          <w:sz w:val="28"/>
          <w:szCs w:val="28"/>
        </w:rPr>
        <w:t>亿元，约占经营贷自查业务总量的</w:t>
      </w:r>
      <w:r w:rsidRPr="00AF4CFE">
        <w:rPr>
          <w:rFonts w:ascii="Arial" w:eastAsia="仿宋_GB2312" w:hAnsi="Arial" w:cs="Arial"/>
          <w:bCs/>
          <w:sz w:val="28"/>
          <w:szCs w:val="28"/>
        </w:rPr>
        <w:t>0.35%</w:t>
      </w:r>
      <w:r w:rsidRPr="00AF4CFE">
        <w:rPr>
          <w:rFonts w:ascii="Arial" w:eastAsia="仿宋_GB2312" w:hAnsi="Arial" w:cs="Arial"/>
          <w:bCs/>
          <w:sz w:val="28"/>
          <w:szCs w:val="28"/>
        </w:rPr>
        <w:t>。北京银保监局要求：切实加快整改进度，对未结清业务实施名单制管理；严格落实内部问责；认真对照《北京银保监局、人民银行营业管理部关于加强个人经营性贷款管理严防信贷资金违规流入房地产市场的通知》，对本行内部制度、机制流程进行修订完善；全面加强授信业务管理、内部员工管理以及合作中介机构管理。目前北京银保监局已经启动对</w:t>
      </w:r>
      <w:r w:rsidRPr="00AF4CFE">
        <w:rPr>
          <w:rFonts w:ascii="Arial" w:eastAsia="仿宋_GB2312" w:hAnsi="Arial" w:cs="Arial"/>
          <w:bCs/>
          <w:sz w:val="28"/>
          <w:szCs w:val="28"/>
        </w:rPr>
        <w:t>4</w:t>
      </w:r>
      <w:r w:rsidRPr="00AF4CFE">
        <w:rPr>
          <w:rFonts w:ascii="Arial" w:eastAsia="仿宋_GB2312" w:hAnsi="Arial" w:cs="Arial"/>
          <w:bCs/>
          <w:sz w:val="28"/>
          <w:szCs w:val="28"/>
        </w:rPr>
        <w:t>家银行的行政处罚立案程序和调查取证工作。</w:t>
      </w:r>
    </w:p>
    <w:p w14:paraId="51644F51" w14:textId="77777777" w:rsidR="00AA61FC" w:rsidRPr="00AF4CFE" w:rsidRDefault="001C25E5">
      <w:pPr>
        <w:widowControl/>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2021</w:t>
      </w:r>
      <w:r w:rsidRPr="00AF4CFE">
        <w:rPr>
          <w:rFonts w:ascii="Arial" w:eastAsia="仿宋_GB2312" w:hAnsi="Arial" w:cs="Arial"/>
          <w:bCs/>
          <w:sz w:val="28"/>
          <w:szCs w:val="28"/>
        </w:rPr>
        <w:t>年</w:t>
      </w:r>
      <w:r w:rsidRPr="00AF4CFE">
        <w:rPr>
          <w:rFonts w:ascii="Arial" w:eastAsia="仿宋_GB2312" w:hAnsi="Arial" w:cs="Arial"/>
          <w:bCs/>
          <w:sz w:val="28"/>
          <w:szCs w:val="28"/>
        </w:rPr>
        <w:t>4</w:t>
      </w:r>
      <w:r w:rsidRPr="00AF4CFE">
        <w:rPr>
          <w:rFonts w:ascii="Arial" w:eastAsia="仿宋_GB2312" w:hAnsi="Arial" w:cs="Arial"/>
          <w:bCs/>
          <w:sz w:val="28"/>
          <w:szCs w:val="28"/>
        </w:rPr>
        <w:t>月</w:t>
      </w:r>
      <w:r w:rsidRPr="00AF4CFE">
        <w:rPr>
          <w:rFonts w:ascii="Arial" w:eastAsia="仿宋_GB2312" w:hAnsi="Arial" w:cs="Arial"/>
          <w:bCs/>
          <w:sz w:val="28"/>
          <w:szCs w:val="28"/>
        </w:rPr>
        <w:t>22</w:t>
      </w:r>
      <w:r w:rsidRPr="00AF4CFE">
        <w:rPr>
          <w:rFonts w:ascii="Arial" w:eastAsia="仿宋_GB2312" w:hAnsi="Arial" w:cs="Arial"/>
          <w:bCs/>
          <w:sz w:val="28"/>
          <w:szCs w:val="28"/>
        </w:rPr>
        <w:t>日，北京市住房和城乡建设委员会发布《关于进一步加强房地产市场秩序整治工作的通知》，工作目标是重点针对近期群众反映强烈的机构炒作学区房、经营贷违规进入楼市、群租房治理等问题，依法从严惩处，形成高压态势，规范市场秩序；引导房地产开发企业、房地产经纪机构、住房租赁企业及从业人员增强守法意识，自觉守法守</w:t>
      </w:r>
      <w:proofErr w:type="gramStart"/>
      <w:r w:rsidRPr="00AF4CFE">
        <w:rPr>
          <w:rFonts w:ascii="Arial" w:eastAsia="仿宋_GB2312" w:hAnsi="Arial" w:cs="Arial"/>
          <w:bCs/>
          <w:sz w:val="28"/>
          <w:szCs w:val="28"/>
        </w:rPr>
        <w:t>规</w:t>
      </w:r>
      <w:proofErr w:type="gramEnd"/>
      <w:r w:rsidRPr="00AF4CFE">
        <w:rPr>
          <w:rFonts w:ascii="Arial" w:eastAsia="仿宋_GB2312" w:hAnsi="Arial" w:cs="Arial"/>
          <w:bCs/>
          <w:sz w:val="28"/>
          <w:szCs w:val="28"/>
        </w:rPr>
        <w:t>经营，共同营造良好市场环境；切实解决群众关切的问题，推动解决重点民生诉求，研究形</w:t>
      </w:r>
      <w:r w:rsidRPr="00AF4CFE">
        <w:rPr>
          <w:rFonts w:ascii="Arial" w:eastAsia="仿宋_GB2312" w:hAnsi="Arial" w:cs="Arial"/>
          <w:bCs/>
          <w:sz w:val="28"/>
          <w:szCs w:val="28"/>
        </w:rPr>
        <w:lastRenderedPageBreak/>
        <w:t>成巩固成果、防止问题反弹的日常管理长效工作机制，确保房地产市场平稳健康发展。</w:t>
      </w:r>
    </w:p>
    <w:p w14:paraId="1043B510" w14:textId="77777777" w:rsidR="00AA61FC" w:rsidRPr="00AF4CFE" w:rsidRDefault="001C25E5">
      <w:pPr>
        <w:widowControl/>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4.</w:t>
      </w:r>
      <w:r w:rsidRPr="00AF4CFE">
        <w:rPr>
          <w:rFonts w:ascii="Arial" w:eastAsia="仿宋_GB2312" w:hAnsi="Arial" w:cs="Arial"/>
          <w:bCs/>
          <w:sz w:val="28"/>
          <w:szCs w:val="28"/>
        </w:rPr>
        <w:t>城市规划与发展目标</w:t>
      </w:r>
    </w:p>
    <w:p w14:paraId="1085EA1A" w14:textId="77777777" w:rsidR="00AA61FC" w:rsidRPr="00AF4CFE" w:rsidRDefault="001C25E5">
      <w:pPr>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《北京市国民经济和社会发展第十四个五年规划和二</w:t>
      </w:r>
      <w:r w:rsidRPr="00AF4CFE">
        <w:rPr>
          <w:rFonts w:ascii="Arial" w:eastAsia="微软雅黑" w:hAnsi="Arial" w:cs="Arial"/>
          <w:bCs/>
          <w:sz w:val="28"/>
          <w:szCs w:val="28"/>
        </w:rPr>
        <w:t>〇</w:t>
      </w:r>
      <w:r w:rsidRPr="00AF4CFE">
        <w:rPr>
          <w:rFonts w:ascii="Arial" w:eastAsia="仿宋_GB2312" w:hAnsi="Arial" w:cs="Arial"/>
          <w:bCs/>
          <w:sz w:val="28"/>
          <w:szCs w:val="28"/>
        </w:rPr>
        <w:t>三五年远景目标纲要》（以下简称《纲要》）的指导思想，是要统筹推进</w:t>
      </w:r>
      <w:r w:rsidRPr="00AF4CFE">
        <w:rPr>
          <w:rFonts w:ascii="Arial" w:eastAsia="仿宋_GB2312" w:hAnsi="Arial" w:cs="Arial"/>
          <w:bCs/>
          <w:sz w:val="28"/>
          <w:szCs w:val="28"/>
        </w:rPr>
        <w:t>“</w:t>
      </w:r>
      <w:r w:rsidRPr="00AF4CFE">
        <w:rPr>
          <w:rFonts w:ascii="Arial" w:eastAsia="仿宋_GB2312" w:hAnsi="Arial" w:cs="Arial"/>
          <w:bCs/>
          <w:sz w:val="28"/>
          <w:szCs w:val="28"/>
        </w:rPr>
        <w:t>五位一体</w:t>
      </w:r>
      <w:r w:rsidRPr="00AF4CFE">
        <w:rPr>
          <w:rFonts w:ascii="Arial" w:eastAsia="仿宋_GB2312" w:hAnsi="Arial" w:cs="Arial"/>
          <w:bCs/>
          <w:sz w:val="28"/>
          <w:szCs w:val="28"/>
        </w:rPr>
        <w:t>”</w:t>
      </w:r>
      <w:r w:rsidRPr="00AF4CFE">
        <w:rPr>
          <w:rFonts w:ascii="Arial" w:eastAsia="仿宋_GB2312" w:hAnsi="Arial" w:cs="Arial"/>
          <w:bCs/>
          <w:sz w:val="28"/>
          <w:szCs w:val="28"/>
        </w:rPr>
        <w:t>总体布局，协调推进</w:t>
      </w:r>
      <w:r w:rsidRPr="00AF4CFE">
        <w:rPr>
          <w:rFonts w:ascii="Arial" w:eastAsia="仿宋_GB2312" w:hAnsi="Arial" w:cs="Arial"/>
          <w:bCs/>
          <w:sz w:val="28"/>
          <w:szCs w:val="28"/>
        </w:rPr>
        <w:t>“</w:t>
      </w:r>
      <w:r w:rsidRPr="00AF4CFE">
        <w:rPr>
          <w:rFonts w:ascii="Arial" w:eastAsia="仿宋_GB2312" w:hAnsi="Arial" w:cs="Arial"/>
          <w:bCs/>
          <w:sz w:val="28"/>
          <w:szCs w:val="28"/>
        </w:rPr>
        <w:t>四个全面</w:t>
      </w:r>
      <w:r w:rsidRPr="00AF4CFE">
        <w:rPr>
          <w:rFonts w:ascii="Arial" w:eastAsia="仿宋_GB2312" w:hAnsi="Arial" w:cs="Arial"/>
          <w:bCs/>
          <w:sz w:val="28"/>
          <w:szCs w:val="28"/>
        </w:rPr>
        <w:t>”</w:t>
      </w:r>
      <w:r w:rsidRPr="00AF4CFE">
        <w:rPr>
          <w:rFonts w:ascii="Arial" w:eastAsia="仿宋_GB2312" w:hAnsi="Arial" w:cs="Arial"/>
          <w:bCs/>
          <w:sz w:val="28"/>
          <w:szCs w:val="28"/>
        </w:rPr>
        <w:t>战略布局，坚定不移贯彻创新、协调、绿色、开放、共享的新发展理念，坚持稳中求进工作总基调，立足首都城市战略定位，深入实施人文北京、科技北京、绿色北京战略，以首都发展为统领，以推进高质量发展为主题，以深化供给侧结构性改革为主线，以改革创新为根本动力，以满足人民日益增长的美好生活需要为根本目的，以建设国际科技创新中心为新引擎，以</w:t>
      </w:r>
      <w:proofErr w:type="gramStart"/>
      <w:r w:rsidRPr="00AF4CFE">
        <w:rPr>
          <w:rFonts w:ascii="Arial" w:eastAsia="仿宋_GB2312" w:hAnsi="Arial" w:cs="Arial"/>
          <w:bCs/>
          <w:sz w:val="28"/>
          <w:szCs w:val="28"/>
        </w:rPr>
        <w:t>疏解非首都</w:t>
      </w:r>
      <w:proofErr w:type="gramEnd"/>
      <w:r w:rsidRPr="00AF4CFE">
        <w:rPr>
          <w:rFonts w:ascii="Arial" w:eastAsia="仿宋_GB2312" w:hAnsi="Arial" w:cs="Arial"/>
          <w:bCs/>
          <w:sz w:val="28"/>
          <w:szCs w:val="28"/>
        </w:rPr>
        <w:t>功能为</w:t>
      </w:r>
      <w:r w:rsidRPr="00AF4CFE">
        <w:rPr>
          <w:rFonts w:ascii="Arial" w:eastAsia="仿宋_GB2312" w:hAnsi="Arial" w:cs="Arial"/>
          <w:bCs/>
          <w:sz w:val="28"/>
          <w:szCs w:val="28"/>
        </w:rPr>
        <w:t>“</w:t>
      </w:r>
      <w:r w:rsidRPr="00AF4CFE">
        <w:rPr>
          <w:rFonts w:ascii="Arial" w:eastAsia="仿宋_GB2312" w:hAnsi="Arial" w:cs="Arial"/>
          <w:bCs/>
          <w:sz w:val="28"/>
          <w:szCs w:val="28"/>
        </w:rPr>
        <w:t>牛鼻子</w:t>
      </w:r>
      <w:r w:rsidRPr="00AF4CFE">
        <w:rPr>
          <w:rFonts w:ascii="Arial" w:eastAsia="仿宋_GB2312" w:hAnsi="Arial" w:cs="Arial"/>
          <w:bCs/>
          <w:sz w:val="28"/>
          <w:szCs w:val="28"/>
        </w:rPr>
        <w:t>”</w:t>
      </w:r>
      <w:r w:rsidRPr="00AF4CFE">
        <w:rPr>
          <w:rFonts w:ascii="Arial" w:eastAsia="仿宋_GB2312" w:hAnsi="Arial" w:cs="Arial"/>
          <w:bCs/>
          <w:sz w:val="28"/>
          <w:szCs w:val="28"/>
        </w:rPr>
        <w:t>推动京津冀协同发展，以高水平对外开放打造国际合作和竞争新优势，统筹发展和安全，加快建设现代化经济体系，率先探索构建新发展格局的有效路径，推进首都治理体系和治理能力现代化，实现经济行稳致远、社会安定和谐，为率先基本实现社会主义现代化开好局、起好步。</w:t>
      </w:r>
    </w:p>
    <w:p w14:paraId="7C729F43" w14:textId="77777777" w:rsidR="00AA61FC" w:rsidRPr="00AF4CFE" w:rsidRDefault="001C25E5">
      <w:pPr>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《纲要》提出，</w:t>
      </w:r>
      <w:r w:rsidRPr="00AF4CFE">
        <w:rPr>
          <w:rFonts w:ascii="Arial" w:eastAsia="仿宋_GB2312" w:hAnsi="Arial" w:cs="Arial"/>
          <w:bCs/>
          <w:sz w:val="28"/>
          <w:szCs w:val="28"/>
        </w:rPr>
        <w:t>“</w:t>
      </w:r>
      <w:r w:rsidRPr="00AF4CFE">
        <w:rPr>
          <w:rFonts w:ascii="Arial" w:eastAsia="仿宋_GB2312" w:hAnsi="Arial" w:cs="Arial"/>
          <w:bCs/>
          <w:sz w:val="28"/>
          <w:szCs w:val="28"/>
        </w:rPr>
        <w:t>十四五</w:t>
      </w:r>
      <w:r w:rsidRPr="00AF4CFE">
        <w:rPr>
          <w:rFonts w:ascii="Arial" w:eastAsia="仿宋_GB2312" w:hAnsi="Arial" w:cs="Arial"/>
          <w:bCs/>
          <w:sz w:val="28"/>
          <w:szCs w:val="28"/>
        </w:rPr>
        <w:t>”</w:t>
      </w:r>
      <w:r w:rsidRPr="00AF4CFE">
        <w:rPr>
          <w:rFonts w:ascii="Arial" w:eastAsia="仿宋_GB2312" w:hAnsi="Arial" w:cs="Arial"/>
          <w:bCs/>
          <w:sz w:val="28"/>
          <w:szCs w:val="28"/>
        </w:rPr>
        <w:t>时期要坚决落实创新在现代化建设全局中的核心地位。加快建设</w:t>
      </w:r>
      <w:r w:rsidRPr="00AF4CFE">
        <w:rPr>
          <w:rFonts w:ascii="Arial" w:eastAsia="仿宋_GB2312" w:hAnsi="Arial" w:cs="Arial"/>
          <w:bCs/>
          <w:sz w:val="28"/>
          <w:szCs w:val="28"/>
        </w:rPr>
        <w:t>“</w:t>
      </w:r>
      <w:r w:rsidRPr="00AF4CFE">
        <w:rPr>
          <w:rFonts w:ascii="Arial" w:eastAsia="仿宋_GB2312" w:hAnsi="Arial" w:cs="Arial"/>
          <w:bCs/>
          <w:sz w:val="28"/>
          <w:szCs w:val="28"/>
        </w:rPr>
        <w:t>三城一区</w:t>
      </w:r>
      <w:r w:rsidRPr="00AF4CFE">
        <w:rPr>
          <w:rFonts w:ascii="Arial" w:eastAsia="仿宋_GB2312" w:hAnsi="Arial" w:cs="Arial"/>
          <w:bCs/>
          <w:sz w:val="28"/>
          <w:szCs w:val="28"/>
        </w:rPr>
        <w:t>”</w:t>
      </w:r>
      <w:r w:rsidRPr="00AF4CFE">
        <w:rPr>
          <w:rFonts w:ascii="Arial" w:eastAsia="仿宋_GB2312" w:hAnsi="Arial" w:cs="Arial"/>
          <w:bCs/>
          <w:sz w:val="28"/>
          <w:szCs w:val="28"/>
        </w:rPr>
        <w:t>主平台和中关村示范区主阵地：</w:t>
      </w:r>
      <w:r w:rsidRPr="00AF4CFE">
        <w:rPr>
          <w:rFonts w:ascii="Arial" w:eastAsia="仿宋_GB2312" w:hAnsi="Arial" w:cs="Arial"/>
          <w:bCs/>
          <w:sz w:val="28"/>
          <w:szCs w:val="28"/>
        </w:rPr>
        <w:t>1.</w:t>
      </w:r>
      <w:r w:rsidRPr="00AF4CFE">
        <w:rPr>
          <w:rFonts w:ascii="Arial" w:eastAsia="仿宋_GB2312" w:hAnsi="Arial" w:cs="Arial"/>
          <w:bCs/>
          <w:sz w:val="28"/>
          <w:szCs w:val="28"/>
        </w:rPr>
        <w:t>聚焦中关村科学城，立足</w:t>
      </w:r>
      <w:r w:rsidRPr="00AF4CFE">
        <w:rPr>
          <w:rFonts w:ascii="Arial" w:eastAsia="仿宋_GB2312" w:hAnsi="Arial" w:cs="Arial"/>
          <w:bCs/>
          <w:sz w:val="28"/>
          <w:szCs w:val="28"/>
        </w:rPr>
        <w:t>“</w:t>
      </w:r>
      <w:r w:rsidRPr="00AF4CFE">
        <w:rPr>
          <w:rFonts w:ascii="Arial" w:eastAsia="仿宋_GB2312" w:hAnsi="Arial" w:cs="Arial"/>
          <w:bCs/>
          <w:sz w:val="28"/>
          <w:szCs w:val="28"/>
        </w:rPr>
        <w:t>一轴</w:t>
      </w:r>
      <w:proofErr w:type="gramStart"/>
      <w:r w:rsidRPr="00AF4CFE">
        <w:rPr>
          <w:rFonts w:ascii="Arial" w:eastAsia="仿宋_GB2312" w:hAnsi="Arial" w:cs="Arial"/>
          <w:bCs/>
          <w:sz w:val="28"/>
          <w:szCs w:val="28"/>
        </w:rPr>
        <w:t>一</w:t>
      </w:r>
      <w:proofErr w:type="gramEnd"/>
      <w:r w:rsidRPr="00AF4CFE">
        <w:rPr>
          <w:rFonts w:ascii="Arial" w:eastAsia="仿宋_GB2312" w:hAnsi="Arial" w:cs="Arial"/>
          <w:bCs/>
          <w:sz w:val="28"/>
          <w:szCs w:val="28"/>
        </w:rPr>
        <w:t>廊一带，一极多组团多节点</w:t>
      </w:r>
      <w:r w:rsidRPr="00AF4CFE">
        <w:rPr>
          <w:rFonts w:ascii="Arial" w:eastAsia="仿宋_GB2312" w:hAnsi="Arial" w:cs="Arial"/>
          <w:bCs/>
          <w:sz w:val="28"/>
          <w:szCs w:val="28"/>
        </w:rPr>
        <w:t>”</w:t>
      </w:r>
      <w:r w:rsidRPr="00AF4CFE">
        <w:rPr>
          <w:rFonts w:ascii="Arial" w:eastAsia="仿宋_GB2312" w:hAnsi="Arial" w:cs="Arial"/>
          <w:bCs/>
          <w:sz w:val="28"/>
          <w:szCs w:val="28"/>
        </w:rPr>
        <w:t>，持续推动产业与空间高效匹配。在中关村科学城北区建设国际创新创业示范区，</w:t>
      </w:r>
      <w:proofErr w:type="gramStart"/>
      <w:r w:rsidRPr="00AF4CFE">
        <w:rPr>
          <w:rFonts w:ascii="Arial" w:eastAsia="仿宋_GB2312" w:hAnsi="Arial" w:cs="Arial"/>
          <w:bCs/>
          <w:sz w:val="28"/>
          <w:szCs w:val="28"/>
        </w:rPr>
        <w:t>搭建全</w:t>
      </w:r>
      <w:proofErr w:type="gramEnd"/>
      <w:r w:rsidRPr="00AF4CFE">
        <w:rPr>
          <w:rFonts w:ascii="Arial" w:eastAsia="仿宋_GB2312" w:hAnsi="Arial" w:cs="Arial"/>
          <w:bCs/>
          <w:sz w:val="28"/>
          <w:szCs w:val="28"/>
        </w:rPr>
        <w:t>链条、专业化、国际化的综合服务平台，持续优化国际化宜</w:t>
      </w:r>
      <w:proofErr w:type="gramStart"/>
      <w:r w:rsidRPr="00AF4CFE">
        <w:rPr>
          <w:rFonts w:ascii="Arial" w:eastAsia="仿宋_GB2312" w:hAnsi="Arial" w:cs="Arial"/>
          <w:bCs/>
          <w:sz w:val="28"/>
          <w:szCs w:val="28"/>
        </w:rPr>
        <w:t>居宜业</w:t>
      </w:r>
      <w:proofErr w:type="gramEnd"/>
      <w:r w:rsidRPr="00AF4CFE">
        <w:rPr>
          <w:rFonts w:ascii="Arial" w:eastAsia="仿宋_GB2312" w:hAnsi="Arial" w:cs="Arial"/>
          <w:bCs/>
          <w:sz w:val="28"/>
          <w:szCs w:val="28"/>
        </w:rPr>
        <w:t>环境，打造北京国际科技创新中心建设新的重要支撑和新增长极。</w:t>
      </w:r>
      <w:r w:rsidRPr="00AF4CFE">
        <w:rPr>
          <w:rFonts w:ascii="Arial" w:eastAsia="仿宋_GB2312" w:hAnsi="Arial" w:cs="Arial"/>
          <w:bCs/>
          <w:sz w:val="28"/>
          <w:szCs w:val="28"/>
        </w:rPr>
        <w:t>2.</w:t>
      </w:r>
      <w:r w:rsidRPr="00AF4CFE">
        <w:rPr>
          <w:rFonts w:ascii="Arial" w:eastAsia="仿宋_GB2312" w:hAnsi="Arial" w:cs="Arial"/>
          <w:bCs/>
          <w:sz w:val="28"/>
          <w:szCs w:val="28"/>
        </w:rPr>
        <w:t>突破怀柔科学城，以支撑北京怀柔综合性国家科学中心建设为核心，体系化布局一批设施平台、创新主体。突出科学功能适度集聚与城市发展集约高效的有机融合。聚焦</w:t>
      </w:r>
      <w:r w:rsidRPr="00AF4CFE">
        <w:rPr>
          <w:rFonts w:ascii="Arial" w:eastAsia="仿宋_GB2312" w:hAnsi="Arial" w:cs="Arial"/>
          <w:bCs/>
          <w:sz w:val="28"/>
          <w:szCs w:val="28"/>
        </w:rPr>
        <w:t>“</w:t>
      </w:r>
      <w:r w:rsidRPr="00AF4CFE">
        <w:rPr>
          <w:rFonts w:ascii="Arial" w:eastAsia="仿宋_GB2312" w:hAnsi="Arial" w:cs="Arial"/>
          <w:bCs/>
          <w:sz w:val="28"/>
          <w:szCs w:val="28"/>
        </w:rPr>
        <w:t>一心一核</w:t>
      </w:r>
      <w:r w:rsidRPr="00AF4CFE">
        <w:rPr>
          <w:rFonts w:ascii="Arial" w:eastAsia="仿宋_GB2312" w:hAnsi="Arial" w:cs="Arial"/>
          <w:bCs/>
          <w:sz w:val="28"/>
          <w:szCs w:val="28"/>
        </w:rPr>
        <w:t>”</w:t>
      </w:r>
      <w:r w:rsidRPr="00AF4CFE">
        <w:rPr>
          <w:rFonts w:ascii="Arial" w:eastAsia="仿宋_GB2312" w:hAnsi="Arial" w:cs="Arial"/>
          <w:bCs/>
          <w:sz w:val="28"/>
          <w:szCs w:val="28"/>
        </w:rPr>
        <w:t>，实施城市客厅等一批城市框架起步区品质提升工程。完善</w:t>
      </w:r>
      <w:r w:rsidRPr="00AF4CFE">
        <w:rPr>
          <w:rFonts w:ascii="Arial" w:eastAsia="仿宋_GB2312" w:hAnsi="Arial" w:cs="Arial"/>
          <w:bCs/>
          <w:sz w:val="28"/>
          <w:szCs w:val="28"/>
        </w:rPr>
        <w:t>“</w:t>
      </w:r>
      <w:r w:rsidRPr="00AF4CFE">
        <w:rPr>
          <w:rFonts w:ascii="Arial" w:eastAsia="仿宋_GB2312" w:hAnsi="Arial" w:cs="Arial"/>
          <w:bCs/>
          <w:sz w:val="28"/>
          <w:szCs w:val="28"/>
        </w:rPr>
        <w:t>三片</w:t>
      </w:r>
      <w:r w:rsidRPr="00AF4CFE">
        <w:rPr>
          <w:rFonts w:ascii="Arial" w:eastAsia="仿宋_GB2312" w:hAnsi="Arial" w:cs="Arial"/>
          <w:bCs/>
          <w:sz w:val="28"/>
          <w:szCs w:val="28"/>
        </w:rPr>
        <w:t>”</w:t>
      </w:r>
      <w:r w:rsidRPr="00AF4CFE">
        <w:rPr>
          <w:rFonts w:ascii="Arial" w:eastAsia="仿宋_GB2312" w:hAnsi="Arial" w:cs="Arial"/>
          <w:bCs/>
          <w:sz w:val="28"/>
          <w:szCs w:val="28"/>
        </w:rPr>
        <w:t>功能布局。推进怀柔</w:t>
      </w:r>
      <w:r w:rsidRPr="00AF4CFE">
        <w:rPr>
          <w:rFonts w:ascii="Arial" w:eastAsia="仿宋_GB2312" w:hAnsi="Arial" w:cs="Arial"/>
          <w:bCs/>
          <w:sz w:val="28"/>
          <w:szCs w:val="28"/>
        </w:rPr>
        <w:lastRenderedPageBreak/>
        <w:t>南站交通接驳工程，布局雁栖小镇等重大项目，推进雁</w:t>
      </w:r>
      <w:proofErr w:type="gramStart"/>
      <w:r w:rsidRPr="00AF4CFE">
        <w:rPr>
          <w:rFonts w:ascii="Arial" w:eastAsia="仿宋_GB2312" w:hAnsi="Arial" w:cs="Arial"/>
          <w:bCs/>
          <w:sz w:val="28"/>
          <w:szCs w:val="28"/>
        </w:rPr>
        <w:t>栖国际</w:t>
      </w:r>
      <w:proofErr w:type="gramEnd"/>
      <w:r w:rsidRPr="00AF4CFE">
        <w:rPr>
          <w:rFonts w:ascii="Arial" w:eastAsia="仿宋_GB2312" w:hAnsi="Arial" w:cs="Arial"/>
          <w:bCs/>
          <w:sz w:val="28"/>
          <w:szCs w:val="28"/>
        </w:rPr>
        <w:t>人才社区建设，完善多类型分层次住房保障体系。</w:t>
      </w:r>
      <w:r w:rsidRPr="00AF4CFE">
        <w:rPr>
          <w:rFonts w:ascii="Arial" w:eastAsia="仿宋_GB2312" w:hAnsi="Arial" w:cs="Arial"/>
          <w:bCs/>
          <w:sz w:val="28"/>
          <w:szCs w:val="28"/>
        </w:rPr>
        <w:t xml:space="preserve">3. </w:t>
      </w:r>
      <w:r w:rsidRPr="00AF4CFE">
        <w:rPr>
          <w:rFonts w:ascii="Arial" w:eastAsia="仿宋_GB2312" w:hAnsi="Arial" w:cs="Arial"/>
          <w:bCs/>
          <w:sz w:val="28"/>
          <w:szCs w:val="28"/>
        </w:rPr>
        <w:t>搞活未来科学城，依托</w:t>
      </w:r>
      <w:r w:rsidRPr="00AF4CFE">
        <w:rPr>
          <w:rFonts w:ascii="Arial" w:eastAsia="仿宋_GB2312" w:hAnsi="Arial" w:cs="Arial"/>
          <w:bCs/>
          <w:sz w:val="28"/>
          <w:szCs w:val="28"/>
        </w:rPr>
        <w:t>“</w:t>
      </w:r>
      <w:r w:rsidRPr="00AF4CFE">
        <w:rPr>
          <w:rFonts w:ascii="Arial" w:eastAsia="仿宋_GB2312" w:hAnsi="Arial" w:cs="Arial"/>
          <w:bCs/>
          <w:sz w:val="28"/>
          <w:szCs w:val="28"/>
        </w:rPr>
        <w:t>两谷一园</w:t>
      </w:r>
      <w:r w:rsidRPr="00AF4CFE">
        <w:rPr>
          <w:rFonts w:ascii="Arial" w:eastAsia="仿宋_GB2312" w:hAnsi="Arial" w:cs="Arial"/>
          <w:bCs/>
          <w:sz w:val="28"/>
          <w:szCs w:val="28"/>
        </w:rPr>
        <w:t>”</w:t>
      </w:r>
      <w:r w:rsidRPr="00AF4CFE">
        <w:rPr>
          <w:rFonts w:ascii="Arial" w:eastAsia="仿宋_GB2312" w:hAnsi="Arial" w:cs="Arial"/>
          <w:bCs/>
          <w:sz w:val="28"/>
          <w:szCs w:val="28"/>
        </w:rPr>
        <w:t>，积极营造</w:t>
      </w:r>
      <w:r w:rsidRPr="00AF4CFE">
        <w:rPr>
          <w:rFonts w:ascii="Arial" w:eastAsia="仿宋_GB2312" w:hAnsi="Arial" w:cs="Arial"/>
          <w:bCs/>
          <w:sz w:val="28"/>
          <w:szCs w:val="28"/>
        </w:rPr>
        <w:t>“</w:t>
      </w:r>
      <w:r w:rsidRPr="00AF4CFE">
        <w:rPr>
          <w:rFonts w:ascii="Arial" w:eastAsia="仿宋_GB2312" w:hAnsi="Arial" w:cs="Arial"/>
          <w:bCs/>
          <w:sz w:val="28"/>
          <w:szCs w:val="28"/>
        </w:rPr>
        <w:t>龙头企业</w:t>
      </w:r>
      <w:r w:rsidRPr="00AF4CFE">
        <w:rPr>
          <w:rFonts w:ascii="Arial" w:eastAsia="仿宋_GB2312" w:hAnsi="Arial" w:cs="Arial"/>
          <w:bCs/>
          <w:sz w:val="28"/>
          <w:szCs w:val="28"/>
        </w:rPr>
        <w:t>+</w:t>
      </w:r>
      <w:r w:rsidRPr="00AF4CFE">
        <w:rPr>
          <w:rFonts w:ascii="Arial" w:eastAsia="仿宋_GB2312" w:hAnsi="Arial" w:cs="Arial"/>
          <w:bCs/>
          <w:sz w:val="28"/>
          <w:szCs w:val="28"/>
        </w:rPr>
        <w:t>中小创新企业</w:t>
      </w:r>
      <w:r w:rsidRPr="00AF4CFE">
        <w:rPr>
          <w:rFonts w:ascii="Arial" w:eastAsia="仿宋_GB2312" w:hAnsi="Arial" w:cs="Arial"/>
          <w:bCs/>
          <w:sz w:val="28"/>
          <w:szCs w:val="28"/>
        </w:rPr>
        <w:t xml:space="preserve"> +</w:t>
      </w:r>
      <w:r w:rsidRPr="00AF4CFE">
        <w:rPr>
          <w:rFonts w:ascii="Arial" w:eastAsia="仿宋_GB2312" w:hAnsi="Arial" w:cs="Arial"/>
          <w:bCs/>
          <w:sz w:val="28"/>
          <w:szCs w:val="28"/>
        </w:rPr>
        <w:t>公共服务平台</w:t>
      </w:r>
      <w:r w:rsidRPr="00AF4CFE">
        <w:rPr>
          <w:rFonts w:ascii="Arial" w:eastAsia="仿宋_GB2312" w:hAnsi="Arial" w:cs="Arial"/>
          <w:bCs/>
          <w:sz w:val="28"/>
          <w:szCs w:val="28"/>
        </w:rPr>
        <w:t>+</w:t>
      </w:r>
      <w:r w:rsidRPr="00AF4CFE">
        <w:rPr>
          <w:rFonts w:ascii="Arial" w:eastAsia="仿宋_GB2312" w:hAnsi="Arial" w:cs="Arial"/>
          <w:bCs/>
          <w:sz w:val="28"/>
          <w:szCs w:val="28"/>
        </w:rPr>
        <w:t>高校</w:t>
      </w:r>
      <w:r w:rsidRPr="00AF4CFE">
        <w:rPr>
          <w:rFonts w:ascii="Arial" w:eastAsia="仿宋_GB2312" w:hAnsi="Arial" w:cs="Arial"/>
          <w:bCs/>
          <w:sz w:val="28"/>
          <w:szCs w:val="28"/>
        </w:rPr>
        <w:t>”</w:t>
      </w:r>
      <w:r w:rsidRPr="00AF4CFE">
        <w:rPr>
          <w:rFonts w:ascii="Arial" w:eastAsia="仿宋_GB2312" w:hAnsi="Arial" w:cs="Arial"/>
          <w:bCs/>
          <w:sz w:val="28"/>
          <w:szCs w:val="28"/>
        </w:rPr>
        <w:t>的创新生态。加快</w:t>
      </w:r>
      <w:r w:rsidRPr="00AF4CFE">
        <w:rPr>
          <w:rFonts w:ascii="Arial" w:eastAsia="仿宋_GB2312" w:hAnsi="Arial" w:cs="Arial"/>
          <w:bCs/>
          <w:sz w:val="28"/>
          <w:szCs w:val="28"/>
        </w:rPr>
        <w:t>“</w:t>
      </w:r>
      <w:r w:rsidRPr="00AF4CFE">
        <w:rPr>
          <w:rFonts w:ascii="Arial" w:eastAsia="仿宋_GB2312" w:hAnsi="Arial" w:cs="Arial"/>
          <w:bCs/>
          <w:sz w:val="28"/>
          <w:szCs w:val="28"/>
        </w:rPr>
        <w:t>能源谷</w:t>
      </w:r>
      <w:r w:rsidRPr="00AF4CFE">
        <w:rPr>
          <w:rFonts w:ascii="Arial" w:eastAsia="仿宋_GB2312" w:hAnsi="Arial" w:cs="Arial"/>
          <w:bCs/>
          <w:sz w:val="28"/>
          <w:szCs w:val="28"/>
        </w:rPr>
        <w:t>”</w:t>
      </w:r>
      <w:r w:rsidRPr="00AF4CFE">
        <w:rPr>
          <w:rFonts w:ascii="Arial" w:eastAsia="仿宋_GB2312" w:hAnsi="Arial" w:cs="Arial"/>
          <w:bCs/>
          <w:sz w:val="28"/>
          <w:szCs w:val="28"/>
        </w:rPr>
        <w:t>建设，</w:t>
      </w:r>
      <w:r w:rsidRPr="00AF4CFE">
        <w:rPr>
          <w:rFonts w:ascii="Arial" w:eastAsia="仿宋_GB2312" w:hAnsi="Arial" w:cs="Arial"/>
          <w:bCs/>
          <w:sz w:val="28"/>
          <w:szCs w:val="28"/>
        </w:rPr>
        <w:t>“</w:t>
      </w:r>
      <w:proofErr w:type="gramStart"/>
      <w:r w:rsidRPr="00AF4CFE">
        <w:rPr>
          <w:rFonts w:ascii="Arial" w:eastAsia="仿宋_GB2312" w:hAnsi="Arial" w:cs="Arial"/>
          <w:bCs/>
          <w:sz w:val="28"/>
          <w:szCs w:val="28"/>
        </w:rPr>
        <w:t>一</w:t>
      </w:r>
      <w:proofErr w:type="gramEnd"/>
      <w:r w:rsidRPr="00AF4CFE">
        <w:rPr>
          <w:rFonts w:ascii="Arial" w:eastAsia="仿宋_GB2312" w:hAnsi="Arial" w:cs="Arial"/>
          <w:bCs/>
          <w:sz w:val="28"/>
          <w:szCs w:val="28"/>
        </w:rPr>
        <w:t>企</w:t>
      </w:r>
      <w:proofErr w:type="gramStart"/>
      <w:r w:rsidRPr="00AF4CFE">
        <w:rPr>
          <w:rFonts w:ascii="Arial" w:eastAsia="仿宋_GB2312" w:hAnsi="Arial" w:cs="Arial"/>
          <w:bCs/>
          <w:sz w:val="28"/>
          <w:szCs w:val="28"/>
        </w:rPr>
        <w:t>一</w:t>
      </w:r>
      <w:proofErr w:type="gramEnd"/>
      <w:r w:rsidRPr="00AF4CFE">
        <w:rPr>
          <w:rFonts w:ascii="Arial" w:eastAsia="仿宋_GB2312" w:hAnsi="Arial" w:cs="Arial"/>
          <w:bCs/>
          <w:sz w:val="28"/>
          <w:szCs w:val="28"/>
        </w:rPr>
        <w:t>策</w:t>
      </w:r>
      <w:r w:rsidRPr="00AF4CFE">
        <w:rPr>
          <w:rFonts w:ascii="Arial" w:eastAsia="仿宋_GB2312" w:hAnsi="Arial" w:cs="Arial"/>
          <w:bCs/>
          <w:sz w:val="28"/>
          <w:szCs w:val="28"/>
        </w:rPr>
        <w:t>”</w:t>
      </w:r>
      <w:proofErr w:type="gramStart"/>
      <w:r w:rsidRPr="00AF4CFE">
        <w:rPr>
          <w:rFonts w:ascii="Arial" w:eastAsia="仿宋_GB2312" w:hAnsi="Arial" w:cs="Arial"/>
          <w:bCs/>
          <w:sz w:val="28"/>
          <w:szCs w:val="28"/>
        </w:rPr>
        <w:t>盘活央企存量</w:t>
      </w:r>
      <w:proofErr w:type="gramEnd"/>
      <w:r w:rsidRPr="00AF4CFE">
        <w:rPr>
          <w:rFonts w:ascii="Arial" w:eastAsia="仿宋_GB2312" w:hAnsi="Arial" w:cs="Arial"/>
          <w:bCs/>
          <w:sz w:val="28"/>
          <w:szCs w:val="28"/>
        </w:rPr>
        <w:t>资源，加速形成更具活力的创新空间。提</w:t>
      </w:r>
      <w:r w:rsidRPr="00AF4CFE">
        <w:rPr>
          <w:rFonts w:ascii="Arial" w:eastAsia="仿宋_GB2312" w:hAnsi="Arial" w:cs="Arial"/>
          <w:bCs/>
          <w:sz w:val="28"/>
          <w:szCs w:val="28"/>
        </w:rPr>
        <w:t xml:space="preserve"> </w:t>
      </w:r>
      <w:r w:rsidRPr="00AF4CFE">
        <w:rPr>
          <w:rFonts w:ascii="Arial" w:eastAsia="仿宋_GB2312" w:hAnsi="Arial" w:cs="Arial"/>
          <w:bCs/>
          <w:sz w:val="28"/>
          <w:szCs w:val="28"/>
        </w:rPr>
        <w:t>升</w:t>
      </w:r>
      <w:r w:rsidRPr="00AF4CFE">
        <w:rPr>
          <w:rFonts w:ascii="Arial" w:eastAsia="仿宋_GB2312" w:hAnsi="Arial" w:cs="Arial"/>
          <w:bCs/>
          <w:sz w:val="28"/>
          <w:szCs w:val="28"/>
        </w:rPr>
        <w:t>“</w:t>
      </w:r>
      <w:r w:rsidRPr="00AF4CFE">
        <w:rPr>
          <w:rFonts w:ascii="Arial" w:eastAsia="仿宋_GB2312" w:hAnsi="Arial" w:cs="Arial"/>
          <w:bCs/>
          <w:sz w:val="28"/>
          <w:szCs w:val="28"/>
        </w:rPr>
        <w:t>生命谷</w:t>
      </w:r>
      <w:r w:rsidRPr="00AF4CFE">
        <w:rPr>
          <w:rFonts w:ascii="Arial" w:eastAsia="仿宋_GB2312" w:hAnsi="Arial" w:cs="Arial"/>
          <w:bCs/>
          <w:sz w:val="28"/>
          <w:szCs w:val="28"/>
        </w:rPr>
        <w:t>”</w:t>
      </w:r>
      <w:r w:rsidRPr="00AF4CFE">
        <w:rPr>
          <w:rFonts w:ascii="Arial" w:eastAsia="仿宋_GB2312" w:hAnsi="Arial" w:cs="Arial"/>
          <w:bCs/>
          <w:sz w:val="28"/>
          <w:szCs w:val="28"/>
        </w:rPr>
        <w:t>创新能级，推进</w:t>
      </w:r>
      <w:proofErr w:type="gramStart"/>
      <w:r w:rsidRPr="00AF4CFE">
        <w:rPr>
          <w:rFonts w:ascii="Arial" w:eastAsia="仿宋_GB2312" w:hAnsi="Arial" w:cs="Arial"/>
          <w:bCs/>
          <w:sz w:val="28"/>
          <w:szCs w:val="28"/>
        </w:rPr>
        <w:t>生命园</w:t>
      </w:r>
      <w:proofErr w:type="gramEnd"/>
      <w:r w:rsidRPr="00AF4CFE">
        <w:rPr>
          <w:rFonts w:ascii="Arial" w:eastAsia="仿宋_GB2312" w:hAnsi="Arial" w:cs="Arial"/>
          <w:bCs/>
          <w:sz w:val="28"/>
          <w:szCs w:val="28"/>
        </w:rPr>
        <w:t>三期建设，进一步拓展居住、产业和商业配套空间。</w:t>
      </w:r>
    </w:p>
    <w:p w14:paraId="5454D9E8" w14:textId="77777777" w:rsidR="00AA61FC" w:rsidRPr="00AF4CFE" w:rsidRDefault="001C25E5">
      <w:pPr>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纵深推动京津冀协同发展，推动形成更加紧密协同发展格局，推动中心城区疏解提质。鼓励适宜产业向园区聚集。大力推进城中村、边角地、薄弱地区治理，推动集体建设用地集约利用。以疏解带动功能重组和优化布局。动态完善新增产业禁止和限制目录。推动不符合首都功能定位的一般制造业企业动态调整退出，高效利用一般制造业腾退空间和土地发展高精尖产业项目。</w:t>
      </w:r>
    </w:p>
    <w:p w14:paraId="563869D4" w14:textId="309FD6CD" w:rsidR="00AA61FC" w:rsidRPr="00AF4CFE" w:rsidRDefault="001C25E5">
      <w:pPr>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构建特色与活力兼备的现代化经济体系，探索构建新发展格局的有效路径，激发</w:t>
      </w:r>
      <w:r w:rsidRPr="00AF4CFE">
        <w:rPr>
          <w:rFonts w:ascii="Arial" w:eastAsia="仿宋_GB2312" w:hAnsi="Arial" w:cs="Arial"/>
          <w:bCs/>
          <w:sz w:val="28"/>
          <w:szCs w:val="28"/>
        </w:rPr>
        <w:t>“</w:t>
      </w:r>
      <w:r w:rsidRPr="00AF4CFE">
        <w:rPr>
          <w:rFonts w:ascii="Arial" w:eastAsia="仿宋_GB2312" w:hAnsi="Arial" w:cs="Arial"/>
          <w:bCs/>
          <w:sz w:val="28"/>
          <w:szCs w:val="28"/>
        </w:rPr>
        <w:t>两区</w:t>
      </w:r>
      <w:r w:rsidRPr="00AF4CFE">
        <w:rPr>
          <w:rFonts w:ascii="Arial" w:eastAsia="仿宋_GB2312" w:hAnsi="Arial" w:cs="Arial"/>
          <w:bCs/>
          <w:sz w:val="28"/>
          <w:szCs w:val="28"/>
        </w:rPr>
        <w:t>”</w:t>
      </w:r>
      <w:r w:rsidRPr="00AF4CFE">
        <w:rPr>
          <w:rFonts w:ascii="Arial" w:eastAsia="仿宋_GB2312" w:hAnsi="Arial" w:cs="Arial"/>
          <w:bCs/>
          <w:sz w:val="28"/>
          <w:szCs w:val="28"/>
        </w:rPr>
        <w:t>新活力，全方位打造</w:t>
      </w:r>
      <w:r w:rsidRPr="00AF4CFE">
        <w:rPr>
          <w:rFonts w:ascii="Arial" w:eastAsia="仿宋_GB2312" w:hAnsi="Arial" w:cs="Arial"/>
          <w:bCs/>
          <w:sz w:val="28"/>
          <w:szCs w:val="28"/>
        </w:rPr>
        <w:t>“</w:t>
      </w:r>
      <w:r w:rsidRPr="00AF4CFE">
        <w:rPr>
          <w:rFonts w:ascii="Arial" w:eastAsia="仿宋_GB2312" w:hAnsi="Arial" w:cs="Arial"/>
          <w:bCs/>
          <w:sz w:val="28"/>
          <w:szCs w:val="28"/>
        </w:rPr>
        <w:t>产业</w:t>
      </w:r>
      <w:r w:rsidRPr="00AF4CFE">
        <w:rPr>
          <w:rFonts w:ascii="Arial" w:eastAsia="仿宋_GB2312" w:hAnsi="Arial" w:cs="Arial"/>
          <w:bCs/>
          <w:sz w:val="28"/>
          <w:szCs w:val="28"/>
        </w:rPr>
        <w:t>+</w:t>
      </w:r>
      <w:r w:rsidRPr="00AF4CFE">
        <w:rPr>
          <w:rFonts w:ascii="Arial" w:eastAsia="仿宋_GB2312" w:hAnsi="Arial" w:cs="Arial"/>
          <w:bCs/>
          <w:sz w:val="28"/>
          <w:szCs w:val="28"/>
        </w:rPr>
        <w:t>园区</w:t>
      </w:r>
      <w:r w:rsidRPr="00AF4CFE">
        <w:rPr>
          <w:rFonts w:ascii="Arial" w:eastAsia="仿宋_GB2312" w:hAnsi="Arial" w:cs="Arial"/>
          <w:bCs/>
          <w:sz w:val="28"/>
          <w:szCs w:val="28"/>
        </w:rPr>
        <w:t>”</w:t>
      </w:r>
      <w:r w:rsidRPr="00AF4CFE">
        <w:rPr>
          <w:rFonts w:ascii="Arial" w:eastAsia="仿宋_GB2312" w:hAnsi="Arial" w:cs="Arial"/>
          <w:bCs/>
          <w:sz w:val="28"/>
          <w:szCs w:val="28"/>
        </w:rPr>
        <w:t>协同开放，优化产业空间布局；全力建设好国家服务业扩大开放综合示范区和中国</w:t>
      </w:r>
      <w:r w:rsidRPr="00AF4CFE">
        <w:rPr>
          <w:rFonts w:ascii="Arial" w:eastAsia="仿宋_GB2312" w:hAnsi="Arial" w:cs="Arial"/>
          <w:bCs/>
          <w:sz w:val="28"/>
          <w:szCs w:val="28"/>
        </w:rPr>
        <w:t>(</w:t>
      </w:r>
      <w:r w:rsidRPr="00AF4CFE">
        <w:rPr>
          <w:rFonts w:ascii="Arial" w:eastAsia="仿宋_GB2312" w:hAnsi="Arial" w:cs="Arial"/>
          <w:bCs/>
          <w:sz w:val="28"/>
          <w:szCs w:val="28"/>
        </w:rPr>
        <w:t>北京</w:t>
      </w:r>
      <w:r w:rsidRPr="00AF4CFE">
        <w:rPr>
          <w:rFonts w:ascii="Arial" w:eastAsia="仿宋_GB2312" w:hAnsi="Arial" w:cs="Arial"/>
          <w:bCs/>
          <w:sz w:val="28"/>
          <w:szCs w:val="28"/>
        </w:rPr>
        <w:t>)</w:t>
      </w:r>
      <w:r w:rsidRPr="00AF4CFE">
        <w:rPr>
          <w:rFonts w:ascii="Arial" w:eastAsia="仿宋_GB2312" w:hAnsi="Arial" w:cs="Arial"/>
          <w:bCs/>
          <w:sz w:val="28"/>
          <w:szCs w:val="28"/>
        </w:rPr>
        <w:t>自由贸易试验区。国家服务业扩大开放综合示范区</w:t>
      </w:r>
      <w:r w:rsidRPr="00AF4CFE">
        <w:rPr>
          <w:rFonts w:ascii="Arial" w:eastAsia="仿宋_GB2312" w:hAnsi="Arial" w:cs="Arial"/>
          <w:bCs/>
          <w:sz w:val="28"/>
          <w:szCs w:val="28"/>
        </w:rPr>
        <w:t xml:space="preserve"> </w:t>
      </w:r>
      <w:r w:rsidRPr="00AF4CFE">
        <w:rPr>
          <w:rFonts w:ascii="Arial" w:eastAsia="仿宋_GB2312" w:hAnsi="Arial" w:cs="Arial"/>
          <w:bCs/>
          <w:sz w:val="28"/>
          <w:szCs w:val="28"/>
        </w:rPr>
        <w:t>突出金融街、丽泽金融商务区、通州</w:t>
      </w:r>
      <w:proofErr w:type="gramStart"/>
      <w:r w:rsidRPr="00AF4CFE">
        <w:rPr>
          <w:rFonts w:ascii="Arial" w:eastAsia="仿宋_GB2312" w:hAnsi="Arial" w:cs="Arial"/>
          <w:bCs/>
          <w:sz w:val="28"/>
          <w:szCs w:val="28"/>
        </w:rPr>
        <w:t>文旅区</w:t>
      </w:r>
      <w:proofErr w:type="gramEnd"/>
      <w:r w:rsidRPr="00AF4CFE">
        <w:rPr>
          <w:rFonts w:ascii="Arial" w:eastAsia="仿宋_GB2312" w:hAnsi="Arial" w:cs="Arial"/>
          <w:bCs/>
          <w:sz w:val="28"/>
          <w:szCs w:val="28"/>
        </w:rPr>
        <w:t>、</w:t>
      </w:r>
      <w:r w:rsidRPr="00AF4CFE">
        <w:rPr>
          <w:rFonts w:ascii="Arial" w:eastAsia="仿宋_GB2312" w:hAnsi="Arial" w:cs="Arial"/>
          <w:bCs/>
          <w:sz w:val="28"/>
          <w:szCs w:val="28"/>
        </w:rPr>
        <w:t xml:space="preserve">CBD </w:t>
      </w:r>
      <w:r w:rsidRPr="00AF4CFE">
        <w:rPr>
          <w:rFonts w:ascii="Arial" w:eastAsia="仿宋_GB2312" w:hAnsi="Arial" w:cs="Arial"/>
          <w:bCs/>
          <w:sz w:val="28"/>
          <w:szCs w:val="28"/>
        </w:rPr>
        <w:t>等重点园区建设，与自贸区三个片区衔接联动。</w:t>
      </w:r>
    </w:p>
    <w:p w14:paraId="4D40CDF8" w14:textId="491EA9DB" w:rsidR="00AA61FC" w:rsidRPr="00AF4CFE" w:rsidRDefault="001C25E5">
      <w:pPr>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建设高品质宜居城市，优化城市空间功能布局，加快推进城市更新。大力推进老旧小区改造，促进存量产业空间活力复兴。研究推进区域整体转型开发、节余土地分割转让等机制，鼓励市场主体利用老旧厂房发展科技研发、商务服务、文化创意等产业</w:t>
      </w:r>
      <w:r w:rsidRPr="00AF4CFE">
        <w:rPr>
          <w:rFonts w:ascii="Arial" w:eastAsia="仿宋_GB2312" w:hAnsi="Arial" w:cs="Arial"/>
          <w:bCs/>
          <w:sz w:val="28"/>
          <w:szCs w:val="28"/>
        </w:rPr>
        <w:t xml:space="preserve"> </w:t>
      </w:r>
      <w:r w:rsidR="002B2649" w:rsidRPr="00AF4CFE">
        <w:rPr>
          <w:rFonts w:ascii="Arial" w:eastAsia="仿宋_GB2312" w:hAnsi="Arial" w:cs="Arial" w:hint="eastAsia"/>
          <w:bCs/>
          <w:sz w:val="28"/>
          <w:szCs w:val="28"/>
        </w:rPr>
        <w:t>。</w:t>
      </w:r>
    </w:p>
    <w:p w14:paraId="4A2A88C5" w14:textId="77777777" w:rsidR="00AA61FC" w:rsidRPr="00AF4CFE" w:rsidRDefault="001C25E5">
      <w:pPr>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完善多层次住房保障体系，加大住房有效供给，优化房地产市场管理和服务。坚持</w:t>
      </w:r>
      <w:r w:rsidRPr="00AF4CFE">
        <w:rPr>
          <w:rFonts w:ascii="Arial" w:eastAsia="仿宋_GB2312" w:hAnsi="Arial" w:cs="Arial"/>
          <w:bCs/>
          <w:sz w:val="28"/>
          <w:szCs w:val="28"/>
        </w:rPr>
        <w:t>“</w:t>
      </w:r>
      <w:r w:rsidRPr="00AF4CFE">
        <w:rPr>
          <w:rFonts w:ascii="Arial" w:eastAsia="仿宋_GB2312" w:hAnsi="Arial" w:cs="Arial"/>
          <w:bCs/>
          <w:sz w:val="28"/>
          <w:szCs w:val="28"/>
        </w:rPr>
        <w:t>房住不炒</w:t>
      </w:r>
      <w:r w:rsidRPr="00AF4CFE">
        <w:rPr>
          <w:rFonts w:ascii="Arial" w:eastAsia="仿宋_GB2312" w:hAnsi="Arial" w:cs="Arial"/>
          <w:bCs/>
          <w:sz w:val="28"/>
          <w:szCs w:val="28"/>
        </w:rPr>
        <w:t>”</w:t>
      </w:r>
      <w:r w:rsidRPr="00AF4CFE">
        <w:rPr>
          <w:rFonts w:ascii="Arial" w:eastAsia="仿宋_GB2312" w:hAnsi="Arial" w:cs="Arial"/>
          <w:bCs/>
          <w:sz w:val="28"/>
          <w:szCs w:val="28"/>
        </w:rPr>
        <w:t>，完善房地产市场平稳健康发展长效机制，构建与城市功能定位和发展需求相适应的住房体系，努力实现住有所居、居有所安。加</w:t>
      </w:r>
      <w:r w:rsidRPr="00AF4CFE">
        <w:rPr>
          <w:rFonts w:ascii="Arial" w:eastAsia="仿宋_GB2312" w:hAnsi="Arial" w:cs="Arial"/>
          <w:bCs/>
          <w:sz w:val="28"/>
          <w:szCs w:val="28"/>
        </w:rPr>
        <w:lastRenderedPageBreak/>
        <w:t>大住房有效供给，统筹住房保障、职住平衡和区域协调发展，提升住房供给体系的适配性。坚持保障和改善民生优先导向，增加住房供应，规划期内新增各类居住用地</w:t>
      </w:r>
      <w:r w:rsidRPr="00AF4CFE">
        <w:rPr>
          <w:rFonts w:ascii="Arial" w:eastAsia="仿宋_GB2312" w:hAnsi="Arial" w:cs="Arial"/>
          <w:bCs/>
          <w:sz w:val="28"/>
          <w:szCs w:val="28"/>
        </w:rPr>
        <w:t>5000</w:t>
      </w:r>
      <w:r w:rsidRPr="00AF4CFE">
        <w:rPr>
          <w:rFonts w:ascii="Arial" w:eastAsia="仿宋_GB2312" w:hAnsi="Arial" w:cs="Arial"/>
          <w:bCs/>
          <w:sz w:val="28"/>
          <w:szCs w:val="28"/>
        </w:rPr>
        <w:t>公顷、供应各类住房</w:t>
      </w:r>
      <w:r w:rsidRPr="00AF4CFE">
        <w:rPr>
          <w:rFonts w:ascii="Arial" w:eastAsia="仿宋_GB2312" w:hAnsi="Arial" w:cs="Arial"/>
          <w:bCs/>
          <w:sz w:val="28"/>
          <w:szCs w:val="28"/>
        </w:rPr>
        <w:t xml:space="preserve">100 </w:t>
      </w:r>
      <w:r w:rsidRPr="00AF4CFE">
        <w:rPr>
          <w:rFonts w:ascii="Arial" w:eastAsia="仿宋_GB2312" w:hAnsi="Arial" w:cs="Arial"/>
          <w:bCs/>
          <w:sz w:val="28"/>
          <w:szCs w:val="28"/>
        </w:rPr>
        <w:t>万套左右，基本实现总体供需平衡。加大多层次保障性租赁住房供给，</w:t>
      </w:r>
      <w:r w:rsidRPr="00AF4CFE">
        <w:rPr>
          <w:rFonts w:ascii="Arial" w:eastAsia="仿宋_GB2312" w:hAnsi="Arial" w:cs="Arial"/>
          <w:bCs/>
          <w:sz w:val="28"/>
          <w:szCs w:val="28"/>
        </w:rPr>
        <w:t xml:space="preserve"> </w:t>
      </w:r>
      <w:r w:rsidRPr="00AF4CFE">
        <w:rPr>
          <w:rFonts w:ascii="Arial" w:eastAsia="仿宋_GB2312" w:hAnsi="Arial" w:cs="Arial"/>
          <w:bCs/>
          <w:sz w:val="28"/>
          <w:szCs w:val="28"/>
        </w:rPr>
        <w:t>针对中低收入家庭自住需求，大力筹集建设各类租赁型住房，提高公共租赁住房备案家庭保障率，新增供应套数占比不低于</w:t>
      </w:r>
      <w:r w:rsidRPr="00AF4CFE">
        <w:rPr>
          <w:rFonts w:ascii="Arial" w:eastAsia="仿宋_GB2312" w:hAnsi="Arial" w:cs="Arial"/>
          <w:bCs/>
          <w:sz w:val="28"/>
          <w:szCs w:val="28"/>
        </w:rPr>
        <w:t xml:space="preserve"> 40%</w:t>
      </w:r>
      <w:r w:rsidRPr="00AF4CFE">
        <w:rPr>
          <w:rFonts w:ascii="Arial" w:eastAsia="仿宋_GB2312" w:hAnsi="Arial" w:cs="Arial"/>
          <w:bCs/>
          <w:sz w:val="28"/>
          <w:szCs w:val="28"/>
        </w:rPr>
        <w:t>。新增集体土地租赁住房等政策性租赁住房供地占比不低于供应总量的</w:t>
      </w:r>
      <w:r w:rsidRPr="00AF4CFE">
        <w:rPr>
          <w:rFonts w:ascii="Arial" w:eastAsia="仿宋_GB2312" w:hAnsi="Arial" w:cs="Arial"/>
          <w:bCs/>
          <w:sz w:val="28"/>
          <w:szCs w:val="28"/>
        </w:rPr>
        <w:t xml:space="preserve"> 15%</w:t>
      </w:r>
      <w:r w:rsidRPr="00AF4CFE">
        <w:rPr>
          <w:rFonts w:ascii="Arial" w:eastAsia="仿宋_GB2312" w:hAnsi="Arial" w:cs="Arial"/>
          <w:bCs/>
          <w:sz w:val="28"/>
          <w:szCs w:val="28"/>
        </w:rPr>
        <w:t>，鼓励存量低效商业、办公、厂房等建筑改造为租赁</w:t>
      </w:r>
      <w:proofErr w:type="gramStart"/>
      <w:r w:rsidRPr="00AF4CFE">
        <w:rPr>
          <w:rFonts w:ascii="Arial" w:eastAsia="仿宋_GB2312" w:hAnsi="Arial" w:cs="Arial"/>
          <w:bCs/>
          <w:sz w:val="28"/>
          <w:szCs w:val="28"/>
        </w:rPr>
        <w:t>型职工</w:t>
      </w:r>
      <w:proofErr w:type="gramEnd"/>
      <w:r w:rsidRPr="00AF4CFE">
        <w:rPr>
          <w:rFonts w:ascii="Arial" w:eastAsia="仿宋_GB2312" w:hAnsi="Arial" w:cs="Arial"/>
          <w:bCs/>
          <w:sz w:val="28"/>
          <w:szCs w:val="28"/>
        </w:rPr>
        <w:t>集体宿舍或公寓。加快高层次人才公租房和国际人才公寓建设。确保住房交易市场平稳有序，规范发展住房租赁市场，保持调控政策连</w:t>
      </w:r>
      <w:r w:rsidRPr="00AF4CFE">
        <w:rPr>
          <w:rFonts w:ascii="Arial" w:eastAsia="仿宋_GB2312" w:hAnsi="Arial" w:cs="Arial"/>
          <w:bCs/>
          <w:sz w:val="28"/>
          <w:szCs w:val="28"/>
        </w:rPr>
        <w:t xml:space="preserve"> </w:t>
      </w:r>
      <w:r w:rsidRPr="00AF4CFE">
        <w:rPr>
          <w:rFonts w:ascii="Arial" w:eastAsia="仿宋_GB2312" w:hAnsi="Arial" w:cs="Arial"/>
          <w:bCs/>
          <w:sz w:val="28"/>
          <w:szCs w:val="28"/>
        </w:rPr>
        <w:t>续性稳定性，坚决遏制投机炒房，按照</w:t>
      </w:r>
      <w:r w:rsidRPr="00AF4CFE">
        <w:rPr>
          <w:rFonts w:ascii="Arial" w:eastAsia="仿宋_GB2312" w:hAnsi="Arial" w:cs="Arial"/>
          <w:bCs/>
          <w:sz w:val="28"/>
          <w:szCs w:val="28"/>
        </w:rPr>
        <w:t>“</w:t>
      </w:r>
      <w:r w:rsidRPr="00AF4CFE">
        <w:rPr>
          <w:rFonts w:ascii="Arial" w:eastAsia="仿宋_GB2312" w:hAnsi="Arial" w:cs="Arial"/>
          <w:bCs/>
          <w:sz w:val="28"/>
          <w:szCs w:val="28"/>
        </w:rPr>
        <w:t>全市统筹、因区施策</w:t>
      </w:r>
      <w:r w:rsidRPr="00AF4CFE">
        <w:rPr>
          <w:rFonts w:ascii="Arial" w:eastAsia="仿宋_GB2312" w:hAnsi="Arial" w:cs="Arial"/>
          <w:bCs/>
          <w:sz w:val="28"/>
          <w:szCs w:val="28"/>
        </w:rPr>
        <w:t>”</w:t>
      </w:r>
      <w:r w:rsidRPr="00AF4CFE">
        <w:rPr>
          <w:rFonts w:ascii="Arial" w:eastAsia="仿宋_GB2312" w:hAnsi="Arial" w:cs="Arial"/>
          <w:bCs/>
          <w:sz w:val="28"/>
          <w:szCs w:val="28"/>
        </w:rPr>
        <w:t>原则，逐步完善各区域调控长效机制，合理设定调控目标，全面落实稳地价、稳房价、稳预期。</w:t>
      </w:r>
    </w:p>
    <w:p w14:paraId="5CCDDA10" w14:textId="394EF9BD" w:rsidR="00AA61FC" w:rsidRPr="00AF4CFE" w:rsidRDefault="001C25E5">
      <w:pPr>
        <w:widowControl/>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推进土地要素集约高效配置。建立健全城乡统一的建设用地市场。推广</w:t>
      </w:r>
      <w:proofErr w:type="gramStart"/>
      <w:r w:rsidRPr="00AF4CFE">
        <w:rPr>
          <w:rFonts w:ascii="Arial" w:eastAsia="仿宋_GB2312" w:hAnsi="Arial" w:cs="Arial"/>
          <w:bCs/>
          <w:sz w:val="28"/>
          <w:szCs w:val="28"/>
        </w:rPr>
        <w:t>大兴区</w:t>
      </w:r>
      <w:proofErr w:type="gramEnd"/>
      <w:r w:rsidRPr="00AF4CFE">
        <w:rPr>
          <w:rFonts w:ascii="Arial" w:eastAsia="仿宋_GB2312" w:hAnsi="Arial" w:cs="Arial"/>
          <w:bCs/>
          <w:sz w:val="28"/>
          <w:szCs w:val="28"/>
        </w:rPr>
        <w:t>集体建设用地改革试点经验，稳妥推进集体建设用地入市，健全</w:t>
      </w:r>
      <w:r w:rsidRPr="00AF4CFE">
        <w:rPr>
          <w:rFonts w:ascii="Arial" w:eastAsia="仿宋_GB2312" w:hAnsi="Arial" w:cs="Arial"/>
          <w:bCs/>
          <w:sz w:val="28"/>
          <w:szCs w:val="28"/>
        </w:rPr>
        <w:t>“</w:t>
      </w:r>
      <w:r w:rsidRPr="00AF4CFE">
        <w:rPr>
          <w:rFonts w:ascii="Arial" w:eastAsia="仿宋_GB2312" w:hAnsi="Arial" w:cs="Arial"/>
          <w:bCs/>
          <w:sz w:val="28"/>
          <w:szCs w:val="28"/>
        </w:rPr>
        <w:t>村地区管</w:t>
      </w:r>
      <w:r w:rsidRPr="00AF4CFE">
        <w:rPr>
          <w:rFonts w:ascii="Arial" w:eastAsia="仿宋_GB2312" w:hAnsi="Arial" w:cs="Arial"/>
          <w:bCs/>
          <w:sz w:val="28"/>
          <w:szCs w:val="28"/>
        </w:rPr>
        <w:t>”</w:t>
      </w:r>
      <w:r w:rsidRPr="00AF4CFE">
        <w:rPr>
          <w:rFonts w:ascii="Arial" w:eastAsia="仿宋_GB2312" w:hAnsi="Arial" w:cs="Arial"/>
          <w:bCs/>
          <w:sz w:val="28"/>
          <w:szCs w:val="28"/>
        </w:rPr>
        <w:t>体制机制。推进农村土地征收制度改革，规范集体土地房屋拆迁，统一</w:t>
      </w:r>
      <w:proofErr w:type="gramStart"/>
      <w:r w:rsidRPr="00AF4CFE">
        <w:rPr>
          <w:rFonts w:ascii="Arial" w:eastAsia="仿宋_GB2312" w:hAnsi="Arial" w:cs="Arial"/>
          <w:bCs/>
          <w:sz w:val="28"/>
          <w:szCs w:val="28"/>
        </w:rPr>
        <w:t>地上物</w:t>
      </w:r>
      <w:proofErr w:type="gramEnd"/>
      <w:r w:rsidRPr="00AF4CFE">
        <w:rPr>
          <w:rFonts w:ascii="Arial" w:eastAsia="仿宋_GB2312" w:hAnsi="Arial" w:cs="Arial"/>
          <w:bCs/>
          <w:sz w:val="28"/>
          <w:szCs w:val="28"/>
        </w:rPr>
        <w:t>安置补偿标准。稳</w:t>
      </w:r>
      <w:proofErr w:type="gramStart"/>
      <w:r w:rsidRPr="00AF4CFE">
        <w:rPr>
          <w:rFonts w:ascii="Arial" w:eastAsia="仿宋_GB2312" w:hAnsi="Arial" w:cs="Arial"/>
          <w:bCs/>
          <w:sz w:val="28"/>
          <w:szCs w:val="28"/>
        </w:rPr>
        <w:t>慎推进</w:t>
      </w:r>
      <w:proofErr w:type="gramEnd"/>
      <w:r w:rsidRPr="00AF4CFE">
        <w:rPr>
          <w:rFonts w:ascii="Arial" w:eastAsia="仿宋_GB2312" w:hAnsi="Arial" w:cs="Arial"/>
          <w:bCs/>
          <w:sz w:val="28"/>
          <w:szCs w:val="28"/>
        </w:rPr>
        <w:t>宅基地制度改革试点，加强农村宅基地及房屋建设管理，加快推进房地一体的宅基地使用权确权登记颁证。探索宅地基所有权、资格权、使用权分置实现方式，研究由农村集体经济组织主导实施的宅基地有偿使用制度。开展闲置宅基地复垦试点。深化产业用地市场化改革。积极探索规模化推介、</w:t>
      </w:r>
      <w:r w:rsidRPr="00AF4CFE">
        <w:rPr>
          <w:rFonts w:ascii="Arial" w:eastAsia="仿宋_GB2312" w:hAnsi="Arial" w:cs="Arial"/>
          <w:bCs/>
          <w:sz w:val="28"/>
          <w:szCs w:val="28"/>
        </w:rPr>
        <w:t>“</w:t>
      </w:r>
      <w:r w:rsidRPr="00AF4CFE">
        <w:rPr>
          <w:rFonts w:ascii="Arial" w:eastAsia="仿宋_GB2312" w:hAnsi="Arial" w:cs="Arial"/>
          <w:bCs/>
          <w:sz w:val="28"/>
          <w:szCs w:val="28"/>
        </w:rPr>
        <w:t>预</w:t>
      </w:r>
      <w:r w:rsidRPr="00AF4CFE">
        <w:rPr>
          <w:rFonts w:ascii="Arial" w:eastAsia="仿宋_GB2312" w:hAnsi="Arial" w:cs="Arial"/>
          <w:bCs/>
          <w:sz w:val="28"/>
          <w:szCs w:val="28"/>
        </w:rPr>
        <w:t xml:space="preserve"> </w:t>
      </w:r>
      <w:r w:rsidRPr="00AF4CFE">
        <w:rPr>
          <w:rFonts w:ascii="Arial" w:eastAsia="仿宋_GB2312" w:hAnsi="Arial" w:cs="Arial"/>
          <w:bCs/>
          <w:sz w:val="28"/>
          <w:szCs w:val="28"/>
        </w:rPr>
        <w:t>申请</w:t>
      </w:r>
      <w:r w:rsidRPr="00AF4CFE">
        <w:rPr>
          <w:rFonts w:ascii="Arial" w:eastAsia="仿宋_GB2312" w:hAnsi="Arial" w:cs="Arial"/>
          <w:bCs/>
          <w:sz w:val="28"/>
          <w:szCs w:val="28"/>
        </w:rPr>
        <w:t>”</w:t>
      </w:r>
      <w:r w:rsidRPr="00AF4CFE">
        <w:rPr>
          <w:rFonts w:ascii="Arial" w:eastAsia="仿宋_GB2312" w:hAnsi="Arial" w:cs="Arial"/>
          <w:bCs/>
          <w:sz w:val="28"/>
          <w:szCs w:val="28"/>
        </w:rPr>
        <w:t>方式供应，推进标准厂房建设。健全长期租赁、先租后</w:t>
      </w:r>
      <w:r w:rsidRPr="00AF4CFE">
        <w:rPr>
          <w:rFonts w:ascii="Arial" w:eastAsia="仿宋_GB2312" w:hAnsi="Arial" w:cs="Arial"/>
          <w:bCs/>
          <w:sz w:val="28"/>
          <w:szCs w:val="28"/>
        </w:rPr>
        <w:t xml:space="preserve"> </w:t>
      </w:r>
      <w:r w:rsidRPr="00AF4CFE">
        <w:rPr>
          <w:rFonts w:ascii="Arial" w:eastAsia="仿宋_GB2312" w:hAnsi="Arial" w:cs="Arial"/>
          <w:bCs/>
          <w:sz w:val="28"/>
          <w:szCs w:val="28"/>
        </w:rPr>
        <w:t>让、租让结合、弹性出让、作价出资（入股）等制度。推行</w:t>
      </w:r>
      <w:r w:rsidRPr="00AF4CFE">
        <w:rPr>
          <w:rFonts w:ascii="Arial" w:eastAsia="仿宋_GB2312" w:hAnsi="Arial" w:cs="Arial"/>
          <w:bCs/>
          <w:sz w:val="28"/>
          <w:szCs w:val="28"/>
        </w:rPr>
        <w:t xml:space="preserve"> </w:t>
      </w:r>
      <w:r w:rsidRPr="00AF4CFE">
        <w:rPr>
          <w:rFonts w:ascii="Arial" w:eastAsia="仿宋_GB2312" w:hAnsi="Arial" w:cs="Arial"/>
          <w:bCs/>
          <w:sz w:val="28"/>
          <w:szCs w:val="28"/>
        </w:rPr>
        <w:t>用地性质混合、主体功能兼容的综合用地管理。盘活存量土地和低效建设用地。加大科研、医疗、养老、教育等用地供给。构建产权明晰、市场定价、信息集聚、交易安全、监管有效的土地二级市场，完善信息发布机制。探索实施预告登记转让制度，加快对开发完成投资总额不足</w:t>
      </w:r>
      <w:r w:rsidRPr="00AF4CFE">
        <w:rPr>
          <w:rFonts w:ascii="Arial" w:eastAsia="仿宋_GB2312" w:hAnsi="Arial" w:cs="Arial"/>
          <w:bCs/>
          <w:sz w:val="28"/>
          <w:szCs w:val="28"/>
        </w:rPr>
        <w:t>25%</w:t>
      </w:r>
      <w:r w:rsidRPr="00AF4CFE">
        <w:rPr>
          <w:rFonts w:ascii="Arial" w:eastAsia="仿宋_GB2312" w:hAnsi="Arial" w:cs="Arial"/>
          <w:bCs/>
          <w:sz w:val="28"/>
          <w:szCs w:val="28"/>
        </w:rPr>
        <w:t>的低效用地处置。</w:t>
      </w:r>
      <w:r w:rsidRPr="00AF4CFE">
        <w:rPr>
          <w:rFonts w:ascii="Arial" w:eastAsia="仿宋_GB2312" w:hAnsi="Arial" w:cs="Arial"/>
          <w:bCs/>
          <w:sz w:val="28"/>
          <w:szCs w:val="28"/>
        </w:rPr>
        <w:lastRenderedPageBreak/>
        <w:t>探索实施作价出资或入股方式使用土地。强化出租管理，推进分级分类差别化征收税费。放宽抵押人的限制，探索建立建设用地使用权抵押风险提示机制和抵押资金监管机制。</w:t>
      </w:r>
    </w:p>
    <w:p w14:paraId="60337240" w14:textId="77777777" w:rsidR="00AA61FC" w:rsidRPr="00AF4CFE" w:rsidRDefault="001C25E5">
      <w:pPr>
        <w:widowControl/>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5.</w:t>
      </w:r>
      <w:r w:rsidRPr="00AF4CFE">
        <w:rPr>
          <w:rFonts w:ascii="Arial" w:eastAsia="仿宋_GB2312" w:hAnsi="Arial" w:cs="Arial"/>
          <w:bCs/>
          <w:sz w:val="28"/>
          <w:szCs w:val="28"/>
        </w:rPr>
        <w:t>城市经济发展运行状况（</w:t>
      </w:r>
      <w:r w:rsidRPr="00AF4CFE">
        <w:rPr>
          <w:rFonts w:ascii="Arial" w:eastAsia="仿宋_GB2312" w:hAnsi="Arial" w:cs="Arial"/>
          <w:bCs/>
          <w:sz w:val="28"/>
          <w:szCs w:val="28"/>
        </w:rPr>
        <w:t>2021</w:t>
      </w:r>
      <w:r w:rsidRPr="00AF4CFE">
        <w:rPr>
          <w:rFonts w:ascii="Arial" w:eastAsia="仿宋_GB2312" w:hAnsi="Arial" w:cs="Arial"/>
          <w:bCs/>
          <w:sz w:val="28"/>
          <w:szCs w:val="28"/>
        </w:rPr>
        <w:t>年上半年）</w:t>
      </w:r>
    </w:p>
    <w:p w14:paraId="30B2E44E" w14:textId="77777777" w:rsidR="00AA61FC" w:rsidRPr="00AF4CFE" w:rsidRDefault="001C25E5">
      <w:pPr>
        <w:overflowPunct w:val="0"/>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根据地区生产总值统一核算结果，上半年北京市实现地区生产总值</w:t>
      </w:r>
      <w:r w:rsidRPr="00AF4CFE">
        <w:rPr>
          <w:rFonts w:ascii="Arial" w:eastAsia="仿宋_GB2312" w:hAnsi="Arial" w:cs="Arial"/>
          <w:bCs/>
          <w:sz w:val="28"/>
          <w:szCs w:val="28"/>
        </w:rPr>
        <w:t>19228.0</w:t>
      </w:r>
      <w:r w:rsidRPr="00AF4CFE">
        <w:rPr>
          <w:rFonts w:ascii="Arial" w:eastAsia="仿宋_GB2312" w:hAnsi="Arial" w:cs="Arial"/>
          <w:bCs/>
          <w:sz w:val="28"/>
          <w:szCs w:val="28"/>
        </w:rPr>
        <w:t>亿元，按可比价格计算，同比增长</w:t>
      </w:r>
      <w:r w:rsidRPr="00AF4CFE">
        <w:rPr>
          <w:rFonts w:ascii="Arial" w:eastAsia="仿宋_GB2312" w:hAnsi="Arial" w:cs="Arial"/>
          <w:bCs/>
          <w:sz w:val="28"/>
          <w:szCs w:val="28"/>
        </w:rPr>
        <w:t>13.4%</w:t>
      </w:r>
      <w:r w:rsidRPr="00AF4CFE">
        <w:rPr>
          <w:rFonts w:ascii="Arial" w:eastAsia="仿宋_GB2312" w:hAnsi="Arial" w:cs="Arial"/>
          <w:bCs/>
          <w:sz w:val="28"/>
          <w:szCs w:val="28"/>
        </w:rPr>
        <w:t>，比一季度回落</w:t>
      </w:r>
      <w:r w:rsidRPr="00AF4CFE">
        <w:rPr>
          <w:rFonts w:ascii="Arial" w:eastAsia="仿宋_GB2312" w:hAnsi="Arial" w:cs="Arial"/>
          <w:bCs/>
          <w:sz w:val="28"/>
          <w:szCs w:val="28"/>
        </w:rPr>
        <w:t>3.7</w:t>
      </w:r>
      <w:r w:rsidRPr="00AF4CFE">
        <w:rPr>
          <w:rFonts w:ascii="Arial" w:eastAsia="仿宋_GB2312" w:hAnsi="Arial" w:cs="Arial"/>
          <w:bCs/>
          <w:sz w:val="28"/>
          <w:szCs w:val="28"/>
        </w:rPr>
        <w:t>个百分点，与</w:t>
      </w:r>
      <w:r w:rsidRPr="00AF4CFE">
        <w:rPr>
          <w:rFonts w:ascii="Arial" w:eastAsia="仿宋_GB2312" w:hAnsi="Arial" w:cs="Arial"/>
          <w:bCs/>
          <w:sz w:val="28"/>
          <w:szCs w:val="28"/>
        </w:rPr>
        <w:t>2019</w:t>
      </w:r>
      <w:r w:rsidRPr="00AF4CFE">
        <w:rPr>
          <w:rFonts w:ascii="Arial" w:eastAsia="仿宋_GB2312" w:hAnsi="Arial" w:cs="Arial"/>
          <w:bCs/>
          <w:sz w:val="28"/>
          <w:szCs w:val="28"/>
        </w:rPr>
        <w:t>年同期相比，两年平均增长</w:t>
      </w:r>
      <w:r w:rsidRPr="00AF4CFE">
        <w:rPr>
          <w:rFonts w:ascii="Arial" w:eastAsia="仿宋_GB2312" w:hAnsi="Arial" w:cs="Arial"/>
          <w:bCs/>
          <w:sz w:val="28"/>
          <w:szCs w:val="28"/>
        </w:rPr>
        <w:t>4.8%</w:t>
      </w:r>
      <w:r w:rsidRPr="00AF4CFE">
        <w:rPr>
          <w:rFonts w:ascii="Arial" w:eastAsia="仿宋_GB2312" w:hAnsi="Arial" w:cs="Arial"/>
          <w:bCs/>
          <w:sz w:val="28"/>
          <w:szCs w:val="28"/>
        </w:rPr>
        <w:t>，高于一季度</w:t>
      </w:r>
      <w:r w:rsidRPr="00AF4CFE">
        <w:rPr>
          <w:rFonts w:ascii="Arial" w:eastAsia="仿宋_GB2312" w:hAnsi="Arial" w:cs="Arial"/>
          <w:bCs/>
          <w:sz w:val="28"/>
          <w:szCs w:val="28"/>
        </w:rPr>
        <w:t>0.2</w:t>
      </w:r>
      <w:r w:rsidRPr="00AF4CFE">
        <w:rPr>
          <w:rFonts w:ascii="Arial" w:eastAsia="仿宋_GB2312" w:hAnsi="Arial" w:cs="Arial"/>
          <w:bCs/>
          <w:sz w:val="28"/>
          <w:szCs w:val="28"/>
        </w:rPr>
        <w:t>个百分点。分产业看，第一产业实现增加值</w:t>
      </w:r>
      <w:r w:rsidRPr="00AF4CFE">
        <w:rPr>
          <w:rFonts w:ascii="Arial" w:eastAsia="仿宋_GB2312" w:hAnsi="Arial" w:cs="Arial"/>
          <w:bCs/>
          <w:sz w:val="28"/>
          <w:szCs w:val="28"/>
        </w:rPr>
        <w:t>40.4</w:t>
      </w:r>
      <w:r w:rsidRPr="00AF4CFE">
        <w:rPr>
          <w:rFonts w:ascii="Arial" w:eastAsia="仿宋_GB2312" w:hAnsi="Arial" w:cs="Arial"/>
          <w:bCs/>
          <w:sz w:val="28"/>
          <w:szCs w:val="28"/>
        </w:rPr>
        <w:t>亿元，同比增长</w:t>
      </w:r>
      <w:r w:rsidRPr="00AF4CFE">
        <w:rPr>
          <w:rFonts w:ascii="Arial" w:eastAsia="仿宋_GB2312" w:hAnsi="Arial" w:cs="Arial"/>
          <w:bCs/>
          <w:sz w:val="28"/>
          <w:szCs w:val="28"/>
        </w:rPr>
        <w:t>1.9%</w:t>
      </w:r>
      <w:r w:rsidRPr="00AF4CFE">
        <w:rPr>
          <w:rFonts w:ascii="Arial" w:eastAsia="仿宋_GB2312" w:hAnsi="Arial" w:cs="Arial"/>
          <w:bCs/>
          <w:sz w:val="28"/>
          <w:szCs w:val="28"/>
        </w:rPr>
        <w:t>，两年平均下降</w:t>
      </w:r>
      <w:r w:rsidRPr="00AF4CFE">
        <w:rPr>
          <w:rFonts w:ascii="Arial" w:eastAsia="仿宋_GB2312" w:hAnsi="Arial" w:cs="Arial"/>
          <w:bCs/>
          <w:sz w:val="28"/>
          <w:szCs w:val="28"/>
        </w:rPr>
        <w:t>10.2%</w:t>
      </w:r>
      <w:r w:rsidRPr="00AF4CFE">
        <w:rPr>
          <w:rFonts w:ascii="Arial" w:eastAsia="仿宋_GB2312" w:hAnsi="Arial" w:cs="Arial"/>
          <w:bCs/>
          <w:sz w:val="28"/>
          <w:szCs w:val="28"/>
        </w:rPr>
        <w:t>；第二产业实现增加值</w:t>
      </w:r>
      <w:r w:rsidRPr="00AF4CFE">
        <w:rPr>
          <w:rFonts w:ascii="Arial" w:eastAsia="仿宋_GB2312" w:hAnsi="Arial" w:cs="Arial"/>
          <w:bCs/>
          <w:sz w:val="28"/>
          <w:szCs w:val="28"/>
        </w:rPr>
        <w:t>3293.2</w:t>
      </w:r>
      <w:r w:rsidRPr="00AF4CFE">
        <w:rPr>
          <w:rFonts w:ascii="Arial" w:eastAsia="仿宋_GB2312" w:hAnsi="Arial" w:cs="Arial"/>
          <w:bCs/>
          <w:sz w:val="28"/>
          <w:szCs w:val="28"/>
        </w:rPr>
        <w:t>亿元，同比增长</w:t>
      </w:r>
      <w:r w:rsidRPr="00AF4CFE">
        <w:rPr>
          <w:rFonts w:ascii="Arial" w:eastAsia="仿宋_GB2312" w:hAnsi="Arial" w:cs="Arial"/>
          <w:bCs/>
          <w:sz w:val="28"/>
          <w:szCs w:val="28"/>
        </w:rPr>
        <w:t>32.5%</w:t>
      </w:r>
      <w:r w:rsidRPr="00AF4CFE">
        <w:rPr>
          <w:rFonts w:ascii="Arial" w:eastAsia="仿宋_GB2312" w:hAnsi="Arial" w:cs="Arial"/>
          <w:bCs/>
          <w:sz w:val="28"/>
          <w:szCs w:val="28"/>
        </w:rPr>
        <w:t>，两年平均增长</w:t>
      </w:r>
      <w:r w:rsidRPr="00AF4CFE">
        <w:rPr>
          <w:rFonts w:ascii="Arial" w:eastAsia="仿宋_GB2312" w:hAnsi="Arial" w:cs="Arial"/>
          <w:bCs/>
          <w:sz w:val="28"/>
          <w:szCs w:val="28"/>
        </w:rPr>
        <w:t>12.7%</w:t>
      </w:r>
      <w:r w:rsidRPr="00AF4CFE">
        <w:rPr>
          <w:rFonts w:ascii="Arial" w:eastAsia="仿宋_GB2312" w:hAnsi="Arial" w:cs="Arial"/>
          <w:bCs/>
          <w:sz w:val="28"/>
          <w:szCs w:val="28"/>
        </w:rPr>
        <w:t>；第三产业实现增加值</w:t>
      </w:r>
      <w:r w:rsidRPr="00AF4CFE">
        <w:rPr>
          <w:rFonts w:ascii="Arial" w:eastAsia="仿宋_GB2312" w:hAnsi="Arial" w:cs="Arial"/>
          <w:bCs/>
          <w:sz w:val="28"/>
          <w:szCs w:val="28"/>
        </w:rPr>
        <w:t>15894.4</w:t>
      </w:r>
      <w:r w:rsidRPr="00AF4CFE">
        <w:rPr>
          <w:rFonts w:ascii="Arial" w:eastAsia="仿宋_GB2312" w:hAnsi="Arial" w:cs="Arial"/>
          <w:bCs/>
          <w:sz w:val="28"/>
          <w:szCs w:val="28"/>
        </w:rPr>
        <w:t>亿元，同比增长</w:t>
      </w:r>
      <w:r w:rsidRPr="00AF4CFE">
        <w:rPr>
          <w:rFonts w:ascii="Arial" w:eastAsia="仿宋_GB2312" w:hAnsi="Arial" w:cs="Arial"/>
          <w:bCs/>
          <w:sz w:val="28"/>
          <w:szCs w:val="28"/>
        </w:rPr>
        <w:t>10.1%</w:t>
      </w:r>
      <w:r w:rsidRPr="00AF4CFE">
        <w:rPr>
          <w:rFonts w:ascii="Arial" w:eastAsia="仿宋_GB2312" w:hAnsi="Arial" w:cs="Arial"/>
          <w:bCs/>
          <w:sz w:val="28"/>
          <w:szCs w:val="28"/>
        </w:rPr>
        <w:t>，两年平均增长</w:t>
      </w:r>
      <w:r w:rsidRPr="00AF4CFE">
        <w:rPr>
          <w:rFonts w:ascii="Arial" w:eastAsia="仿宋_GB2312" w:hAnsi="Arial" w:cs="Arial"/>
          <w:bCs/>
          <w:sz w:val="28"/>
          <w:szCs w:val="28"/>
        </w:rPr>
        <w:t>3.3%</w:t>
      </w:r>
      <w:r w:rsidRPr="00AF4CFE">
        <w:rPr>
          <w:rFonts w:ascii="Arial" w:eastAsia="仿宋_GB2312" w:hAnsi="Arial" w:cs="Arial"/>
          <w:bCs/>
          <w:sz w:val="28"/>
          <w:szCs w:val="28"/>
        </w:rPr>
        <w:t>。</w:t>
      </w:r>
    </w:p>
    <w:p w14:paraId="59ED631E" w14:textId="77777777" w:rsidR="00AA61FC" w:rsidRPr="00AF4CFE" w:rsidRDefault="001C25E5">
      <w:pPr>
        <w:overflowPunct w:val="0"/>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w:t>
      </w:r>
      <w:r w:rsidRPr="00AF4CFE">
        <w:rPr>
          <w:rFonts w:ascii="Arial" w:eastAsia="仿宋_GB2312" w:hAnsi="Arial" w:cs="Arial"/>
          <w:bCs/>
          <w:sz w:val="28"/>
          <w:szCs w:val="28"/>
        </w:rPr>
        <w:t>1</w:t>
      </w:r>
      <w:r w:rsidRPr="00AF4CFE">
        <w:rPr>
          <w:rFonts w:ascii="Arial" w:eastAsia="仿宋_GB2312" w:hAnsi="Arial" w:cs="Arial"/>
          <w:bCs/>
          <w:sz w:val="28"/>
          <w:szCs w:val="28"/>
        </w:rPr>
        <w:t>）农业生产总体稳定，休闲农业和乡村旅游逐步恢复</w:t>
      </w:r>
    </w:p>
    <w:p w14:paraId="03006D7D" w14:textId="77777777" w:rsidR="00AA61FC" w:rsidRPr="00AF4CFE" w:rsidRDefault="001C25E5">
      <w:pPr>
        <w:overflowPunct w:val="0"/>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上半年，北京市实现农林牧渔业总产值</w:t>
      </w:r>
      <w:r w:rsidRPr="00AF4CFE">
        <w:rPr>
          <w:rFonts w:ascii="Arial" w:eastAsia="仿宋_GB2312" w:hAnsi="Arial" w:cs="Arial"/>
          <w:bCs/>
          <w:sz w:val="28"/>
          <w:szCs w:val="28"/>
        </w:rPr>
        <w:t>97.6</w:t>
      </w:r>
      <w:r w:rsidRPr="00AF4CFE">
        <w:rPr>
          <w:rFonts w:ascii="Arial" w:eastAsia="仿宋_GB2312" w:hAnsi="Arial" w:cs="Arial"/>
          <w:bCs/>
          <w:sz w:val="28"/>
          <w:szCs w:val="28"/>
        </w:rPr>
        <w:t>亿元，按可比价格计算，同比增长</w:t>
      </w:r>
      <w:r w:rsidRPr="00AF4CFE">
        <w:rPr>
          <w:rFonts w:ascii="Arial" w:eastAsia="仿宋_GB2312" w:hAnsi="Arial" w:cs="Arial"/>
          <w:bCs/>
          <w:sz w:val="28"/>
          <w:szCs w:val="28"/>
        </w:rPr>
        <w:t>0.8%</w:t>
      </w:r>
      <w:r w:rsidRPr="00AF4CFE">
        <w:rPr>
          <w:rFonts w:ascii="Arial" w:eastAsia="仿宋_GB2312" w:hAnsi="Arial" w:cs="Arial"/>
          <w:bCs/>
          <w:sz w:val="28"/>
          <w:szCs w:val="28"/>
        </w:rPr>
        <w:t>，两年平均下降</w:t>
      </w:r>
      <w:r w:rsidRPr="00AF4CFE">
        <w:rPr>
          <w:rFonts w:ascii="Arial" w:eastAsia="仿宋_GB2312" w:hAnsi="Arial" w:cs="Arial"/>
          <w:bCs/>
          <w:sz w:val="28"/>
          <w:szCs w:val="28"/>
        </w:rPr>
        <w:t>12.3%</w:t>
      </w:r>
      <w:r w:rsidRPr="00AF4CFE">
        <w:rPr>
          <w:rFonts w:ascii="Arial" w:eastAsia="仿宋_GB2312" w:hAnsi="Arial" w:cs="Arial"/>
          <w:bCs/>
          <w:sz w:val="28"/>
          <w:szCs w:val="28"/>
        </w:rPr>
        <w:t>；其中，农业（种植业）产值在粮食、蔬菜增产带动下，同比增长</w:t>
      </w:r>
      <w:r w:rsidRPr="00AF4CFE">
        <w:rPr>
          <w:rFonts w:ascii="Arial" w:eastAsia="仿宋_GB2312" w:hAnsi="Arial" w:cs="Arial"/>
          <w:bCs/>
          <w:sz w:val="28"/>
          <w:szCs w:val="28"/>
        </w:rPr>
        <w:t>21.8%</w:t>
      </w:r>
      <w:r w:rsidRPr="00AF4CFE">
        <w:rPr>
          <w:rFonts w:ascii="Arial" w:eastAsia="仿宋_GB2312" w:hAnsi="Arial" w:cs="Arial"/>
          <w:bCs/>
          <w:sz w:val="28"/>
          <w:szCs w:val="28"/>
        </w:rPr>
        <w:t>，两年平均增速由降转升，增长</w:t>
      </w:r>
      <w:r w:rsidRPr="00AF4CFE">
        <w:rPr>
          <w:rFonts w:ascii="Arial" w:eastAsia="仿宋_GB2312" w:hAnsi="Arial" w:cs="Arial"/>
          <w:bCs/>
          <w:sz w:val="28"/>
          <w:szCs w:val="28"/>
        </w:rPr>
        <w:t>4.6%</w:t>
      </w:r>
      <w:r w:rsidRPr="00AF4CFE">
        <w:rPr>
          <w:rFonts w:ascii="Arial" w:eastAsia="仿宋_GB2312" w:hAnsi="Arial" w:cs="Arial"/>
          <w:bCs/>
          <w:sz w:val="28"/>
          <w:szCs w:val="28"/>
        </w:rPr>
        <w:t>；生猪产能持续恢复，出栏和存栏数分别增长</w:t>
      </w:r>
      <w:r w:rsidRPr="00AF4CFE">
        <w:rPr>
          <w:rFonts w:ascii="Arial" w:eastAsia="仿宋_GB2312" w:hAnsi="Arial" w:cs="Arial"/>
          <w:bCs/>
          <w:sz w:val="28"/>
          <w:szCs w:val="28"/>
        </w:rPr>
        <w:t>1.2</w:t>
      </w:r>
      <w:r w:rsidRPr="00AF4CFE">
        <w:rPr>
          <w:rFonts w:ascii="Arial" w:eastAsia="仿宋_GB2312" w:hAnsi="Arial" w:cs="Arial"/>
          <w:bCs/>
          <w:sz w:val="28"/>
          <w:szCs w:val="28"/>
        </w:rPr>
        <w:t>倍和</w:t>
      </w:r>
      <w:r w:rsidRPr="00AF4CFE">
        <w:rPr>
          <w:rFonts w:ascii="Arial" w:eastAsia="仿宋_GB2312" w:hAnsi="Arial" w:cs="Arial"/>
          <w:bCs/>
          <w:sz w:val="28"/>
          <w:szCs w:val="28"/>
        </w:rPr>
        <w:t>54.5%</w:t>
      </w:r>
      <w:r w:rsidRPr="00AF4CFE">
        <w:rPr>
          <w:rFonts w:ascii="Arial" w:eastAsia="仿宋_GB2312" w:hAnsi="Arial" w:cs="Arial"/>
          <w:bCs/>
          <w:sz w:val="28"/>
          <w:szCs w:val="28"/>
        </w:rPr>
        <w:t>。休闲农业和乡村旅游逐步恢复，接待人次恢复到</w:t>
      </w:r>
      <w:r w:rsidRPr="00AF4CFE">
        <w:rPr>
          <w:rFonts w:ascii="Arial" w:eastAsia="仿宋_GB2312" w:hAnsi="Arial" w:cs="Arial"/>
          <w:bCs/>
          <w:sz w:val="28"/>
          <w:szCs w:val="28"/>
        </w:rPr>
        <w:t>2019</w:t>
      </w:r>
      <w:r w:rsidRPr="00AF4CFE">
        <w:rPr>
          <w:rFonts w:ascii="Arial" w:eastAsia="仿宋_GB2312" w:hAnsi="Arial" w:cs="Arial"/>
          <w:bCs/>
          <w:sz w:val="28"/>
          <w:szCs w:val="28"/>
        </w:rPr>
        <w:t>年同期的</w:t>
      </w:r>
      <w:r w:rsidRPr="00AF4CFE">
        <w:rPr>
          <w:rFonts w:ascii="Arial" w:eastAsia="仿宋_GB2312" w:hAnsi="Arial" w:cs="Arial"/>
          <w:bCs/>
          <w:sz w:val="28"/>
          <w:szCs w:val="28"/>
        </w:rPr>
        <w:t>66.1%</w:t>
      </w:r>
      <w:r w:rsidRPr="00AF4CFE">
        <w:rPr>
          <w:rFonts w:ascii="Arial" w:eastAsia="仿宋_GB2312" w:hAnsi="Arial" w:cs="Arial"/>
          <w:bCs/>
          <w:sz w:val="28"/>
          <w:szCs w:val="28"/>
        </w:rPr>
        <w:t>，高于一季度</w:t>
      </w:r>
      <w:r w:rsidRPr="00AF4CFE">
        <w:rPr>
          <w:rFonts w:ascii="Arial" w:eastAsia="仿宋_GB2312" w:hAnsi="Arial" w:cs="Arial"/>
          <w:bCs/>
          <w:sz w:val="28"/>
          <w:szCs w:val="28"/>
        </w:rPr>
        <w:t>2.3</w:t>
      </w:r>
      <w:r w:rsidRPr="00AF4CFE">
        <w:rPr>
          <w:rFonts w:ascii="Arial" w:eastAsia="仿宋_GB2312" w:hAnsi="Arial" w:cs="Arial"/>
          <w:bCs/>
          <w:sz w:val="28"/>
          <w:szCs w:val="28"/>
        </w:rPr>
        <w:t>个百分点，实现收入恢复到</w:t>
      </w:r>
      <w:r w:rsidRPr="00AF4CFE">
        <w:rPr>
          <w:rFonts w:ascii="Arial" w:eastAsia="仿宋_GB2312" w:hAnsi="Arial" w:cs="Arial"/>
          <w:bCs/>
          <w:sz w:val="28"/>
          <w:szCs w:val="28"/>
        </w:rPr>
        <w:t>2019</w:t>
      </w:r>
      <w:r w:rsidRPr="00AF4CFE">
        <w:rPr>
          <w:rFonts w:ascii="Arial" w:eastAsia="仿宋_GB2312" w:hAnsi="Arial" w:cs="Arial"/>
          <w:bCs/>
          <w:sz w:val="28"/>
          <w:szCs w:val="28"/>
        </w:rPr>
        <w:t>年同期的近</w:t>
      </w:r>
      <w:r w:rsidRPr="00AF4CFE">
        <w:rPr>
          <w:rFonts w:ascii="Arial" w:eastAsia="仿宋_GB2312" w:hAnsi="Arial" w:cs="Arial"/>
          <w:bCs/>
          <w:sz w:val="28"/>
          <w:szCs w:val="28"/>
        </w:rPr>
        <w:t>9</w:t>
      </w:r>
      <w:r w:rsidRPr="00AF4CFE">
        <w:rPr>
          <w:rFonts w:ascii="Arial" w:eastAsia="仿宋_GB2312" w:hAnsi="Arial" w:cs="Arial"/>
          <w:bCs/>
          <w:sz w:val="28"/>
          <w:szCs w:val="28"/>
        </w:rPr>
        <w:t>成。</w:t>
      </w:r>
    </w:p>
    <w:p w14:paraId="427503FD" w14:textId="77777777" w:rsidR="00AA61FC" w:rsidRPr="00AF4CFE" w:rsidRDefault="001C25E5">
      <w:pPr>
        <w:overflowPunct w:val="0"/>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w:t>
      </w:r>
      <w:r w:rsidRPr="00AF4CFE">
        <w:rPr>
          <w:rFonts w:ascii="Arial" w:eastAsia="仿宋_GB2312" w:hAnsi="Arial" w:cs="Arial"/>
          <w:bCs/>
          <w:sz w:val="28"/>
          <w:szCs w:val="28"/>
        </w:rPr>
        <w:t>2</w:t>
      </w:r>
      <w:r w:rsidRPr="00AF4CFE">
        <w:rPr>
          <w:rFonts w:ascii="Arial" w:eastAsia="仿宋_GB2312" w:hAnsi="Arial" w:cs="Arial"/>
          <w:bCs/>
          <w:sz w:val="28"/>
          <w:szCs w:val="28"/>
        </w:rPr>
        <w:t>）工业生产逐步提速，高端产业引领发展</w:t>
      </w:r>
    </w:p>
    <w:p w14:paraId="1E26E7DE" w14:textId="77777777" w:rsidR="00AA61FC" w:rsidRPr="00AF4CFE" w:rsidRDefault="001C25E5">
      <w:pPr>
        <w:overflowPunct w:val="0"/>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上半年，北京市规模以上工业增加值按可比价格计算，同比增长</w:t>
      </w:r>
      <w:r w:rsidRPr="00AF4CFE">
        <w:rPr>
          <w:rFonts w:ascii="Arial" w:eastAsia="仿宋_GB2312" w:hAnsi="Arial" w:cs="Arial"/>
          <w:bCs/>
          <w:sz w:val="28"/>
          <w:szCs w:val="28"/>
        </w:rPr>
        <w:t>41.4%</w:t>
      </w:r>
      <w:r w:rsidRPr="00AF4CFE">
        <w:rPr>
          <w:rFonts w:ascii="Arial" w:eastAsia="仿宋_GB2312" w:hAnsi="Arial" w:cs="Arial"/>
          <w:bCs/>
          <w:sz w:val="28"/>
          <w:szCs w:val="28"/>
        </w:rPr>
        <w:t>，两年平均增长</w:t>
      </w:r>
      <w:r w:rsidRPr="00AF4CFE">
        <w:rPr>
          <w:rFonts w:ascii="Arial" w:eastAsia="仿宋_GB2312" w:hAnsi="Arial" w:cs="Arial"/>
          <w:bCs/>
          <w:sz w:val="28"/>
          <w:szCs w:val="28"/>
        </w:rPr>
        <w:t>16.7%</w:t>
      </w:r>
      <w:r w:rsidRPr="00AF4CFE">
        <w:rPr>
          <w:rFonts w:ascii="Arial" w:eastAsia="仿宋_GB2312" w:hAnsi="Arial" w:cs="Arial"/>
          <w:bCs/>
          <w:sz w:val="28"/>
          <w:szCs w:val="28"/>
        </w:rPr>
        <w:t>，比一季度分别提高</w:t>
      </w:r>
      <w:r w:rsidRPr="00AF4CFE">
        <w:rPr>
          <w:rFonts w:ascii="Arial" w:eastAsia="仿宋_GB2312" w:hAnsi="Arial" w:cs="Arial"/>
          <w:bCs/>
          <w:sz w:val="28"/>
          <w:szCs w:val="28"/>
        </w:rPr>
        <w:t>3.0</w:t>
      </w:r>
      <w:r w:rsidRPr="00AF4CFE">
        <w:rPr>
          <w:rFonts w:ascii="Arial" w:eastAsia="仿宋_GB2312" w:hAnsi="Arial" w:cs="Arial"/>
          <w:bCs/>
          <w:sz w:val="28"/>
          <w:szCs w:val="28"/>
        </w:rPr>
        <w:t>个和</w:t>
      </w:r>
      <w:r w:rsidRPr="00AF4CFE">
        <w:rPr>
          <w:rFonts w:ascii="Arial" w:eastAsia="仿宋_GB2312" w:hAnsi="Arial" w:cs="Arial"/>
          <w:bCs/>
          <w:sz w:val="28"/>
          <w:szCs w:val="28"/>
        </w:rPr>
        <w:t>8.0</w:t>
      </w:r>
      <w:r w:rsidRPr="00AF4CFE">
        <w:rPr>
          <w:rFonts w:ascii="Arial" w:eastAsia="仿宋_GB2312" w:hAnsi="Arial" w:cs="Arial"/>
          <w:bCs/>
          <w:sz w:val="28"/>
          <w:szCs w:val="28"/>
        </w:rPr>
        <w:t>个百分点。重点行业中，医药制造业同比增长</w:t>
      </w:r>
      <w:r w:rsidRPr="00AF4CFE">
        <w:rPr>
          <w:rFonts w:ascii="Arial" w:eastAsia="仿宋_GB2312" w:hAnsi="Arial" w:cs="Arial"/>
          <w:bCs/>
          <w:sz w:val="28"/>
          <w:szCs w:val="28"/>
        </w:rPr>
        <w:t>2.9</w:t>
      </w:r>
      <w:r w:rsidRPr="00AF4CFE">
        <w:rPr>
          <w:rFonts w:ascii="Arial" w:eastAsia="仿宋_GB2312" w:hAnsi="Arial" w:cs="Arial"/>
          <w:bCs/>
          <w:sz w:val="28"/>
          <w:szCs w:val="28"/>
        </w:rPr>
        <w:t>倍，两年平均增长</w:t>
      </w:r>
      <w:r w:rsidRPr="00AF4CFE">
        <w:rPr>
          <w:rFonts w:ascii="Arial" w:eastAsia="仿宋_GB2312" w:hAnsi="Arial" w:cs="Arial"/>
          <w:bCs/>
          <w:sz w:val="28"/>
          <w:szCs w:val="28"/>
        </w:rPr>
        <w:t>94.2%</w:t>
      </w:r>
      <w:r w:rsidRPr="00AF4CFE">
        <w:rPr>
          <w:rFonts w:ascii="Arial" w:eastAsia="仿宋_GB2312" w:hAnsi="Arial" w:cs="Arial"/>
          <w:bCs/>
          <w:sz w:val="28"/>
          <w:szCs w:val="28"/>
        </w:rPr>
        <w:t>；计算机、通信和其他电子设备制造业同比增长</w:t>
      </w:r>
      <w:r w:rsidRPr="00AF4CFE">
        <w:rPr>
          <w:rFonts w:ascii="Arial" w:eastAsia="仿宋_GB2312" w:hAnsi="Arial" w:cs="Arial"/>
          <w:bCs/>
          <w:sz w:val="28"/>
          <w:szCs w:val="28"/>
        </w:rPr>
        <w:t>25.7%</w:t>
      </w:r>
      <w:r w:rsidRPr="00AF4CFE">
        <w:rPr>
          <w:rFonts w:ascii="Arial" w:eastAsia="仿宋_GB2312" w:hAnsi="Arial" w:cs="Arial"/>
          <w:bCs/>
          <w:sz w:val="28"/>
          <w:szCs w:val="28"/>
        </w:rPr>
        <w:t>，两年平均增长</w:t>
      </w:r>
      <w:r w:rsidRPr="00AF4CFE">
        <w:rPr>
          <w:rFonts w:ascii="Arial" w:eastAsia="仿宋_GB2312" w:hAnsi="Arial" w:cs="Arial"/>
          <w:bCs/>
          <w:sz w:val="28"/>
          <w:szCs w:val="28"/>
        </w:rPr>
        <w:t>20.3%</w:t>
      </w:r>
      <w:r w:rsidRPr="00AF4CFE">
        <w:rPr>
          <w:rFonts w:ascii="Arial" w:eastAsia="仿宋_GB2312" w:hAnsi="Arial" w:cs="Arial"/>
          <w:bCs/>
          <w:sz w:val="28"/>
          <w:szCs w:val="28"/>
        </w:rPr>
        <w:t>；汽车制造业同比增长</w:t>
      </w:r>
      <w:r w:rsidRPr="00AF4CFE">
        <w:rPr>
          <w:rFonts w:ascii="Arial" w:eastAsia="仿宋_GB2312" w:hAnsi="Arial" w:cs="Arial"/>
          <w:bCs/>
          <w:sz w:val="28"/>
          <w:szCs w:val="28"/>
        </w:rPr>
        <w:t>10.4%</w:t>
      </w:r>
      <w:r w:rsidRPr="00AF4CFE">
        <w:rPr>
          <w:rFonts w:ascii="Arial" w:eastAsia="仿宋_GB2312" w:hAnsi="Arial" w:cs="Arial"/>
          <w:bCs/>
          <w:sz w:val="28"/>
          <w:szCs w:val="28"/>
        </w:rPr>
        <w:t>，两年平均增长</w:t>
      </w:r>
      <w:r w:rsidRPr="00AF4CFE">
        <w:rPr>
          <w:rFonts w:ascii="Arial" w:eastAsia="仿宋_GB2312" w:hAnsi="Arial" w:cs="Arial"/>
          <w:bCs/>
          <w:sz w:val="28"/>
          <w:szCs w:val="28"/>
        </w:rPr>
        <w:t>3.4%</w:t>
      </w:r>
      <w:r w:rsidRPr="00AF4CFE">
        <w:rPr>
          <w:rFonts w:ascii="Arial" w:eastAsia="仿宋_GB2312" w:hAnsi="Arial" w:cs="Arial"/>
          <w:bCs/>
          <w:sz w:val="28"/>
          <w:szCs w:val="28"/>
        </w:rPr>
        <w:t>；电力、热力生产和供应业同比增长</w:t>
      </w:r>
      <w:r w:rsidRPr="00AF4CFE">
        <w:rPr>
          <w:rFonts w:ascii="Arial" w:eastAsia="仿宋_GB2312" w:hAnsi="Arial" w:cs="Arial"/>
          <w:bCs/>
          <w:sz w:val="28"/>
          <w:szCs w:val="28"/>
        </w:rPr>
        <w:t>8.0%</w:t>
      </w:r>
      <w:r w:rsidRPr="00AF4CFE">
        <w:rPr>
          <w:rFonts w:ascii="Arial" w:eastAsia="仿宋_GB2312" w:hAnsi="Arial" w:cs="Arial"/>
          <w:bCs/>
          <w:sz w:val="28"/>
          <w:szCs w:val="28"/>
        </w:rPr>
        <w:t>，</w:t>
      </w:r>
      <w:r w:rsidRPr="00AF4CFE">
        <w:rPr>
          <w:rFonts w:ascii="Arial" w:eastAsia="仿宋_GB2312" w:hAnsi="Arial" w:cs="Arial"/>
          <w:bCs/>
          <w:sz w:val="28"/>
          <w:szCs w:val="28"/>
        </w:rPr>
        <w:lastRenderedPageBreak/>
        <w:t>两年平均增长</w:t>
      </w:r>
      <w:r w:rsidRPr="00AF4CFE">
        <w:rPr>
          <w:rFonts w:ascii="Arial" w:eastAsia="仿宋_GB2312" w:hAnsi="Arial" w:cs="Arial"/>
          <w:bCs/>
          <w:sz w:val="28"/>
          <w:szCs w:val="28"/>
        </w:rPr>
        <w:t>5.4%</w:t>
      </w:r>
      <w:r w:rsidRPr="00AF4CFE">
        <w:rPr>
          <w:rFonts w:ascii="Arial" w:eastAsia="仿宋_GB2312" w:hAnsi="Arial" w:cs="Arial"/>
          <w:bCs/>
          <w:sz w:val="28"/>
          <w:szCs w:val="28"/>
        </w:rPr>
        <w:t>。高端产业发挥引领作用，高技术制造业、战略性新兴产业增加值同比分别增长</w:t>
      </w:r>
      <w:r w:rsidRPr="00AF4CFE">
        <w:rPr>
          <w:rFonts w:ascii="Arial" w:eastAsia="仿宋_GB2312" w:hAnsi="Arial" w:cs="Arial"/>
          <w:bCs/>
          <w:sz w:val="28"/>
          <w:szCs w:val="28"/>
        </w:rPr>
        <w:t>1.3</w:t>
      </w:r>
      <w:r w:rsidRPr="00AF4CFE">
        <w:rPr>
          <w:rFonts w:ascii="Arial" w:eastAsia="仿宋_GB2312" w:hAnsi="Arial" w:cs="Arial"/>
          <w:bCs/>
          <w:sz w:val="28"/>
          <w:szCs w:val="28"/>
        </w:rPr>
        <w:t>倍和</w:t>
      </w:r>
      <w:r w:rsidRPr="00AF4CFE">
        <w:rPr>
          <w:rFonts w:ascii="Arial" w:eastAsia="仿宋_GB2312" w:hAnsi="Arial" w:cs="Arial"/>
          <w:bCs/>
          <w:sz w:val="28"/>
          <w:szCs w:val="28"/>
        </w:rPr>
        <w:t>1.1</w:t>
      </w:r>
      <w:r w:rsidRPr="00AF4CFE">
        <w:rPr>
          <w:rFonts w:ascii="Arial" w:eastAsia="仿宋_GB2312" w:hAnsi="Arial" w:cs="Arial"/>
          <w:bCs/>
          <w:sz w:val="28"/>
          <w:szCs w:val="28"/>
        </w:rPr>
        <w:t>倍，两年平均分别增长</w:t>
      </w:r>
      <w:r w:rsidRPr="00AF4CFE">
        <w:rPr>
          <w:rFonts w:ascii="Arial" w:eastAsia="仿宋_GB2312" w:hAnsi="Arial" w:cs="Arial"/>
          <w:bCs/>
          <w:sz w:val="28"/>
          <w:szCs w:val="28"/>
        </w:rPr>
        <w:t>54.4%</w:t>
      </w:r>
      <w:r w:rsidRPr="00AF4CFE">
        <w:rPr>
          <w:rFonts w:ascii="Arial" w:eastAsia="仿宋_GB2312" w:hAnsi="Arial" w:cs="Arial"/>
          <w:bCs/>
          <w:sz w:val="28"/>
          <w:szCs w:val="28"/>
        </w:rPr>
        <w:t>和</w:t>
      </w:r>
      <w:r w:rsidRPr="00AF4CFE">
        <w:rPr>
          <w:rFonts w:ascii="Arial" w:eastAsia="仿宋_GB2312" w:hAnsi="Arial" w:cs="Arial"/>
          <w:bCs/>
          <w:sz w:val="28"/>
          <w:szCs w:val="28"/>
        </w:rPr>
        <w:t>42.8%</w:t>
      </w:r>
      <w:r w:rsidRPr="00AF4CFE">
        <w:rPr>
          <w:rFonts w:ascii="Arial" w:eastAsia="仿宋_GB2312" w:hAnsi="Arial" w:cs="Arial"/>
          <w:bCs/>
          <w:sz w:val="28"/>
          <w:szCs w:val="28"/>
        </w:rPr>
        <w:t>，均大幅高于规模以上工业增速。</w:t>
      </w:r>
    </w:p>
    <w:p w14:paraId="5599E9CB" w14:textId="77777777" w:rsidR="00AA61FC" w:rsidRPr="00AF4CFE" w:rsidRDefault="001C25E5">
      <w:pPr>
        <w:overflowPunct w:val="0"/>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w:t>
      </w:r>
      <w:r w:rsidRPr="00AF4CFE">
        <w:rPr>
          <w:rFonts w:ascii="Arial" w:eastAsia="仿宋_GB2312" w:hAnsi="Arial" w:cs="Arial"/>
          <w:bCs/>
          <w:sz w:val="28"/>
          <w:szCs w:val="28"/>
        </w:rPr>
        <w:t>3</w:t>
      </w:r>
      <w:r w:rsidRPr="00AF4CFE">
        <w:rPr>
          <w:rFonts w:ascii="Arial" w:eastAsia="仿宋_GB2312" w:hAnsi="Arial" w:cs="Arial"/>
          <w:bCs/>
          <w:sz w:val="28"/>
          <w:szCs w:val="28"/>
        </w:rPr>
        <w:t>）服务业稳步恢复，优势行业贡献突出</w:t>
      </w:r>
    </w:p>
    <w:p w14:paraId="0CAAE8CA" w14:textId="77777777" w:rsidR="00AA61FC" w:rsidRPr="00AF4CFE" w:rsidRDefault="001C25E5">
      <w:pPr>
        <w:overflowPunct w:val="0"/>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上半年，北京市第三产业增加值按可比价格计算，同比增长</w:t>
      </w:r>
      <w:r w:rsidRPr="00AF4CFE">
        <w:rPr>
          <w:rFonts w:ascii="Arial" w:eastAsia="仿宋_GB2312" w:hAnsi="Arial" w:cs="Arial"/>
          <w:bCs/>
          <w:sz w:val="28"/>
          <w:szCs w:val="28"/>
        </w:rPr>
        <w:t>10.1%</w:t>
      </w:r>
      <w:r w:rsidRPr="00AF4CFE">
        <w:rPr>
          <w:rFonts w:ascii="Arial" w:eastAsia="仿宋_GB2312" w:hAnsi="Arial" w:cs="Arial"/>
          <w:bCs/>
          <w:sz w:val="28"/>
          <w:szCs w:val="28"/>
        </w:rPr>
        <w:t>，两年平均增长</w:t>
      </w:r>
      <w:r w:rsidRPr="00AF4CFE">
        <w:rPr>
          <w:rFonts w:ascii="Arial" w:eastAsia="仿宋_GB2312" w:hAnsi="Arial" w:cs="Arial"/>
          <w:bCs/>
          <w:sz w:val="28"/>
          <w:szCs w:val="28"/>
        </w:rPr>
        <w:t>3.3%</w:t>
      </w:r>
      <w:r w:rsidRPr="00AF4CFE">
        <w:rPr>
          <w:rFonts w:ascii="Arial" w:eastAsia="仿宋_GB2312" w:hAnsi="Arial" w:cs="Arial"/>
          <w:bCs/>
          <w:sz w:val="28"/>
          <w:szCs w:val="28"/>
        </w:rPr>
        <w:t>。其中，信息传输、软件和信息技术服务业实现增加值</w:t>
      </w:r>
      <w:r w:rsidRPr="00AF4CFE">
        <w:rPr>
          <w:rFonts w:ascii="Arial" w:eastAsia="仿宋_GB2312" w:hAnsi="Arial" w:cs="Arial"/>
          <w:bCs/>
          <w:sz w:val="28"/>
          <w:szCs w:val="28"/>
        </w:rPr>
        <w:t>3500.9</w:t>
      </w:r>
      <w:r w:rsidRPr="00AF4CFE">
        <w:rPr>
          <w:rFonts w:ascii="Arial" w:eastAsia="仿宋_GB2312" w:hAnsi="Arial" w:cs="Arial"/>
          <w:bCs/>
          <w:sz w:val="28"/>
          <w:szCs w:val="28"/>
        </w:rPr>
        <w:t>亿元，同比增长</w:t>
      </w:r>
      <w:r w:rsidRPr="00AF4CFE">
        <w:rPr>
          <w:rFonts w:ascii="Arial" w:eastAsia="仿宋_GB2312" w:hAnsi="Arial" w:cs="Arial"/>
          <w:bCs/>
          <w:sz w:val="28"/>
          <w:szCs w:val="28"/>
        </w:rPr>
        <w:t>17.2%</w:t>
      </w:r>
      <w:r w:rsidRPr="00AF4CFE">
        <w:rPr>
          <w:rFonts w:ascii="Arial" w:eastAsia="仿宋_GB2312" w:hAnsi="Arial" w:cs="Arial"/>
          <w:bCs/>
          <w:sz w:val="28"/>
          <w:szCs w:val="28"/>
        </w:rPr>
        <w:t>，两年平均增长</w:t>
      </w:r>
      <w:r w:rsidRPr="00AF4CFE">
        <w:rPr>
          <w:rFonts w:ascii="Arial" w:eastAsia="仿宋_GB2312" w:hAnsi="Arial" w:cs="Arial"/>
          <w:bCs/>
          <w:sz w:val="28"/>
          <w:szCs w:val="28"/>
        </w:rPr>
        <w:t>12.7%</w:t>
      </w:r>
      <w:r w:rsidRPr="00AF4CFE">
        <w:rPr>
          <w:rFonts w:ascii="Arial" w:eastAsia="仿宋_GB2312" w:hAnsi="Arial" w:cs="Arial"/>
          <w:bCs/>
          <w:sz w:val="28"/>
          <w:szCs w:val="28"/>
        </w:rPr>
        <w:t>；金融业实现增加值</w:t>
      </w:r>
      <w:r w:rsidRPr="00AF4CFE">
        <w:rPr>
          <w:rFonts w:ascii="Arial" w:eastAsia="仿宋_GB2312" w:hAnsi="Arial" w:cs="Arial"/>
          <w:bCs/>
          <w:sz w:val="28"/>
          <w:szCs w:val="28"/>
        </w:rPr>
        <w:t>3698.1</w:t>
      </w:r>
      <w:r w:rsidRPr="00AF4CFE">
        <w:rPr>
          <w:rFonts w:ascii="Arial" w:eastAsia="仿宋_GB2312" w:hAnsi="Arial" w:cs="Arial"/>
          <w:bCs/>
          <w:sz w:val="28"/>
          <w:szCs w:val="28"/>
        </w:rPr>
        <w:t>亿元，同比增长</w:t>
      </w:r>
      <w:r w:rsidRPr="00AF4CFE">
        <w:rPr>
          <w:rFonts w:ascii="Arial" w:eastAsia="仿宋_GB2312" w:hAnsi="Arial" w:cs="Arial"/>
          <w:bCs/>
          <w:sz w:val="28"/>
          <w:szCs w:val="28"/>
        </w:rPr>
        <w:t>5.0%</w:t>
      </w:r>
      <w:r w:rsidRPr="00AF4CFE">
        <w:rPr>
          <w:rFonts w:ascii="Arial" w:eastAsia="仿宋_GB2312" w:hAnsi="Arial" w:cs="Arial"/>
          <w:bCs/>
          <w:sz w:val="28"/>
          <w:szCs w:val="28"/>
        </w:rPr>
        <w:t>，两年平均增长</w:t>
      </w:r>
      <w:r w:rsidRPr="00AF4CFE">
        <w:rPr>
          <w:rFonts w:ascii="Arial" w:eastAsia="仿宋_GB2312" w:hAnsi="Arial" w:cs="Arial"/>
          <w:bCs/>
          <w:sz w:val="28"/>
          <w:szCs w:val="28"/>
        </w:rPr>
        <w:t>5.3%</w:t>
      </w:r>
      <w:r w:rsidRPr="00AF4CFE">
        <w:rPr>
          <w:rFonts w:ascii="Arial" w:eastAsia="仿宋_GB2312" w:hAnsi="Arial" w:cs="Arial"/>
          <w:bCs/>
          <w:sz w:val="28"/>
          <w:szCs w:val="28"/>
        </w:rPr>
        <w:t>；科学研究和技术服务业实现增加值</w:t>
      </w:r>
      <w:r w:rsidRPr="00AF4CFE">
        <w:rPr>
          <w:rFonts w:ascii="Arial" w:eastAsia="仿宋_GB2312" w:hAnsi="Arial" w:cs="Arial"/>
          <w:bCs/>
          <w:sz w:val="28"/>
          <w:szCs w:val="28"/>
        </w:rPr>
        <w:t>1538.4</w:t>
      </w:r>
      <w:r w:rsidRPr="00AF4CFE">
        <w:rPr>
          <w:rFonts w:ascii="Arial" w:eastAsia="仿宋_GB2312" w:hAnsi="Arial" w:cs="Arial"/>
          <w:bCs/>
          <w:sz w:val="28"/>
          <w:szCs w:val="28"/>
        </w:rPr>
        <w:t>亿元，同比增长</w:t>
      </w:r>
      <w:r w:rsidRPr="00AF4CFE">
        <w:rPr>
          <w:rFonts w:ascii="Arial" w:eastAsia="仿宋_GB2312" w:hAnsi="Arial" w:cs="Arial"/>
          <w:bCs/>
          <w:sz w:val="28"/>
          <w:szCs w:val="28"/>
        </w:rPr>
        <w:t>5.5%</w:t>
      </w:r>
      <w:r w:rsidRPr="00AF4CFE">
        <w:rPr>
          <w:rFonts w:ascii="Arial" w:eastAsia="仿宋_GB2312" w:hAnsi="Arial" w:cs="Arial"/>
          <w:bCs/>
          <w:sz w:val="28"/>
          <w:szCs w:val="28"/>
        </w:rPr>
        <w:t>，两年平均增长</w:t>
      </w:r>
      <w:r w:rsidRPr="00AF4CFE">
        <w:rPr>
          <w:rFonts w:ascii="Arial" w:eastAsia="仿宋_GB2312" w:hAnsi="Arial" w:cs="Arial"/>
          <w:bCs/>
          <w:sz w:val="28"/>
          <w:szCs w:val="28"/>
        </w:rPr>
        <w:t>0.5%</w:t>
      </w:r>
      <w:r w:rsidRPr="00AF4CFE">
        <w:rPr>
          <w:rFonts w:ascii="Arial" w:eastAsia="仿宋_GB2312" w:hAnsi="Arial" w:cs="Arial"/>
          <w:bCs/>
          <w:sz w:val="28"/>
          <w:szCs w:val="28"/>
        </w:rPr>
        <w:t>，三个行业对服务业增长的贡献率超过</w:t>
      </w:r>
      <w:r w:rsidRPr="00AF4CFE">
        <w:rPr>
          <w:rFonts w:ascii="Arial" w:eastAsia="仿宋_GB2312" w:hAnsi="Arial" w:cs="Arial"/>
          <w:bCs/>
          <w:sz w:val="28"/>
          <w:szCs w:val="28"/>
        </w:rPr>
        <w:t>5</w:t>
      </w:r>
      <w:r w:rsidRPr="00AF4CFE">
        <w:rPr>
          <w:rFonts w:ascii="Arial" w:eastAsia="仿宋_GB2312" w:hAnsi="Arial" w:cs="Arial"/>
          <w:bCs/>
          <w:sz w:val="28"/>
          <w:szCs w:val="28"/>
        </w:rPr>
        <w:t>成。</w:t>
      </w:r>
    </w:p>
    <w:p w14:paraId="13B15145" w14:textId="77777777" w:rsidR="00AA61FC" w:rsidRPr="00AF4CFE" w:rsidRDefault="001C25E5">
      <w:pPr>
        <w:overflowPunct w:val="0"/>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w:t>
      </w:r>
      <w:r w:rsidRPr="00AF4CFE">
        <w:rPr>
          <w:rFonts w:ascii="Arial" w:eastAsia="仿宋_GB2312" w:hAnsi="Arial" w:cs="Arial"/>
          <w:bCs/>
          <w:sz w:val="28"/>
          <w:szCs w:val="28"/>
        </w:rPr>
        <w:t>4</w:t>
      </w:r>
      <w:r w:rsidRPr="00AF4CFE">
        <w:rPr>
          <w:rFonts w:ascii="Arial" w:eastAsia="仿宋_GB2312" w:hAnsi="Arial" w:cs="Arial"/>
          <w:bCs/>
          <w:sz w:val="28"/>
          <w:szCs w:val="28"/>
        </w:rPr>
        <w:t>）投资规模继续扩大，高端行业增长较快</w:t>
      </w:r>
    </w:p>
    <w:p w14:paraId="14878D46" w14:textId="77777777" w:rsidR="00AA61FC" w:rsidRPr="00AF4CFE" w:rsidRDefault="001C25E5">
      <w:pPr>
        <w:overflowPunct w:val="0"/>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上半年，北京市固定资产投资（不含农户）同比增长</w:t>
      </w:r>
      <w:r w:rsidRPr="00AF4CFE">
        <w:rPr>
          <w:rFonts w:ascii="Arial" w:eastAsia="仿宋_GB2312" w:hAnsi="Arial" w:cs="Arial"/>
          <w:bCs/>
          <w:sz w:val="28"/>
          <w:szCs w:val="28"/>
        </w:rPr>
        <w:t>9.2%</w:t>
      </w:r>
      <w:r w:rsidRPr="00AF4CFE">
        <w:rPr>
          <w:rFonts w:ascii="Arial" w:eastAsia="仿宋_GB2312" w:hAnsi="Arial" w:cs="Arial"/>
          <w:bCs/>
          <w:sz w:val="28"/>
          <w:szCs w:val="28"/>
        </w:rPr>
        <w:t>，两年平均增长</w:t>
      </w:r>
      <w:r w:rsidRPr="00AF4CFE">
        <w:rPr>
          <w:rFonts w:ascii="Arial" w:eastAsia="仿宋_GB2312" w:hAnsi="Arial" w:cs="Arial"/>
          <w:bCs/>
          <w:sz w:val="28"/>
          <w:szCs w:val="28"/>
        </w:rPr>
        <w:t>3.7%</w:t>
      </w:r>
      <w:r w:rsidRPr="00AF4CFE">
        <w:rPr>
          <w:rFonts w:ascii="Arial" w:eastAsia="仿宋_GB2312" w:hAnsi="Arial" w:cs="Arial"/>
          <w:bCs/>
          <w:sz w:val="28"/>
          <w:szCs w:val="28"/>
        </w:rPr>
        <w:t>。分产业看，第一产业投资同比下降</w:t>
      </w:r>
      <w:r w:rsidRPr="00AF4CFE">
        <w:rPr>
          <w:rFonts w:ascii="Arial" w:eastAsia="仿宋_GB2312" w:hAnsi="Arial" w:cs="Arial"/>
          <w:bCs/>
          <w:sz w:val="28"/>
          <w:szCs w:val="28"/>
        </w:rPr>
        <w:t>65.3%</w:t>
      </w:r>
      <w:r w:rsidRPr="00AF4CFE">
        <w:rPr>
          <w:rFonts w:ascii="Arial" w:eastAsia="仿宋_GB2312" w:hAnsi="Arial" w:cs="Arial"/>
          <w:bCs/>
          <w:sz w:val="28"/>
          <w:szCs w:val="28"/>
        </w:rPr>
        <w:t>，两年平均下降</w:t>
      </w:r>
      <w:r w:rsidRPr="00AF4CFE">
        <w:rPr>
          <w:rFonts w:ascii="Arial" w:eastAsia="仿宋_GB2312" w:hAnsi="Arial" w:cs="Arial"/>
          <w:bCs/>
          <w:sz w:val="28"/>
          <w:szCs w:val="28"/>
        </w:rPr>
        <w:t>46.1%</w:t>
      </w:r>
      <w:r w:rsidRPr="00AF4CFE">
        <w:rPr>
          <w:rFonts w:ascii="Arial" w:eastAsia="仿宋_GB2312" w:hAnsi="Arial" w:cs="Arial"/>
          <w:bCs/>
          <w:sz w:val="28"/>
          <w:szCs w:val="28"/>
        </w:rPr>
        <w:t>；第二产业投资同比增长</w:t>
      </w:r>
      <w:r w:rsidRPr="00AF4CFE">
        <w:rPr>
          <w:rFonts w:ascii="Arial" w:eastAsia="仿宋_GB2312" w:hAnsi="Arial" w:cs="Arial"/>
          <w:bCs/>
          <w:sz w:val="28"/>
          <w:szCs w:val="28"/>
        </w:rPr>
        <w:t>20.5%</w:t>
      </w:r>
      <w:r w:rsidRPr="00AF4CFE">
        <w:rPr>
          <w:rFonts w:ascii="Arial" w:eastAsia="仿宋_GB2312" w:hAnsi="Arial" w:cs="Arial"/>
          <w:bCs/>
          <w:sz w:val="28"/>
          <w:szCs w:val="28"/>
        </w:rPr>
        <w:t>，两年平均增长</w:t>
      </w:r>
      <w:r w:rsidRPr="00AF4CFE">
        <w:rPr>
          <w:rFonts w:ascii="Arial" w:eastAsia="仿宋_GB2312" w:hAnsi="Arial" w:cs="Arial"/>
          <w:bCs/>
          <w:sz w:val="28"/>
          <w:szCs w:val="28"/>
        </w:rPr>
        <w:t>31.7%</w:t>
      </w:r>
      <w:r w:rsidRPr="00AF4CFE">
        <w:rPr>
          <w:rFonts w:ascii="Arial" w:eastAsia="仿宋_GB2312" w:hAnsi="Arial" w:cs="Arial"/>
          <w:bCs/>
          <w:sz w:val="28"/>
          <w:szCs w:val="28"/>
        </w:rPr>
        <w:t>；第三产业投资同比增长</w:t>
      </w:r>
      <w:r w:rsidRPr="00AF4CFE">
        <w:rPr>
          <w:rFonts w:ascii="Arial" w:eastAsia="仿宋_GB2312" w:hAnsi="Arial" w:cs="Arial"/>
          <w:bCs/>
          <w:sz w:val="28"/>
          <w:szCs w:val="28"/>
        </w:rPr>
        <w:t>9.7%</w:t>
      </w:r>
      <w:r w:rsidRPr="00AF4CFE">
        <w:rPr>
          <w:rFonts w:ascii="Arial" w:eastAsia="仿宋_GB2312" w:hAnsi="Arial" w:cs="Arial"/>
          <w:bCs/>
          <w:sz w:val="28"/>
          <w:szCs w:val="28"/>
        </w:rPr>
        <w:t>，两年平均增长</w:t>
      </w:r>
      <w:r w:rsidRPr="00AF4CFE">
        <w:rPr>
          <w:rFonts w:ascii="Arial" w:eastAsia="仿宋_GB2312" w:hAnsi="Arial" w:cs="Arial"/>
          <w:bCs/>
          <w:sz w:val="28"/>
          <w:szCs w:val="28"/>
        </w:rPr>
        <w:t>2.8%</w:t>
      </w:r>
      <w:r w:rsidRPr="00AF4CFE">
        <w:rPr>
          <w:rFonts w:ascii="Arial" w:eastAsia="仿宋_GB2312" w:hAnsi="Arial" w:cs="Arial"/>
          <w:bCs/>
          <w:sz w:val="28"/>
          <w:szCs w:val="28"/>
        </w:rPr>
        <w:t>。分行业看，制造业投资同比增长</w:t>
      </w:r>
      <w:r w:rsidRPr="00AF4CFE">
        <w:rPr>
          <w:rFonts w:ascii="Arial" w:eastAsia="仿宋_GB2312" w:hAnsi="Arial" w:cs="Arial"/>
          <w:bCs/>
          <w:sz w:val="28"/>
          <w:szCs w:val="28"/>
        </w:rPr>
        <w:t>31.8%</w:t>
      </w:r>
      <w:r w:rsidRPr="00AF4CFE">
        <w:rPr>
          <w:rFonts w:ascii="Arial" w:eastAsia="仿宋_GB2312" w:hAnsi="Arial" w:cs="Arial"/>
          <w:bCs/>
          <w:sz w:val="28"/>
          <w:szCs w:val="28"/>
        </w:rPr>
        <w:t>，两年平均增长</w:t>
      </w:r>
      <w:r w:rsidRPr="00AF4CFE">
        <w:rPr>
          <w:rFonts w:ascii="Arial" w:eastAsia="仿宋_GB2312" w:hAnsi="Arial" w:cs="Arial"/>
          <w:bCs/>
          <w:sz w:val="28"/>
          <w:szCs w:val="28"/>
        </w:rPr>
        <w:t>66.5%</w:t>
      </w:r>
      <w:r w:rsidRPr="00AF4CFE">
        <w:rPr>
          <w:rFonts w:ascii="Arial" w:eastAsia="仿宋_GB2312" w:hAnsi="Arial" w:cs="Arial"/>
          <w:bCs/>
          <w:sz w:val="28"/>
          <w:szCs w:val="28"/>
        </w:rPr>
        <w:t>，其中高技术制造业投资同比增长</w:t>
      </w:r>
      <w:r w:rsidRPr="00AF4CFE">
        <w:rPr>
          <w:rFonts w:ascii="Arial" w:eastAsia="仿宋_GB2312" w:hAnsi="Arial" w:cs="Arial"/>
          <w:bCs/>
          <w:sz w:val="28"/>
          <w:szCs w:val="28"/>
        </w:rPr>
        <w:t>38.6%</w:t>
      </w:r>
      <w:r w:rsidRPr="00AF4CFE">
        <w:rPr>
          <w:rFonts w:ascii="Arial" w:eastAsia="仿宋_GB2312" w:hAnsi="Arial" w:cs="Arial"/>
          <w:bCs/>
          <w:sz w:val="28"/>
          <w:szCs w:val="28"/>
        </w:rPr>
        <w:t>，两年平均增长</w:t>
      </w:r>
      <w:r w:rsidRPr="00AF4CFE">
        <w:rPr>
          <w:rFonts w:ascii="Arial" w:eastAsia="仿宋_GB2312" w:hAnsi="Arial" w:cs="Arial"/>
          <w:bCs/>
          <w:sz w:val="28"/>
          <w:szCs w:val="28"/>
        </w:rPr>
        <w:t>75.0%</w:t>
      </w:r>
      <w:r w:rsidRPr="00AF4CFE">
        <w:rPr>
          <w:rFonts w:ascii="Arial" w:eastAsia="仿宋_GB2312" w:hAnsi="Arial" w:cs="Arial"/>
          <w:bCs/>
          <w:sz w:val="28"/>
          <w:szCs w:val="28"/>
        </w:rPr>
        <w:t>；金融业投资同比增长</w:t>
      </w:r>
      <w:r w:rsidRPr="00AF4CFE">
        <w:rPr>
          <w:rFonts w:ascii="Arial" w:eastAsia="仿宋_GB2312" w:hAnsi="Arial" w:cs="Arial"/>
          <w:bCs/>
          <w:sz w:val="28"/>
          <w:szCs w:val="28"/>
        </w:rPr>
        <w:t>6.6</w:t>
      </w:r>
      <w:r w:rsidRPr="00AF4CFE">
        <w:rPr>
          <w:rFonts w:ascii="Arial" w:eastAsia="仿宋_GB2312" w:hAnsi="Arial" w:cs="Arial"/>
          <w:bCs/>
          <w:sz w:val="28"/>
          <w:szCs w:val="28"/>
        </w:rPr>
        <w:t>倍，两年平均增长</w:t>
      </w:r>
      <w:r w:rsidRPr="00AF4CFE">
        <w:rPr>
          <w:rFonts w:ascii="Arial" w:eastAsia="仿宋_GB2312" w:hAnsi="Arial" w:cs="Arial"/>
          <w:bCs/>
          <w:sz w:val="28"/>
          <w:szCs w:val="28"/>
        </w:rPr>
        <w:t>72.4%</w:t>
      </w:r>
      <w:r w:rsidRPr="00AF4CFE">
        <w:rPr>
          <w:rFonts w:ascii="Arial" w:eastAsia="仿宋_GB2312" w:hAnsi="Arial" w:cs="Arial"/>
          <w:bCs/>
          <w:sz w:val="28"/>
          <w:szCs w:val="28"/>
        </w:rPr>
        <w:t>；教育投资同比增长</w:t>
      </w:r>
      <w:r w:rsidRPr="00AF4CFE">
        <w:rPr>
          <w:rFonts w:ascii="Arial" w:eastAsia="仿宋_GB2312" w:hAnsi="Arial" w:cs="Arial"/>
          <w:bCs/>
          <w:sz w:val="28"/>
          <w:szCs w:val="28"/>
        </w:rPr>
        <w:t>3.5%</w:t>
      </w:r>
      <w:r w:rsidRPr="00AF4CFE">
        <w:rPr>
          <w:rFonts w:ascii="Arial" w:eastAsia="仿宋_GB2312" w:hAnsi="Arial" w:cs="Arial"/>
          <w:bCs/>
          <w:sz w:val="28"/>
          <w:szCs w:val="28"/>
        </w:rPr>
        <w:t>，两年平均增长</w:t>
      </w:r>
      <w:r w:rsidRPr="00AF4CFE">
        <w:rPr>
          <w:rFonts w:ascii="Arial" w:eastAsia="仿宋_GB2312" w:hAnsi="Arial" w:cs="Arial"/>
          <w:bCs/>
          <w:sz w:val="28"/>
          <w:szCs w:val="28"/>
        </w:rPr>
        <w:t>18.5%</w:t>
      </w:r>
      <w:r w:rsidRPr="00AF4CFE">
        <w:rPr>
          <w:rFonts w:ascii="Arial" w:eastAsia="仿宋_GB2312" w:hAnsi="Arial" w:cs="Arial"/>
          <w:bCs/>
          <w:sz w:val="28"/>
          <w:szCs w:val="28"/>
        </w:rPr>
        <w:t>。分领域看，基础设施投资同比下降</w:t>
      </w:r>
      <w:r w:rsidRPr="00AF4CFE">
        <w:rPr>
          <w:rFonts w:ascii="Arial" w:eastAsia="仿宋_GB2312" w:hAnsi="Arial" w:cs="Arial"/>
          <w:bCs/>
          <w:sz w:val="28"/>
          <w:szCs w:val="28"/>
        </w:rPr>
        <w:t>12.4%</w:t>
      </w:r>
      <w:r w:rsidRPr="00AF4CFE">
        <w:rPr>
          <w:rFonts w:ascii="Arial" w:eastAsia="仿宋_GB2312" w:hAnsi="Arial" w:cs="Arial"/>
          <w:bCs/>
          <w:sz w:val="28"/>
          <w:szCs w:val="28"/>
        </w:rPr>
        <w:t>，两年平均下降</w:t>
      </w:r>
      <w:r w:rsidRPr="00AF4CFE">
        <w:rPr>
          <w:rFonts w:ascii="Arial" w:eastAsia="仿宋_GB2312" w:hAnsi="Arial" w:cs="Arial"/>
          <w:bCs/>
          <w:sz w:val="28"/>
          <w:szCs w:val="28"/>
        </w:rPr>
        <w:t>16.3%</w:t>
      </w:r>
      <w:r w:rsidRPr="00AF4CFE">
        <w:rPr>
          <w:rFonts w:ascii="Arial" w:eastAsia="仿宋_GB2312" w:hAnsi="Arial" w:cs="Arial"/>
          <w:bCs/>
          <w:sz w:val="28"/>
          <w:szCs w:val="28"/>
        </w:rPr>
        <w:t>；房地产开发投资同比增长</w:t>
      </w:r>
      <w:r w:rsidRPr="00AF4CFE">
        <w:rPr>
          <w:rFonts w:ascii="Arial" w:eastAsia="仿宋_GB2312" w:hAnsi="Arial" w:cs="Arial"/>
          <w:bCs/>
          <w:sz w:val="28"/>
          <w:szCs w:val="28"/>
        </w:rPr>
        <w:t>18.1%</w:t>
      </w:r>
      <w:r w:rsidRPr="00AF4CFE">
        <w:rPr>
          <w:rFonts w:ascii="Arial" w:eastAsia="仿宋_GB2312" w:hAnsi="Arial" w:cs="Arial"/>
          <w:bCs/>
          <w:sz w:val="28"/>
          <w:szCs w:val="28"/>
        </w:rPr>
        <w:t>，两年平均增长</w:t>
      </w:r>
      <w:r w:rsidRPr="00AF4CFE">
        <w:rPr>
          <w:rFonts w:ascii="Arial" w:eastAsia="仿宋_GB2312" w:hAnsi="Arial" w:cs="Arial"/>
          <w:bCs/>
          <w:sz w:val="28"/>
          <w:szCs w:val="28"/>
        </w:rPr>
        <w:t>10.8%</w:t>
      </w:r>
      <w:r w:rsidRPr="00AF4CFE">
        <w:rPr>
          <w:rFonts w:ascii="Arial" w:eastAsia="仿宋_GB2312" w:hAnsi="Arial" w:cs="Arial"/>
          <w:bCs/>
          <w:sz w:val="28"/>
          <w:szCs w:val="28"/>
        </w:rPr>
        <w:t>。</w:t>
      </w:r>
    </w:p>
    <w:p w14:paraId="2F437BAA" w14:textId="77777777" w:rsidR="00AA61FC" w:rsidRPr="00AF4CFE" w:rsidRDefault="001C25E5">
      <w:pPr>
        <w:overflowPunct w:val="0"/>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截至</w:t>
      </w:r>
      <w:r w:rsidRPr="00AF4CFE">
        <w:rPr>
          <w:rFonts w:ascii="Arial" w:eastAsia="仿宋_GB2312" w:hAnsi="Arial" w:cs="Arial"/>
          <w:bCs/>
          <w:sz w:val="28"/>
          <w:szCs w:val="28"/>
        </w:rPr>
        <w:t>6</w:t>
      </w:r>
      <w:r w:rsidRPr="00AF4CFE">
        <w:rPr>
          <w:rFonts w:ascii="Arial" w:eastAsia="仿宋_GB2312" w:hAnsi="Arial" w:cs="Arial"/>
          <w:bCs/>
          <w:sz w:val="28"/>
          <w:szCs w:val="28"/>
        </w:rPr>
        <w:t>月末，北京市商品房施工面积</w:t>
      </w:r>
      <w:r w:rsidRPr="00AF4CFE">
        <w:rPr>
          <w:rFonts w:ascii="Arial" w:eastAsia="仿宋_GB2312" w:hAnsi="Arial" w:cs="Arial"/>
          <w:bCs/>
          <w:sz w:val="28"/>
          <w:szCs w:val="28"/>
        </w:rPr>
        <w:t>13082.5</w:t>
      </w:r>
      <w:r w:rsidRPr="00AF4CFE">
        <w:rPr>
          <w:rFonts w:ascii="Arial" w:eastAsia="仿宋_GB2312" w:hAnsi="Arial" w:cs="Arial"/>
          <w:bCs/>
          <w:sz w:val="28"/>
          <w:szCs w:val="28"/>
        </w:rPr>
        <w:t>万平方米，同比增长</w:t>
      </w:r>
      <w:r w:rsidRPr="00AF4CFE">
        <w:rPr>
          <w:rFonts w:ascii="Arial" w:eastAsia="仿宋_GB2312" w:hAnsi="Arial" w:cs="Arial"/>
          <w:bCs/>
          <w:sz w:val="28"/>
          <w:szCs w:val="28"/>
        </w:rPr>
        <w:t>9.3%</w:t>
      </w:r>
      <w:r w:rsidRPr="00AF4CFE">
        <w:rPr>
          <w:rFonts w:ascii="Arial" w:eastAsia="仿宋_GB2312" w:hAnsi="Arial" w:cs="Arial"/>
          <w:bCs/>
          <w:sz w:val="28"/>
          <w:szCs w:val="28"/>
        </w:rPr>
        <w:t>，其中住宅施工面积</w:t>
      </w:r>
      <w:r w:rsidRPr="00AF4CFE">
        <w:rPr>
          <w:rFonts w:ascii="Arial" w:eastAsia="仿宋_GB2312" w:hAnsi="Arial" w:cs="Arial"/>
          <w:bCs/>
          <w:sz w:val="28"/>
          <w:szCs w:val="28"/>
        </w:rPr>
        <w:t>6381.4</w:t>
      </w:r>
      <w:r w:rsidRPr="00AF4CFE">
        <w:rPr>
          <w:rFonts w:ascii="Arial" w:eastAsia="仿宋_GB2312" w:hAnsi="Arial" w:cs="Arial"/>
          <w:bCs/>
          <w:sz w:val="28"/>
          <w:szCs w:val="28"/>
        </w:rPr>
        <w:t>万平方米，增长</w:t>
      </w:r>
      <w:r w:rsidRPr="00AF4CFE">
        <w:rPr>
          <w:rFonts w:ascii="Arial" w:eastAsia="仿宋_GB2312" w:hAnsi="Arial" w:cs="Arial"/>
          <w:bCs/>
          <w:sz w:val="28"/>
          <w:szCs w:val="28"/>
        </w:rPr>
        <w:t>12.8%</w:t>
      </w:r>
      <w:r w:rsidRPr="00AF4CFE">
        <w:rPr>
          <w:rFonts w:ascii="Arial" w:eastAsia="仿宋_GB2312" w:hAnsi="Arial" w:cs="Arial"/>
          <w:bCs/>
          <w:sz w:val="28"/>
          <w:szCs w:val="28"/>
        </w:rPr>
        <w:t>。保障性住房建设稳步推进，新开工面积占商品房新开工面积的</w:t>
      </w:r>
      <w:r w:rsidRPr="00AF4CFE">
        <w:rPr>
          <w:rFonts w:ascii="Arial" w:eastAsia="仿宋_GB2312" w:hAnsi="Arial" w:cs="Arial"/>
          <w:bCs/>
          <w:sz w:val="28"/>
          <w:szCs w:val="28"/>
        </w:rPr>
        <w:t>49.3%</w:t>
      </w:r>
      <w:r w:rsidRPr="00AF4CFE">
        <w:rPr>
          <w:rFonts w:ascii="Arial" w:eastAsia="仿宋_GB2312" w:hAnsi="Arial" w:cs="Arial"/>
          <w:bCs/>
          <w:sz w:val="28"/>
          <w:szCs w:val="28"/>
        </w:rPr>
        <w:t>。上半年，全市商品房销售面积</w:t>
      </w:r>
      <w:r w:rsidRPr="00AF4CFE">
        <w:rPr>
          <w:rFonts w:ascii="Arial" w:eastAsia="仿宋_GB2312" w:hAnsi="Arial" w:cs="Arial"/>
          <w:bCs/>
          <w:sz w:val="28"/>
          <w:szCs w:val="28"/>
        </w:rPr>
        <w:t>488.7</w:t>
      </w:r>
      <w:r w:rsidRPr="00AF4CFE">
        <w:rPr>
          <w:rFonts w:ascii="Arial" w:eastAsia="仿宋_GB2312" w:hAnsi="Arial" w:cs="Arial"/>
          <w:bCs/>
          <w:sz w:val="28"/>
          <w:szCs w:val="28"/>
        </w:rPr>
        <w:t>万平方米，同比增长</w:t>
      </w:r>
      <w:r w:rsidRPr="00AF4CFE">
        <w:rPr>
          <w:rFonts w:ascii="Arial" w:eastAsia="仿宋_GB2312" w:hAnsi="Arial" w:cs="Arial"/>
          <w:bCs/>
          <w:sz w:val="28"/>
          <w:szCs w:val="28"/>
        </w:rPr>
        <w:t>65.0%</w:t>
      </w:r>
      <w:r w:rsidRPr="00AF4CFE">
        <w:rPr>
          <w:rFonts w:ascii="Arial" w:eastAsia="仿宋_GB2312" w:hAnsi="Arial" w:cs="Arial"/>
          <w:bCs/>
          <w:sz w:val="28"/>
          <w:szCs w:val="28"/>
        </w:rPr>
        <w:t>，两年平均增长</w:t>
      </w:r>
      <w:r w:rsidRPr="00AF4CFE">
        <w:rPr>
          <w:rFonts w:ascii="Arial" w:eastAsia="仿宋_GB2312" w:hAnsi="Arial" w:cs="Arial"/>
          <w:bCs/>
          <w:sz w:val="28"/>
          <w:szCs w:val="28"/>
        </w:rPr>
        <w:t>12.3%</w:t>
      </w:r>
      <w:r w:rsidRPr="00AF4CFE">
        <w:rPr>
          <w:rFonts w:ascii="Arial" w:eastAsia="仿宋_GB2312" w:hAnsi="Arial" w:cs="Arial"/>
          <w:bCs/>
          <w:sz w:val="28"/>
          <w:szCs w:val="28"/>
        </w:rPr>
        <w:t>。</w:t>
      </w:r>
    </w:p>
    <w:p w14:paraId="4AEBFC4D" w14:textId="77777777" w:rsidR="00AA61FC" w:rsidRPr="00AF4CFE" w:rsidRDefault="001C25E5">
      <w:pPr>
        <w:overflowPunct w:val="0"/>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lastRenderedPageBreak/>
        <w:t>（</w:t>
      </w:r>
      <w:r w:rsidRPr="00AF4CFE">
        <w:rPr>
          <w:rFonts w:ascii="Arial" w:eastAsia="仿宋_GB2312" w:hAnsi="Arial" w:cs="Arial"/>
          <w:bCs/>
          <w:sz w:val="28"/>
          <w:szCs w:val="28"/>
        </w:rPr>
        <w:t>5</w:t>
      </w:r>
      <w:r w:rsidRPr="00AF4CFE">
        <w:rPr>
          <w:rFonts w:ascii="Arial" w:eastAsia="仿宋_GB2312" w:hAnsi="Arial" w:cs="Arial"/>
          <w:bCs/>
          <w:sz w:val="28"/>
          <w:szCs w:val="28"/>
        </w:rPr>
        <w:t>）市场消费持续恢复，网上消费快速增长</w:t>
      </w:r>
    </w:p>
    <w:p w14:paraId="5A3B041E" w14:textId="77777777" w:rsidR="00AA61FC" w:rsidRPr="00AF4CFE" w:rsidRDefault="001C25E5">
      <w:pPr>
        <w:overflowPunct w:val="0"/>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上半年，北京市市场总消费额同比增长</w:t>
      </w:r>
      <w:r w:rsidRPr="00AF4CFE">
        <w:rPr>
          <w:rFonts w:ascii="Arial" w:eastAsia="仿宋_GB2312" w:hAnsi="Arial" w:cs="Arial"/>
          <w:bCs/>
          <w:sz w:val="28"/>
          <w:szCs w:val="28"/>
        </w:rPr>
        <w:t>22.1%</w:t>
      </w:r>
      <w:r w:rsidRPr="00AF4CFE">
        <w:rPr>
          <w:rFonts w:ascii="Arial" w:eastAsia="仿宋_GB2312" w:hAnsi="Arial" w:cs="Arial"/>
          <w:bCs/>
          <w:sz w:val="28"/>
          <w:szCs w:val="28"/>
        </w:rPr>
        <w:t>，两年平均增长</w:t>
      </w:r>
      <w:r w:rsidRPr="00AF4CFE">
        <w:rPr>
          <w:rFonts w:ascii="Arial" w:eastAsia="仿宋_GB2312" w:hAnsi="Arial" w:cs="Arial"/>
          <w:bCs/>
          <w:sz w:val="28"/>
          <w:szCs w:val="28"/>
        </w:rPr>
        <w:t>3.0%</w:t>
      </w:r>
      <w:r w:rsidRPr="00AF4CFE">
        <w:rPr>
          <w:rFonts w:ascii="Arial" w:eastAsia="仿宋_GB2312" w:hAnsi="Arial" w:cs="Arial"/>
          <w:bCs/>
          <w:sz w:val="28"/>
          <w:szCs w:val="28"/>
        </w:rPr>
        <w:t>。其中，服务性消费同比增长</w:t>
      </w:r>
      <w:r w:rsidRPr="00AF4CFE">
        <w:rPr>
          <w:rFonts w:ascii="Arial" w:eastAsia="仿宋_GB2312" w:hAnsi="Arial" w:cs="Arial"/>
          <w:bCs/>
          <w:sz w:val="28"/>
          <w:szCs w:val="28"/>
        </w:rPr>
        <w:t>23.1%</w:t>
      </w:r>
      <w:r w:rsidRPr="00AF4CFE">
        <w:rPr>
          <w:rFonts w:ascii="Arial" w:eastAsia="仿宋_GB2312" w:hAnsi="Arial" w:cs="Arial"/>
          <w:bCs/>
          <w:sz w:val="28"/>
          <w:szCs w:val="28"/>
        </w:rPr>
        <w:t>，两年平均增长</w:t>
      </w:r>
      <w:r w:rsidRPr="00AF4CFE">
        <w:rPr>
          <w:rFonts w:ascii="Arial" w:eastAsia="仿宋_GB2312" w:hAnsi="Arial" w:cs="Arial"/>
          <w:bCs/>
          <w:sz w:val="28"/>
          <w:szCs w:val="28"/>
        </w:rPr>
        <w:t>5.2%</w:t>
      </w:r>
      <w:r w:rsidRPr="00AF4CFE">
        <w:rPr>
          <w:rFonts w:ascii="Arial" w:eastAsia="仿宋_GB2312" w:hAnsi="Arial" w:cs="Arial"/>
          <w:bCs/>
          <w:sz w:val="28"/>
          <w:szCs w:val="28"/>
        </w:rPr>
        <w:t>；实现社会消费品零售总额</w:t>
      </w:r>
      <w:r w:rsidRPr="00AF4CFE">
        <w:rPr>
          <w:rFonts w:ascii="Arial" w:eastAsia="仿宋_GB2312" w:hAnsi="Arial" w:cs="Arial"/>
          <w:bCs/>
          <w:sz w:val="28"/>
          <w:szCs w:val="28"/>
        </w:rPr>
        <w:t>7227.5</w:t>
      </w:r>
      <w:r w:rsidRPr="00AF4CFE">
        <w:rPr>
          <w:rFonts w:ascii="Arial" w:eastAsia="仿宋_GB2312" w:hAnsi="Arial" w:cs="Arial"/>
          <w:bCs/>
          <w:sz w:val="28"/>
          <w:szCs w:val="28"/>
        </w:rPr>
        <w:t>亿元，同比增长</w:t>
      </w:r>
      <w:r w:rsidRPr="00AF4CFE">
        <w:rPr>
          <w:rFonts w:ascii="Arial" w:eastAsia="仿宋_GB2312" w:hAnsi="Arial" w:cs="Arial"/>
          <w:bCs/>
          <w:sz w:val="28"/>
          <w:szCs w:val="28"/>
        </w:rPr>
        <w:t>21.0%</w:t>
      </w:r>
      <w:r w:rsidRPr="00AF4CFE">
        <w:rPr>
          <w:rFonts w:ascii="Arial" w:eastAsia="仿宋_GB2312" w:hAnsi="Arial" w:cs="Arial"/>
          <w:bCs/>
          <w:sz w:val="28"/>
          <w:szCs w:val="28"/>
        </w:rPr>
        <w:t>，两年平均增长</w:t>
      </w:r>
      <w:r w:rsidRPr="00AF4CFE">
        <w:rPr>
          <w:rFonts w:ascii="Arial" w:eastAsia="仿宋_GB2312" w:hAnsi="Arial" w:cs="Arial"/>
          <w:bCs/>
          <w:sz w:val="28"/>
          <w:szCs w:val="28"/>
        </w:rPr>
        <w:t>0.6%</w:t>
      </w:r>
      <w:r w:rsidRPr="00AF4CFE">
        <w:rPr>
          <w:rFonts w:ascii="Arial" w:eastAsia="仿宋_GB2312" w:hAnsi="Arial" w:cs="Arial"/>
          <w:bCs/>
          <w:sz w:val="28"/>
          <w:szCs w:val="28"/>
        </w:rPr>
        <w:t>。社会消费品零售总额中，</w:t>
      </w:r>
      <w:proofErr w:type="gramStart"/>
      <w:r w:rsidRPr="00AF4CFE">
        <w:rPr>
          <w:rFonts w:ascii="Arial" w:eastAsia="仿宋_GB2312" w:hAnsi="Arial" w:cs="Arial"/>
          <w:bCs/>
          <w:sz w:val="28"/>
          <w:szCs w:val="28"/>
        </w:rPr>
        <w:t>分消费</w:t>
      </w:r>
      <w:proofErr w:type="gramEnd"/>
      <w:r w:rsidRPr="00AF4CFE">
        <w:rPr>
          <w:rFonts w:ascii="Arial" w:eastAsia="仿宋_GB2312" w:hAnsi="Arial" w:cs="Arial"/>
          <w:bCs/>
          <w:sz w:val="28"/>
          <w:szCs w:val="28"/>
        </w:rPr>
        <w:t>形态看，商品零售</w:t>
      </w:r>
      <w:r w:rsidRPr="00AF4CFE">
        <w:rPr>
          <w:rFonts w:ascii="Arial" w:eastAsia="仿宋_GB2312" w:hAnsi="Arial" w:cs="Arial"/>
          <w:bCs/>
          <w:sz w:val="28"/>
          <w:szCs w:val="28"/>
        </w:rPr>
        <w:t>6666.3</w:t>
      </w:r>
      <w:r w:rsidRPr="00AF4CFE">
        <w:rPr>
          <w:rFonts w:ascii="Arial" w:eastAsia="仿宋_GB2312" w:hAnsi="Arial" w:cs="Arial"/>
          <w:bCs/>
          <w:sz w:val="28"/>
          <w:szCs w:val="28"/>
        </w:rPr>
        <w:t>亿元，同比增长</w:t>
      </w:r>
      <w:r w:rsidRPr="00AF4CFE">
        <w:rPr>
          <w:rFonts w:ascii="Arial" w:eastAsia="仿宋_GB2312" w:hAnsi="Arial" w:cs="Arial"/>
          <w:bCs/>
          <w:sz w:val="28"/>
          <w:szCs w:val="28"/>
        </w:rPr>
        <w:t>18.2%</w:t>
      </w:r>
      <w:r w:rsidRPr="00AF4CFE">
        <w:rPr>
          <w:rFonts w:ascii="Arial" w:eastAsia="仿宋_GB2312" w:hAnsi="Arial" w:cs="Arial"/>
          <w:bCs/>
          <w:sz w:val="28"/>
          <w:szCs w:val="28"/>
        </w:rPr>
        <w:t>，两年平均增长</w:t>
      </w:r>
      <w:r w:rsidRPr="00AF4CFE">
        <w:rPr>
          <w:rFonts w:ascii="Arial" w:eastAsia="仿宋_GB2312" w:hAnsi="Arial" w:cs="Arial"/>
          <w:bCs/>
          <w:sz w:val="28"/>
          <w:szCs w:val="28"/>
        </w:rPr>
        <w:t>1.1%</w:t>
      </w:r>
      <w:r w:rsidRPr="00AF4CFE">
        <w:rPr>
          <w:rFonts w:ascii="Arial" w:eastAsia="仿宋_GB2312" w:hAnsi="Arial" w:cs="Arial"/>
          <w:bCs/>
          <w:sz w:val="28"/>
          <w:szCs w:val="28"/>
        </w:rPr>
        <w:t>；餐饮收入</w:t>
      </w:r>
      <w:r w:rsidRPr="00AF4CFE">
        <w:rPr>
          <w:rFonts w:ascii="Arial" w:eastAsia="仿宋_GB2312" w:hAnsi="Arial" w:cs="Arial"/>
          <w:bCs/>
          <w:sz w:val="28"/>
          <w:szCs w:val="28"/>
        </w:rPr>
        <w:t>561.2</w:t>
      </w:r>
      <w:r w:rsidRPr="00AF4CFE">
        <w:rPr>
          <w:rFonts w:ascii="Arial" w:eastAsia="仿宋_GB2312" w:hAnsi="Arial" w:cs="Arial"/>
          <w:bCs/>
          <w:sz w:val="28"/>
          <w:szCs w:val="28"/>
        </w:rPr>
        <w:t>亿元，同比增长</w:t>
      </w:r>
      <w:r w:rsidRPr="00AF4CFE">
        <w:rPr>
          <w:rFonts w:ascii="Arial" w:eastAsia="仿宋_GB2312" w:hAnsi="Arial" w:cs="Arial"/>
          <w:bCs/>
          <w:sz w:val="28"/>
          <w:szCs w:val="28"/>
        </w:rPr>
        <w:t>68.0%</w:t>
      </w:r>
      <w:r w:rsidRPr="00AF4CFE">
        <w:rPr>
          <w:rFonts w:ascii="Arial" w:eastAsia="仿宋_GB2312" w:hAnsi="Arial" w:cs="Arial"/>
          <w:bCs/>
          <w:sz w:val="28"/>
          <w:szCs w:val="28"/>
        </w:rPr>
        <w:t>，两年平均下降</w:t>
      </w:r>
      <w:r w:rsidRPr="00AF4CFE">
        <w:rPr>
          <w:rFonts w:ascii="Arial" w:eastAsia="仿宋_GB2312" w:hAnsi="Arial" w:cs="Arial"/>
          <w:bCs/>
          <w:sz w:val="28"/>
          <w:szCs w:val="28"/>
        </w:rPr>
        <w:t>4.9%</w:t>
      </w:r>
      <w:r w:rsidRPr="00AF4CFE">
        <w:rPr>
          <w:rFonts w:ascii="Arial" w:eastAsia="仿宋_GB2312" w:hAnsi="Arial" w:cs="Arial"/>
          <w:bCs/>
          <w:sz w:val="28"/>
          <w:szCs w:val="28"/>
        </w:rPr>
        <w:t>，降幅比一季度收窄</w:t>
      </w:r>
      <w:r w:rsidRPr="00AF4CFE">
        <w:rPr>
          <w:rFonts w:ascii="Arial" w:eastAsia="仿宋_GB2312" w:hAnsi="Arial" w:cs="Arial"/>
          <w:bCs/>
          <w:sz w:val="28"/>
          <w:szCs w:val="28"/>
        </w:rPr>
        <w:t>4.2</w:t>
      </w:r>
      <w:r w:rsidRPr="00AF4CFE">
        <w:rPr>
          <w:rFonts w:ascii="Arial" w:eastAsia="仿宋_GB2312" w:hAnsi="Arial" w:cs="Arial"/>
          <w:bCs/>
          <w:sz w:val="28"/>
          <w:szCs w:val="28"/>
        </w:rPr>
        <w:t>个百分点。分商品类别看，限额以上批发和零售业中，通讯器材类、日用品类和文化办公用品类商品零售额同比分别增长</w:t>
      </w:r>
      <w:r w:rsidRPr="00AF4CFE">
        <w:rPr>
          <w:rFonts w:ascii="Arial" w:eastAsia="仿宋_GB2312" w:hAnsi="Arial" w:cs="Arial"/>
          <w:bCs/>
          <w:sz w:val="28"/>
          <w:szCs w:val="28"/>
        </w:rPr>
        <w:t>31.3%</w:t>
      </w:r>
      <w:r w:rsidRPr="00AF4CFE">
        <w:rPr>
          <w:rFonts w:ascii="Arial" w:eastAsia="仿宋_GB2312" w:hAnsi="Arial" w:cs="Arial"/>
          <w:bCs/>
          <w:sz w:val="28"/>
          <w:szCs w:val="28"/>
        </w:rPr>
        <w:t>、</w:t>
      </w:r>
      <w:r w:rsidRPr="00AF4CFE">
        <w:rPr>
          <w:rFonts w:ascii="Arial" w:eastAsia="仿宋_GB2312" w:hAnsi="Arial" w:cs="Arial"/>
          <w:bCs/>
          <w:sz w:val="28"/>
          <w:szCs w:val="28"/>
        </w:rPr>
        <w:t>28.4%</w:t>
      </w:r>
      <w:r w:rsidRPr="00AF4CFE">
        <w:rPr>
          <w:rFonts w:ascii="Arial" w:eastAsia="仿宋_GB2312" w:hAnsi="Arial" w:cs="Arial"/>
          <w:bCs/>
          <w:sz w:val="28"/>
          <w:szCs w:val="28"/>
        </w:rPr>
        <w:t>和</w:t>
      </w:r>
      <w:r w:rsidRPr="00AF4CFE">
        <w:rPr>
          <w:rFonts w:ascii="Arial" w:eastAsia="仿宋_GB2312" w:hAnsi="Arial" w:cs="Arial"/>
          <w:bCs/>
          <w:sz w:val="28"/>
          <w:szCs w:val="28"/>
        </w:rPr>
        <w:t>24.6%</w:t>
      </w:r>
      <w:r w:rsidRPr="00AF4CFE">
        <w:rPr>
          <w:rFonts w:ascii="Arial" w:eastAsia="仿宋_GB2312" w:hAnsi="Arial" w:cs="Arial"/>
          <w:bCs/>
          <w:sz w:val="28"/>
          <w:szCs w:val="28"/>
        </w:rPr>
        <w:t>，两年平均分别增长</w:t>
      </w:r>
      <w:r w:rsidRPr="00AF4CFE">
        <w:rPr>
          <w:rFonts w:ascii="Arial" w:eastAsia="仿宋_GB2312" w:hAnsi="Arial" w:cs="Arial"/>
          <w:bCs/>
          <w:sz w:val="28"/>
          <w:szCs w:val="28"/>
        </w:rPr>
        <w:t>33.7%</w:t>
      </w:r>
      <w:r w:rsidRPr="00AF4CFE">
        <w:rPr>
          <w:rFonts w:ascii="Arial" w:eastAsia="仿宋_GB2312" w:hAnsi="Arial" w:cs="Arial"/>
          <w:bCs/>
          <w:sz w:val="28"/>
          <w:szCs w:val="28"/>
        </w:rPr>
        <w:t>、</w:t>
      </w:r>
      <w:r w:rsidRPr="00AF4CFE">
        <w:rPr>
          <w:rFonts w:ascii="Arial" w:eastAsia="仿宋_GB2312" w:hAnsi="Arial" w:cs="Arial"/>
          <w:bCs/>
          <w:sz w:val="28"/>
          <w:szCs w:val="28"/>
        </w:rPr>
        <w:t>18.4%</w:t>
      </w:r>
      <w:r w:rsidRPr="00AF4CFE">
        <w:rPr>
          <w:rFonts w:ascii="Arial" w:eastAsia="仿宋_GB2312" w:hAnsi="Arial" w:cs="Arial"/>
          <w:bCs/>
          <w:sz w:val="28"/>
          <w:szCs w:val="28"/>
        </w:rPr>
        <w:t>和</w:t>
      </w:r>
      <w:r w:rsidRPr="00AF4CFE">
        <w:rPr>
          <w:rFonts w:ascii="Arial" w:eastAsia="仿宋_GB2312" w:hAnsi="Arial" w:cs="Arial"/>
          <w:bCs/>
          <w:sz w:val="28"/>
          <w:szCs w:val="28"/>
        </w:rPr>
        <w:t>5.3%</w:t>
      </w:r>
      <w:r w:rsidRPr="00AF4CFE">
        <w:rPr>
          <w:rFonts w:ascii="Arial" w:eastAsia="仿宋_GB2312" w:hAnsi="Arial" w:cs="Arial"/>
          <w:bCs/>
          <w:sz w:val="28"/>
          <w:szCs w:val="28"/>
        </w:rPr>
        <w:t>。网上消费快速增长，限额以上批发和零售业、住宿和餐饮业实现网上零售额</w:t>
      </w:r>
      <w:r w:rsidRPr="00AF4CFE">
        <w:rPr>
          <w:rFonts w:ascii="Arial" w:eastAsia="仿宋_GB2312" w:hAnsi="Arial" w:cs="Arial"/>
          <w:bCs/>
          <w:sz w:val="28"/>
          <w:szCs w:val="28"/>
        </w:rPr>
        <w:t>2414.6</w:t>
      </w:r>
      <w:r w:rsidRPr="00AF4CFE">
        <w:rPr>
          <w:rFonts w:ascii="Arial" w:eastAsia="仿宋_GB2312" w:hAnsi="Arial" w:cs="Arial"/>
          <w:bCs/>
          <w:sz w:val="28"/>
          <w:szCs w:val="28"/>
        </w:rPr>
        <w:t>亿元，同比增长</w:t>
      </w:r>
      <w:r w:rsidRPr="00AF4CFE">
        <w:rPr>
          <w:rFonts w:ascii="Arial" w:eastAsia="仿宋_GB2312" w:hAnsi="Arial" w:cs="Arial"/>
          <w:bCs/>
          <w:sz w:val="28"/>
          <w:szCs w:val="28"/>
        </w:rPr>
        <w:t>24.6%</w:t>
      </w:r>
      <w:r w:rsidRPr="00AF4CFE">
        <w:rPr>
          <w:rFonts w:ascii="Arial" w:eastAsia="仿宋_GB2312" w:hAnsi="Arial" w:cs="Arial"/>
          <w:bCs/>
          <w:sz w:val="28"/>
          <w:szCs w:val="28"/>
        </w:rPr>
        <w:t>，两年平均增长</w:t>
      </w:r>
      <w:r w:rsidRPr="00AF4CFE">
        <w:rPr>
          <w:rFonts w:ascii="Arial" w:eastAsia="仿宋_GB2312" w:hAnsi="Arial" w:cs="Arial"/>
          <w:bCs/>
          <w:sz w:val="28"/>
          <w:szCs w:val="28"/>
        </w:rPr>
        <w:t>25.2%</w:t>
      </w:r>
      <w:r w:rsidRPr="00AF4CFE">
        <w:rPr>
          <w:rFonts w:ascii="Arial" w:eastAsia="仿宋_GB2312" w:hAnsi="Arial" w:cs="Arial"/>
          <w:bCs/>
          <w:sz w:val="28"/>
          <w:szCs w:val="28"/>
        </w:rPr>
        <w:t>。</w:t>
      </w:r>
    </w:p>
    <w:p w14:paraId="2519CD30" w14:textId="77777777" w:rsidR="00AA61FC" w:rsidRPr="00AF4CFE" w:rsidRDefault="001C25E5">
      <w:pPr>
        <w:overflowPunct w:val="0"/>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w:t>
      </w:r>
      <w:r w:rsidRPr="00AF4CFE">
        <w:rPr>
          <w:rFonts w:ascii="Arial" w:eastAsia="仿宋_GB2312" w:hAnsi="Arial" w:cs="Arial"/>
          <w:bCs/>
          <w:sz w:val="28"/>
          <w:szCs w:val="28"/>
        </w:rPr>
        <w:t>6</w:t>
      </w:r>
      <w:r w:rsidRPr="00AF4CFE">
        <w:rPr>
          <w:rFonts w:ascii="Arial" w:eastAsia="仿宋_GB2312" w:hAnsi="Arial" w:cs="Arial"/>
          <w:bCs/>
          <w:sz w:val="28"/>
          <w:szCs w:val="28"/>
        </w:rPr>
        <w:t>）消费价格平稳运行，生产价格保持上涨</w:t>
      </w:r>
    </w:p>
    <w:p w14:paraId="69E17F8E" w14:textId="77777777" w:rsidR="00AA61FC" w:rsidRPr="00AF4CFE" w:rsidRDefault="001C25E5">
      <w:pPr>
        <w:overflowPunct w:val="0"/>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上半年，北京市居民消费价格同比上涨</w:t>
      </w:r>
      <w:r w:rsidRPr="00AF4CFE">
        <w:rPr>
          <w:rFonts w:ascii="Arial" w:eastAsia="仿宋_GB2312" w:hAnsi="Arial" w:cs="Arial"/>
          <w:bCs/>
          <w:sz w:val="28"/>
          <w:szCs w:val="28"/>
        </w:rPr>
        <w:t>0.5%</w:t>
      </w:r>
      <w:r w:rsidRPr="00AF4CFE">
        <w:rPr>
          <w:rFonts w:ascii="Arial" w:eastAsia="仿宋_GB2312" w:hAnsi="Arial" w:cs="Arial"/>
          <w:bCs/>
          <w:sz w:val="28"/>
          <w:szCs w:val="28"/>
        </w:rPr>
        <w:t>。其中，消费品价格上涨</w:t>
      </w:r>
      <w:r w:rsidRPr="00AF4CFE">
        <w:rPr>
          <w:rFonts w:ascii="Arial" w:eastAsia="仿宋_GB2312" w:hAnsi="Arial" w:cs="Arial"/>
          <w:bCs/>
          <w:sz w:val="28"/>
          <w:szCs w:val="28"/>
        </w:rPr>
        <w:t>0.6%</w:t>
      </w:r>
      <w:r w:rsidRPr="00AF4CFE">
        <w:rPr>
          <w:rFonts w:ascii="Arial" w:eastAsia="仿宋_GB2312" w:hAnsi="Arial" w:cs="Arial"/>
          <w:bCs/>
          <w:sz w:val="28"/>
          <w:szCs w:val="28"/>
        </w:rPr>
        <w:t>，服务价格上涨</w:t>
      </w:r>
      <w:r w:rsidRPr="00AF4CFE">
        <w:rPr>
          <w:rFonts w:ascii="Arial" w:eastAsia="仿宋_GB2312" w:hAnsi="Arial" w:cs="Arial"/>
          <w:bCs/>
          <w:sz w:val="28"/>
          <w:szCs w:val="28"/>
        </w:rPr>
        <w:t>0.4%</w:t>
      </w:r>
      <w:r w:rsidRPr="00AF4CFE">
        <w:rPr>
          <w:rFonts w:ascii="Arial" w:eastAsia="仿宋_GB2312" w:hAnsi="Arial" w:cs="Arial"/>
          <w:bCs/>
          <w:sz w:val="28"/>
          <w:szCs w:val="28"/>
        </w:rPr>
        <w:t>。八大类商品和服务项目价格</w:t>
      </w:r>
      <w:r w:rsidRPr="00AF4CFE">
        <w:rPr>
          <w:rFonts w:ascii="Arial" w:eastAsia="仿宋_GB2312" w:hAnsi="Arial" w:cs="Arial"/>
          <w:bCs/>
          <w:sz w:val="28"/>
          <w:szCs w:val="28"/>
        </w:rPr>
        <w:t>“</w:t>
      </w:r>
      <w:r w:rsidRPr="00AF4CFE">
        <w:rPr>
          <w:rFonts w:ascii="Arial" w:eastAsia="仿宋_GB2312" w:hAnsi="Arial" w:cs="Arial"/>
          <w:bCs/>
          <w:sz w:val="28"/>
          <w:szCs w:val="28"/>
        </w:rPr>
        <w:t>四升四降</w:t>
      </w:r>
      <w:r w:rsidRPr="00AF4CFE">
        <w:rPr>
          <w:rFonts w:ascii="Arial" w:eastAsia="仿宋_GB2312" w:hAnsi="Arial" w:cs="Arial"/>
          <w:bCs/>
          <w:sz w:val="28"/>
          <w:szCs w:val="28"/>
        </w:rPr>
        <w:t>”</w:t>
      </w:r>
      <w:r w:rsidRPr="00AF4CFE">
        <w:rPr>
          <w:rFonts w:ascii="Arial" w:eastAsia="仿宋_GB2312" w:hAnsi="Arial" w:cs="Arial"/>
          <w:bCs/>
          <w:sz w:val="28"/>
          <w:szCs w:val="28"/>
        </w:rPr>
        <w:t>：交通通信类价格上涨</w:t>
      </w:r>
      <w:r w:rsidRPr="00AF4CFE">
        <w:rPr>
          <w:rFonts w:ascii="Arial" w:eastAsia="仿宋_GB2312" w:hAnsi="Arial" w:cs="Arial"/>
          <w:bCs/>
          <w:sz w:val="28"/>
          <w:szCs w:val="28"/>
        </w:rPr>
        <w:t>2.9%</w:t>
      </w:r>
      <w:r w:rsidRPr="00AF4CFE">
        <w:rPr>
          <w:rFonts w:ascii="Arial" w:eastAsia="仿宋_GB2312" w:hAnsi="Arial" w:cs="Arial"/>
          <w:bCs/>
          <w:sz w:val="28"/>
          <w:szCs w:val="28"/>
        </w:rPr>
        <w:t>，其他用品和服务类价格上涨</w:t>
      </w:r>
      <w:r w:rsidRPr="00AF4CFE">
        <w:rPr>
          <w:rFonts w:ascii="Arial" w:eastAsia="仿宋_GB2312" w:hAnsi="Arial" w:cs="Arial"/>
          <w:bCs/>
          <w:sz w:val="28"/>
          <w:szCs w:val="28"/>
        </w:rPr>
        <w:t>0.9%</w:t>
      </w:r>
      <w:r w:rsidRPr="00AF4CFE">
        <w:rPr>
          <w:rFonts w:ascii="Arial" w:eastAsia="仿宋_GB2312" w:hAnsi="Arial" w:cs="Arial"/>
          <w:bCs/>
          <w:sz w:val="28"/>
          <w:szCs w:val="28"/>
        </w:rPr>
        <w:t>，居住类价格上涨</w:t>
      </w:r>
      <w:r w:rsidRPr="00AF4CFE">
        <w:rPr>
          <w:rFonts w:ascii="Arial" w:eastAsia="仿宋_GB2312" w:hAnsi="Arial" w:cs="Arial"/>
          <w:bCs/>
          <w:sz w:val="28"/>
          <w:szCs w:val="28"/>
        </w:rPr>
        <w:t>0.6%</w:t>
      </w:r>
      <w:r w:rsidRPr="00AF4CFE">
        <w:rPr>
          <w:rFonts w:ascii="Arial" w:eastAsia="仿宋_GB2312" w:hAnsi="Arial" w:cs="Arial"/>
          <w:bCs/>
          <w:sz w:val="28"/>
          <w:szCs w:val="28"/>
        </w:rPr>
        <w:t>，食品烟酒类价格上涨</w:t>
      </w:r>
      <w:r w:rsidRPr="00AF4CFE">
        <w:rPr>
          <w:rFonts w:ascii="Arial" w:eastAsia="仿宋_GB2312" w:hAnsi="Arial" w:cs="Arial"/>
          <w:bCs/>
          <w:sz w:val="28"/>
          <w:szCs w:val="28"/>
        </w:rPr>
        <w:t>0.5%</w:t>
      </w:r>
      <w:r w:rsidRPr="00AF4CFE">
        <w:rPr>
          <w:rFonts w:ascii="Arial" w:eastAsia="仿宋_GB2312" w:hAnsi="Arial" w:cs="Arial"/>
          <w:bCs/>
          <w:sz w:val="28"/>
          <w:szCs w:val="28"/>
        </w:rPr>
        <w:t>；衣着类价格下降</w:t>
      </w:r>
      <w:r w:rsidRPr="00AF4CFE">
        <w:rPr>
          <w:rFonts w:ascii="Arial" w:eastAsia="仿宋_GB2312" w:hAnsi="Arial" w:cs="Arial"/>
          <w:bCs/>
          <w:sz w:val="28"/>
          <w:szCs w:val="28"/>
        </w:rPr>
        <w:t>0.3%</w:t>
      </w:r>
      <w:r w:rsidRPr="00AF4CFE">
        <w:rPr>
          <w:rFonts w:ascii="Arial" w:eastAsia="仿宋_GB2312" w:hAnsi="Arial" w:cs="Arial"/>
          <w:bCs/>
          <w:sz w:val="28"/>
          <w:szCs w:val="28"/>
        </w:rPr>
        <w:t>，生活用品及服务类价格下降</w:t>
      </w:r>
      <w:r w:rsidRPr="00AF4CFE">
        <w:rPr>
          <w:rFonts w:ascii="Arial" w:eastAsia="仿宋_GB2312" w:hAnsi="Arial" w:cs="Arial"/>
          <w:bCs/>
          <w:sz w:val="28"/>
          <w:szCs w:val="28"/>
        </w:rPr>
        <w:t>0.3%</w:t>
      </w:r>
      <w:r w:rsidRPr="00AF4CFE">
        <w:rPr>
          <w:rFonts w:ascii="Arial" w:eastAsia="仿宋_GB2312" w:hAnsi="Arial" w:cs="Arial"/>
          <w:bCs/>
          <w:sz w:val="28"/>
          <w:szCs w:val="28"/>
        </w:rPr>
        <w:t>，教育文化娱乐类价格下降</w:t>
      </w:r>
      <w:r w:rsidRPr="00AF4CFE">
        <w:rPr>
          <w:rFonts w:ascii="Arial" w:eastAsia="仿宋_GB2312" w:hAnsi="Arial" w:cs="Arial"/>
          <w:bCs/>
          <w:sz w:val="28"/>
          <w:szCs w:val="28"/>
        </w:rPr>
        <w:t>0.7%</w:t>
      </w:r>
      <w:r w:rsidRPr="00AF4CFE">
        <w:rPr>
          <w:rFonts w:ascii="Arial" w:eastAsia="仿宋_GB2312" w:hAnsi="Arial" w:cs="Arial"/>
          <w:bCs/>
          <w:sz w:val="28"/>
          <w:szCs w:val="28"/>
        </w:rPr>
        <w:t>，医疗保健类价格下降</w:t>
      </w:r>
      <w:r w:rsidRPr="00AF4CFE">
        <w:rPr>
          <w:rFonts w:ascii="Arial" w:eastAsia="仿宋_GB2312" w:hAnsi="Arial" w:cs="Arial"/>
          <w:bCs/>
          <w:sz w:val="28"/>
          <w:szCs w:val="28"/>
        </w:rPr>
        <w:t>0.7%</w:t>
      </w:r>
      <w:r w:rsidRPr="00AF4CFE">
        <w:rPr>
          <w:rFonts w:ascii="Arial" w:eastAsia="仿宋_GB2312" w:hAnsi="Arial" w:cs="Arial"/>
          <w:bCs/>
          <w:sz w:val="28"/>
          <w:szCs w:val="28"/>
        </w:rPr>
        <w:t>。</w:t>
      </w:r>
      <w:r w:rsidRPr="00AF4CFE">
        <w:rPr>
          <w:rFonts w:ascii="Arial" w:eastAsia="仿宋_GB2312" w:hAnsi="Arial" w:cs="Arial"/>
          <w:bCs/>
          <w:sz w:val="28"/>
          <w:szCs w:val="28"/>
        </w:rPr>
        <w:t>6</w:t>
      </w:r>
      <w:r w:rsidRPr="00AF4CFE">
        <w:rPr>
          <w:rFonts w:ascii="Arial" w:eastAsia="仿宋_GB2312" w:hAnsi="Arial" w:cs="Arial"/>
          <w:bCs/>
          <w:sz w:val="28"/>
          <w:szCs w:val="28"/>
        </w:rPr>
        <w:t>月份，居民消费价格同比上涨</w:t>
      </w:r>
      <w:r w:rsidRPr="00AF4CFE">
        <w:rPr>
          <w:rFonts w:ascii="Arial" w:eastAsia="仿宋_GB2312" w:hAnsi="Arial" w:cs="Arial"/>
          <w:bCs/>
          <w:sz w:val="28"/>
          <w:szCs w:val="28"/>
        </w:rPr>
        <w:t>0.9%</w:t>
      </w:r>
      <w:r w:rsidRPr="00AF4CFE">
        <w:rPr>
          <w:rFonts w:ascii="Arial" w:eastAsia="仿宋_GB2312" w:hAnsi="Arial" w:cs="Arial"/>
          <w:bCs/>
          <w:sz w:val="28"/>
          <w:szCs w:val="28"/>
        </w:rPr>
        <w:t>，涨幅比上月回落</w:t>
      </w:r>
      <w:r w:rsidRPr="00AF4CFE">
        <w:rPr>
          <w:rFonts w:ascii="Arial" w:eastAsia="仿宋_GB2312" w:hAnsi="Arial" w:cs="Arial"/>
          <w:bCs/>
          <w:sz w:val="28"/>
          <w:szCs w:val="28"/>
        </w:rPr>
        <w:t>0.3</w:t>
      </w:r>
      <w:r w:rsidRPr="00AF4CFE">
        <w:rPr>
          <w:rFonts w:ascii="Arial" w:eastAsia="仿宋_GB2312" w:hAnsi="Arial" w:cs="Arial"/>
          <w:bCs/>
          <w:sz w:val="28"/>
          <w:szCs w:val="28"/>
        </w:rPr>
        <w:t>个百分点；环比下降</w:t>
      </w:r>
      <w:r w:rsidRPr="00AF4CFE">
        <w:rPr>
          <w:rFonts w:ascii="Arial" w:eastAsia="仿宋_GB2312" w:hAnsi="Arial" w:cs="Arial"/>
          <w:bCs/>
          <w:sz w:val="28"/>
          <w:szCs w:val="28"/>
        </w:rPr>
        <w:t>0.4%</w:t>
      </w:r>
      <w:r w:rsidRPr="00AF4CFE">
        <w:rPr>
          <w:rFonts w:ascii="Arial" w:eastAsia="仿宋_GB2312" w:hAnsi="Arial" w:cs="Arial"/>
          <w:bCs/>
          <w:sz w:val="28"/>
          <w:szCs w:val="28"/>
        </w:rPr>
        <w:t>。</w:t>
      </w:r>
    </w:p>
    <w:p w14:paraId="0AE7519E" w14:textId="77777777" w:rsidR="00AA61FC" w:rsidRPr="00AF4CFE" w:rsidRDefault="001C25E5">
      <w:pPr>
        <w:overflowPunct w:val="0"/>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上半年，全市工业生产者出厂价格同比上涨</w:t>
      </w:r>
      <w:r w:rsidRPr="00AF4CFE">
        <w:rPr>
          <w:rFonts w:ascii="Arial" w:eastAsia="仿宋_GB2312" w:hAnsi="Arial" w:cs="Arial"/>
          <w:bCs/>
          <w:sz w:val="28"/>
          <w:szCs w:val="28"/>
        </w:rPr>
        <w:t>0.5%</w:t>
      </w:r>
      <w:r w:rsidRPr="00AF4CFE">
        <w:rPr>
          <w:rFonts w:ascii="Arial" w:eastAsia="仿宋_GB2312" w:hAnsi="Arial" w:cs="Arial"/>
          <w:bCs/>
          <w:sz w:val="28"/>
          <w:szCs w:val="28"/>
        </w:rPr>
        <w:t>，购进价格同比上涨</w:t>
      </w:r>
      <w:r w:rsidRPr="00AF4CFE">
        <w:rPr>
          <w:rFonts w:ascii="Arial" w:eastAsia="仿宋_GB2312" w:hAnsi="Arial" w:cs="Arial"/>
          <w:bCs/>
          <w:sz w:val="28"/>
          <w:szCs w:val="28"/>
        </w:rPr>
        <w:t>1.3%</w:t>
      </w:r>
      <w:r w:rsidRPr="00AF4CFE">
        <w:rPr>
          <w:rFonts w:ascii="Arial" w:eastAsia="仿宋_GB2312" w:hAnsi="Arial" w:cs="Arial"/>
          <w:bCs/>
          <w:sz w:val="28"/>
          <w:szCs w:val="28"/>
        </w:rPr>
        <w:t>。</w:t>
      </w:r>
      <w:r w:rsidRPr="00AF4CFE">
        <w:rPr>
          <w:rFonts w:ascii="Arial" w:eastAsia="仿宋_GB2312" w:hAnsi="Arial" w:cs="Arial"/>
          <w:bCs/>
          <w:sz w:val="28"/>
          <w:szCs w:val="28"/>
        </w:rPr>
        <w:t>6</w:t>
      </w:r>
      <w:r w:rsidRPr="00AF4CFE">
        <w:rPr>
          <w:rFonts w:ascii="Arial" w:eastAsia="仿宋_GB2312" w:hAnsi="Arial" w:cs="Arial"/>
          <w:bCs/>
          <w:sz w:val="28"/>
          <w:szCs w:val="28"/>
        </w:rPr>
        <w:t>月份，工业生产者出厂价格同比上涨</w:t>
      </w:r>
      <w:r w:rsidRPr="00AF4CFE">
        <w:rPr>
          <w:rFonts w:ascii="Arial" w:eastAsia="仿宋_GB2312" w:hAnsi="Arial" w:cs="Arial"/>
          <w:bCs/>
          <w:sz w:val="28"/>
          <w:szCs w:val="28"/>
        </w:rPr>
        <w:t>1.8%</w:t>
      </w:r>
      <w:r w:rsidRPr="00AF4CFE">
        <w:rPr>
          <w:rFonts w:ascii="Arial" w:eastAsia="仿宋_GB2312" w:hAnsi="Arial" w:cs="Arial"/>
          <w:bCs/>
          <w:sz w:val="28"/>
          <w:szCs w:val="28"/>
        </w:rPr>
        <w:t>，环比上涨</w:t>
      </w:r>
      <w:r w:rsidRPr="00AF4CFE">
        <w:rPr>
          <w:rFonts w:ascii="Arial" w:eastAsia="仿宋_GB2312" w:hAnsi="Arial" w:cs="Arial"/>
          <w:bCs/>
          <w:sz w:val="28"/>
          <w:szCs w:val="28"/>
        </w:rPr>
        <w:t>0.1%</w:t>
      </w:r>
      <w:r w:rsidRPr="00AF4CFE">
        <w:rPr>
          <w:rFonts w:ascii="Arial" w:eastAsia="仿宋_GB2312" w:hAnsi="Arial" w:cs="Arial"/>
          <w:bCs/>
          <w:sz w:val="28"/>
          <w:szCs w:val="28"/>
        </w:rPr>
        <w:t>；购进价格同比上涨</w:t>
      </w:r>
      <w:r w:rsidRPr="00AF4CFE">
        <w:rPr>
          <w:rFonts w:ascii="Arial" w:eastAsia="仿宋_GB2312" w:hAnsi="Arial" w:cs="Arial"/>
          <w:bCs/>
          <w:sz w:val="28"/>
          <w:szCs w:val="28"/>
        </w:rPr>
        <w:t>5.0%</w:t>
      </w:r>
      <w:r w:rsidRPr="00AF4CFE">
        <w:rPr>
          <w:rFonts w:ascii="Arial" w:eastAsia="仿宋_GB2312" w:hAnsi="Arial" w:cs="Arial"/>
          <w:bCs/>
          <w:sz w:val="28"/>
          <w:szCs w:val="28"/>
        </w:rPr>
        <w:t>，环比下降</w:t>
      </w:r>
      <w:r w:rsidRPr="00AF4CFE">
        <w:rPr>
          <w:rFonts w:ascii="Arial" w:eastAsia="仿宋_GB2312" w:hAnsi="Arial" w:cs="Arial"/>
          <w:bCs/>
          <w:sz w:val="28"/>
          <w:szCs w:val="28"/>
        </w:rPr>
        <w:t>0.3%</w:t>
      </w:r>
      <w:r w:rsidRPr="00AF4CFE">
        <w:rPr>
          <w:rFonts w:ascii="Arial" w:eastAsia="仿宋_GB2312" w:hAnsi="Arial" w:cs="Arial"/>
          <w:bCs/>
          <w:sz w:val="28"/>
          <w:szCs w:val="28"/>
        </w:rPr>
        <w:t>。</w:t>
      </w:r>
    </w:p>
    <w:p w14:paraId="6732C482" w14:textId="77777777" w:rsidR="00AA61FC" w:rsidRPr="00AF4CFE" w:rsidRDefault="001C25E5">
      <w:pPr>
        <w:overflowPunct w:val="0"/>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w:t>
      </w:r>
      <w:r w:rsidRPr="00AF4CFE">
        <w:rPr>
          <w:rFonts w:ascii="Arial" w:eastAsia="仿宋_GB2312" w:hAnsi="Arial" w:cs="Arial"/>
          <w:bCs/>
          <w:sz w:val="28"/>
          <w:szCs w:val="28"/>
        </w:rPr>
        <w:t>7</w:t>
      </w:r>
      <w:r w:rsidRPr="00AF4CFE">
        <w:rPr>
          <w:rFonts w:ascii="Arial" w:eastAsia="仿宋_GB2312" w:hAnsi="Arial" w:cs="Arial"/>
          <w:bCs/>
          <w:sz w:val="28"/>
          <w:szCs w:val="28"/>
        </w:rPr>
        <w:t>）居民收入稳步增加</w:t>
      </w:r>
    </w:p>
    <w:p w14:paraId="21A98C37" w14:textId="77777777" w:rsidR="00AA61FC" w:rsidRPr="00AF4CFE" w:rsidRDefault="001C25E5">
      <w:pPr>
        <w:overflowPunct w:val="0"/>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上半年，北京市居民人均可支配收入</w:t>
      </w:r>
      <w:r w:rsidRPr="00AF4CFE">
        <w:rPr>
          <w:rFonts w:ascii="Arial" w:eastAsia="仿宋_GB2312" w:hAnsi="Arial" w:cs="Arial"/>
          <w:bCs/>
          <w:sz w:val="28"/>
          <w:szCs w:val="28"/>
        </w:rPr>
        <w:t>38138</w:t>
      </w:r>
      <w:r w:rsidRPr="00AF4CFE">
        <w:rPr>
          <w:rFonts w:ascii="Arial" w:eastAsia="仿宋_GB2312" w:hAnsi="Arial" w:cs="Arial"/>
          <w:bCs/>
          <w:sz w:val="28"/>
          <w:szCs w:val="28"/>
        </w:rPr>
        <w:t>元，同比名义增长</w:t>
      </w:r>
      <w:r w:rsidRPr="00AF4CFE">
        <w:rPr>
          <w:rFonts w:ascii="Arial" w:eastAsia="仿宋_GB2312" w:hAnsi="Arial" w:cs="Arial"/>
          <w:bCs/>
          <w:sz w:val="28"/>
          <w:szCs w:val="28"/>
        </w:rPr>
        <w:t>10.3%</w:t>
      </w:r>
      <w:r w:rsidRPr="00AF4CFE">
        <w:rPr>
          <w:rFonts w:ascii="Arial" w:eastAsia="仿宋_GB2312" w:hAnsi="Arial" w:cs="Arial"/>
          <w:bCs/>
          <w:sz w:val="28"/>
          <w:szCs w:val="28"/>
        </w:rPr>
        <w:t>，</w:t>
      </w:r>
      <w:r w:rsidRPr="00AF4CFE">
        <w:rPr>
          <w:rFonts w:ascii="Arial" w:eastAsia="仿宋_GB2312" w:hAnsi="Arial" w:cs="Arial"/>
          <w:bCs/>
          <w:sz w:val="28"/>
          <w:szCs w:val="28"/>
        </w:rPr>
        <w:lastRenderedPageBreak/>
        <w:t>两年平均增长</w:t>
      </w:r>
      <w:r w:rsidRPr="00AF4CFE">
        <w:rPr>
          <w:rFonts w:ascii="Arial" w:eastAsia="仿宋_GB2312" w:hAnsi="Arial" w:cs="Arial"/>
          <w:bCs/>
          <w:sz w:val="28"/>
          <w:szCs w:val="28"/>
        </w:rPr>
        <w:t>6.1%</w:t>
      </w:r>
      <w:r w:rsidRPr="00AF4CFE">
        <w:rPr>
          <w:rFonts w:ascii="Arial" w:eastAsia="仿宋_GB2312" w:hAnsi="Arial" w:cs="Arial"/>
          <w:bCs/>
          <w:sz w:val="28"/>
          <w:szCs w:val="28"/>
        </w:rPr>
        <w:t>；扣除价格因素，同比实际增长</w:t>
      </w:r>
      <w:r w:rsidRPr="00AF4CFE">
        <w:rPr>
          <w:rFonts w:ascii="Arial" w:eastAsia="仿宋_GB2312" w:hAnsi="Arial" w:cs="Arial"/>
          <w:bCs/>
          <w:sz w:val="28"/>
          <w:szCs w:val="28"/>
        </w:rPr>
        <w:t>9.8%</w:t>
      </w:r>
      <w:r w:rsidRPr="00AF4CFE">
        <w:rPr>
          <w:rFonts w:ascii="Arial" w:eastAsia="仿宋_GB2312" w:hAnsi="Arial" w:cs="Arial"/>
          <w:bCs/>
          <w:sz w:val="28"/>
          <w:szCs w:val="28"/>
        </w:rPr>
        <w:t>，两年平均增长</w:t>
      </w:r>
      <w:r w:rsidRPr="00AF4CFE">
        <w:rPr>
          <w:rFonts w:ascii="Arial" w:eastAsia="仿宋_GB2312" w:hAnsi="Arial" w:cs="Arial"/>
          <w:bCs/>
          <w:sz w:val="28"/>
          <w:szCs w:val="28"/>
        </w:rPr>
        <w:t>4.4%</w:t>
      </w:r>
      <w:r w:rsidRPr="00AF4CFE">
        <w:rPr>
          <w:rFonts w:ascii="Arial" w:eastAsia="仿宋_GB2312" w:hAnsi="Arial" w:cs="Arial"/>
          <w:bCs/>
          <w:sz w:val="28"/>
          <w:szCs w:val="28"/>
        </w:rPr>
        <w:t>。四项收入全面增长：工资性收入同比名义增长</w:t>
      </w:r>
      <w:r w:rsidRPr="00AF4CFE">
        <w:rPr>
          <w:rFonts w:ascii="Arial" w:eastAsia="仿宋_GB2312" w:hAnsi="Arial" w:cs="Arial"/>
          <w:bCs/>
          <w:sz w:val="28"/>
          <w:szCs w:val="28"/>
        </w:rPr>
        <w:t>12.8%</w:t>
      </w:r>
      <w:r w:rsidRPr="00AF4CFE">
        <w:rPr>
          <w:rFonts w:ascii="Arial" w:eastAsia="仿宋_GB2312" w:hAnsi="Arial" w:cs="Arial"/>
          <w:bCs/>
          <w:sz w:val="28"/>
          <w:szCs w:val="28"/>
        </w:rPr>
        <w:t>，经营净收入同比名义增长</w:t>
      </w:r>
      <w:r w:rsidRPr="00AF4CFE">
        <w:rPr>
          <w:rFonts w:ascii="Arial" w:eastAsia="仿宋_GB2312" w:hAnsi="Arial" w:cs="Arial"/>
          <w:bCs/>
          <w:sz w:val="28"/>
          <w:szCs w:val="28"/>
        </w:rPr>
        <w:t>14.9%</w:t>
      </w:r>
      <w:r w:rsidRPr="00AF4CFE">
        <w:rPr>
          <w:rFonts w:ascii="Arial" w:eastAsia="仿宋_GB2312" w:hAnsi="Arial" w:cs="Arial"/>
          <w:bCs/>
          <w:sz w:val="28"/>
          <w:szCs w:val="28"/>
        </w:rPr>
        <w:t>，财产净收入同比名义增长</w:t>
      </w:r>
      <w:r w:rsidRPr="00AF4CFE">
        <w:rPr>
          <w:rFonts w:ascii="Arial" w:eastAsia="仿宋_GB2312" w:hAnsi="Arial" w:cs="Arial"/>
          <w:bCs/>
          <w:sz w:val="28"/>
          <w:szCs w:val="28"/>
        </w:rPr>
        <w:t>9.0%</w:t>
      </w:r>
      <w:r w:rsidRPr="00AF4CFE">
        <w:rPr>
          <w:rFonts w:ascii="Arial" w:eastAsia="仿宋_GB2312" w:hAnsi="Arial" w:cs="Arial"/>
          <w:bCs/>
          <w:sz w:val="28"/>
          <w:szCs w:val="28"/>
        </w:rPr>
        <w:t>，转移净收入同比名义增长</w:t>
      </w:r>
      <w:r w:rsidRPr="00AF4CFE">
        <w:rPr>
          <w:rFonts w:ascii="Arial" w:eastAsia="仿宋_GB2312" w:hAnsi="Arial" w:cs="Arial"/>
          <w:bCs/>
          <w:sz w:val="28"/>
          <w:szCs w:val="28"/>
        </w:rPr>
        <w:t>4.0%</w:t>
      </w:r>
      <w:r w:rsidRPr="00AF4CFE">
        <w:rPr>
          <w:rFonts w:ascii="Arial" w:eastAsia="仿宋_GB2312" w:hAnsi="Arial" w:cs="Arial"/>
          <w:bCs/>
          <w:sz w:val="28"/>
          <w:szCs w:val="28"/>
        </w:rPr>
        <w:t>。</w:t>
      </w:r>
    </w:p>
    <w:p w14:paraId="0074DD6C" w14:textId="77777777" w:rsidR="00AA61FC" w:rsidRPr="00AF4CFE" w:rsidRDefault="001C25E5">
      <w:pPr>
        <w:widowControl/>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总的来看，上半年北京市经济稳步恢复，发展质量继续提升。但国际环境依然错综复杂，不稳定不确定因素较多，国内经济稳定恢复发展的基础仍需巩固。下阶段北京市政府的工作目标是进一步统筹好疫情防控和经济社会发展，保持经济运行在合理区间，持续推动首都高质量发展</w:t>
      </w:r>
      <w:r w:rsidRPr="00AF4CFE">
        <w:rPr>
          <w:rFonts w:ascii="Arial" w:eastAsia="仿宋_GB2312" w:hAnsi="Arial" w:cs="Arial"/>
          <w:bCs/>
          <w:color w:val="000000"/>
          <w:sz w:val="28"/>
          <w:szCs w:val="28"/>
        </w:rPr>
        <w:t>。</w:t>
      </w:r>
    </w:p>
    <w:p w14:paraId="1E5F17A2" w14:textId="77777777" w:rsidR="00AA61FC" w:rsidRPr="00AF4CFE" w:rsidRDefault="001C25E5">
      <w:pPr>
        <w:spacing w:line="360" w:lineRule="auto"/>
        <w:jc w:val="both"/>
        <w:rPr>
          <w:rFonts w:ascii="Arial" w:eastAsia="仿宋_GB2312" w:hAnsi="Arial" w:cs="Arial"/>
          <w:sz w:val="28"/>
        </w:rPr>
      </w:pPr>
      <w:r w:rsidRPr="00AF4CFE">
        <w:rPr>
          <w:rFonts w:ascii="Arial" w:eastAsia="仿宋_GB2312" w:hAnsi="Arial" w:cs="Arial"/>
          <w:sz w:val="28"/>
        </w:rPr>
        <w:t>（二）区域因素</w:t>
      </w:r>
    </w:p>
    <w:p w14:paraId="411A5973" w14:textId="77777777" w:rsidR="00AA61FC" w:rsidRPr="00AF4CFE" w:rsidRDefault="001C25E5">
      <w:pPr>
        <w:spacing w:line="360" w:lineRule="auto"/>
        <w:ind w:firstLineChars="200" w:firstLine="560"/>
        <w:jc w:val="both"/>
        <w:rPr>
          <w:rFonts w:ascii="Arial" w:eastAsia="仿宋_GB2312" w:hAnsi="Arial" w:cs="Arial"/>
          <w:sz w:val="28"/>
        </w:rPr>
      </w:pPr>
      <w:bookmarkStart w:id="108" w:name="_Hlk79697274"/>
      <w:r w:rsidRPr="00AF4CFE">
        <w:rPr>
          <w:rFonts w:ascii="Arial" w:eastAsia="仿宋_GB2312" w:hAnsi="Arial" w:cs="Arial"/>
          <w:sz w:val="28"/>
        </w:rPr>
        <w:t>1.</w:t>
      </w:r>
      <w:r w:rsidRPr="00AF4CFE">
        <w:rPr>
          <w:rFonts w:ascii="Arial" w:eastAsia="仿宋_GB2312" w:hAnsi="Arial" w:cs="Arial"/>
          <w:sz w:val="28"/>
        </w:rPr>
        <w:t>区域概况</w:t>
      </w:r>
    </w:p>
    <w:p w14:paraId="2AE66D94" w14:textId="77777777" w:rsidR="00AA61FC" w:rsidRPr="00AF4CFE" w:rsidRDefault="001C25E5">
      <w:pPr>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海淀区，位于北京城区西部和西北部，东与</w:t>
      </w:r>
      <w:hyperlink r:id="rId34" w:tgtFrame="_blank" w:history="1">
        <w:r w:rsidRPr="00AF4CFE">
          <w:rPr>
            <w:rFonts w:ascii="Arial" w:eastAsia="仿宋_GB2312" w:hAnsi="Arial" w:cs="Arial"/>
            <w:bCs/>
            <w:sz w:val="28"/>
            <w:szCs w:val="28"/>
          </w:rPr>
          <w:t>西城区</w:t>
        </w:r>
      </w:hyperlink>
      <w:r w:rsidRPr="00AF4CFE">
        <w:rPr>
          <w:rFonts w:ascii="Arial" w:eastAsia="仿宋_GB2312" w:hAnsi="Arial" w:cs="Arial"/>
          <w:bCs/>
          <w:sz w:val="28"/>
          <w:szCs w:val="28"/>
        </w:rPr>
        <w:t>、</w:t>
      </w:r>
      <w:hyperlink r:id="rId35" w:tgtFrame="_blank" w:history="1">
        <w:r w:rsidRPr="00AF4CFE">
          <w:rPr>
            <w:rFonts w:ascii="Arial" w:eastAsia="仿宋_GB2312" w:hAnsi="Arial" w:cs="Arial"/>
            <w:bCs/>
            <w:sz w:val="28"/>
            <w:szCs w:val="28"/>
          </w:rPr>
          <w:t>朝阳区</w:t>
        </w:r>
      </w:hyperlink>
      <w:r w:rsidRPr="00AF4CFE">
        <w:rPr>
          <w:rFonts w:ascii="Arial" w:eastAsia="仿宋_GB2312" w:hAnsi="Arial" w:cs="Arial"/>
          <w:bCs/>
          <w:sz w:val="28"/>
          <w:szCs w:val="28"/>
        </w:rPr>
        <w:t>相邻，南与</w:t>
      </w:r>
      <w:hyperlink r:id="rId36" w:tgtFrame="_blank" w:history="1">
        <w:r w:rsidRPr="00AF4CFE">
          <w:rPr>
            <w:rFonts w:ascii="Arial" w:eastAsia="仿宋_GB2312" w:hAnsi="Arial" w:cs="Arial"/>
            <w:bCs/>
            <w:sz w:val="28"/>
            <w:szCs w:val="28"/>
          </w:rPr>
          <w:t>丰台区</w:t>
        </w:r>
      </w:hyperlink>
      <w:r w:rsidRPr="00AF4CFE">
        <w:rPr>
          <w:rFonts w:ascii="Arial" w:eastAsia="仿宋_GB2312" w:hAnsi="Arial" w:cs="Arial"/>
          <w:bCs/>
          <w:sz w:val="28"/>
          <w:szCs w:val="28"/>
        </w:rPr>
        <w:t>毗连，西与</w:t>
      </w:r>
      <w:hyperlink r:id="rId37" w:tgtFrame="_blank" w:history="1">
        <w:r w:rsidRPr="00AF4CFE">
          <w:rPr>
            <w:rFonts w:ascii="Arial" w:eastAsia="仿宋_GB2312" w:hAnsi="Arial" w:cs="Arial"/>
            <w:bCs/>
            <w:sz w:val="28"/>
            <w:szCs w:val="28"/>
          </w:rPr>
          <w:t>石景山区</w:t>
        </w:r>
      </w:hyperlink>
      <w:r w:rsidRPr="00AF4CFE">
        <w:rPr>
          <w:rFonts w:ascii="Arial" w:eastAsia="仿宋_GB2312" w:hAnsi="Arial" w:cs="Arial"/>
          <w:bCs/>
          <w:sz w:val="28"/>
          <w:szCs w:val="28"/>
        </w:rPr>
        <w:t>、</w:t>
      </w:r>
      <w:hyperlink r:id="rId38" w:tgtFrame="_blank" w:history="1">
        <w:r w:rsidRPr="00AF4CFE">
          <w:rPr>
            <w:rFonts w:ascii="Arial" w:eastAsia="仿宋_GB2312" w:hAnsi="Arial" w:cs="Arial"/>
            <w:bCs/>
            <w:sz w:val="28"/>
            <w:szCs w:val="28"/>
          </w:rPr>
          <w:t>门头沟区</w:t>
        </w:r>
      </w:hyperlink>
      <w:r w:rsidRPr="00AF4CFE">
        <w:rPr>
          <w:rFonts w:ascii="Arial" w:eastAsia="仿宋_GB2312" w:hAnsi="Arial" w:cs="Arial"/>
          <w:bCs/>
          <w:sz w:val="28"/>
          <w:szCs w:val="28"/>
        </w:rPr>
        <w:t>交界，北与</w:t>
      </w:r>
      <w:hyperlink r:id="rId39" w:tgtFrame="_blank" w:history="1">
        <w:proofErr w:type="gramStart"/>
        <w:r w:rsidRPr="00AF4CFE">
          <w:rPr>
            <w:rFonts w:ascii="Arial" w:eastAsia="仿宋_GB2312" w:hAnsi="Arial" w:cs="Arial"/>
            <w:bCs/>
            <w:sz w:val="28"/>
            <w:szCs w:val="28"/>
          </w:rPr>
          <w:t>昌平区</w:t>
        </w:r>
        <w:proofErr w:type="gramEnd"/>
      </w:hyperlink>
      <w:r w:rsidRPr="00AF4CFE">
        <w:rPr>
          <w:rFonts w:ascii="Arial" w:eastAsia="仿宋_GB2312" w:hAnsi="Arial" w:cs="Arial"/>
          <w:bCs/>
          <w:sz w:val="28"/>
          <w:szCs w:val="28"/>
        </w:rPr>
        <w:t>接壤。幅员面积</w:t>
      </w:r>
      <w:r w:rsidRPr="00AF4CFE">
        <w:rPr>
          <w:rFonts w:ascii="Arial" w:eastAsia="仿宋_GB2312" w:hAnsi="Arial" w:cs="Arial"/>
          <w:bCs/>
          <w:sz w:val="28"/>
          <w:szCs w:val="28"/>
        </w:rPr>
        <w:t>430.8</w:t>
      </w:r>
      <w:r w:rsidRPr="00AF4CFE">
        <w:rPr>
          <w:rFonts w:ascii="Arial" w:eastAsia="仿宋_GB2312" w:hAnsi="Arial" w:cs="Arial"/>
          <w:bCs/>
          <w:sz w:val="28"/>
          <w:szCs w:val="28"/>
        </w:rPr>
        <w:t>平方千米，边界线长约</w:t>
      </w:r>
      <w:r w:rsidRPr="00AF4CFE">
        <w:rPr>
          <w:rFonts w:ascii="Arial" w:eastAsia="仿宋_GB2312" w:hAnsi="Arial" w:cs="Arial"/>
          <w:bCs/>
          <w:sz w:val="28"/>
          <w:szCs w:val="28"/>
        </w:rPr>
        <w:t>146.2</w:t>
      </w:r>
      <w:r w:rsidRPr="00AF4CFE">
        <w:rPr>
          <w:rFonts w:ascii="Arial" w:eastAsia="仿宋_GB2312" w:hAnsi="Arial" w:cs="Arial"/>
          <w:bCs/>
          <w:sz w:val="28"/>
          <w:szCs w:val="28"/>
        </w:rPr>
        <w:t>千米，南北长约</w:t>
      </w:r>
      <w:r w:rsidRPr="00AF4CFE">
        <w:rPr>
          <w:rFonts w:ascii="Arial" w:eastAsia="仿宋_GB2312" w:hAnsi="Arial" w:cs="Arial"/>
          <w:bCs/>
          <w:sz w:val="28"/>
          <w:szCs w:val="28"/>
        </w:rPr>
        <w:t>30</w:t>
      </w:r>
      <w:r w:rsidRPr="00AF4CFE">
        <w:rPr>
          <w:rFonts w:ascii="Arial" w:eastAsia="仿宋_GB2312" w:hAnsi="Arial" w:cs="Arial"/>
          <w:bCs/>
          <w:sz w:val="28"/>
          <w:szCs w:val="28"/>
        </w:rPr>
        <w:t>千米，东西最宽处</w:t>
      </w:r>
      <w:r w:rsidRPr="00AF4CFE">
        <w:rPr>
          <w:rFonts w:ascii="Arial" w:eastAsia="仿宋_GB2312" w:hAnsi="Arial" w:cs="Arial"/>
          <w:bCs/>
          <w:sz w:val="28"/>
          <w:szCs w:val="28"/>
        </w:rPr>
        <w:t>29</w:t>
      </w:r>
      <w:r w:rsidRPr="00AF4CFE">
        <w:rPr>
          <w:rFonts w:ascii="Arial" w:eastAsia="仿宋_GB2312" w:hAnsi="Arial" w:cs="Arial"/>
          <w:bCs/>
          <w:sz w:val="28"/>
          <w:szCs w:val="28"/>
        </w:rPr>
        <w:t>千米，约占</w:t>
      </w:r>
      <w:r w:rsidR="000D27B3" w:rsidRPr="00AF4CFE">
        <w:fldChar w:fldCharType="begin"/>
      </w:r>
      <w:r w:rsidR="000D27B3" w:rsidRPr="00AF4CFE">
        <w:instrText xml:space="preserve"> HYPERLINK "https://baike.baidu.com/item/%E5%8C%97%E4%BA%AC%E5%B8%82/126069" \t "_blank" </w:instrText>
      </w:r>
      <w:r w:rsidR="000D27B3" w:rsidRPr="00AF4CFE">
        <w:fldChar w:fldCharType="separate"/>
      </w:r>
      <w:r w:rsidRPr="00AF4CFE">
        <w:rPr>
          <w:rFonts w:ascii="Arial" w:eastAsia="仿宋_GB2312" w:hAnsi="Arial" w:cs="Arial"/>
          <w:bCs/>
          <w:sz w:val="28"/>
          <w:szCs w:val="28"/>
        </w:rPr>
        <w:t>北京市</w:t>
      </w:r>
      <w:r w:rsidR="000D27B3" w:rsidRPr="00AF4CFE">
        <w:rPr>
          <w:rFonts w:ascii="Arial" w:eastAsia="仿宋_GB2312" w:hAnsi="Arial" w:cs="Arial"/>
          <w:bCs/>
          <w:sz w:val="28"/>
          <w:szCs w:val="28"/>
        </w:rPr>
        <w:fldChar w:fldCharType="end"/>
      </w:r>
      <w:r w:rsidRPr="00AF4CFE">
        <w:rPr>
          <w:rFonts w:ascii="Arial" w:eastAsia="仿宋_GB2312" w:hAnsi="Arial" w:cs="Arial"/>
          <w:bCs/>
          <w:sz w:val="28"/>
          <w:szCs w:val="28"/>
        </w:rPr>
        <w:t>总面积的</w:t>
      </w:r>
      <w:r w:rsidRPr="00AF4CFE">
        <w:rPr>
          <w:rFonts w:ascii="Arial" w:eastAsia="仿宋_GB2312" w:hAnsi="Arial" w:cs="Arial"/>
          <w:bCs/>
          <w:sz w:val="28"/>
          <w:szCs w:val="28"/>
        </w:rPr>
        <w:t>2.6%</w:t>
      </w:r>
      <w:r w:rsidRPr="00AF4CFE">
        <w:rPr>
          <w:rFonts w:ascii="Arial" w:eastAsia="仿宋_GB2312" w:hAnsi="Arial" w:cs="Arial"/>
          <w:bCs/>
          <w:sz w:val="28"/>
          <w:szCs w:val="28"/>
        </w:rPr>
        <w:t>。</w:t>
      </w:r>
      <w:proofErr w:type="gramStart"/>
      <w:r w:rsidRPr="00AF4CFE">
        <w:rPr>
          <w:rFonts w:ascii="Arial" w:eastAsia="仿宋_GB2312" w:hAnsi="Arial" w:cs="Arial"/>
          <w:bCs/>
          <w:sz w:val="28"/>
          <w:szCs w:val="28"/>
        </w:rPr>
        <w:t>区境介于</w:t>
      </w:r>
      <w:proofErr w:type="gramEnd"/>
      <w:r w:rsidRPr="00AF4CFE">
        <w:rPr>
          <w:rFonts w:ascii="Arial" w:eastAsia="仿宋_GB2312" w:hAnsi="Arial" w:cs="Arial"/>
          <w:bCs/>
          <w:sz w:val="28"/>
          <w:szCs w:val="28"/>
        </w:rPr>
        <w:t>北纬</w:t>
      </w:r>
      <w:r w:rsidRPr="00AF4CFE">
        <w:rPr>
          <w:rFonts w:ascii="Arial" w:eastAsia="仿宋_GB2312" w:hAnsi="Arial" w:cs="Arial"/>
          <w:bCs/>
          <w:sz w:val="28"/>
          <w:szCs w:val="28"/>
        </w:rPr>
        <w:t>39°53′—40°09′</w:t>
      </w:r>
      <w:r w:rsidRPr="00AF4CFE">
        <w:rPr>
          <w:rFonts w:ascii="Arial" w:eastAsia="仿宋_GB2312" w:hAnsi="Arial" w:cs="Arial"/>
          <w:bCs/>
          <w:sz w:val="28"/>
          <w:szCs w:val="28"/>
        </w:rPr>
        <w:t>，东经</w:t>
      </w:r>
      <w:r w:rsidRPr="00AF4CFE">
        <w:rPr>
          <w:rFonts w:ascii="Arial" w:eastAsia="仿宋_GB2312" w:hAnsi="Arial" w:cs="Arial"/>
          <w:bCs/>
          <w:sz w:val="28"/>
          <w:szCs w:val="28"/>
        </w:rPr>
        <w:t>116°03′—116°23′</w:t>
      </w:r>
      <w:r w:rsidRPr="00AF4CFE">
        <w:rPr>
          <w:rFonts w:ascii="Arial" w:eastAsia="仿宋_GB2312" w:hAnsi="Arial" w:cs="Arial"/>
          <w:bCs/>
          <w:sz w:val="28"/>
          <w:szCs w:val="28"/>
        </w:rPr>
        <w:t>之间。</w:t>
      </w:r>
    </w:p>
    <w:p w14:paraId="65068BFF" w14:textId="099F567D" w:rsidR="00AA61FC" w:rsidRPr="00AF4CFE" w:rsidRDefault="001C25E5">
      <w:pPr>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近年来海淀区经济总量始终保持快速、稳定的增长势头。</w:t>
      </w:r>
      <w:r w:rsidRPr="00AF4CFE">
        <w:rPr>
          <w:rFonts w:ascii="Arial" w:eastAsia="仿宋_GB2312" w:hAnsi="Arial" w:cs="Arial"/>
          <w:bCs/>
          <w:sz w:val="28"/>
          <w:szCs w:val="28"/>
        </w:rPr>
        <w:t>2020</w:t>
      </w:r>
      <w:r w:rsidRPr="00AF4CFE">
        <w:rPr>
          <w:rFonts w:ascii="Arial" w:eastAsia="仿宋_GB2312" w:hAnsi="Arial" w:cs="Arial"/>
          <w:bCs/>
          <w:sz w:val="28"/>
          <w:szCs w:val="28"/>
        </w:rPr>
        <w:t>年</w:t>
      </w:r>
      <w:r w:rsidRPr="00AF4CFE">
        <w:rPr>
          <w:rFonts w:ascii="Arial" w:eastAsia="仿宋_GB2312" w:hAnsi="Arial" w:cs="Arial"/>
          <w:bCs/>
          <w:sz w:val="28"/>
          <w:szCs w:val="28"/>
        </w:rPr>
        <w:t>1-4</w:t>
      </w:r>
      <w:r w:rsidRPr="00AF4CFE">
        <w:rPr>
          <w:rFonts w:ascii="Arial" w:eastAsia="仿宋_GB2312" w:hAnsi="Arial" w:cs="Arial"/>
          <w:bCs/>
          <w:sz w:val="28"/>
          <w:szCs w:val="28"/>
        </w:rPr>
        <w:t>季度海淀实现地区生产总值</w:t>
      </w:r>
      <w:r w:rsidRPr="00AF4CFE">
        <w:rPr>
          <w:rFonts w:ascii="Arial" w:eastAsia="仿宋_GB2312" w:hAnsi="Arial" w:cs="Arial"/>
          <w:bCs/>
          <w:sz w:val="28"/>
          <w:szCs w:val="28"/>
        </w:rPr>
        <w:t>8504.6</w:t>
      </w:r>
      <w:r w:rsidRPr="00AF4CFE">
        <w:rPr>
          <w:rFonts w:ascii="Arial" w:eastAsia="仿宋_GB2312" w:hAnsi="Arial" w:cs="Arial"/>
          <w:bCs/>
          <w:sz w:val="28"/>
          <w:szCs w:val="28"/>
        </w:rPr>
        <w:t>亿元，同比增长</w:t>
      </w:r>
      <w:r w:rsidRPr="00AF4CFE">
        <w:rPr>
          <w:rFonts w:ascii="Arial" w:eastAsia="仿宋_GB2312" w:hAnsi="Arial" w:cs="Arial"/>
          <w:bCs/>
          <w:sz w:val="28"/>
          <w:szCs w:val="28"/>
        </w:rPr>
        <w:t>5.9%</w:t>
      </w:r>
      <w:r w:rsidRPr="00AF4CFE">
        <w:rPr>
          <w:rFonts w:ascii="Arial" w:eastAsia="仿宋_GB2312" w:hAnsi="Arial" w:cs="Arial"/>
          <w:bCs/>
          <w:sz w:val="28"/>
          <w:szCs w:val="28"/>
        </w:rPr>
        <w:t>，经济总量和增长贡献均位于全市首位。其中，第一产业实现增加值</w:t>
      </w:r>
      <w:r w:rsidRPr="00AF4CFE">
        <w:rPr>
          <w:rFonts w:ascii="Arial" w:eastAsia="仿宋_GB2312" w:hAnsi="Arial" w:cs="Arial"/>
          <w:bCs/>
          <w:sz w:val="28"/>
          <w:szCs w:val="28"/>
        </w:rPr>
        <w:t>1.6</w:t>
      </w:r>
      <w:r w:rsidRPr="00AF4CFE">
        <w:rPr>
          <w:rFonts w:ascii="Arial" w:eastAsia="仿宋_GB2312" w:hAnsi="Arial" w:cs="Arial"/>
          <w:bCs/>
          <w:sz w:val="28"/>
          <w:szCs w:val="28"/>
        </w:rPr>
        <w:t>亿元，增长</w:t>
      </w:r>
      <w:r w:rsidRPr="00AF4CFE">
        <w:rPr>
          <w:rFonts w:ascii="Arial" w:eastAsia="仿宋_GB2312" w:hAnsi="Arial" w:cs="Arial"/>
          <w:bCs/>
          <w:sz w:val="28"/>
          <w:szCs w:val="28"/>
        </w:rPr>
        <w:t>3.0%</w:t>
      </w:r>
      <w:r w:rsidRPr="00AF4CFE">
        <w:rPr>
          <w:rFonts w:ascii="Arial" w:eastAsia="仿宋_GB2312" w:hAnsi="Arial" w:cs="Arial"/>
          <w:bCs/>
          <w:sz w:val="28"/>
          <w:szCs w:val="28"/>
        </w:rPr>
        <w:t>；第二产业实现增加值</w:t>
      </w:r>
      <w:r w:rsidRPr="00AF4CFE">
        <w:rPr>
          <w:rFonts w:ascii="Arial" w:eastAsia="仿宋_GB2312" w:hAnsi="Arial" w:cs="Arial"/>
          <w:bCs/>
          <w:sz w:val="28"/>
          <w:szCs w:val="28"/>
        </w:rPr>
        <w:t>680.0</w:t>
      </w:r>
      <w:r w:rsidRPr="00AF4CFE">
        <w:rPr>
          <w:rFonts w:ascii="Arial" w:eastAsia="仿宋_GB2312" w:hAnsi="Arial" w:cs="Arial"/>
          <w:bCs/>
          <w:sz w:val="28"/>
          <w:szCs w:val="28"/>
        </w:rPr>
        <w:t>亿元，下降</w:t>
      </w:r>
      <w:r w:rsidRPr="00AF4CFE">
        <w:rPr>
          <w:rFonts w:ascii="Arial" w:eastAsia="仿宋_GB2312" w:hAnsi="Arial" w:cs="Arial"/>
          <w:bCs/>
          <w:sz w:val="28"/>
          <w:szCs w:val="28"/>
        </w:rPr>
        <w:t>1.8%</w:t>
      </w:r>
      <w:r w:rsidRPr="00AF4CFE">
        <w:rPr>
          <w:rFonts w:ascii="Arial" w:eastAsia="仿宋_GB2312" w:hAnsi="Arial" w:cs="Arial"/>
          <w:bCs/>
          <w:sz w:val="28"/>
          <w:szCs w:val="28"/>
        </w:rPr>
        <w:t>；第三产业实现增加值</w:t>
      </w:r>
      <w:r w:rsidRPr="00AF4CFE">
        <w:rPr>
          <w:rFonts w:ascii="Arial" w:eastAsia="仿宋_GB2312" w:hAnsi="Arial" w:cs="Arial"/>
          <w:bCs/>
          <w:sz w:val="28"/>
          <w:szCs w:val="28"/>
        </w:rPr>
        <w:t>7823.0</w:t>
      </w:r>
      <w:r w:rsidRPr="00AF4CFE">
        <w:rPr>
          <w:rFonts w:ascii="Arial" w:eastAsia="仿宋_GB2312" w:hAnsi="Arial" w:cs="Arial"/>
          <w:bCs/>
          <w:sz w:val="28"/>
          <w:szCs w:val="28"/>
        </w:rPr>
        <w:t>亿元，同比增长</w:t>
      </w:r>
      <w:r w:rsidRPr="00AF4CFE">
        <w:rPr>
          <w:rFonts w:ascii="Arial" w:eastAsia="仿宋_GB2312" w:hAnsi="Arial" w:cs="Arial"/>
          <w:bCs/>
          <w:sz w:val="28"/>
          <w:szCs w:val="28"/>
        </w:rPr>
        <w:t>6.7%</w:t>
      </w:r>
      <w:r w:rsidRPr="00AF4CFE">
        <w:rPr>
          <w:rFonts w:ascii="Arial" w:eastAsia="仿宋_GB2312" w:hAnsi="Arial" w:cs="Arial"/>
          <w:bCs/>
          <w:sz w:val="28"/>
          <w:szCs w:val="28"/>
        </w:rPr>
        <w:t>。全年四个季度累计增速分别为</w:t>
      </w:r>
      <w:r w:rsidRPr="00AF4CFE">
        <w:rPr>
          <w:rFonts w:ascii="Arial" w:eastAsia="仿宋_GB2312" w:hAnsi="Arial" w:cs="Arial"/>
          <w:bCs/>
          <w:sz w:val="28"/>
          <w:szCs w:val="28"/>
        </w:rPr>
        <w:t>-4.8%</w:t>
      </w:r>
      <w:r w:rsidRPr="00AF4CFE">
        <w:rPr>
          <w:rFonts w:ascii="Arial" w:eastAsia="仿宋_GB2312" w:hAnsi="Arial" w:cs="Arial"/>
          <w:bCs/>
          <w:sz w:val="28"/>
          <w:szCs w:val="28"/>
        </w:rPr>
        <w:t>、</w:t>
      </w:r>
      <w:r w:rsidRPr="00AF4CFE">
        <w:rPr>
          <w:rFonts w:ascii="Arial" w:eastAsia="仿宋_GB2312" w:hAnsi="Arial" w:cs="Arial"/>
          <w:bCs/>
          <w:sz w:val="28"/>
          <w:szCs w:val="28"/>
        </w:rPr>
        <w:t>2.6%</w:t>
      </w:r>
      <w:r w:rsidRPr="00AF4CFE">
        <w:rPr>
          <w:rFonts w:ascii="Arial" w:eastAsia="仿宋_GB2312" w:hAnsi="Arial" w:cs="Arial"/>
          <w:bCs/>
          <w:sz w:val="28"/>
          <w:szCs w:val="28"/>
        </w:rPr>
        <w:t>、</w:t>
      </w:r>
      <w:r w:rsidRPr="00AF4CFE">
        <w:rPr>
          <w:rFonts w:ascii="Arial" w:eastAsia="仿宋_GB2312" w:hAnsi="Arial" w:cs="Arial"/>
          <w:bCs/>
          <w:sz w:val="28"/>
          <w:szCs w:val="28"/>
        </w:rPr>
        <w:t>4.6%</w:t>
      </w:r>
      <w:r w:rsidRPr="00AF4CFE">
        <w:rPr>
          <w:rFonts w:ascii="Arial" w:eastAsia="仿宋_GB2312" w:hAnsi="Arial" w:cs="Arial"/>
          <w:bCs/>
          <w:sz w:val="28"/>
          <w:szCs w:val="28"/>
        </w:rPr>
        <w:t>和</w:t>
      </w:r>
      <w:r w:rsidRPr="00AF4CFE">
        <w:rPr>
          <w:rFonts w:ascii="Arial" w:eastAsia="仿宋_GB2312" w:hAnsi="Arial" w:cs="Arial"/>
          <w:bCs/>
          <w:sz w:val="28"/>
          <w:szCs w:val="28"/>
        </w:rPr>
        <w:t>5.9%</w:t>
      </w:r>
      <w:r w:rsidRPr="00AF4CFE">
        <w:rPr>
          <w:rFonts w:ascii="Arial" w:eastAsia="仿宋_GB2312" w:hAnsi="Arial" w:cs="Arial"/>
          <w:bCs/>
          <w:sz w:val="28"/>
          <w:szCs w:val="28"/>
        </w:rPr>
        <w:t>。其中，信息、科研、教育等服务业增长较快，增加值同比增长</w:t>
      </w:r>
      <w:r w:rsidRPr="00AF4CFE">
        <w:rPr>
          <w:rFonts w:ascii="Arial" w:eastAsia="仿宋_GB2312" w:hAnsi="Arial" w:cs="Arial"/>
          <w:bCs/>
          <w:sz w:val="28"/>
          <w:szCs w:val="28"/>
        </w:rPr>
        <w:t>8.2%</w:t>
      </w:r>
      <w:r w:rsidRPr="00AF4CFE">
        <w:rPr>
          <w:rFonts w:ascii="Arial" w:eastAsia="仿宋_GB2312" w:hAnsi="Arial" w:cs="Arial"/>
          <w:bCs/>
          <w:sz w:val="28"/>
          <w:szCs w:val="28"/>
        </w:rPr>
        <w:t>。海淀区居民人均可支配收入</w:t>
      </w:r>
      <w:r w:rsidRPr="00AF4CFE">
        <w:rPr>
          <w:rFonts w:ascii="Arial" w:eastAsia="仿宋_GB2312" w:hAnsi="Arial" w:cs="Arial"/>
          <w:bCs/>
          <w:sz w:val="28"/>
          <w:szCs w:val="28"/>
        </w:rPr>
        <w:t>84733</w:t>
      </w:r>
      <w:r w:rsidRPr="00AF4CFE">
        <w:rPr>
          <w:rFonts w:ascii="Arial" w:eastAsia="仿宋_GB2312" w:hAnsi="Arial" w:cs="Arial"/>
          <w:bCs/>
          <w:sz w:val="28"/>
          <w:szCs w:val="28"/>
        </w:rPr>
        <w:t>元，同比增长</w:t>
      </w:r>
      <w:r w:rsidRPr="00AF4CFE">
        <w:rPr>
          <w:rFonts w:ascii="Arial" w:eastAsia="仿宋_GB2312" w:hAnsi="Arial" w:cs="Arial"/>
          <w:bCs/>
          <w:sz w:val="28"/>
          <w:szCs w:val="28"/>
        </w:rPr>
        <w:t>8.4%</w:t>
      </w:r>
      <w:r w:rsidRPr="00AF4CFE">
        <w:rPr>
          <w:rFonts w:ascii="Arial" w:eastAsia="仿宋_GB2312" w:hAnsi="Arial" w:cs="Arial"/>
          <w:bCs/>
          <w:sz w:val="28"/>
          <w:szCs w:val="28"/>
        </w:rPr>
        <w:t>；海淀区居民人均消费性支出</w:t>
      </w:r>
      <w:r w:rsidRPr="00AF4CFE">
        <w:rPr>
          <w:rFonts w:ascii="Arial" w:eastAsia="仿宋_GB2312" w:hAnsi="Arial" w:cs="Arial"/>
          <w:bCs/>
          <w:sz w:val="28"/>
          <w:szCs w:val="28"/>
        </w:rPr>
        <w:t>56630</w:t>
      </w:r>
      <w:r w:rsidRPr="00AF4CFE">
        <w:rPr>
          <w:rFonts w:ascii="Arial" w:eastAsia="仿宋_GB2312" w:hAnsi="Arial" w:cs="Arial"/>
          <w:bCs/>
          <w:sz w:val="28"/>
          <w:szCs w:val="28"/>
        </w:rPr>
        <w:t>元，同比增长</w:t>
      </w:r>
      <w:r w:rsidRPr="00AF4CFE">
        <w:rPr>
          <w:rFonts w:ascii="Arial" w:eastAsia="仿宋_GB2312" w:hAnsi="Arial" w:cs="Arial"/>
          <w:bCs/>
          <w:sz w:val="28"/>
          <w:szCs w:val="28"/>
        </w:rPr>
        <w:t>7.0%</w:t>
      </w:r>
      <w:r w:rsidRPr="00AF4CFE">
        <w:rPr>
          <w:rFonts w:ascii="Arial" w:eastAsia="仿宋_GB2312" w:hAnsi="Arial" w:cs="Arial"/>
          <w:bCs/>
          <w:sz w:val="28"/>
          <w:szCs w:val="28"/>
        </w:rPr>
        <w:t>。</w:t>
      </w:r>
    </w:p>
    <w:p w14:paraId="4735AF8C" w14:textId="77777777" w:rsidR="00AA61FC" w:rsidRPr="00AF4CFE" w:rsidRDefault="001C25E5">
      <w:pPr>
        <w:spacing w:line="360" w:lineRule="auto"/>
        <w:ind w:firstLineChars="200" w:firstLine="560"/>
        <w:jc w:val="both"/>
        <w:rPr>
          <w:rFonts w:ascii="Arial" w:eastAsia="仿宋_GB2312" w:hAnsi="Arial" w:cs="Arial"/>
          <w:i/>
          <w:sz w:val="28"/>
        </w:rPr>
      </w:pPr>
      <w:r w:rsidRPr="00AF4CFE">
        <w:rPr>
          <w:rFonts w:ascii="Arial" w:eastAsia="仿宋_GB2312" w:hAnsi="Arial" w:cs="Arial"/>
          <w:bCs/>
          <w:sz w:val="28"/>
          <w:szCs w:val="28"/>
        </w:rPr>
        <w:t>估价对象位于海淀区上庄。估价对象所在区域有购物场所（华联生活超</w:t>
      </w:r>
      <w:r w:rsidRPr="00AF4CFE">
        <w:rPr>
          <w:rFonts w:ascii="Arial" w:eastAsia="仿宋_GB2312" w:hAnsi="Arial" w:cs="Arial"/>
          <w:bCs/>
          <w:sz w:val="28"/>
          <w:szCs w:val="28"/>
        </w:rPr>
        <w:lastRenderedPageBreak/>
        <w:t>市（马东坊店）、会强平价超市、</w:t>
      </w:r>
      <w:proofErr w:type="gramStart"/>
      <w:r w:rsidRPr="00AF4CFE">
        <w:rPr>
          <w:rFonts w:ascii="Arial" w:eastAsia="仿宋_GB2312" w:hAnsi="Arial" w:cs="Arial"/>
          <w:bCs/>
          <w:sz w:val="28"/>
          <w:szCs w:val="28"/>
        </w:rPr>
        <w:t>世纪华</w:t>
      </w:r>
      <w:proofErr w:type="gramEnd"/>
      <w:r w:rsidRPr="00AF4CFE">
        <w:rPr>
          <w:rFonts w:ascii="Arial" w:eastAsia="仿宋_GB2312" w:hAnsi="Arial" w:cs="Arial"/>
          <w:bCs/>
          <w:sz w:val="28"/>
          <w:szCs w:val="28"/>
        </w:rPr>
        <w:t>联苏三四店）学校（东马坊小学、人大附中北大附小联合实验学校、海淀区上庄中心小学），医院（北京市海淀区上庄镇东马坊社区卫生服务站），银行（北京农村商业银行），</w:t>
      </w:r>
      <w:r w:rsidRPr="00AF4CFE">
        <w:rPr>
          <w:rFonts w:ascii="Arial" w:eastAsia="仿宋_GB2312" w:hAnsi="Arial" w:cs="Arial"/>
          <w:sz w:val="28"/>
          <w:szCs w:val="28"/>
        </w:rPr>
        <w:t>综合分析，公共配套设施齐备程度一般。</w:t>
      </w:r>
    </w:p>
    <w:p w14:paraId="719C55A3"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2.</w:t>
      </w:r>
      <w:r w:rsidRPr="00AF4CFE">
        <w:rPr>
          <w:rFonts w:ascii="Arial" w:eastAsia="仿宋_GB2312" w:hAnsi="Arial" w:cs="Arial"/>
          <w:sz w:val="28"/>
        </w:rPr>
        <w:t>交通条件</w:t>
      </w:r>
    </w:p>
    <w:p w14:paraId="158E4EDF" w14:textId="77777777" w:rsidR="00AA61FC" w:rsidRPr="00AF4CFE" w:rsidRDefault="001C25E5">
      <w:pPr>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截至</w:t>
      </w:r>
      <w:r w:rsidRPr="00AF4CFE">
        <w:rPr>
          <w:rFonts w:ascii="Arial" w:eastAsia="仿宋_GB2312" w:hAnsi="Arial" w:cs="Arial"/>
          <w:sz w:val="28"/>
          <w:szCs w:val="28"/>
        </w:rPr>
        <w:t>2020</w:t>
      </w:r>
      <w:r w:rsidRPr="00AF4CFE">
        <w:rPr>
          <w:rFonts w:ascii="Arial" w:eastAsia="仿宋_GB2312" w:hAnsi="Arial" w:cs="Arial"/>
          <w:sz w:val="28"/>
          <w:szCs w:val="28"/>
        </w:rPr>
        <w:t>年末，海淀区共有各级市政道路</w:t>
      </w:r>
      <w:r w:rsidRPr="00AF4CFE">
        <w:rPr>
          <w:rFonts w:ascii="Arial" w:eastAsia="仿宋_GB2312" w:hAnsi="Arial" w:cs="Arial"/>
          <w:sz w:val="28"/>
          <w:szCs w:val="28"/>
        </w:rPr>
        <w:t>3148</w:t>
      </w:r>
      <w:r w:rsidRPr="00AF4CFE">
        <w:rPr>
          <w:rFonts w:ascii="Arial" w:eastAsia="仿宋_GB2312" w:hAnsi="Arial" w:cs="Arial"/>
          <w:sz w:val="28"/>
          <w:szCs w:val="28"/>
        </w:rPr>
        <w:t>条，道路总长</w:t>
      </w:r>
      <w:r w:rsidRPr="00AF4CFE">
        <w:rPr>
          <w:rFonts w:ascii="Arial" w:eastAsia="仿宋_GB2312" w:hAnsi="Arial" w:cs="Arial"/>
          <w:sz w:val="28"/>
          <w:szCs w:val="28"/>
        </w:rPr>
        <w:t>1510.3</w:t>
      </w:r>
      <w:r w:rsidRPr="00AF4CFE">
        <w:rPr>
          <w:rFonts w:ascii="Arial" w:eastAsia="仿宋_GB2312" w:hAnsi="Arial" w:cs="Arial"/>
          <w:sz w:val="28"/>
          <w:szCs w:val="28"/>
        </w:rPr>
        <w:t>千米，其中快速路</w:t>
      </w:r>
      <w:r w:rsidRPr="00AF4CFE">
        <w:rPr>
          <w:rFonts w:ascii="Arial" w:eastAsia="仿宋_GB2312" w:hAnsi="Arial" w:cs="Arial"/>
          <w:sz w:val="28"/>
          <w:szCs w:val="28"/>
        </w:rPr>
        <w:t>97.4</w:t>
      </w:r>
      <w:r w:rsidRPr="00AF4CFE">
        <w:rPr>
          <w:rFonts w:ascii="Arial" w:eastAsia="仿宋_GB2312" w:hAnsi="Arial" w:cs="Arial"/>
          <w:sz w:val="28"/>
          <w:szCs w:val="28"/>
        </w:rPr>
        <w:t>千米，占</w:t>
      </w:r>
      <w:r w:rsidRPr="00AF4CFE">
        <w:rPr>
          <w:rFonts w:ascii="Arial" w:eastAsia="仿宋_GB2312" w:hAnsi="Arial" w:cs="Arial"/>
          <w:sz w:val="28"/>
          <w:szCs w:val="28"/>
        </w:rPr>
        <w:t>6%</w:t>
      </w:r>
      <w:r w:rsidRPr="00AF4CFE">
        <w:rPr>
          <w:rFonts w:ascii="Arial" w:eastAsia="仿宋_GB2312" w:hAnsi="Arial" w:cs="Arial"/>
          <w:sz w:val="28"/>
          <w:szCs w:val="28"/>
        </w:rPr>
        <w:t>；主干路</w:t>
      </w:r>
      <w:r w:rsidRPr="00AF4CFE">
        <w:rPr>
          <w:rFonts w:ascii="Arial" w:eastAsia="仿宋_GB2312" w:hAnsi="Arial" w:cs="Arial"/>
          <w:sz w:val="28"/>
          <w:szCs w:val="28"/>
        </w:rPr>
        <w:t>157.2</w:t>
      </w:r>
      <w:r w:rsidRPr="00AF4CFE">
        <w:rPr>
          <w:rFonts w:ascii="Arial" w:eastAsia="仿宋_GB2312" w:hAnsi="Arial" w:cs="Arial"/>
          <w:sz w:val="28"/>
          <w:szCs w:val="28"/>
        </w:rPr>
        <w:t>千米，占</w:t>
      </w:r>
      <w:r w:rsidRPr="00AF4CFE">
        <w:rPr>
          <w:rFonts w:ascii="Arial" w:eastAsia="仿宋_GB2312" w:hAnsi="Arial" w:cs="Arial"/>
          <w:sz w:val="28"/>
          <w:szCs w:val="28"/>
        </w:rPr>
        <w:t>10%</w:t>
      </w:r>
      <w:r w:rsidRPr="00AF4CFE">
        <w:rPr>
          <w:rFonts w:ascii="Arial" w:eastAsia="仿宋_GB2312" w:hAnsi="Arial" w:cs="Arial"/>
          <w:sz w:val="28"/>
          <w:szCs w:val="28"/>
        </w:rPr>
        <w:t>；次干路</w:t>
      </w:r>
      <w:r w:rsidRPr="00AF4CFE">
        <w:rPr>
          <w:rFonts w:ascii="Arial" w:eastAsia="仿宋_GB2312" w:hAnsi="Arial" w:cs="Arial"/>
          <w:sz w:val="28"/>
          <w:szCs w:val="28"/>
        </w:rPr>
        <w:t>575.1</w:t>
      </w:r>
      <w:r w:rsidRPr="00AF4CFE">
        <w:rPr>
          <w:rFonts w:ascii="Arial" w:eastAsia="仿宋_GB2312" w:hAnsi="Arial" w:cs="Arial"/>
          <w:sz w:val="28"/>
          <w:szCs w:val="28"/>
        </w:rPr>
        <w:t>千米，占</w:t>
      </w:r>
      <w:r w:rsidRPr="00AF4CFE">
        <w:rPr>
          <w:rFonts w:ascii="Arial" w:eastAsia="仿宋_GB2312" w:hAnsi="Arial" w:cs="Arial"/>
          <w:sz w:val="28"/>
          <w:szCs w:val="28"/>
        </w:rPr>
        <w:t>38%</w:t>
      </w:r>
      <w:r w:rsidRPr="00AF4CFE">
        <w:rPr>
          <w:rFonts w:ascii="Arial" w:eastAsia="仿宋_GB2312" w:hAnsi="Arial" w:cs="Arial"/>
          <w:sz w:val="28"/>
          <w:szCs w:val="28"/>
        </w:rPr>
        <w:t>；支路</w:t>
      </w:r>
      <w:r w:rsidRPr="00AF4CFE">
        <w:rPr>
          <w:rFonts w:ascii="Arial" w:eastAsia="仿宋_GB2312" w:hAnsi="Arial" w:cs="Arial"/>
          <w:sz w:val="28"/>
          <w:szCs w:val="28"/>
        </w:rPr>
        <w:t>680.5</w:t>
      </w:r>
      <w:r w:rsidRPr="00AF4CFE">
        <w:rPr>
          <w:rFonts w:ascii="Arial" w:eastAsia="仿宋_GB2312" w:hAnsi="Arial" w:cs="Arial"/>
          <w:sz w:val="28"/>
          <w:szCs w:val="28"/>
        </w:rPr>
        <w:t>千米，占</w:t>
      </w:r>
      <w:r w:rsidRPr="00AF4CFE">
        <w:rPr>
          <w:rFonts w:ascii="Arial" w:eastAsia="仿宋_GB2312" w:hAnsi="Arial" w:cs="Arial"/>
          <w:sz w:val="28"/>
          <w:szCs w:val="28"/>
        </w:rPr>
        <w:t>46%</w:t>
      </w:r>
      <w:r w:rsidRPr="00AF4CFE">
        <w:rPr>
          <w:rFonts w:ascii="Arial" w:eastAsia="仿宋_GB2312" w:hAnsi="Arial" w:cs="Arial"/>
          <w:sz w:val="28"/>
          <w:szCs w:val="28"/>
        </w:rPr>
        <w:t>。北京三、四、五、六环路和地铁</w:t>
      </w:r>
      <w:r w:rsidRPr="00AF4CFE">
        <w:rPr>
          <w:rFonts w:ascii="Arial" w:eastAsia="仿宋_GB2312" w:hAnsi="Arial" w:cs="Arial"/>
          <w:sz w:val="28"/>
          <w:szCs w:val="28"/>
        </w:rPr>
        <w:t>1</w:t>
      </w:r>
      <w:r w:rsidRPr="00AF4CFE">
        <w:rPr>
          <w:rFonts w:ascii="Arial" w:eastAsia="仿宋_GB2312" w:hAnsi="Arial" w:cs="Arial"/>
          <w:sz w:val="28"/>
          <w:szCs w:val="28"/>
        </w:rPr>
        <w:t>号线、</w:t>
      </w:r>
      <w:r w:rsidRPr="00AF4CFE">
        <w:rPr>
          <w:rFonts w:ascii="Arial" w:eastAsia="仿宋_GB2312" w:hAnsi="Arial" w:cs="Arial"/>
          <w:sz w:val="28"/>
          <w:szCs w:val="28"/>
        </w:rPr>
        <w:t>4</w:t>
      </w:r>
      <w:r w:rsidRPr="00AF4CFE">
        <w:rPr>
          <w:rFonts w:ascii="Arial" w:eastAsia="仿宋_GB2312" w:hAnsi="Arial" w:cs="Arial"/>
          <w:sz w:val="28"/>
          <w:szCs w:val="28"/>
        </w:rPr>
        <w:t>号线、</w:t>
      </w:r>
      <w:r w:rsidRPr="00AF4CFE">
        <w:rPr>
          <w:rFonts w:ascii="Arial" w:eastAsia="仿宋_GB2312" w:hAnsi="Arial" w:cs="Arial"/>
          <w:sz w:val="28"/>
          <w:szCs w:val="28"/>
        </w:rPr>
        <w:t>6</w:t>
      </w:r>
      <w:r w:rsidRPr="00AF4CFE">
        <w:rPr>
          <w:rFonts w:ascii="Arial" w:eastAsia="仿宋_GB2312" w:hAnsi="Arial" w:cs="Arial"/>
          <w:sz w:val="28"/>
          <w:szCs w:val="28"/>
        </w:rPr>
        <w:t>号线、</w:t>
      </w:r>
      <w:r w:rsidRPr="00AF4CFE">
        <w:rPr>
          <w:rFonts w:ascii="Arial" w:eastAsia="仿宋_GB2312" w:hAnsi="Arial" w:cs="Arial"/>
          <w:sz w:val="28"/>
          <w:szCs w:val="28"/>
        </w:rPr>
        <w:t>8</w:t>
      </w:r>
      <w:r w:rsidRPr="00AF4CFE">
        <w:rPr>
          <w:rFonts w:ascii="Arial" w:eastAsia="仿宋_GB2312" w:hAnsi="Arial" w:cs="Arial"/>
          <w:sz w:val="28"/>
          <w:szCs w:val="28"/>
        </w:rPr>
        <w:t>号线、</w:t>
      </w:r>
      <w:r w:rsidRPr="00AF4CFE">
        <w:rPr>
          <w:rFonts w:ascii="Arial" w:eastAsia="仿宋_GB2312" w:hAnsi="Arial" w:cs="Arial"/>
          <w:sz w:val="28"/>
          <w:szCs w:val="28"/>
        </w:rPr>
        <w:t>9</w:t>
      </w:r>
      <w:r w:rsidRPr="00AF4CFE">
        <w:rPr>
          <w:rFonts w:ascii="Arial" w:eastAsia="仿宋_GB2312" w:hAnsi="Arial" w:cs="Arial"/>
          <w:sz w:val="28"/>
          <w:szCs w:val="28"/>
        </w:rPr>
        <w:t>号线、</w:t>
      </w:r>
      <w:r w:rsidRPr="00AF4CFE">
        <w:rPr>
          <w:rFonts w:ascii="Arial" w:eastAsia="仿宋_GB2312" w:hAnsi="Arial" w:cs="Arial"/>
          <w:sz w:val="28"/>
          <w:szCs w:val="28"/>
        </w:rPr>
        <w:t>10</w:t>
      </w:r>
      <w:r w:rsidRPr="00AF4CFE">
        <w:rPr>
          <w:rFonts w:ascii="Arial" w:eastAsia="仿宋_GB2312" w:hAnsi="Arial" w:cs="Arial"/>
          <w:sz w:val="28"/>
          <w:szCs w:val="28"/>
        </w:rPr>
        <w:t>号线、</w:t>
      </w:r>
      <w:r w:rsidRPr="00AF4CFE">
        <w:rPr>
          <w:rFonts w:ascii="Arial" w:eastAsia="仿宋_GB2312" w:hAnsi="Arial" w:cs="Arial"/>
          <w:sz w:val="28"/>
          <w:szCs w:val="28"/>
        </w:rPr>
        <w:t>13</w:t>
      </w:r>
      <w:r w:rsidRPr="00AF4CFE">
        <w:rPr>
          <w:rFonts w:ascii="Arial" w:eastAsia="仿宋_GB2312" w:hAnsi="Arial" w:cs="Arial"/>
          <w:sz w:val="28"/>
          <w:szCs w:val="28"/>
        </w:rPr>
        <w:t>号线、</w:t>
      </w:r>
      <w:r w:rsidRPr="00AF4CFE">
        <w:rPr>
          <w:rFonts w:ascii="Arial" w:eastAsia="仿宋_GB2312" w:hAnsi="Arial" w:cs="Arial"/>
          <w:sz w:val="28"/>
          <w:szCs w:val="28"/>
        </w:rPr>
        <w:t>15</w:t>
      </w:r>
      <w:r w:rsidRPr="00AF4CFE">
        <w:rPr>
          <w:rFonts w:ascii="Arial" w:eastAsia="仿宋_GB2312" w:hAnsi="Arial" w:cs="Arial"/>
          <w:sz w:val="28"/>
          <w:szCs w:val="28"/>
        </w:rPr>
        <w:t>号线、</w:t>
      </w:r>
      <w:r w:rsidRPr="00AF4CFE">
        <w:rPr>
          <w:rFonts w:ascii="Arial" w:eastAsia="仿宋_GB2312" w:hAnsi="Arial" w:cs="Arial"/>
          <w:sz w:val="28"/>
          <w:szCs w:val="28"/>
        </w:rPr>
        <w:t>16</w:t>
      </w:r>
      <w:r w:rsidRPr="00AF4CFE">
        <w:rPr>
          <w:rFonts w:ascii="Arial" w:eastAsia="仿宋_GB2312" w:hAnsi="Arial" w:cs="Arial"/>
          <w:sz w:val="28"/>
          <w:szCs w:val="28"/>
        </w:rPr>
        <w:t>号线和</w:t>
      </w:r>
      <w:proofErr w:type="gramStart"/>
      <w:r w:rsidRPr="00AF4CFE">
        <w:rPr>
          <w:rFonts w:ascii="Arial" w:eastAsia="仿宋_GB2312" w:hAnsi="Arial" w:cs="Arial"/>
          <w:sz w:val="28"/>
          <w:szCs w:val="28"/>
        </w:rPr>
        <w:t>昌平线</w:t>
      </w:r>
      <w:proofErr w:type="gramEnd"/>
      <w:r w:rsidRPr="00AF4CFE">
        <w:rPr>
          <w:rFonts w:ascii="Arial" w:eastAsia="仿宋_GB2312" w:hAnsi="Arial" w:cs="Arial"/>
          <w:sz w:val="28"/>
          <w:szCs w:val="28"/>
        </w:rPr>
        <w:t>贯穿海淀区境内。</w:t>
      </w:r>
    </w:p>
    <w:p w14:paraId="0F746FD8" w14:textId="48F7C524" w:rsidR="00AA61FC" w:rsidRPr="00AF4CFE" w:rsidRDefault="001C25E5">
      <w:pPr>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估价对象紧邻城市次</w:t>
      </w:r>
      <w:proofErr w:type="gramStart"/>
      <w:r w:rsidRPr="00AF4CFE">
        <w:rPr>
          <w:rFonts w:ascii="Arial" w:eastAsia="仿宋_GB2312" w:hAnsi="Arial" w:cs="Arial"/>
          <w:sz w:val="28"/>
          <w:szCs w:val="28"/>
        </w:rPr>
        <w:t>干道</w:t>
      </w:r>
      <w:r w:rsidRPr="00AF4CFE">
        <w:rPr>
          <w:rFonts w:ascii="Arial" w:eastAsia="仿宋_GB2312" w:hAnsi="Arial" w:cs="Arial"/>
          <w:sz w:val="28"/>
          <w:szCs w:val="28"/>
        </w:rPr>
        <w:t>—</w:t>
      </w:r>
      <w:r w:rsidRPr="00AF4CFE">
        <w:rPr>
          <w:rFonts w:ascii="Arial" w:eastAsia="仿宋_GB2312" w:hAnsi="Arial" w:cs="Arial"/>
          <w:sz w:val="28"/>
          <w:szCs w:val="28"/>
        </w:rPr>
        <w:t>翠湖南路</w:t>
      </w:r>
      <w:proofErr w:type="gramEnd"/>
      <w:r w:rsidRPr="00AF4CFE">
        <w:rPr>
          <w:rFonts w:ascii="Arial" w:eastAsia="仿宋_GB2312" w:hAnsi="Arial" w:cs="Arial"/>
          <w:sz w:val="28"/>
          <w:szCs w:val="28"/>
        </w:rPr>
        <w:t>，西距西六环约</w:t>
      </w:r>
      <w:r w:rsidRPr="00AF4CFE">
        <w:rPr>
          <w:rFonts w:ascii="Arial" w:eastAsia="仿宋_GB2312" w:hAnsi="Arial" w:cs="Arial"/>
          <w:sz w:val="28"/>
          <w:szCs w:val="28"/>
        </w:rPr>
        <w:t>3.5</w:t>
      </w:r>
      <w:r w:rsidRPr="00AF4CFE">
        <w:rPr>
          <w:rFonts w:ascii="Arial" w:eastAsia="仿宋_GB2312" w:hAnsi="Arial" w:cs="Arial"/>
          <w:sz w:val="28"/>
          <w:szCs w:val="28"/>
        </w:rPr>
        <w:t>公里，距北京首都国际机场约</w:t>
      </w:r>
      <w:r w:rsidRPr="00AF4CFE">
        <w:rPr>
          <w:rFonts w:ascii="Arial" w:eastAsia="仿宋_GB2312" w:hAnsi="Arial" w:cs="Arial"/>
          <w:sz w:val="28"/>
          <w:szCs w:val="28"/>
        </w:rPr>
        <w:t>35</w:t>
      </w:r>
      <w:r w:rsidRPr="00AF4CFE">
        <w:rPr>
          <w:rFonts w:ascii="Arial" w:eastAsia="仿宋_GB2312" w:hAnsi="Arial" w:cs="Arial"/>
          <w:sz w:val="28"/>
          <w:szCs w:val="28"/>
        </w:rPr>
        <w:t>公里，距清河火车站约</w:t>
      </w:r>
      <w:r w:rsidRPr="00AF4CFE">
        <w:rPr>
          <w:rFonts w:ascii="Arial" w:eastAsia="仿宋_GB2312" w:hAnsi="Arial" w:cs="Arial"/>
          <w:sz w:val="28"/>
          <w:szCs w:val="28"/>
        </w:rPr>
        <w:t>11.5</w:t>
      </w:r>
      <w:r w:rsidRPr="00AF4CFE">
        <w:rPr>
          <w:rFonts w:ascii="Arial" w:eastAsia="仿宋_GB2312" w:hAnsi="Arial" w:cs="Arial"/>
          <w:sz w:val="28"/>
          <w:szCs w:val="28"/>
        </w:rPr>
        <w:t>公里，距北京北站约</w:t>
      </w:r>
      <w:r w:rsidRPr="00AF4CFE">
        <w:rPr>
          <w:rFonts w:ascii="Arial" w:eastAsia="仿宋_GB2312" w:hAnsi="Arial" w:cs="Arial"/>
          <w:sz w:val="28"/>
          <w:szCs w:val="28"/>
        </w:rPr>
        <w:t>20.7</w:t>
      </w:r>
      <w:r w:rsidRPr="00AF4CFE">
        <w:rPr>
          <w:rFonts w:ascii="Arial" w:eastAsia="仿宋_GB2312" w:hAnsi="Arial" w:cs="Arial"/>
          <w:sz w:val="28"/>
          <w:szCs w:val="28"/>
        </w:rPr>
        <w:t>公里，周边</w:t>
      </w:r>
      <w:r w:rsidRPr="00AF4CFE">
        <w:rPr>
          <w:rFonts w:ascii="Arial" w:eastAsia="仿宋_GB2312" w:hAnsi="Arial" w:cs="Arial"/>
          <w:sz w:val="28"/>
          <w:szCs w:val="28"/>
        </w:rPr>
        <w:t>1</w:t>
      </w:r>
      <w:r w:rsidRPr="00AF4CFE">
        <w:rPr>
          <w:rFonts w:ascii="Arial" w:eastAsia="仿宋_GB2312" w:hAnsi="Arial" w:cs="Arial"/>
          <w:sz w:val="28"/>
          <w:szCs w:val="28"/>
        </w:rPr>
        <w:t>公里内无轨道交通站点，周边有专</w:t>
      </w:r>
      <w:r w:rsidRPr="00AF4CFE">
        <w:rPr>
          <w:rFonts w:ascii="Arial" w:eastAsia="仿宋_GB2312" w:hAnsi="Arial" w:cs="Arial"/>
          <w:sz w:val="28"/>
          <w:szCs w:val="28"/>
        </w:rPr>
        <w:t>54</w:t>
      </w:r>
      <w:r w:rsidRPr="00AF4CFE">
        <w:rPr>
          <w:rFonts w:ascii="Arial" w:eastAsia="仿宋_GB2312" w:hAnsi="Arial" w:cs="Arial"/>
          <w:sz w:val="28"/>
          <w:szCs w:val="28"/>
        </w:rPr>
        <w:t>路、</w:t>
      </w:r>
      <w:r w:rsidRPr="00AF4CFE">
        <w:rPr>
          <w:rFonts w:ascii="Arial" w:eastAsia="仿宋_GB2312" w:hAnsi="Arial" w:cs="Arial"/>
          <w:sz w:val="28"/>
          <w:szCs w:val="28"/>
        </w:rPr>
        <w:t>448</w:t>
      </w:r>
      <w:r w:rsidRPr="00AF4CFE">
        <w:rPr>
          <w:rFonts w:ascii="Arial" w:eastAsia="仿宋_GB2312" w:hAnsi="Arial" w:cs="Arial"/>
          <w:sz w:val="28"/>
          <w:szCs w:val="28"/>
        </w:rPr>
        <w:t>路、</w:t>
      </w:r>
      <w:r w:rsidRPr="00AF4CFE">
        <w:rPr>
          <w:rFonts w:ascii="Arial" w:eastAsia="仿宋_GB2312" w:hAnsi="Arial" w:cs="Arial"/>
          <w:sz w:val="28"/>
          <w:szCs w:val="28"/>
        </w:rPr>
        <w:t>543</w:t>
      </w:r>
      <w:r w:rsidRPr="00AF4CFE">
        <w:rPr>
          <w:rFonts w:ascii="Arial" w:eastAsia="仿宋_GB2312" w:hAnsi="Arial" w:cs="Arial"/>
          <w:sz w:val="28"/>
          <w:szCs w:val="28"/>
        </w:rPr>
        <w:t>路等多条公交线路通过，综合评价交通便捷度</w:t>
      </w:r>
      <w:r w:rsidR="00CE23D5" w:rsidRPr="00AF4CFE">
        <w:rPr>
          <w:rFonts w:ascii="Arial" w:eastAsia="仿宋_GB2312" w:hAnsi="Arial" w:cs="Arial" w:hint="eastAsia"/>
          <w:sz w:val="28"/>
          <w:szCs w:val="28"/>
        </w:rPr>
        <w:t>较好</w:t>
      </w:r>
      <w:r w:rsidRPr="00AF4CFE">
        <w:rPr>
          <w:rFonts w:ascii="Arial" w:eastAsia="仿宋_GB2312" w:hAnsi="Arial" w:cs="Arial"/>
          <w:sz w:val="28"/>
          <w:szCs w:val="28"/>
        </w:rPr>
        <w:t>。</w:t>
      </w:r>
    </w:p>
    <w:p w14:paraId="00F3791B"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3.</w:t>
      </w:r>
      <w:r w:rsidRPr="00AF4CFE">
        <w:rPr>
          <w:rFonts w:ascii="Arial" w:eastAsia="仿宋_GB2312" w:hAnsi="Arial" w:cs="Arial"/>
          <w:sz w:val="28"/>
        </w:rPr>
        <w:t>环境条件</w:t>
      </w:r>
    </w:p>
    <w:p w14:paraId="1779A6CD" w14:textId="77777777" w:rsidR="00AA61FC" w:rsidRPr="00AF4CFE" w:rsidRDefault="001C25E5">
      <w:pPr>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海淀山区分布</w:t>
      </w:r>
      <w:proofErr w:type="gramStart"/>
      <w:r w:rsidRPr="00AF4CFE">
        <w:rPr>
          <w:rFonts w:ascii="Arial" w:eastAsia="仿宋_GB2312" w:hAnsi="Arial" w:cs="Arial"/>
          <w:sz w:val="28"/>
          <w:szCs w:val="28"/>
        </w:rPr>
        <w:t>于区境西部</w:t>
      </w:r>
      <w:proofErr w:type="gramEnd"/>
      <w:r w:rsidRPr="00AF4CFE">
        <w:rPr>
          <w:rFonts w:ascii="Arial" w:eastAsia="仿宋_GB2312" w:hAnsi="Arial" w:cs="Arial"/>
          <w:sz w:val="28"/>
          <w:szCs w:val="28"/>
        </w:rPr>
        <w:t>，山体主要属中生代燕山构造旋</w:t>
      </w:r>
      <w:proofErr w:type="gramStart"/>
      <w:r w:rsidRPr="00AF4CFE">
        <w:rPr>
          <w:rFonts w:ascii="Arial" w:eastAsia="仿宋_GB2312" w:hAnsi="Arial" w:cs="Arial"/>
          <w:sz w:val="28"/>
          <w:szCs w:val="28"/>
        </w:rPr>
        <w:t>迥</w:t>
      </w:r>
      <w:proofErr w:type="gramEnd"/>
      <w:r w:rsidRPr="00AF4CFE">
        <w:rPr>
          <w:rFonts w:ascii="Arial" w:eastAsia="仿宋_GB2312" w:hAnsi="Arial" w:cs="Arial"/>
          <w:sz w:val="28"/>
          <w:szCs w:val="28"/>
        </w:rPr>
        <w:t>，晚期造山运动形成，至今约</w:t>
      </w:r>
      <w:r w:rsidRPr="00AF4CFE">
        <w:rPr>
          <w:rFonts w:ascii="Arial" w:eastAsia="仿宋_GB2312" w:hAnsi="Arial" w:cs="Arial"/>
          <w:sz w:val="28"/>
          <w:szCs w:val="28"/>
        </w:rPr>
        <w:t>6000</w:t>
      </w:r>
      <w:r w:rsidRPr="00AF4CFE">
        <w:rPr>
          <w:rFonts w:ascii="Arial" w:eastAsia="仿宋_GB2312" w:hAnsi="Arial" w:cs="Arial"/>
          <w:sz w:val="28"/>
          <w:szCs w:val="28"/>
        </w:rPr>
        <w:t>万年。山体剥蚀，风化强烈，山谷多呈</w:t>
      </w:r>
      <w:r w:rsidRPr="00AF4CFE">
        <w:rPr>
          <w:rFonts w:ascii="Arial" w:eastAsia="仿宋_GB2312" w:hAnsi="Arial" w:cs="Arial"/>
          <w:sz w:val="28"/>
          <w:szCs w:val="28"/>
        </w:rPr>
        <w:t>“U”</w:t>
      </w:r>
      <w:r w:rsidRPr="00AF4CFE">
        <w:rPr>
          <w:rFonts w:ascii="Arial" w:eastAsia="仿宋_GB2312" w:hAnsi="Arial" w:cs="Arial"/>
          <w:sz w:val="28"/>
          <w:szCs w:val="28"/>
        </w:rPr>
        <w:t>形。按山体走向和山脊海拔高程差异以</w:t>
      </w:r>
      <w:r w:rsidR="000D27B3" w:rsidRPr="00AF4CFE">
        <w:fldChar w:fldCharType="begin"/>
      </w:r>
      <w:r w:rsidR="000D27B3" w:rsidRPr="00AF4CFE">
        <w:instrText xml:space="preserve"> HYPERLINK "https://baike.baidu.com/item/%E8%8B%8F%E5%AE%B6%E5%9D%A8%E9%95%87" \t "_blank" </w:instrText>
      </w:r>
      <w:r w:rsidR="000D27B3" w:rsidRPr="00AF4CFE">
        <w:fldChar w:fldCharType="separate"/>
      </w:r>
      <w:r w:rsidRPr="00AF4CFE">
        <w:rPr>
          <w:rFonts w:ascii="Arial" w:eastAsia="仿宋_GB2312" w:hAnsi="Arial" w:cs="Arial"/>
          <w:sz w:val="28"/>
          <w:szCs w:val="28"/>
        </w:rPr>
        <w:t>苏家坨镇</w:t>
      </w:r>
      <w:r w:rsidR="000D27B3" w:rsidRPr="00AF4CFE">
        <w:rPr>
          <w:rFonts w:ascii="Arial" w:eastAsia="仿宋_GB2312" w:hAnsi="Arial" w:cs="Arial"/>
          <w:sz w:val="28"/>
          <w:szCs w:val="28"/>
        </w:rPr>
        <w:fldChar w:fldCharType="end"/>
      </w:r>
      <w:r w:rsidRPr="00AF4CFE">
        <w:rPr>
          <w:rFonts w:ascii="Arial" w:eastAsia="仿宋_GB2312" w:hAnsi="Arial" w:cs="Arial"/>
          <w:sz w:val="28"/>
          <w:szCs w:val="28"/>
        </w:rPr>
        <w:t>寨口沟，北</w:t>
      </w:r>
      <w:proofErr w:type="gramStart"/>
      <w:r w:rsidRPr="00AF4CFE">
        <w:rPr>
          <w:rFonts w:ascii="Arial" w:eastAsia="仿宋_GB2312" w:hAnsi="Arial" w:cs="Arial"/>
          <w:sz w:val="28"/>
          <w:szCs w:val="28"/>
        </w:rPr>
        <w:t>北</w:t>
      </w:r>
      <w:proofErr w:type="gramEnd"/>
      <w:r w:rsidRPr="00AF4CFE">
        <w:rPr>
          <w:rFonts w:ascii="Arial" w:eastAsia="仿宋_GB2312" w:hAnsi="Arial" w:cs="Arial"/>
          <w:sz w:val="28"/>
          <w:szCs w:val="28"/>
        </w:rPr>
        <w:t>东向断层为界，可分为两个部分：从原</w:t>
      </w:r>
      <w:proofErr w:type="gramStart"/>
      <w:r w:rsidRPr="00AF4CFE">
        <w:rPr>
          <w:rFonts w:ascii="Arial" w:eastAsia="仿宋_GB2312" w:hAnsi="Arial" w:cs="Arial"/>
          <w:sz w:val="28"/>
          <w:szCs w:val="28"/>
        </w:rPr>
        <w:t>聂</w:t>
      </w:r>
      <w:proofErr w:type="gramEnd"/>
      <w:r w:rsidRPr="00AF4CFE">
        <w:rPr>
          <w:rFonts w:ascii="Arial" w:eastAsia="仿宋_GB2312" w:hAnsi="Arial" w:cs="Arial"/>
          <w:sz w:val="28"/>
          <w:szCs w:val="28"/>
        </w:rPr>
        <w:t>各庄乡北部区界到原北安</w:t>
      </w:r>
      <w:proofErr w:type="gramStart"/>
      <w:r w:rsidRPr="00AF4CFE">
        <w:rPr>
          <w:rFonts w:ascii="Arial" w:eastAsia="仿宋_GB2312" w:hAnsi="Arial" w:cs="Arial"/>
          <w:sz w:val="28"/>
          <w:szCs w:val="28"/>
        </w:rPr>
        <w:t>河乡寨口沟</w:t>
      </w:r>
      <w:proofErr w:type="gramEnd"/>
      <w:r w:rsidRPr="00AF4CFE">
        <w:rPr>
          <w:rFonts w:ascii="Arial" w:eastAsia="仿宋_GB2312" w:hAnsi="Arial" w:cs="Arial"/>
          <w:sz w:val="28"/>
          <w:szCs w:val="28"/>
        </w:rPr>
        <w:t>称大西山，原北安</w:t>
      </w:r>
      <w:proofErr w:type="gramStart"/>
      <w:r w:rsidRPr="00AF4CFE">
        <w:rPr>
          <w:rFonts w:ascii="Arial" w:eastAsia="仿宋_GB2312" w:hAnsi="Arial" w:cs="Arial"/>
          <w:sz w:val="28"/>
          <w:szCs w:val="28"/>
        </w:rPr>
        <w:t>河乡寨口沟</w:t>
      </w:r>
      <w:proofErr w:type="gramEnd"/>
      <w:r w:rsidRPr="00AF4CFE">
        <w:rPr>
          <w:rFonts w:ascii="Arial" w:eastAsia="仿宋_GB2312" w:hAnsi="Arial" w:cs="Arial"/>
          <w:sz w:val="28"/>
          <w:szCs w:val="28"/>
        </w:rPr>
        <w:t>以东山区部分称小西山。</w:t>
      </w:r>
    </w:p>
    <w:p w14:paraId="3100BD79" w14:textId="77777777" w:rsidR="00AA61FC" w:rsidRPr="00AF4CFE" w:rsidRDefault="001C25E5">
      <w:pPr>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海淀区平原属</w:t>
      </w:r>
      <w:hyperlink r:id="rId40" w:tgtFrame="_blank" w:history="1">
        <w:r w:rsidRPr="00AF4CFE">
          <w:rPr>
            <w:rFonts w:ascii="Arial" w:eastAsia="仿宋_GB2312" w:hAnsi="Arial" w:cs="Arial"/>
            <w:sz w:val="28"/>
            <w:szCs w:val="28"/>
          </w:rPr>
          <w:t>华北平原</w:t>
        </w:r>
      </w:hyperlink>
      <w:r w:rsidRPr="00AF4CFE">
        <w:rPr>
          <w:rFonts w:ascii="Arial" w:eastAsia="仿宋_GB2312" w:hAnsi="Arial" w:cs="Arial"/>
          <w:sz w:val="28"/>
          <w:szCs w:val="28"/>
        </w:rPr>
        <w:t>北部边缘，分两部分：</w:t>
      </w:r>
      <w:hyperlink r:id="rId41" w:tgtFrame="_blank" w:history="1">
        <w:r w:rsidRPr="00AF4CFE">
          <w:rPr>
            <w:rFonts w:ascii="Arial" w:eastAsia="仿宋_GB2312" w:hAnsi="Arial" w:cs="Arial"/>
            <w:sz w:val="28"/>
            <w:szCs w:val="28"/>
          </w:rPr>
          <w:t>百望山</w:t>
        </w:r>
      </w:hyperlink>
      <w:r w:rsidRPr="00AF4CFE">
        <w:rPr>
          <w:rFonts w:ascii="Arial" w:eastAsia="仿宋_GB2312" w:hAnsi="Arial" w:cs="Arial"/>
          <w:sz w:val="28"/>
          <w:szCs w:val="28"/>
        </w:rPr>
        <w:t>以南称山前平原区，百望山以北称山后平原区。山前、山后从气候、降雨、到水资源赋存情况都有明显差异。</w:t>
      </w:r>
    </w:p>
    <w:p w14:paraId="04719660" w14:textId="77777777" w:rsidR="00AA61FC" w:rsidRPr="00AF4CFE" w:rsidRDefault="001C25E5">
      <w:pPr>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海淀区水域面积在北京</w:t>
      </w:r>
      <w:proofErr w:type="gramStart"/>
      <w:r w:rsidRPr="00AF4CFE">
        <w:rPr>
          <w:rFonts w:ascii="Arial" w:eastAsia="仿宋_GB2312" w:hAnsi="Arial" w:cs="Arial"/>
          <w:sz w:val="28"/>
          <w:szCs w:val="28"/>
        </w:rPr>
        <w:t>近郊区居第一位</w:t>
      </w:r>
      <w:proofErr w:type="gramEnd"/>
      <w:r w:rsidRPr="00AF4CFE">
        <w:rPr>
          <w:rFonts w:ascii="Arial" w:eastAsia="仿宋_GB2312" w:hAnsi="Arial" w:cs="Arial"/>
          <w:sz w:val="28"/>
          <w:szCs w:val="28"/>
        </w:rPr>
        <w:t>，历史上湖、泉众多，河流交错，</w:t>
      </w:r>
      <w:r w:rsidRPr="00AF4CFE">
        <w:rPr>
          <w:rFonts w:ascii="Arial" w:eastAsia="仿宋_GB2312" w:hAnsi="Arial" w:cs="Arial"/>
          <w:sz w:val="28"/>
          <w:szCs w:val="28"/>
        </w:rPr>
        <w:lastRenderedPageBreak/>
        <w:t>是金中都、元大都重要地表水源地。至明清，玉泉水系成为北京城唯一的地表水源地，南长河则是向京城输水的重要通道。中华人民共和国成立后，开挖永定河引水渠和京密引水渠，把官厅、密云两大水库之水引入玉渊潭、昆明湖。</w:t>
      </w:r>
    </w:p>
    <w:p w14:paraId="14A2A0AE" w14:textId="6452C56D" w:rsidR="00AA61FC" w:rsidRPr="00AF4CFE" w:rsidRDefault="001C25E5">
      <w:pPr>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估价对象所在海淀区上庄周边绿化条件较好，周边</w:t>
      </w:r>
      <w:r w:rsidRPr="00AF4CFE">
        <w:rPr>
          <w:rFonts w:ascii="Arial" w:eastAsia="仿宋_GB2312" w:hAnsi="Arial" w:cs="Arial"/>
          <w:sz w:val="28"/>
          <w:szCs w:val="28"/>
        </w:rPr>
        <w:t>2</w:t>
      </w:r>
      <w:r w:rsidRPr="00AF4CFE">
        <w:rPr>
          <w:rFonts w:ascii="Arial" w:eastAsia="仿宋_GB2312" w:hAnsi="Arial" w:cs="Arial"/>
          <w:sz w:val="28"/>
          <w:szCs w:val="28"/>
        </w:rPr>
        <w:t>公里内稻香湖公园、地球日记化石公园等；海淀美术馆等人文设施，综合考虑自然环境与人文环境好。</w:t>
      </w:r>
    </w:p>
    <w:p w14:paraId="3DFAED18"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4.</w:t>
      </w:r>
      <w:r w:rsidRPr="00AF4CFE">
        <w:rPr>
          <w:rFonts w:ascii="Arial" w:eastAsia="仿宋_GB2312" w:hAnsi="Arial" w:cs="Arial"/>
          <w:sz w:val="28"/>
        </w:rPr>
        <w:t>基础</w:t>
      </w:r>
      <w:proofErr w:type="gramStart"/>
      <w:r w:rsidRPr="00AF4CFE">
        <w:rPr>
          <w:rFonts w:ascii="Arial" w:eastAsia="仿宋_GB2312" w:hAnsi="Arial" w:cs="Arial"/>
          <w:sz w:val="28"/>
        </w:rPr>
        <w:t>设施设施</w:t>
      </w:r>
      <w:proofErr w:type="gramEnd"/>
      <w:r w:rsidRPr="00AF4CFE">
        <w:rPr>
          <w:rFonts w:ascii="Arial" w:eastAsia="仿宋_GB2312" w:hAnsi="Arial" w:cs="Arial"/>
          <w:sz w:val="28"/>
        </w:rPr>
        <w:t>条件</w:t>
      </w:r>
    </w:p>
    <w:p w14:paraId="5E66848D"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海淀区教育、文化、卫生等社会公共服务发展水平均在全市位于前列，是北京市社会服务管理创新试点区和全国社会管理创新综合试点地区。创建了</w:t>
      </w:r>
      <w:proofErr w:type="gramStart"/>
      <w:r w:rsidRPr="00AF4CFE">
        <w:rPr>
          <w:rFonts w:ascii="Arial" w:eastAsia="仿宋_GB2312" w:hAnsi="Arial" w:cs="Arial"/>
          <w:sz w:val="28"/>
        </w:rPr>
        <w:t>学区化</w:t>
      </w:r>
      <w:proofErr w:type="gramEnd"/>
      <w:r w:rsidRPr="00AF4CFE">
        <w:rPr>
          <w:rFonts w:ascii="Arial" w:eastAsia="仿宋_GB2312" w:hAnsi="Arial" w:cs="Arial"/>
          <w:sz w:val="28"/>
        </w:rPr>
        <w:t>管理模式。优质的社会公共服务、完善的城市基础设施、高效的城市管理以及良好的政府服务，为区域全面协调发展奠定了坚实基础。</w:t>
      </w:r>
    </w:p>
    <w:p w14:paraId="1DF7FAAE" w14:textId="57D792DA"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海淀区目前已拥有完善的基础设施配套保障，区内大部分区域基础设施配套目前可达到</w:t>
      </w:r>
      <w:r w:rsidRPr="00AF4CFE">
        <w:rPr>
          <w:rFonts w:ascii="Arial" w:eastAsia="仿宋_GB2312" w:hAnsi="Arial" w:cs="Arial"/>
          <w:sz w:val="28"/>
        </w:rPr>
        <w:t>“</w:t>
      </w:r>
      <w:r w:rsidRPr="00AF4CFE">
        <w:rPr>
          <w:rFonts w:ascii="Arial" w:eastAsia="仿宋_GB2312" w:hAnsi="Arial" w:cs="Arial"/>
          <w:sz w:val="28"/>
        </w:rPr>
        <w:t>七通</w:t>
      </w:r>
      <w:r w:rsidRPr="00AF4CFE">
        <w:rPr>
          <w:rFonts w:ascii="Arial" w:eastAsia="仿宋_GB2312" w:hAnsi="Arial" w:cs="Arial"/>
          <w:sz w:val="28"/>
        </w:rPr>
        <w:t>”</w:t>
      </w:r>
      <w:r w:rsidRPr="00AF4CFE">
        <w:rPr>
          <w:rFonts w:ascii="Arial" w:eastAsia="仿宋_GB2312" w:hAnsi="Arial" w:cs="Arial"/>
          <w:sz w:val="28"/>
        </w:rPr>
        <w:t>（即</w:t>
      </w:r>
      <w:r w:rsidR="00E91F99" w:rsidRPr="00AF4CFE">
        <w:rPr>
          <w:rFonts w:ascii="Arial" w:eastAsia="仿宋_GB2312" w:hAnsi="Arial" w:cs="Arial"/>
          <w:sz w:val="28"/>
          <w:szCs w:val="28"/>
        </w:rPr>
        <w:t>通路、通上水、通下水、通电、通讯</w:t>
      </w:r>
      <w:r w:rsidR="00E91F99" w:rsidRPr="00AF4CFE">
        <w:rPr>
          <w:rFonts w:ascii="Arial" w:eastAsia="仿宋_GB2312" w:hAnsi="Arial" w:cs="Arial" w:hint="eastAsia"/>
          <w:sz w:val="28"/>
          <w:szCs w:val="28"/>
        </w:rPr>
        <w:t>、</w:t>
      </w:r>
      <w:r w:rsidR="00E91F99" w:rsidRPr="00AF4CFE">
        <w:rPr>
          <w:rFonts w:ascii="Arial" w:eastAsia="仿宋_GB2312" w:hAnsi="Arial" w:cs="Arial"/>
          <w:sz w:val="28"/>
          <w:szCs w:val="28"/>
        </w:rPr>
        <w:t>通燃气、通热力</w:t>
      </w:r>
      <w:r w:rsidRPr="00AF4CFE">
        <w:rPr>
          <w:rFonts w:ascii="Arial" w:eastAsia="仿宋_GB2312" w:hAnsi="Arial" w:cs="Arial"/>
          <w:sz w:val="28"/>
        </w:rPr>
        <w:t>）条件。</w:t>
      </w:r>
    </w:p>
    <w:p w14:paraId="4D589670" w14:textId="3E1CE8B0"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5.</w:t>
      </w:r>
      <w:r w:rsidR="00430001" w:rsidRPr="00AF4CFE">
        <w:rPr>
          <w:rFonts w:ascii="Arial" w:eastAsia="仿宋_GB2312" w:hAnsi="Arial" w:cs="Arial" w:hint="eastAsia"/>
          <w:sz w:val="28"/>
        </w:rPr>
        <w:t>办公</w:t>
      </w:r>
      <w:r w:rsidRPr="00AF4CFE">
        <w:rPr>
          <w:rFonts w:ascii="Arial" w:eastAsia="仿宋_GB2312" w:hAnsi="Arial" w:cs="Arial"/>
          <w:sz w:val="28"/>
        </w:rPr>
        <w:t>聚集程度</w:t>
      </w:r>
    </w:p>
    <w:p w14:paraId="5A902D7D" w14:textId="76178E10" w:rsidR="00AA61FC" w:rsidRPr="00AF4CFE" w:rsidRDefault="001C25E5">
      <w:pPr>
        <w:pStyle w:val="Normal37"/>
        <w:widowControl w:val="0"/>
        <w:autoSpaceDE w:val="0"/>
        <w:autoSpaceDN w:val="0"/>
        <w:adjustRightInd w:val="0"/>
        <w:spacing w:before="0" w:after="0" w:line="360" w:lineRule="auto"/>
        <w:ind w:firstLineChars="200" w:firstLine="560"/>
        <w:rPr>
          <w:rFonts w:ascii="Arial" w:eastAsia="仿宋_GB2312" w:hAnsi="Arial" w:cs="Arial"/>
          <w:sz w:val="28"/>
          <w:szCs w:val="28"/>
          <w:lang w:val="en-US" w:eastAsia="zh-CN"/>
        </w:rPr>
      </w:pPr>
      <w:r w:rsidRPr="00AF4CFE">
        <w:rPr>
          <w:rFonts w:ascii="Arial" w:eastAsia="仿宋_GB2312" w:hAnsi="Arial" w:cs="Arial"/>
          <w:sz w:val="28"/>
          <w:szCs w:val="28"/>
          <w:lang w:val="en-US" w:eastAsia="zh-CN"/>
        </w:rPr>
        <w:t>估价对象位于海淀区上庄，估价对象周边有稻香湖科技创新园、实创</w:t>
      </w:r>
      <w:proofErr w:type="gramStart"/>
      <w:r w:rsidRPr="00AF4CFE">
        <w:rPr>
          <w:rFonts w:ascii="Arial" w:eastAsia="仿宋_GB2312" w:hAnsi="Arial" w:cs="Arial"/>
          <w:sz w:val="28"/>
          <w:szCs w:val="28"/>
          <w:lang w:val="en-US" w:eastAsia="zh-CN"/>
        </w:rPr>
        <w:t>医</w:t>
      </w:r>
      <w:proofErr w:type="gramEnd"/>
      <w:r w:rsidRPr="00AF4CFE">
        <w:rPr>
          <w:rFonts w:ascii="Arial" w:eastAsia="仿宋_GB2312" w:hAnsi="Arial" w:cs="Arial"/>
          <w:sz w:val="28"/>
          <w:szCs w:val="28"/>
          <w:lang w:val="en-US" w:eastAsia="zh-CN"/>
        </w:rPr>
        <w:t>谷、和</w:t>
      </w:r>
      <w:proofErr w:type="gramStart"/>
      <w:r w:rsidRPr="00AF4CFE">
        <w:rPr>
          <w:rFonts w:ascii="Arial" w:eastAsia="仿宋_GB2312" w:hAnsi="Arial" w:cs="Arial"/>
          <w:sz w:val="28"/>
          <w:szCs w:val="28"/>
          <w:lang w:val="en-US" w:eastAsia="zh-CN"/>
        </w:rPr>
        <w:t>义广业医疗</w:t>
      </w:r>
      <w:proofErr w:type="gramEnd"/>
      <w:r w:rsidRPr="00AF4CFE">
        <w:rPr>
          <w:rFonts w:ascii="Arial" w:eastAsia="仿宋_GB2312" w:hAnsi="Arial" w:cs="Arial"/>
          <w:sz w:val="28"/>
          <w:szCs w:val="28"/>
          <w:lang w:val="en-US" w:eastAsia="zh-CN"/>
        </w:rPr>
        <w:t>创新谷等综合项目，</w:t>
      </w:r>
      <w:r w:rsidR="00430001" w:rsidRPr="00AF4CFE">
        <w:rPr>
          <w:rFonts w:ascii="Arial" w:eastAsia="仿宋_GB2312" w:hAnsi="Arial" w:cs="Arial" w:hint="eastAsia"/>
          <w:sz w:val="28"/>
          <w:szCs w:val="28"/>
          <w:lang w:val="en-US" w:eastAsia="zh-CN"/>
        </w:rPr>
        <w:t>办公</w:t>
      </w:r>
      <w:r w:rsidRPr="00AF4CFE">
        <w:rPr>
          <w:rFonts w:ascii="Arial" w:eastAsia="仿宋_GB2312" w:hAnsi="Arial" w:cs="Arial"/>
          <w:sz w:val="28"/>
          <w:szCs w:val="28"/>
          <w:lang w:val="en-US" w:eastAsia="zh-CN"/>
        </w:rPr>
        <w:t>集聚程度</w:t>
      </w:r>
      <w:r w:rsidR="00CE23D5" w:rsidRPr="00AF4CFE">
        <w:rPr>
          <w:rFonts w:ascii="Arial" w:eastAsia="仿宋_GB2312" w:hAnsi="Arial" w:cs="Arial" w:hint="eastAsia"/>
          <w:sz w:val="28"/>
          <w:szCs w:val="28"/>
          <w:lang w:val="en-US" w:eastAsia="zh-CN"/>
        </w:rPr>
        <w:t>较好</w:t>
      </w:r>
      <w:r w:rsidRPr="00AF4CFE">
        <w:rPr>
          <w:rFonts w:ascii="Arial" w:eastAsia="仿宋_GB2312" w:hAnsi="Arial" w:cs="Arial"/>
          <w:sz w:val="28"/>
          <w:szCs w:val="28"/>
          <w:lang w:val="en-US" w:eastAsia="zh-CN"/>
        </w:rPr>
        <w:t>。</w:t>
      </w:r>
    </w:p>
    <w:p w14:paraId="682DF657"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6.</w:t>
      </w:r>
      <w:r w:rsidRPr="00AF4CFE">
        <w:rPr>
          <w:rFonts w:ascii="Arial" w:eastAsia="仿宋_GB2312" w:hAnsi="Arial" w:cs="Arial"/>
          <w:sz w:val="28"/>
        </w:rPr>
        <w:t>规划限制</w:t>
      </w:r>
    </w:p>
    <w:p w14:paraId="465050F4"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估价对象所处区域位于</w:t>
      </w:r>
      <w:r w:rsidRPr="00AF4CFE">
        <w:rPr>
          <w:rFonts w:ascii="Arial" w:eastAsia="仿宋_GB2312" w:hAnsi="Arial" w:cs="Arial"/>
          <w:sz w:val="28"/>
          <w:szCs w:val="28"/>
        </w:rPr>
        <w:t>海淀区上庄</w:t>
      </w:r>
      <w:r w:rsidRPr="00AF4CFE">
        <w:rPr>
          <w:rFonts w:ascii="Arial" w:eastAsia="仿宋_GB2312" w:hAnsi="Arial" w:cs="Arial"/>
          <w:sz w:val="28"/>
        </w:rPr>
        <w:t>。根据海淀区</w:t>
      </w:r>
      <w:r w:rsidRPr="00AF4CFE">
        <w:rPr>
          <w:rFonts w:ascii="Arial" w:eastAsia="仿宋_GB2312" w:hAnsi="Arial" w:cs="Arial"/>
          <w:sz w:val="28"/>
        </w:rPr>
        <w:t>“</w:t>
      </w:r>
      <w:r w:rsidRPr="00AF4CFE">
        <w:rPr>
          <w:rFonts w:ascii="Arial" w:eastAsia="仿宋_GB2312" w:hAnsi="Arial" w:cs="Arial"/>
          <w:sz w:val="28"/>
        </w:rPr>
        <w:t>十四五</w:t>
      </w:r>
      <w:r w:rsidRPr="00AF4CFE">
        <w:rPr>
          <w:rFonts w:ascii="Arial" w:eastAsia="仿宋_GB2312" w:hAnsi="Arial" w:cs="Arial"/>
          <w:sz w:val="28"/>
        </w:rPr>
        <w:t>”</w:t>
      </w:r>
      <w:r w:rsidRPr="00AF4CFE">
        <w:rPr>
          <w:rFonts w:ascii="Arial" w:eastAsia="仿宋_GB2312" w:hAnsi="Arial" w:cs="Arial"/>
          <w:sz w:val="28"/>
        </w:rPr>
        <w:t>规划的要求，无特别规划限制，对估价对象土地发展利用无不利影响。</w:t>
      </w:r>
    </w:p>
    <w:p w14:paraId="123E8952" w14:textId="00B1EBC2"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综上所述，估价对象所处区域地理位置条件较好，</w:t>
      </w:r>
      <w:r w:rsidR="00430001" w:rsidRPr="00AF4CFE">
        <w:rPr>
          <w:rFonts w:ascii="Arial" w:eastAsia="仿宋_GB2312" w:hAnsi="Arial" w:cs="Arial" w:hint="eastAsia"/>
          <w:sz w:val="28"/>
          <w:szCs w:val="28"/>
        </w:rPr>
        <w:t>办公</w:t>
      </w:r>
      <w:r w:rsidRPr="00AF4CFE">
        <w:rPr>
          <w:rFonts w:ascii="Arial" w:eastAsia="仿宋_GB2312" w:hAnsi="Arial" w:cs="Arial"/>
          <w:sz w:val="28"/>
          <w:szCs w:val="28"/>
        </w:rPr>
        <w:t>集聚程度</w:t>
      </w:r>
      <w:r w:rsidR="00CE23D5" w:rsidRPr="00AF4CFE">
        <w:rPr>
          <w:rFonts w:ascii="Arial" w:eastAsia="仿宋_GB2312" w:hAnsi="Arial" w:cs="Arial" w:hint="eastAsia"/>
          <w:sz w:val="28"/>
          <w:szCs w:val="28"/>
        </w:rPr>
        <w:t>较好</w:t>
      </w:r>
      <w:r w:rsidRPr="00AF4CFE">
        <w:rPr>
          <w:rFonts w:ascii="Arial" w:eastAsia="仿宋_GB2312" w:hAnsi="Arial" w:cs="Arial"/>
          <w:sz w:val="28"/>
        </w:rPr>
        <w:t>，交通便捷度</w:t>
      </w:r>
      <w:r w:rsidR="00CE23D5" w:rsidRPr="00AF4CFE">
        <w:rPr>
          <w:rFonts w:ascii="Arial" w:eastAsia="仿宋_GB2312" w:hAnsi="Arial" w:cs="Arial" w:hint="eastAsia"/>
          <w:sz w:val="28"/>
        </w:rPr>
        <w:t>较好</w:t>
      </w:r>
      <w:r w:rsidRPr="00AF4CFE">
        <w:rPr>
          <w:rFonts w:ascii="Arial" w:eastAsia="仿宋_GB2312" w:hAnsi="Arial" w:cs="Arial"/>
          <w:sz w:val="28"/>
        </w:rPr>
        <w:t>，公共配套设施一般，基础设施水平为七通，自然和人文环境条件好。综合区域发展空间进行综合评价，总体评价影响估价对象的区域</w:t>
      </w:r>
      <w:r w:rsidRPr="00AF4CFE">
        <w:rPr>
          <w:rFonts w:ascii="Arial" w:eastAsia="仿宋_GB2312" w:hAnsi="Arial" w:cs="Arial"/>
          <w:sz w:val="28"/>
        </w:rPr>
        <w:lastRenderedPageBreak/>
        <w:t>因素较好。</w:t>
      </w:r>
    </w:p>
    <w:p w14:paraId="0426B8C1" w14:textId="77777777" w:rsidR="00AA61FC" w:rsidRPr="00AF4CFE" w:rsidRDefault="001C25E5">
      <w:pPr>
        <w:spacing w:line="360" w:lineRule="auto"/>
        <w:jc w:val="both"/>
        <w:rPr>
          <w:rFonts w:ascii="Arial" w:eastAsia="仿宋_GB2312" w:hAnsi="Arial" w:cs="Arial"/>
          <w:sz w:val="28"/>
        </w:rPr>
      </w:pPr>
      <w:r w:rsidRPr="00AF4CFE">
        <w:rPr>
          <w:rFonts w:ascii="Arial" w:eastAsia="仿宋_GB2312" w:hAnsi="Arial" w:cs="Arial"/>
          <w:sz w:val="28"/>
        </w:rPr>
        <w:t>（三）个别因素</w:t>
      </w:r>
    </w:p>
    <w:p w14:paraId="5C8A6CCC" w14:textId="04DED1A2"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1.</w:t>
      </w:r>
      <w:r w:rsidRPr="00AF4CFE">
        <w:rPr>
          <w:rFonts w:ascii="Arial" w:eastAsia="仿宋_GB2312" w:hAnsi="Arial" w:cs="Arial"/>
          <w:sz w:val="28"/>
        </w:rPr>
        <w:t>估价对象位置：估价对象位于北京市海淀</w:t>
      </w:r>
      <w:proofErr w:type="gramStart"/>
      <w:r w:rsidRPr="00AF4CFE">
        <w:rPr>
          <w:rFonts w:ascii="Arial" w:eastAsia="仿宋_GB2312" w:hAnsi="Arial" w:cs="Arial"/>
          <w:sz w:val="28"/>
        </w:rPr>
        <w:t>区创新园</w:t>
      </w:r>
      <w:proofErr w:type="gramEnd"/>
      <w:r w:rsidRPr="00AF4CFE">
        <w:rPr>
          <w:rFonts w:ascii="Arial" w:eastAsia="仿宋_GB2312" w:hAnsi="Arial" w:cs="Arial"/>
          <w:sz w:val="28"/>
        </w:rPr>
        <w:t>F</w:t>
      </w:r>
      <w:r w:rsidRPr="00AF4CFE">
        <w:rPr>
          <w:rFonts w:ascii="Arial" w:eastAsia="仿宋_GB2312" w:hAnsi="Arial" w:cs="Arial"/>
          <w:sz w:val="28"/>
        </w:rPr>
        <w:t>区</w:t>
      </w:r>
      <w:r w:rsidRPr="00AF4CFE">
        <w:rPr>
          <w:rFonts w:ascii="Arial" w:eastAsia="仿宋_GB2312" w:hAnsi="Arial" w:cs="Arial"/>
          <w:sz w:val="28"/>
        </w:rPr>
        <w:t>3-2-011</w:t>
      </w:r>
      <w:r w:rsidRPr="00AF4CFE">
        <w:rPr>
          <w:rFonts w:ascii="Arial" w:eastAsia="仿宋_GB2312" w:hAnsi="Arial" w:cs="Arial"/>
          <w:sz w:val="28"/>
        </w:rPr>
        <w:t>地块，为北京大北农科技集团股份有限公司开发建设的研发设计项目。根据《北京市人民政府关于更新出让国有建设用地使用权基准地价的通知》</w:t>
      </w:r>
      <w:r w:rsidRPr="00AF4CFE">
        <w:rPr>
          <w:rFonts w:ascii="Arial" w:eastAsia="仿宋_GB2312" w:hAnsi="Arial" w:cs="Arial"/>
          <w:sz w:val="28"/>
        </w:rPr>
        <w:t>[</w:t>
      </w:r>
      <w:r w:rsidRPr="00AF4CFE">
        <w:rPr>
          <w:rFonts w:ascii="Arial" w:eastAsia="仿宋_GB2312" w:hAnsi="Arial" w:cs="Arial"/>
          <w:sz w:val="28"/>
        </w:rPr>
        <w:t>京政发</w:t>
      </w:r>
      <w:r w:rsidRPr="00AF4CFE">
        <w:rPr>
          <w:rFonts w:ascii="Arial" w:eastAsia="仿宋_GB2312" w:hAnsi="Arial" w:cs="Arial"/>
          <w:sz w:val="28"/>
        </w:rPr>
        <w:t>[2014]26</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rPr>
        <w:t>的规定，估价对象属于</w:t>
      </w:r>
      <w:r w:rsidRPr="00AF4CFE">
        <w:rPr>
          <w:rFonts w:ascii="Arial" w:eastAsia="仿宋_GB2312" w:hAnsi="Arial" w:cs="Arial"/>
          <w:sz w:val="28"/>
          <w:szCs w:val="28"/>
        </w:rPr>
        <w:t>办公类七级</w:t>
      </w:r>
      <w:r w:rsidRPr="00AF4CFE">
        <w:rPr>
          <w:rFonts w:ascii="Arial" w:eastAsia="仿宋_GB2312" w:hAnsi="Arial" w:cs="Arial"/>
          <w:sz w:val="28"/>
          <w:szCs w:val="28"/>
        </w:rPr>
        <w:t>VII-01</w:t>
      </w:r>
      <w:r w:rsidRPr="00AF4CFE">
        <w:rPr>
          <w:rFonts w:ascii="Arial" w:eastAsia="仿宋_GB2312" w:hAnsi="Arial" w:cs="Arial"/>
          <w:sz w:val="28"/>
          <w:szCs w:val="28"/>
        </w:rPr>
        <w:t>区片地价区</w:t>
      </w:r>
      <w:r w:rsidRPr="00AF4CFE">
        <w:rPr>
          <w:rFonts w:ascii="Arial" w:eastAsia="仿宋_GB2312" w:hAnsi="Arial" w:cs="Arial"/>
          <w:sz w:val="28"/>
        </w:rPr>
        <w:t>。</w:t>
      </w:r>
    </w:p>
    <w:p w14:paraId="457CC026"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2.</w:t>
      </w:r>
      <w:r w:rsidRPr="00AF4CFE">
        <w:rPr>
          <w:rFonts w:ascii="Arial" w:eastAsia="仿宋_GB2312" w:hAnsi="Arial" w:cs="Arial"/>
          <w:sz w:val="28"/>
        </w:rPr>
        <w:t>宗地规划用途、面积</w:t>
      </w:r>
    </w:p>
    <w:p w14:paraId="5DE45D2D" w14:textId="6F9652BF"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估价对象所属项目规划土地用途为</w:t>
      </w:r>
      <w:r w:rsidRPr="00AF4CFE">
        <w:rPr>
          <w:rFonts w:ascii="Arial" w:eastAsia="仿宋_GB2312" w:hAnsi="Arial" w:cs="Arial"/>
          <w:bCs/>
          <w:kern w:val="2"/>
          <w:sz w:val="28"/>
        </w:rPr>
        <w:t>地上研发设计、地下研发设计、地下仓储、地下车库</w:t>
      </w:r>
      <w:r w:rsidRPr="00AF4CFE">
        <w:rPr>
          <w:rFonts w:ascii="Arial" w:eastAsia="仿宋_GB2312" w:hAnsi="Arial" w:cs="Arial"/>
          <w:sz w:val="28"/>
        </w:rPr>
        <w:t>，为</w:t>
      </w:r>
      <w:proofErr w:type="gramStart"/>
      <w:r w:rsidRPr="00AF4CFE">
        <w:rPr>
          <w:rFonts w:ascii="Arial" w:eastAsia="仿宋_GB2312" w:hAnsi="Arial" w:cs="Arial"/>
          <w:sz w:val="28"/>
        </w:rPr>
        <w:t>最佳最</w:t>
      </w:r>
      <w:proofErr w:type="gramEnd"/>
      <w:r w:rsidRPr="00AF4CFE">
        <w:rPr>
          <w:rFonts w:ascii="Arial" w:eastAsia="仿宋_GB2312" w:hAnsi="Arial" w:cs="Arial"/>
          <w:sz w:val="28"/>
        </w:rPr>
        <w:t>有效用途。</w:t>
      </w:r>
    </w:p>
    <w:p w14:paraId="1CD76C5A" w14:textId="421E3B65" w:rsidR="00AA61FC" w:rsidRPr="00AF4CFE" w:rsidRDefault="001C25E5">
      <w:pPr>
        <w:spacing w:line="360" w:lineRule="auto"/>
        <w:ind w:firstLineChars="200" w:firstLine="512"/>
        <w:jc w:val="both"/>
        <w:rPr>
          <w:rFonts w:ascii="Arial" w:eastAsia="仿宋_GB2312" w:hAnsi="Arial" w:cs="Arial"/>
          <w:sz w:val="28"/>
        </w:rPr>
      </w:pPr>
      <w:r w:rsidRPr="00AF4CFE">
        <w:rPr>
          <w:rFonts w:ascii="Arial" w:eastAsia="仿宋_GB2312" w:hAnsi="Arial" w:cs="Arial"/>
          <w:spacing w:val="-12"/>
          <w:sz w:val="28"/>
        </w:rPr>
        <w:t>根据委托估价方提供的</w:t>
      </w:r>
      <w:r w:rsidRPr="00AF4CFE">
        <w:rPr>
          <w:rFonts w:ascii="Arial" w:eastAsia="仿宋_GB2312" w:hAnsi="Arial" w:cs="Arial"/>
          <w:sz w:val="28"/>
          <w:szCs w:val="28"/>
        </w:rPr>
        <w:t>《国有建设用地使用权出让合同》</w:t>
      </w:r>
      <w:r w:rsidRPr="00AF4CFE">
        <w:rPr>
          <w:rFonts w:ascii="Arial" w:eastAsia="仿宋_GB2312" w:hAnsi="Arial" w:cs="Arial"/>
          <w:sz w:val="28"/>
          <w:szCs w:val="28"/>
        </w:rPr>
        <w:t>[</w:t>
      </w:r>
      <w:r w:rsidRPr="00AF4CFE">
        <w:rPr>
          <w:rFonts w:ascii="Arial" w:eastAsia="仿宋_GB2312" w:hAnsi="Arial" w:cs="Arial"/>
          <w:sz w:val="28"/>
          <w:szCs w:val="28"/>
        </w:rPr>
        <w:t>京地出</w:t>
      </w:r>
      <w:r w:rsidRPr="00AF4CFE">
        <w:rPr>
          <w:rFonts w:ascii="Arial" w:eastAsia="仿宋_GB2312" w:hAnsi="Arial" w:cs="Arial"/>
          <w:sz w:val="28"/>
          <w:szCs w:val="28"/>
        </w:rPr>
        <w:t>[</w:t>
      </w:r>
      <w:r w:rsidRPr="00AF4CFE">
        <w:rPr>
          <w:rFonts w:ascii="Arial" w:eastAsia="仿宋_GB2312" w:hAnsi="Arial" w:cs="Arial"/>
          <w:sz w:val="28"/>
          <w:szCs w:val="28"/>
        </w:rPr>
        <w:t>合</w:t>
      </w:r>
      <w:r w:rsidRPr="00AF4CFE">
        <w:rPr>
          <w:rFonts w:ascii="Arial" w:eastAsia="仿宋_GB2312" w:hAnsi="Arial" w:cs="Arial"/>
          <w:sz w:val="28"/>
          <w:szCs w:val="28"/>
        </w:rPr>
        <w:t>]</w:t>
      </w:r>
      <w:r w:rsidRPr="00AF4CFE">
        <w:rPr>
          <w:rFonts w:ascii="Arial" w:eastAsia="仿宋_GB2312" w:hAnsi="Arial" w:cs="Arial"/>
          <w:sz w:val="28"/>
          <w:szCs w:val="28"/>
        </w:rPr>
        <w:t>字（</w:t>
      </w:r>
      <w:r w:rsidRPr="00AF4CFE">
        <w:rPr>
          <w:rFonts w:ascii="Arial" w:eastAsia="仿宋_GB2312" w:hAnsi="Arial" w:cs="Arial"/>
          <w:sz w:val="28"/>
          <w:szCs w:val="28"/>
        </w:rPr>
        <w:t>2015</w:t>
      </w:r>
      <w:r w:rsidRPr="00AF4CFE">
        <w:rPr>
          <w:rFonts w:ascii="Arial" w:eastAsia="仿宋_GB2312" w:hAnsi="Arial" w:cs="Arial"/>
          <w:sz w:val="28"/>
          <w:szCs w:val="28"/>
        </w:rPr>
        <w:t>）第</w:t>
      </w:r>
      <w:r w:rsidRPr="00AF4CFE">
        <w:rPr>
          <w:rFonts w:ascii="Arial" w:eastAsia="仿宋_GB2312" w:hAnsi="Arial" w:cs="Arial"/>
          <w:sz w:val="28"/>
          <w:szCs w:val="28"/>
        </w:rPr>
        <w:t>0130</w:t>
      </w:r>
      <w:r w:rsidRPr="00AF4CFE">
        <w:rPr>
          <w:rFonts w:ascii="Arial" w:eastAsia="仿宋_GB2312" w:hAnsi="Arial" w:cs="Arial"/>
          <w:sz w:val="28"/>
          <w:szCs w:val="28"/>
        </w:rPr>
        <w:t>号</w:t>
      </w:r>
      <w:r w:rsidRPr="00AF4CFE">
        <w:rPr>
          <w:rFonts w:ascii="Arial" w:eastAsia="仿宋_GB2312" w:hAnsi="Arial" w:cs="Arial"/>
          <w:sz w:val="28"/>
          <w:szCs w:val="28"/>
        </w:rPr>
        <w:t>]</w:t>
      </w:r>
      <w:r w:rsidRPr="00AF4CFE">
        <w:rPr>
          <w:rFonts w:ascii="Arial" w:eastAsia="仿宋_GB2312" w:hAnsi="Arial" w:cs="Arial"/>
          <w:sz w:val="28"/>
          <w:szCs w:val="28"/>
        </w:rPr>
        <w:t>及其补充协议、《不动产权证书》</w:t>
      </w:r>
      <w:r w:rsidRPr="00AF4CFE">
        <w:rPr>
          <w:rFonts w:ascii="Arial" w:eastAsia="仿宋_GB2312" w:hAnsi="Arial" w:cs="Arial"/>
          <w:sz w:val="28"/>
          <w:szCs w:val="28"/>
        </w:rPr>
        <w:t>[</w:t>
      </w:r>
      <w:r w:rsidRPr="00AF4CFE">
        <w:rPr>
          <w:rFonts w:ascii="Arial" w:eastAsia="仿宋_GB2312" w:hAnsi="Arial" w:cs="Arial"/>
          <w:sz w:val="28"/>
          <w:szCs w:val="28"/>
        </w:rPr>
        <w:t>京（</w:t>
      </w:r>
      <w:r w:rsidRPr="00AF4CFE">
        <w:rPr>
          <w:rFonts w:ascii="Arial" w:eastAsia="仿宋_GB2312" w:hAnsi="Arial" w:cs="Arial"/>
          <w:sz w:val="28"/>
          <w:szCs w:val="28"/>
        </w:rPr>
        <w:t>2015</w:t>
      </w:r>
      <w:r w:rsidRPr="00AF4CFE">
        <w:rPr>
          <w:rFonts w:ascii="Arial" w:eastAsia="仿宋_GB2312" w:hAnsi="Arial" w:cs="Arial"/>
          <w:sz w:val="28"/>
          <w:szCs w:val="28"/>
        </w:rPr>
        <w:t>）海淀区不动产权第</w:t>
      </w:r>
      <w:r w:rsidRPr="00AF4CFE">
        <w:rPr>
          <w:rFonts w:ascii="Arial" w:eastAsia="仿宋_GB2312" w:hAnsi="Arial" w:cs="Arial"/>
          <w:sz w:val="28"/>
          <w:szCs w:val="28"/>
        </w:rPr>
        <w:t>0000003</w:t>
      </w:r>
      <w:r w:rsidRPr="00AF4CFE">
        <w:rPr>
          <w:rFonts w:ascii="Arial" w:eastAsia="仿宋_GB2312" w:hAnsi="Arial" w:cs="Arial"/>
          <w:sz w:val="28"/>
          <w:szCs w:val="28"/>
        </w:rPr>
        <w:t>号</w:t>
      </w:r>
      <w:r w:rsidRPr="00AF4CFE">
        <w:rPr>
          <w:rFonts w:ascii="Arial" w:eastAsia="仿宋_GB2312" w:hAnsi="Arial" w:cs="Arial"/>
          <w:sz w:val="28"/>
          <w:szCs w:val="28"/>
        </w:rPr>
        <w:t>]</w:t>
      </w:r>
      <w:r w:rsidRPr="00AF4CFE">
        <w:rPr>
          <w:rFonts w:ascii="Arial" w:eastAsia="仿宋_GB2312" w:hAnsi="Arial" w:cs="Arial"/>
          <w:sz w:val="28"/>
          <w:szCs w:val="28"/>
        </w:rPr>
        <w:t>记载</w:t>
      </w:r>
      <w:r w:rsidR="00CE23D5" w:rsidRPr="00AF4CFE">
        <w:rPr>
          <w:rFonts w:ascii="Arial" w:eastAsia="仿宋_GB2312" w:hAnsi="Arial" w:cs="Arial" w:hint="eastAsia"/>
          <w:spacing w:val="-12"/>
          <w:sz w:val="28"/>
        </w:rPr>
        <w:t>、《建筑用地钉桩通知单》</w:t>
      </w:r>
      <w:r w:rsidR="00CE23D5" w:rsidRPr="00AF4CFE">
        <w:rPr>
          <w:rFonts w:ascii="Arial" w:eastAsia="仿宋_GB2312" w:hAnsi="Arial" w:cs="Arial" w:hint="eastAsia"/>
          <w:spacing w:val="-12"/>
          <w:sz w:val="28"/>
        </w:rPr>
        <w:t>[2014</w:t>
      </w:r>
      <w:r w:rsidR="00CE23D5" w:rsidRPr="00AF4CFE">
        <w:rPr>
          <w:rFonts w:ascii="Arial" w:eastAsia="仿宋_GB2312" w:hAnsi="Arial" w:cs="Arial" w:hint="eastAsia"/>
          <w:spacing w:val="-12"/>
          <w:sz w:val="28"/>
        </w:rPr>
        <w:t>拨地</w:t>
      </w:r>
      <w:r w:rsidR="00CE23D5" w:rsidRPr="00AF4CFE">
        <w:rPr>
          <w:rFonts w:ascii="Arial" w:eastAsia="仿宋_GB2312" w:hAnsi="Arial" w:cs="Arial" w:hint="eastAsia"/>
          <w:spacing w:val="-12"/>
          <w:sz w:val="28"/>
        </w:rPr>
        <w:t>0358</w:t>
      </w:r>
      <w:r w:rsidR="00CE23D5" w:rsidRPr="00AF4CFE">
        <w:rPr>
          <w:rFonts w:ascii="Arial" w:eastAsia="仿宋_GB2312" w:hAnsi="Arial" w:cs="Arial" w:hint="eastAsia"/>
          <w:spacing w:val="-12"/>
          <w:sz w:val="28"/>
        </w:rPr>
        <w:t>变更</w:t>
      </w:r>
      <w:r w:rsidR="00CE23D5" w:rsidRPr="00AF4CFE">
        <w:rPr>
          <w:rFonts w:ascii="Arial" w:eastAsia="仿宋_GB2312" w:hAnsi="Arial" w:cs="Arial" w:hint="eastAsia"/>
          <w:spacing w:val="-12"/>
          <w:sz w:val="28"/>
        </w:rPr>
        <w:t>1]</w:t>
      </w:r>
      <w:r w:rsidR="00CE23D5" w:rsidRPr="00AF4CFE">
        <w:rPr>
          <w:rFonts w:ascii="Arial" w:eastAsia="仿宋_GB2312" w:hAnsi="Arial" w:cs="Arial" w:hint="eastAsia"/>
          <w:spacing w:val="-12"/>
          <w:sz w:val="28"/>
        </w:rPr>
        <w:t>复印件、</w:t>
      </w:r>
      <w:r w:rsidRPr="00AF4CFE">
        <w:rPr>
          <w:rFonts w:ascii="Arial" w:eastAsia="仿宋_GB2312" w:hAnsi="Arial" w:cs="Arial"/>
          <w:bCs/>
          <w:kern w:val="2"/>
          <w:sz w:val="28"/>
        </w:rPr>
        <w:t>《建设用地规划许可证》</w:t>
      </w:r>
      <w:r w:rsidRPr="00AF4CFE">
        <w:rPr>
          <w:rFonts w:ascii="Arial" w:eastAsia="仿宋_GB2312" w:hAnsi="Arial" w:cs="Arial"/>
          <w:bCs/>
          <w:kern w:val="2"/>
          <w:sz w:val="28"/>
        </w:rPr>
        <w:t>[2017</w:t>
      </w:r>
      <w:proofErr w:type="gramStart"/>
      <w:r w:rsidRPr="00AF4CFE">
        <w:rPr>
          <w:rFonts w:ascii="Arial" w:eastAsia="仿宋_GB2312" w:hAnsi="Arial" w:cs="Arial"/>
          <w:bCs/>
          <w:kern w:val="2"/>
          <w:sz w:val="28"/>
        </w:rPr>
        <w:t>规</w:t>
      </w:r>
      <w:proofErr w:type="gramEnd"/>
      <w:r w:rsidRPr="00AF4CFE">
        <w:rPr>
          <w:rFonts w:ascii="Arial" w:eastAsia="仿宋_GB2312" w:hAnsi="Arial" w:cs="Arial"/>
          <w:bCs/>
          <w:kern w:val="2"/>
          <w:sz w:val="28"/>
        </w:rPr>
        <w:t>（海）地字</w:t>
      </w:r>
      <w:r w:rsidRPr="00AF4CFE">
        <w:rPr>
          <w:rFonts w:ascii="Arial" w:eastAsia="仿宋_GB2312" w:hAnsi="Arial" w:cs="Arial"/>
          <w:bCs/>
          <w:kern w:val="2"/>
          <w:sz w:val="28"/>
        </w:rPr>
        <w:t>0010</w:t>
      </w:r>
      <w:r w:rsidRPr="00AF4CFE">
        <w:rPr>
          <w:rFonts w:ascii="Arial" w:eastAsia="仿宋_GB2312" w:hAnsi="Arial" w:cs="Arial"/>
          <w:bCs/>
          <w:kern w:val="2"/>
          <w:sz w:val="28"/>
        </w:rPr>
        <w:t>号</w:t>
      </w:r>
      <w:r w:rsidRPr="00AF4CFE">
        <w:rPr>
          <w:rFonts w:ascii="Arial" w:eastAsia="仿宋_GB2312" w:hAnsi="Arial" w:cs="Arial"/>
          <w:bCs/>
          <w:kern w:val="2"/>
          <w:sz w:val="28"/>
        </w:rPr>
        <w:t>]</w:t>
      </w:r>
      <w:r w:rsidRPr="00AF4CFE">
        <w:rPr>
          <w:rFonts w:ascii="Arial" w:eastAsia="仿宋_GB2312" w:hAnsi="Arial" w:cs="Arial"/>
          <w:bCs/>
          <w:kern w:val="2"/>
          <w:sz w:val="28"/>
        </w:rPr>
        <w:t>以及、《关于大北农生物农业创新园项目建筑面积及用途的说明》、《国有建设用地使用权出让地价评估委托书》，本次估价对象土地面积为</w:t>
      </w:r>
      <w:r w:rsidRPr="00AF4CFE">
        <w:rPr>
          <w:rFonts w:ascii="Arial" w:eastAsia="仿宋_GB2312" w:hAnsi="Arial" w:cs="Arial"/>
          <w:bCs/>
          <w:kern w:val="2"/>
          <w:sz w:val="28"/>
        </w:rPr>
        <w:t>55283.1</w:t>
      </w:r>
      <w:r w:rsidRPr="00AF4CFE">
        <w:rPr>
          <w:rFonts w:ascii="Arial" w:eastAsia="仿宋_GB2312" w:hAnsi="Arial" w:cs="Arial"/>
          <w:bCs/>
          <w:kern w:val="2"/>
          <w:sz w:val="28"/>
        </w:rPr>
        <w:t>平方米</w:t>
      </w:r>
      <w:r w:rsidRPr="00AF4CFE">
        <w:rPr>
          <w:rFonts w:ascii="Arial" w:eastAsia="仿宋_GB2312" w:hAnsi="Arial" w:cs="Arial"/>
          <w:sz w:val="28"/>
        </w:rPr>
        <w:t>。</w:t>
      </w:r>
    </w:p>
    <w:p w14:paraId="0F648CD8"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3.</w:t>
      </w:r>
      <w:r w:rsidRPr="00AF4CFE">
        <w:rPr>
          <w:rFonts w:ascii="Arial" w:eastAsia="仿宋_GB2312" w:hAnsi="Arial" w:cs="Arial"/>
          <w:sz w:val="28"/>
        </w:rPr>
        <w:t>宗地容积率及可利用情况</w:t>
      </w:r>
    </w:p>
    <w:p w14:paraId="1F7BED46"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估价对象所属项目总建筑面积为</w:t>
      </w:r>
      <w:r w:rsidRPr="00AF4CFE">
        <w:rPr>
          <w:rFonts w:ascii="Arial" w:eastAsia="仿宋_GB2312" w:hAnsi="Arial" w:cs="Arial"/>
          <w:sz w:val="28"/>
        </w:rPr>
        <w:t>161581.21</w:t>
      </w:r>
      <w:r w:rsidRPr="00AF4CFE">
        <w:rPr>
          <w:rFonts w:ascii="Arial" w:eastAsia="仿宋_GB2312" w:hAnsi="Arial" w:cs="Arial"/>
          <w:sz w:val="28"/>
        </w:rPr>
        <w:t>平方米（含人防），地上容积率为</w:t>
      </w:r>
      <w:r w:rsidRPr="00AF4CFE">
        <w:rPr>
          <w:rFonts w:ascii="Arial" w:eastAsia="仿宋_GB2312" w:hAnsi="Arial" w:cs="Arial"/>
          <w:sz w:val="28"/>
        </w:rPr>
        <w:t>1.5</w:t>
      </w:r>
      <w:r w:rsidRPr="00AF4CFE">
        <w:rPr>
          <w:rFonts w:ascii="Arial" w:eastAsia="仿宋_GB2312" w:hAnsi="Arial" w:cs="Arial"/>
          <w:sz w:val="28"/>
        </w:rPr>
        <w:t>，具体详见下表：</w:t>
      </w:r>
    </w:p>
    <w:bookmarkEnd w:id="108"/>
    <w:p w14:paraId="704A4FBF" w14:textId="77777777" w:rsidR="00AA61FC" w:rsidRPr="00AF4CFE" w:rsidRDefault="001C25E5">
      <w:pPr>
        <w:snapToGrid w:val="0"/>
        <w:jc w:val="center"/>
        <w:rPr>
          <w:rFonts w:ascii="Arial" w:eastAsia="仿宋_GB2312" w:hAnsi="Arial" w:cs="Arial"/>
          <w:b/>
          <w:sz w:val="28"/>
          <w:szCs w:val="28"/>
        </w:rPr>
      </w:pPr>
      <w:r w:rsidRPr="00AF4CFE">
        <w:rPr>
          <w:rFonts w:ascii="Arial" w:eastAsia="仿宋_GB2312" w:hAnsi="Arial" w:cs="Arial"/>
          <w:b/>
          <w:sz w:val="28"/>
          <w:szCs w:val="28"/>
        </w:rPr>
        <w:t>土地用途及建筑面积表</w:t>
      </w:r>
    </w:p>
    <w:tbl>
      <w:tblPr>
        <w:tblStyle w:val="aff"/>
        <w:tblW w:w="5000" w:type="pct"/>
        <w:jc w:val="center"/>
        <w:tblLook w:val="04A0" w:firstRow="1" w:lastRow="0" w:firstColumn="1" w:lastColumn="0" w:noHBand="0" w:noVBand="1"/>
      </w:tblPr>
      <w:tblGrid>
        <w:gridCol w:w="1185"/>
        <w:gridCol w:w="947"/>
        <w:gridCol w:w="1862"/>
        <w:gridCol w:w="1443"/>
        <w:gridCol w:w="1444"/>
        <w:gridCol w:w="1444"/>
        <w:gridCol w:w="1190"/>
      </w:tblGrid>
      <w:tr w:rsidR="00CE23D5" w:rsidRPr="00AF4CFE" w14:paraId="54764605" w14:textId="77777777" w:rsidTr="00CE23D5">
        <w:trPr>
          <w:jc w:val="center"/>
        </w:trPr>
        <w:tc>
          <w:tcPr>
            <w:tcW w:w="1156" w:type="dxa"/>
          </w:tcPr>
          <w:p w14:paraId="68956CE5" w14:textId="77777777" w:rsidR="00CE23D5" w:rsidRPr="00AF4CFE" w:rsidRDefault="00CE23D5" w:rsidP="00CE23D5">
            <w:pPr>
              <w:widowControl/>
              <w:adjustRightInd/>
              <w:spacing w:line="240" w:lineRule="exact"/>
              <w:textAlignment w:val="auto"/>
              <w:rPr>
                <w:rFonts w:ascii="Arial" w:eastAsia="仿宋" w:hAnsi="Arial" w:cs="Arial"/>
                <w:b/>
                <w:color w:val="000000"/>
                <w:szCs w:val="24"/>
              </w:rPr>
            </w:pPr>
            <w:r w:rsidRPr="00AF4CFE">
              <w:rPr>
                <w:rFonts w:ascii="Arial" w:eastAsia="仿宋" w:hAnsi="Arial" w:cs="Arial"/>
                <w:b/>
                <w:color w:val="000000"/>
                <w:szCs w:val="24"/>
              </w:rPr>
              <w:t>内容</w:t>
            </w:r>
          </w:p>
        </w:tc>
        <w:tc>
          <w:tcPr>
            <w:tcW w:w="924" w:type="dxa"/>
          </w:tcPr>
          <w:p w14:paraId="477F89CC" w14:textId="77777777" w:rsidR="00CE23D5" w:rsidRPr="00AF4CFE" w:rsidRDefault="00CE23D5" w:rsidP="00CE23D5">
            <w:pPr>
              <w:widowControl/>
              <w:adjustRightInd/>
              <w:spacing w:line="240" w:lineRule="exact"/>
              <w:textAlignment w:val="auto"/>
              <w:rPr>
                <w:rFonts w:ascii="Arial" w:eastAsia="仿宋" w:hAnsi="Arial" w:cs="Arial"/>
                <w:b/>
                <w:color w:val="000000"/>
                <w:szCs w:val="24"/>
              </w:rPr>
            </w:pPr>
            <w:r w:rsidRPr="00AF4CFE">
              <w:rPr>
                <w:rFonts w:ascii="Arial" w:eastAsia="仿宋" w:hAnsi="Arial" w:cs="Arial"/>
                <w:b/>
                <w:color w:val="000000"/>
                <w:szCs w:val="24"/>
              </w:rPr>
              <w:t>部位</w:t>
            </w:r>
          </w:p>
        </w:tc>
        <w:tc>
          <w:tcPr>
            <w:tcW w:w="1818" w:type="dxa"/>
          </w:tcPr>
          <w:p w14:paraId="02D63393" w14:textId="77777777" w:rsidR="00CE23D5" w:rsidRPr="00AF4CFE" w:rsidRDefault="00CE23D5" w:rsidP="00CE23D5">
            <w:pPr>
              <w:widowControl/>
              <w:adjustRightInd/>
              <w:spacing w:line="240" w:lineRule="exact"/>
              <w:textAlignment w:val="auto"/>
              <w:rPr>
                <w:rFonts w:ascii="Arial" w:eastAsia="仿宋" w:hAnsi="Arial" w:cs="Arial"/>
                <w:b/>
                <w:color w:val="000000"/>
                <w:szCs w:val="24"/>
              </w:rPr>
            </w:pPr>
            <w:r w:rsidRPr="00AF4CFE">
              <w:rPr>
                <w:rFonts w:ascii="Arial" w:eastAsia="仿宋" w:hAnsi="Arial" w:cs="Arial"/>
                <w:b/>
                <w:color w:val="000000"/>
                <w:szCs w:val="24"/>
              </w:rPr>
              <w:t>用途</w:t>
            </w:r>
          </w:p>
        </w:tc>
        <w:tc>
          <w:tcPr>
            <w:tcW w:w="1409" w:type="dxa"/>
          </w:tcPr>
          <w:p w14:paraId="6E85476C" w14:textId="77777777" w:rsidR="00CE23D5" w:rsidRPr="00AF4CFE" w:rsidRDefault="00CE23D5" w:rsidP="00CE23D5">
            <w:pPr>
              <w:widowControl/>
              <w:adjustRightInd/>
              <w:spacing w:line="240" w:lineRule="exact"/>
              <w:textAlignment w:val="auto"/>
              <w:rPr>
                <w:rFonts w:ascii="Arial" w:eastAsia="仿宋" w:hAnsi="Arial" w:cs="Arial"/>
                <w:b/>
                <w:color w:val="000000"/>
                <w:szCs w:val="24"/>
              </w:rPr>
            </w:pPr>
            <w:r w:rsidRPr="00AF4CFE">
              <w:rPr>
                <w:rFonts w:ascii="Arial" w:eastAsia="仿宋" w:hAnsi="Arial" w:cs="Arial"/>
                <w:b/>
                <w:color w:val="000000"/>
                <w:szCs w:val="24"/>
              </w:rPr>
              <w:t>调整前</w:t>
            </w:r>
          </w:p>
        </w:tc>
        <w:tc>
          <w:tcPr>
            <w:tcW w:w="1410" w:type="dxa"/>
          </w:tcPr>
          <w:p w14:paraId="0A11DCD9" w14:textId="77777777" w:rsidR="00CE23D5" w:rsidRPr="00AF4CFE" w:rsidRDefault="00CE23D5" w:rsidP="00CE23D5">
            <w:pPr>
              <w:widowControl/>
              <w:adjustRightInd/>
              <w:spacing w:line="240" w:lineRule="exact"/>
              <w:textAlignment w:val="auto"/>
              <w:rPr>
                <w:rFonts w:ascii="Arial" w:eastAsia="仿宋" w:hAnsi="Arial" w:cs="Arial"/>
                <w:b/>
                <w:color w:val="000000"/>
                <w:szCs w:val="24"/>
              </w:rPr>
            </w:pPr>
            <w:r w:rsidRPr="00AF4CFE">
              <w:rPr>
                <w:rFonts w:ascii="Arial" w:eastAsia="仿宋" w:hAnsi="Arial" w:cs="Arial"/>
                <w:b/>
                <w:color w:val="000000"/>
                <w:szCs w:val="24"/>
              </w:rPr>
              <w:t>调整后</w:t>
            </w:r>
          </w:p>
        </w:tc>
        <w:tc>
          <w:tcPr>
            <w:tcW w:w="1410" w:type="dxa"/>
          </w:tcPr>
          <w:p w14:paraId="6A521685" w14:textId="77777777" w:rsidR="00CE23D5" w:rsidRPr="00AF4CFE" w:rsidRDefault="00CE23D5" w:rsidP="00CE23D5">
            <w:pPr>
              <w:widowControl/>
              <w:adjustRightInd/>
              <w:spacing w:line="240" w:lineRule="exact"/>
              <w:textAlignment w:val="auto"/>
              <w:rPr>
                <w:rFonts w:ascii="Arial" w:eastAsia="仿宋" w:hAnsi="Arial" w:cs="Arial"/>
                <w:b/>
                <w:color w:val="000000"/>
                <w:szCs w:val="24"/>
              </w:rPr>
            </w:pPr>
            <w:r w:rsidRPr="00AF4CFE">
              <w:rPr>
                <w:rFonts w:ascii="Arial" w:eastAsia="仿宋" w:hAnsi="Arial" w:cs="Arial"/>
                <w:b/>
                <w:color w:val="000000"/>
                <w:szCs w:val="24"/>
              </w:rPr>
              <w:t>调整内容</w:t>
            </w:r>
          </w:p>
        </w:tc>
        <w:tc>
          <w:tcPr>
            <w:tcW w:w="1162" w:type="dxa"/>
          </w:tcPr>
          <w:p w14:paraId="6A36D42A" w14:textId="77777777" w:rsidR="00CE23D5" w:rsidRPr="00AF4CFE" w:rsidRDefault="00CE23D5" w:rsidP="00CE23D5">
            <w:pPr>
              <w:widowControl/>
              <w:adjustRightInd/>
              <w:spacing w:line="240" w:lineRule="exact"/>
              <w:textAlignment w:val="auto"/>
              <w:rPr>
                <w:rFonts w:ascii="Arial" w:eastAsia="仿宋" w:hAnsi="Arial" w:cs="Arial"/>
                <w:b/>
                <w:color w:val="000000"/>
                <w:szCs w:val="24"/>
              </w:rPr>
            </w:pPr>
            <w:r w:rsidRPr="00AF4CFE">
              <w:rPr>
                <w:rFonts w:ascii="Arial" w:eastAsia="仿宋" w:hAnsi="Arial" w:cs="Arial"/>
                <w:b/>
                <w:color w:val="000000"/>
                <w:szCs w:val="24"/>
              </w:rPr>
              <w:t>变化幅度</w:t>
            </w:r>
          </w:p>
        </w:tc>
      </w:tr>
      <w:tr w:rsidR="00CE23D5" w:rsidRPr="00AF4CFE" w14:paraId="4D748D77" w14:textId="77777777" w:rsidTr="00CE23D5">
        <w:trPr>
          <w:jc w:val="center"/>
        </w:trPr>
        <w:tc>
          <w:tcPr>
            <w:tcW w:w="1156" w:type="dxa"/>
            <w:vAlign w:val="center"/>
          </w:tcPr>
          <w:p w14:paraId="586903D5" w14:textId="77777777" w:rsidR="00CE23D5" w:rsidRPr="00AF4CFE" w:rsidRDefault="00CE23D5" w:rsidP="00CE23D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土地面积</w:t>
            </w:r>
          </w:p>
          <w:p w14:paraId="4FC4F04C" w14:textId="77777777" w:rsidR="00CE23D5" w:rsidRPr="00AF4CFE" w:rsidRDefault="00CE23D5" w:rsidP="00CE23D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w:t>
            </w:r>
            <w:r w:rsidRPr="00AF4CFE">
              <w:rPr>
                <w:rFonts w:ascii="Arial" w:eastAsia="仿宋" w:hAnsi="Arial" w:cs="Arial"/>
                <w:color w:val="000000"/>
                <w:sz w:val="18"/>
                <w:szCs w:val="18"/>
              </w:rPr>
              <w:t>m</w:t>
            </w:r>
            <w:r w:rsidRPr="00AF4CFE">
              <w:rPr>
                <w:rFonts w:ascii="Arial" w:eastAsia="仿宋" w:hAnsi="Arial" w:cs="Arial"/>
                <w:sz w:val="18"/>
                <w:szCs w:val="18"/>
                <w:vertAlign w:val="superscript"/>
              </w:rPr>
              <w:t>2</w:t>
            </w:r>
            <w:r w:rsidRPr="00AF4CFE">
              <w:rPr>
                <w:rFonts w:ascii="Arial" w:eastAsia="仿宋" w:hAnsi="Arial" w:cs="Arial"/>
                <w:color w:val="000000"/>
                <w:sz w:val="18"/>
                <w:szCs w:val="18"/>
              </w:rPr>
              <w:t>）</w:t>
            </w:r>
          </w:p>
        </w:tc>
        <w:tc>
          <w:tcPr>
            <w:tcW w:w="924" w:type="dxa"/>
            <w:vAlign w:val="center"/>
          </w:tcPr>
          <w:p w14:paraId="51437F5B" w14:textId="77777777" w:rsidR="00CE23D5" w:rsidRPr="00AF4CFE" w:rsidRDefault="00CE23D5" w:rsidP="00CE23D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w:t>
            </w:r>
          </w:p>
        </w:tc>
        <w:tc>
          <w:tcPr>
            <w:tcW w:w="1818" w:type="dxa"/>
            <w:vAlign w:val="center"/>
          </w:tcPr>
          <w:p w14:paraId="2579A78B" w14:textId="77777777" w:rsidR="00CE23D5" w:rsidRPr="00AF4CFE" w:rsidRDefault="00CE23D5" w:rsidP="00CE23D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w:t>
            </w:r>
          </w:p>
        </w:tc>
        <w:tc>
          <w:tcPr>
            <w:tcW w:w="1409" w:type="dxa"/>
            <w:vAlign w:val="center"/>
          </w:tcPr>
          <w:p w14:paraId="471D3F09" w14:textId="77777777" w:rsidR="00CE23D5" w:rsidRPr="00AF4CFE" w:rsidRDefault="00CE23D5" w:rsidP="00CE23D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55780.60</w:t>
            </w:r>
          </w:p>
        </w:tc>
        <w:tc>
          <w:tcPr>
            <w:tcW w:w="1410" w:type="dxa"/>
            <w:vAlign w:val="center"/>
          </w:tcPr>
          <w:p w14:paraId="4808174F" w14:textId="77777777" w:rsidR="00CE23D5" w:rsidRPr="00AF4CFE" w:rsidRDefault="00CE23D5" w:rsidP="00CE23D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55283.1</w:t>
            </w:r>
          </w:p>
        </w:tc>
        <w:tc>
          <w:tcPr>
            <w:tcW w:w="1410" w:type="dxa"/>
            <w:vAlign w:val="center"/>
          </w:tcPr>
          <w:p w14:paraId="7972FFC5" w14:textId="77777777" w:rsidR="00CE23D5" w:rsidRPr="00AF4CFE" w:rsidRDefault="00CE23D5" w:rsidP="00CE23D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-497.50</w:t>
            </w:r>
          </w:p>
        </w:tc>
        <w:tc>
          <w:tcPr>
            <w:tcW w:w="1162" w:type="dxa"/>
            <w:vAlign w:val="center"/>
          </w:tcPr>
          <w:p w14:paraId="4BCB331C" w14:textId="77777777" w:rsidR="00CE23D5" w:rsidRPr="00AF4CFE" w:rsidRDefault="00CE23D5" w:rsidP="00CE23D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0.89%</w:t>
            </w:r>
          </w:p>
        </w:tc>
      </w:tr>
      <w:tr w:rsidR="00CE23D5" w:rsidRPr="00AF4CFE" w14:paraId="569CC665" w14:textId="77777777" w:rsidTr="00CE23D5">
        <w:trPr>
          <w:jc w:val="center"/>
        </w:trPr>
        <w:tc>
          <w:tcPr>
            <w:tcW w:w="1156" w:type="dxa"/>
            <w:vMerge w:val="restart"/>
            <w:vAlign w:val="center"/>
          </w:tcPr>
          <w:p w14:paraId="0B63F556" w14:textId="77777777" w:rsidR="00CE23D5" w:rsidRPr="00AF4CFE" w:rsidRDefault="00CE23D5" w:rsidP="00CE23D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建筑面积</w:t>
            </w:r>
          </w:p>
          <w:p w14:paraId="14C79553" w14:textId="77777777" w:rsidR="00CE23D5" w:rsidRPr="00AF4CFE" w:rsidRDefault="00CE23D5" w:rsidP="00CE23D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w:t>
            </w:r>
            <w:r w:rsidRPr="00AF4CFE">
              <w:rPr>
                <w:rFonts w:ascii="Arial" w:eastAsia="仿宋" w:hAnsi="Arial" w:cs="Arial"/>
                <w:color w:val="000000"/>
                <w:sz w:val="18"/>
                <w:szCs w:val="18"/>
              </w:rPr>
              <w:t>m</w:t>
            </w:r>
            <w:r w:rsidRPr="00AF4CFE">
              <w:rPr>
                <w:rFonts w:ascii="Arial" w:eastAsia="仿宋" w:hAnsi="Arial" w:cs="Arial"/>
                <w:sz w:val="18"/>
                <w:szCs w:val="18"/>
                <w:vertAlign w:val="superscript"/>
              </w:rPr>
              <w:t>2</w:t>
            </w:r>
            <w:r w:rsidRPr="00AF4CFE">
              <w:rPr>
                <w:rFonts w:ascii="Arial" w:eastAsia="仿宋" w:hAnsi="Arial" w:cs="Arial"/>
                <w:color w:val="000000"/>
                <w:sz w:val="18"/>
                <w:szCs w:val="18"/>
              </w:rPr>
              <w:t>）</w:t>
            </w:r>
          </w:p>
        </w:tc>
        <w:tc>
          <w:tcPr>
            <w:tcW w:w="924" w:type="dxa"/>
            <w:vMerge w:val="restart"/>
            <w:vAlign w:val="center"/>
          </w:tcPr>
          <w:p w14:paraId="47B843A7" w14:textId="77777777" w:rsidR="00CE23D5" w:rsidRPr="00AF4CFE" w:rsidRDefault="00CE23D5" w:rsidP="00CE23D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地上</w:t>
            </w:r>
          </w:p>
        </w:tc>
        <w:tc>
          <w:tcPr>
            <w:tcW w:w="1818" w:type="dxa"/>
            <w:vAlign w:val="center"/>
          </w:tcPr>
          <w:p w14:paraId="030847D8" w14:textId="77777777" w:rsidR="00CE23D5" w:rsidRPr="00AF4CFE" w:rsidRDefault="00CE23D5" w:rsidP="00CE23D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研发设计用房</w:t>
            </w:r>
          </w:p>
        </w:tc>
        <w:tc>
          <w:tcPr>
            <w:tcW w:w="1409" w:type="dxa"/>
            <w:vAlign w:val="center"/>
          </w:tcPr>
          <w:p w14:paraId="6FB8EBB4" w14:textId="77777777" w:rsidR="00CE23D5" w:rsidRPr="00AF4CFE" w:rsidRDefault="00CE23D5" w:rsidP="00CE23D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83670.90</w:t>
            </w:r>
          </w:p>
        </w:tc>
        <w:tc>
          <w:tcPr>
            <w:tcW w:w="1410" w:type="dxa"/>
            <w:vAlign w:val="center"/>
          </w:tcPr>
          <w:p w14:paraId="2437481D" w14:textId="77777777" w:rsidR="00CE23D5" w:rsidRPr="00AF4CFE" w:rsidRDefault="00CE23D5" w:rsidP="00CE23D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82813.90</w:t>
            </w:r>
          </w:p>
        </w:tc>
        <w:tc>
          <w:tcPr>
            <w:tcW w:w="1410" w:type="dxa"/>
            <w:vAlign w:val="center"/>
          </w:tcPr>
          <w:p w14:paraId="77D64458" w14:textId="77777777" w:rsidR="00CE23D5" w:rsidRPr="00AF4CFE" w:rsidRDefault="00CE23D5" w:rsidP="00CE23D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-857</w:t>
            </w:r>
          </w:p>
        </w:tc>
        <w:tc>
          <w:tcPr>
            <w:tcW w:w="1162" w:type="dxa"/>
            <w:vMerge w:val="restart"/>
            <w:vAlign w:val="center"/>
          </w:tcPr>
          <w:p w14:paraId="7208CC91" w14:textId="77777777" w:rsidR="00CE23D5" w:rsidRPr="00AF4CFE" w:rsidRDefault="00CE23D5" w:rsidP="00CE23D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1.02%</w:t>
            </w:r>
          </w:p>
        </w:tc>
      </w:tr>
      <w:tr w:rsidR="00CE23D5" w:rsidRPr="00AF4CFE" w14:paraId="0A6EF155" w14:textId="77777777" w:rsidTr="00CE23D5">
        <w:trPr>
          <w:jc w:val="center"/>
        </w:trPr>
        <w:tc>
          <w:tcPr>
            <w:tcW w:w="1156" w:type="dxa"/>
            <w:vMerge/>
            <w:vAlign w:val="center"/>
          </w:tcPr>
          <w:p w14:paraId="5773E3F0" w14:textId="77777777" w:rsidR="00CE23D5" w:rsidRPr="00AF4CFE" w:rsidRDefault="00CE23D5" w:rsidP="00CE23D5">
            <w:pPr>
              <w:widowControl/>
              <w:adjustRightInd/>
              <w:spacing w:line="240" w:lineRule="exact"/>
              <w:textAlignment w:val="auto"/>
              <w:rPr>
                <w:rFonts w:ascii="Arial" w:eastAsia="仿宋" w:hAnsi="Arial" w:cs="Arial"/>
                <w:color w:val="000000"/>
                <w:sz w:val="18"/>
                <w:szCs w:val="18"/>
              </w:rPr>
            </w:pPr>
          </w:p>
        </w:tc>
        <w:tc>
          <w:tcPr>
            <w:tcW w:w="924" w:type="dxa"/>
            <w:vMerge/>
            <w:vAlign w:val="center"/>
          </w:tcPr>
          <w:p w14:paraId="13FC4076" w14:textId="77777777" w:rsidR="00CE23D5" w:rsidRPr="00AF4CFE" w:rsidRDefault="00CE23D5" w:rsidP="00CE23D5">
            <w:pPr>
              <w:widowControl/>
              <w:adjustRightInd/>
              <w:spacing w:line="240" w:lineRule="exact"/>
              <w:textAlignment w:val="auto"/>
              <w:rPr>
                <w:rFonts w:ascii="Arial" w:eastAsia="仿宋" w:hAnsi="Arial" w:cs="Arial"/>
                <w:color w:val="000000"/>
                <w:sz w:val="18"/>
                <w:szCs w:val="18"/>
              </w:rPr>
            </w:pPr>
          </w:p>
        </w:tc>
        <w:tc>
          <w:tcPr>
            <w:tcW w:w="1818" w:type="dxa"/>
            <w:vAlign w:val="center"/>
          </w:tcPr>
          <w:p w14:paraId="4F41B347" w14:textId="77777777" w:rsidR="00CE23D5" w:rsidRPr="00AF4CFE" w:rsidRDefault="00CE23D5" w:rsidP="00CE23D5">
            <w:pPr>
              <w:widowControl/>
              <w:adjustRightInd/>
              <w:spacing w:line="240" w:lineRule="exact"/>
              <w:textAlignment w:val="auto"/>
              <w:rPr>
                <w:rFonts w:ascii="Arial" w:eastAsia="仿宋" w:hAnsi="Arial" w:cs="Arial"/>
                <w:b/>
                <w:bCs/>
                <w:color w:val="000000"/>
                <w:sz w:val="18"/>
                <w:szCs w:val="18"/>
              </w:rPr>
            </w:pPr>
            <w:r w:rsidRPr="00AF4CFE">
              <w:rPr>
                <w:rFonts w:ascii="Arial" w:eastAsia="仿宋" w:hAnsi="Arial" w:cs="Arial"/>
                <w:b/>
                <w:bCs/>
                <w:color w:val="000000"/>
                <w:sz w:val="18"/>
                <w:szCs w:val="18"/>
              </w:rPr>
              <w:t>小计</w:t>
            </w:r>
          </w:p>
        </w:tc>
        <w:tc>
          <w:tcPr>
            <w:tcW w:w="1409" w:type="dxa"/>
            <w:vAlign w:val="center"/>
          </w:tcPr>
          <w:p w14:paraId="26877E6A" w14:textId="77777777" w:rsidR="00CE23D5" w:rsidRPr="00AF4CFE" w:rsidRDefault="00CE23D5" w:rsidP="00CE23D5">
            <w:pPr>
              <w:widowControl/>
              <w:adjustRightInd/>
              <w:spacing w:line="240" w:lineRule="exact"/>
              <w:textAlignment w:val="auto"/>
              <w:rPr>
                <w:rFonts w:ascii="Arial" w:eastAsia="仿宋" w:hAnsi="Arial" w:cs="Arial"/>
                <w:b/>
                <w:bCs/>
                <w:color w:val="000000"/>
                <w:sz w:val="18"/>
                <w:szCs w:val="18"/>
              </w:rPr>
            </w:pPr>
            <w:r w:rsidRPr="00AF4CFE">
              <w:rPr>
                <w:rFonts w:ascii="Arial" w:eastAsia="仿宋" w:hAnsi="Arial" w:cs="Arial"/>
                <w:b/>
                <w:bCs/>
                <w:color w:val="000000"/>
                <w:sz w:val="18"/>
                <w:szCs w:val="18"/>
              </w:rPr>
              <w:t>83670.90</w:t>
            </w:r>
          </w:p>
        </w:tc>
        <w:tc>
          <w:tcPr>
            <w:tcW w:w="1410" w:type="dxa"/>
            <w:vAlign w:val="center"/>
          </w:tcPr>
          <w:p w14:paraId="37097742" w14:textId="77777777" w:rsidR="00CE23D5" w:rsidRPr="00AF4CFE" w:rsidRDefault="00CE23D5" w:rsidP="00CE23D5">
            <w:pPr>
              <w:widowControl/>
              <w:adjustRightInd/>
              <w:spacing w:line="240" w:lineRule="exact"/>
              <w:textAlignment w:val="auto"/>
              <w:rPr>
                <w:rFonts w:ascii="Arial" w:eastAsia="仿宋" w:hAnsi="Arial" w:cs="Arial"/>
                <w:b/>
                <w:bCs/>
                <w:color w:val="000000"/>
                <w:sz w:val="18"/>
                <w:szCs w:val="18"/>
              </w:rPr>
            </w:pPr>
            <w:r w:rsidRPr="00AF4CFE">
              <w:rPr>
                <w:rFonts w:ascii="Arial" w:eastAsia="仿宋" w:hAnsi="Arial" w:cs="Arial"/>
                <w:b/>
                <w:bCs/>
                <w:color w:val="000000"/>
                <w:sz w:val="18"/>
                <w:szCs w:val="18"/>
              </w:rPr>
              <w:t>82813.90</w:t>
            </w:r>
          </w:p>
        </w:tc>
        <w:tc>
          <w:tcPr>
            <w:tcW w:w="1410" w:type="dxa"/>
            <w:vAlign w:val="center"/>
          </w:tcPr>
          <w:p w14:paraId="0130F526" w14:textId="77777777" w:rsidR="00CE23D5" w:rsidRPr="00AF4CFE" w:rsidRDefault="00CE23D5" w:rsidP="00CE23D5">
            <w:pPr>
              <w:widowControl/>
              <w:adjustRightInd/>
              <w:spacing w:line="240" w:lineRule="exact"/>
              <w:textAlignment w:val="auto"/>
              <w:rPr>
                <w:rFonts w:ascii="Arial" w:eastAsia="仿宋" w:hAnsi="Arial" w:cs="Arial"/>
                <w:b/>
                <w:bCs/>
                <w:color w:val="000000"/>
                <w:sz w:val="18"/>
                <w:szCs w:val="18"/>
              </w:rPr>
            </w:pPr>
            <w:r w:rsidRPr="00AF4CFE">
              <w:rPr>
                <w:rFonts w:ascii="Arial" w:eastAsia="仿宋" w:hAnsi="Arial" w:cs="Arial"/>
                <w:b/>
                <w:bCs/>
                <w:color w:val="000000"/>
                <w:sz w:val="18"/>
                <w:szCs w:val="18"/>
              </w:rPr>
              <w:t>-857</w:t>
            </w:r>
          </w:p>
        </w:tc>
        <w:tc>
          <w:tcPr>
            <w:tcW w:w="1162" w:type="dxa"/>
            <w:vMerge/>
            <w:vAlign w:val="center"/>
          </w:tcPr>
          <w:p w14:paraId="4E3961EF" w14:textId="77777777" w:rsidR="00CE23D5" w:rsidRPr="00AF4CFE" w:rsidRDefault="00CE23D5" w:rsidP="00CE23D5">
            <w:pPr>
              <w:widowControl/>
              <w:adjustRightInd/>
              <w:spacing w:line="240" w:lineRule="exact"/>
              <w:textAlignment w:val="auto"/>
              <w:rPr>
                <w:rFonts w:ascii="Arial" w:eastAsia="仿宋" w:hAnsi="Arial" w:cs="Arial"/>
                <w:color w:val="000000"/>
                <w:sz w:val="18"/>
                <w:szCs w:val="18"/>
              </w:rPr>
            </w:pPr>
          </w:p>
        </w:tc>
      </w:tr>
      <w:tr w:rsidR="00CE23D5" w:rsidRPr="00AF4CFE" w14:paraId="548A0BA4" w14:textId="77777777" w:rsidTr="00CE23D5">
        <w:trPr>
          <w:jc w:val="center"/>
        </w:trPr>
        <w:tc>
          <w:tcPr>
            <w:tcW w:w="1156" w:type="dxa"/>
            <w:vMerge/>
            <w:vAlign w:val="center"/>
          </w:tcPr>
          <w:p w14:paraId="5D2D1136" w14:textId="77777777" w:rsidR="00CE23D5" w:rsidRPr="00AF4CFE" w:rsidRDefault="00CE23D5" w:rsidP="00CE23D5">
            <w:pPr>
              <w:widowControl/>
              <w:adjustRightInd/>
              <w:spacing w:line="240" w:lineRule="exact"/>
              <w:textAlignment w:val="auto"/>
              <w:rPr>
                <w:rFonts w:ascii="Arial" w:eastAsia="仿宋" w:hAnsi="Arial" w:cs="Arial"/>
                <w:color w:val="000000"/>
                <w:sz w:val="18"/>
                <w:szCs w:val="18"/>
              </w:rPr>
            </w:pPr>
          </w:p>
        </w:tc>
        <w:tc>
          <w:tcPr>
            <w:tcW w:w="924" w:type="dxa"/>
            <w:vMerge w:val="restart"/>
            <w:vAlign w:val="center"/>
          </w:tcPr>
          <w:p w14:paraId="24FA1B76" w14:textId="77777777" w:rsidR="00CE23D5" w:rsidRPr="00AF4CFE" w:rsidRDefault="00CE23D5" w:rsidP="00CE23D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地下</w:t>
            </w:r>
          </w:p>
        </w:tc>
        <w:tc>
          <w:tcPr>
            <w:tcW w:w="1818" w:type="dxa"/>
            <w:vAlign w:val="center"/>
          </w:tcPr>
          <w:p w14:paraId="29FC455A" w14:textId="77777777" w:rsidR="00CE23D5" w:rsidRPr="00AF4CFE" w:rsidRDefault="00CE23D5" w:rsidP="00CE23D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地下研发设计用房</w:t>
            </w:r>
          </w:p>
        </w:tc>
        <w:tc>
          <w:tcPr>
            <w:tcW w:w="1409" w:type="dxa"/>
            <w:vAlign w:val="center"/>
          </w:tcPr>
          <w:p w14:paraId="4DFD4C1C" w14:textId="77777777" w:rsidR="00CE23D5" w:rsidRPr="00AF4CFE" w:rsidRDefault="00CE23D5" w:rsidP="00CE23D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0.00</w:t>
            </w:r>
          </w:p>
        </w:tc>
        <w:tc>
          <w:tcPr>
            <w:tcW w:w="1410" w:type="dxa"/>
            <w:vAlign w:val="center"/>
          </w:tcPr>
          <w:p w14:paraId="095DB3C7" w14:textId="77777777" w:rsidR="00CE23D5" w:rsidRPr="00AF4CFE" w:rsidRDefault="00CE23D5" w:rsidP="00CE23D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4501.45</w:t>
            </w:r>
          </w:p>
        </w:tc>
        <w:tc>
          <w:tcPr>
            <w:tcW w:w="1410" w:type="dxa"/>
            <w:vAlign w:val="center"/>
          </w:tcPr>
          <w:p w14:paraId="6AC69875" w14:textId="77777777" w:rsidR="00CE23D5" w:rsidRPr="00AF4CFE" w:rsidRDefault="00CE23D5" w:rsidP="00CE23D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4501.45</w:t>
            </w:r>
          </w:p>
        </w:tc>
        <w:tc>
          <w:tcPr>
            <w:tcW w:w="1162" w:type="dxa"/>
            <w:vMerge w:val="restart"/>
            <w:vAlign w:val="center"/>
          </w:tcPr>
          <w:p w14:paraId="5FD39F10" w14:textId="77777777" w:rsidR="00CE23D5" w:rsidRPr="00AF4CFE" w:rsidRDefault="00CE23D5" w:rsidP="00CE23D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新增用途</w:t>
            </w:r>
          </w:p>
        </w:tc>
      </w:tr>
      <w:tr w:rsidR="00CE23D5" w:rsidRPr="00AF4CFE" w14:paraId="1BAE0F32" w14:textId="77777777" w:rsidTr="00CE23D5">
        <w:trPr>
          <w:jc w:val="center"/>
        </w:trPr>
        <w:tc>
          <w:tcPr>
            <w:tcW w:w="1156" w:type="dxa"/>
            <w:vMerge/>
            <w:vAlign w:val="center"/>
          </w:tcPr>
          <w:p w14:paraId="4EED82D2" w14:textId="77777777" w:rsidR="00CE23D5" w:rsidRPr="00AF4CFE" w:rsidRDefault="00CE23D5" w:rsidP="00CE23D5">
            <w:pPr>
              <w:widowControl/>
              <w:adjustRightInd/>
              <w:spacing w:line="240" w:lineRule="exact"/>
              <w:textAlignment w:val="auto"/>
              <w:rPr>
                <w:rFonts w:ascii="Arial" w:eastAsia="仿宋" w:hAnsi="Arial" w:cs="Arial"/>
                <w:color w:val="000000"/>
                <w:sz w:val="18"/>
                <w:szCs w:val="18"/>
              </w:rPr>
            </w:pPr>
          </w:p>
        </w:tc>
        <w:tc>
          <w:tcPr>
            <w:tcW w:w="924" w:type="dxa"/>
            <w:vMerge/>
            <w:vAlign w:val="center"/>
          </w:tcPr>
          <w:p w14:paraId="08C08FE1" w14:textId="77777777" w:rsidR="00CE23D5" w:rsidRPr="00AF4CFE" w:rsidRDefault="00CE23D5" w:rsidP="00CE23D5">
            <w:pPr>
              <w:widowControl/>
              <w:adjustRightInd/>
              <w:spacing w:line="240" w:lineRule="exact"/>
              <w:textAlignment w:val="auto"/>
              <w:rPr>
                <w:rFonts w:ascii="Arial" w:eastAsia="仿宋" w:hAnsi="Arial" w:cs="Arial"/>
                <w:color w:val="000000"/>
                <w:sz w:val="18"/>
                <w:szCs w:val="18"/>
              </w:rPr>
            </w:pPr>
          </w:p>
        </w:tc>
        <w:tc>
          <w:tcPr>
            <w:tcW w:w="1818" w:type="dxa"/>
            <w:vAlign w:val="center"/>
          </w:tcPr>
          <w:p w14:paraId="5E5C5931" w14:textId="77777777" w:rsidR="00CE23D5" w:rsidRPr="00AF4CFE" w:rsidRDefault="00CE23D5" w:rsidP="00CE23D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地下仓储用房</w:t>
            </w:r>
          </w:p>
        </w:tc>
        <w:tc>
          <w:tcPr>
            <w:tcW w:w="1409" w:type="dxa"/>
            <w:vAlign w:val="center"/>
          </w:tcPr>
          <w:p w14:paraId="17D69E52" w14:textId="77777777" w:rsidR="00CE23D5" w:rsidRPr="00AF4CFE" w:rsidRDefault="00CE23D5" w:rsidP="00CE23D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0.00</w:t>
            </w:r>
          </w:p>
        </w:tc>
        <w:tc>
          <w:tcPr>
            <w:tcW w:w="1410" w:type="dxa"/>
            <w:vAlign w:val="center"/>
          </w:tcPr>
          <w:p w14:paraId="1F846A63" w14:textId="77777777" w:rsidR="00CE23D5" w:rsidRPr="00AF4CFE" w:rsidRDefault="00CE23D5" w:rsidP="00CE23D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6633.04</w:t>
            </w:r>
          </w:p>
        </w:tc>
        <w:tc>
          <w:tcPr>
            <w:tcW w:w="1410" w:type="dxa"/>
            <w:vAlign w:val="center"/>
          </w:tcPr>
          <w:p w14:paraId="35F20D17" w14:textId="77777777" w:rsidR="00CE23D5" w:rsidRPr="00AF4CFE" w:rsidRDefault="00CE23D5" w:rsidP="00CE23D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6633.04</w:t>
            </w:r>
          </w:p>
        </w:tc>
        <w:tc>
          <w:tcPr>
            <w:tcW w:w="1162" w:type="dxa"/>
            <w:vMerge/>
            <w:vAlign w:val="center"/>
          </w:tcPr>
          <w:p w14:paraId="21ECFCE1" w14:textId="77777777" w:rsidR="00CE23D5" w:rsidRPr="00AF4CFE" w:rsidRDefault="00CE23D5" w:rsidP="00CE23D5">
            <w:pPr>
              <w:widowControl/>
              <w:adjustRightInd/>
              <w:spacing w:line="240" w:lineRule="exact"/>
              <w:textAlignment w:val="auto"/>
              <w:rPr>
                <w:rFonts w:ascii="Arial" w:eastAsia="仿宋" w:hAnsi="Arial" w:cs="Arial"/>
                <w:color w:val="000000"/>
                <w:sz w:val="18"/>
                <w:szCs w:val="18"/>
              </w:rPr>
            </w:pPr>
          </w:p>
        </w:tc>
      </w:tr>
      <w:tr w:rsidR="00CE23D5" w:rsidRPr="00AF4CFE" w14:paraId="76AE2839" w14:textId="77777777" w:rsidTr="00CE23D5">
        <w:trPr>
          <w:jc w:val="center"/>
        </w:trPr>
        <w:tc>
          <w:tcPr>
            <w:tcW w:w="1156" w:type="dxa"/>
            <w:vMerge/>
            <w:vAlign w:val="center"/>
          </w:tcPr>
          <w:p w14:paraId="7F89A144" w14:textId="77777777" w:rsidR="00CE23D5" w:rsidRPr="00AF4CFE" w:rsidRDefault="00CE23D5" w:rsidP="00CE23D5">
            <w:pPr>
              <w:widowControl/>
              <w:adjustRightInd/>
              <w:spacing w:line="240" w:lineRule="exact"/>
              <w:textAlignment w:val="auto"/>
              <w:rPr>
                <w:rFonts w:ascii="Arial" w:eastAsia="仿宋" w:hAnsi="Arial" w:cs="Arial"/>
                <w:color w:val="000000"/>
                <w:sz w:val="18"/>
                <w:szCs w:val="18"/>
              </w:rPr>
            </w:pPr>
          </w:p>
        </w:tc>
        <w:tc>
          <w:tcPr>
            <w:tcW w:w="924" w:type="dxa"/>
            <w:vMerge/>
            <w:vAlign w:val="center"/>
          </w:tcPr>
          <w:p w14:paraId="5DFC9F11" w14:textId="77777777" w:rsidR="00CE23D5" w:rsidRPr="00AF4CFE" w:rsidRDefault="00CE23D5" w:rsidP="00CE23D5">
            <w:pPr>
              <w:widowControl/>
              <w:adjustRightInd/>
              <w:spacing w:line="240" w:lineRule="exact"/>
              <w:textAlignment w:val="auto"/>
              <w:rPr>
                <w:rFonts w:ascii="Arial" w:eastAsia="仿宋" w:hAnsi="Arial" w:cs="Arial"/>
                <w:color w:val="000000"/>
                <w:sz w:val="18"/>
                <w:szCs w:val="18"/>
              </w:rPr>
            </w:pPr>
          </w:p>
        </w:tc>
        <w:tc>
          <w:tcPr>
            <w:tcW w:w="1818" w:type="dxa"/>
            <w:vAlign w:val="center"/>
          </w:tcPr>
          <w:p w14:paraId="3F6F48A3" w14:textId="77777777" w:rsidR="00CE23D5" w:rsidRPr="00AF4CFE" w:rsidRDefault="00CE23D5" w:rsidP="00CE23D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地下车库用房</w:t>
            </w:r>
          </w:p>
        </w:tc>
        <w:tc>
          <w:tcPr>
            <w:tcW w:w="1409" w:type="dxa"/>
            <w:vAlign w:val="center"/>
          </w:tcPr>
          <w:p w14:paraId="2B42598D" w14:textId="77777777" w:rsidR="00CE23D5" w:rsidRPr="00AF4CFE" w:rsidRDefault="00CE23D5" w:rsidP="00CE23D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0.00</w:t>
            </w:r>
          </w:p>
        </w:tc>
        <w:tc>
          <w:tcPr>
            <w:tcW w:w="1410" w:type="dxa"/>
            <w:vAlign w:val="center"/>
          </w:tcPr>
          <w:p w14:paraId="2B7242E0" w14:textId="77777777" w:rsidR="00CE23D5" w:rsidRPr="00AF4CFE" w:rsidRDefault="00CE23D5" w:rsidP="00CE23D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51575.52</w:t>
            </w:r>
          </w:p>
        </w:tc>
        <w:tc>
          <w:tcPr>
            <w:tcW w:w="1410" w:type="dxa"/>
            <w:vAlign w:val="center"/>
          </w:tcPr>
          <w:p w14:paraId="597C5E3F" w14:textId="77777777" w:rsidR="00CE23D5" w:rsidRPr="00AF4CFE" w:rsidRDefault="00CE23D5" w:rsidP="00CE23D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51575.52</w:t>
            </w:r>
          </w:p>
        </w:tc>
        <w:tc>
          <w:tcPr>
            <w:tcW w:w="1162" w:type="dxa"/>
            <w:vMerge/>
            <w:vAlign w:val="center"/>
          </w:tcPr>
          <w:p w14:paraId="13386CAF" w14:textId="77777777" w:rsidR="00CE23D5" w:rsidRPr="00AF4CFE" w:rsidRDefault="00CE23D5" w:rsidP="00CE23D5">
            <w:pPr>
              <w:widowControl/>
              <w:adjustRightInd/>
              <w:spacing w:line="240" w:lineRule="exact"/>
              <w:textAlignment w:val="auto"/>
              <w:rPr>
                <w:rFonts w:ascii="Arial" w:eastAsia="仿宋" w:hAnsi="Arial" w:cs="Arial"/>
                <w:color w:val="000000"/>
                <w:sz w:val="18"/>
                <w:szCs w:val="18"/>
              </w:rPr>
            </w:pPr>
          </w:p>
        </w:tc>
      </w:tr>
      <w:tr w:rsidR="00CE23D5" w:rsidRPr="00AF4CFE" w14:paraId="4BD16DFA" w14:textId="77777777" w:rsidTr="00CE23D5">
        <w:trPr>
          <w:jc w:val="center"/>
        </w:trPr>
        <w:tc>
          <w:tcPr>
            <w:tcW w:w="1156" w:type="dxa"/>
            <w:vMerge/>
            <w:vAlign w:val="center"/>
          </w:tcPr>
          <w:p w14:paraId="124A0AD2" w14:textId="77777777" w:rsidR="00CE23D5" w:rsidRPr="00AF4CFE" w:rsidRDefault="00CE23D5" w:rsidP="00CE23D5">
            <w:pPr>
              <w:widowControl/>
              <w:adjustRightInd/>
              <w:spacing w:line="240" w:lineRule="exact"/>
              <w:textAlignment w:val="auto"/>
              <w:rPr>
                <w:rFonts w:ascii="Arial" w:eastAsia="仿宋" w:hAnsi="Arial" w:cs="Arial"/>
                <w:color w:val="000000"/>
                <w:sz w:val="18"/>
                <w:szCs w:val="18"/>
              </w:rPr>
            </w:pPr>
          </w:p>
        </w:tc>
        <w:tc>
          <w:tcPr>
            <w:tcW w:w="924" w:type="dxa"/>
            <w:vMerge/>
            <w:vAlign w:val="center"/>
          </w:tcPr>
          <w:p w14:paraId="3D8DD45C" w14:textId="77777777" w:rsidR="00CE23D5" w:rsidRPr="00AF4CFE" w:rsidRDefault="00CE23D5" w:rsidP="00CE23D5">
            <w:pPr>
              <w:widowControl/>
              <w:adjustRightInd/>
              <w:spacing w:line="240" w:lineRule="exact"/>
              <w:textAlignment w:val="auto"/>
              <w:rPr>
                <w:rFonts w:ascii="Arial" w:eastAsia="仿宋" w:hAnsi="Arial" w:cs="Arial"/>
                <w:color w:val="000000"/>
                <w:sz w:val="18"/>
                <w:szCs w:val="18"/>
              </w:rPr>
            </w:pPr>
          </w:p>
        </w:tc>
        <w:tc>
          <w:tcPr>
            <w:tcW w:w="1818" w:type="dxa"/>
            <w:vAlign w:val="center"/>
          </w:tcPr>
          <w:p w14:paraId="05189E80" w14:textId="77777777" w:rsidR="00CE23D5" w:rsidRPr="00AF4CFE" w:rsidRDefault="00CE23D5" w:rsidP="00CE23D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非经营性用途</w:t>
            </w:r>
          </w:p>
        </w:tc>
        <w:tc>
          <w:tcPr>
            <w:tcW w:w="1409" w:type="dxa"/>
            <w:vAlign w:val="center"/>
          </w:tcPr>
          <w:p w14:paraId="1C853625" w14:textId="77777777" w:rsidR="00CE23D5" w:rsidRPr="00AF4CFE" w:rsidRDefault="00CE23D5" w:rsidP="00CE23D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0.00</w:t>
            </w:r>
          </w:p>
        </w:tc>
        <w:tc>
          <w:tcPr>
            <w:tcW w:w="1410" w:type="dxa"/>
            <w:vAlign w:val="center"/>
          </w:tcPr>
          <w:p w14:paraId="3D7AF246" w14:textId="77777777" w:rsidR="00CE23D5" w:rsidRPr="00AF4CFE" w:rsidRDefault="00CE23D5" w:rsidP="00CE23D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16057.30</w:t>
            </w:r>
          </w:p>
        </w:tc>
        <w:tc>
          <w:tcPr>
            <w:tcW w:w="1410" w:type="dxa"/>
            <w:vAlign w:val="center"/>
          </w:tcPr>
          <w:p w14:paraId="30AD3030" w14:textId="77777777" w:rsidR="00CE23D5" w:rsidRPr="00AF4CFE" w:rsidRDefault="00CE23D5" w:rsidP="00CE23D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16057.30</w:t>
            </w:r>
          </w:p>
        </w:tc>
        <w:tc>
          <w:tcPr>
            <w:tcW w:w="1162" w:type="dxa"/>
            <w:vAlign w:val="center"/>
          </w:tcPr>
          <w:p w14:paraId="7F1E6339" w14:textId="77777777" w:rsidR="00CE23D5" w:rsidRPr="00AF4CFE" w:rsidRDefault="00CE23D5" w:rsidP="00CE23D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w:t>
            </w:r>
          </w:p>
        </w:tc>
      </w:tr>
      <w:tr w:rsidR="00CE23D5" w:rsidRPr="00AF4CFE" w14:paraId="36278820" w14:textId="77777777" w:rsidTr="00CE23D5">
        <w:trPr>
          <w:jc w:val="center"/>
        </w:trPr>
        <w:tc>
          <w:tcPr>
            <w:tcW w:w="1156" w:type="dxa"/>
            <w:vMerge/>
            <w:vAlign w:val="center"/>
          </w:tcPr>
          <w:p w14:paraId="3C74FBCB" w14:textId="77777777" w:rsidR="00CE23D5" w:rsidRPr="00AF4CFE" w:rsidRDefault="00CE23D5" w:rsidP="00CE23D5">
            <w:pPr>
              <w:widowControl/>
              <w:adjustRightInd/>
              <w:spacing w:line="240" w:lineRule="exact"/>
              <w:textAlignment w:val="auto"/>
              <w:rPr>
                <w:rFonts w:ascii="Arial" w:eastAsia="仿宋" w:hAnsi="Arial" w:cs="Arial"/>
                <w:color w:val="000000"/>
                <w:sz w:val="18"/>
                <w:szCs w:val="18"/>
              </w:rPr>
            </w:pPr>
          </w:p>
        </w:tc>
        <w:tc>
          <w:tcPr>
            <w:tcW w:w="924" w:type="dxa"/>
            <w:vMerge/>
            <w:vAlign w:val="center"/>
          </w:tcPr>
          <w:p w14:paraId="6EEC6AC4" w14:textId="77777777" w:rsidR="00CE23D5" w:rsidRPr="00AF4CFE" w:rsidRDefault="00CE23D5" w:rsidP="00CE23D5">
            <w:pPr>
              <w:widowControl/>
              <w:adjustRightInd/>
              <w:spacing w:line="240" w:lineRule="exact"/>
              <w:textAlignment w:val="auto"/>
              <w:rPr>
                <w:rFonts w:ascii="Arial" w:eastAsia="仿宋" w:hAnsi="Arial" w:cs="Arial"/>
                <w:color w:val="000000"/>
                <w:sz w:val="18"/>
                <w:szCs w:val="18"/>
              </w:rPr>
            </w:pPr>
          </w:p>
        </w:tc>
        <w:tc>
          <w:tcPr>
            <w:tcW w:w="1818" w:type="dxa"/>
            <w:vAlign w:val="center"/>
          </w:tcPr>
          <w:p w14:paraId="7EC8E11A" w14:textId="77777777" w:rsidR="00CE23D5" w:rsidRPr="00AF4CFE" w:rsidRDefault="00CE23D5" w:rsidP="00CE23D5">
            <w:pPr>
              <w:widowControl/>
              <w:adjustRightInd/>
              <w:spacing w:line="240" w:lineRule="exact"/>
              <w:textAlignment w:val="auto"/>
              <w:rPr>
                <w:rFonts w:ascii="Arial" w:eastAsia="仿宋" w:hAnsi="Arial" w:cs="Arial"/>
                <w:b/>
                <w:bCs/>
                <w:color w:val="000000"/>
                <w:sz w:val="18"/>
                <w:szCs w:val="18"/>
              </w:rPr>
            </w:pPr>
            <w:r w:rsidRPr="00AF4CFE">
              <w:rPr>
                <w:rFonts w:ascii="Arial" w:eastAsia="仿宋" w:hAnsi="Arial" w:cs="Arial"/>
                <w:b/>
                <w:bCs/>
                <w:color w:val="000000"/>
                <w:sz w:val="18"/>
                <w:szCs w:val="18"/>
              </w:rPr>
              <w:t>小计</w:t>
            </w:r>
          </w:p>
        </w:tc>
        <w:tc>
          <w:tcPr>
            <w:tcW w:w="1409" w:type="dxa"/>
            <w:vAlign w:val="center"/>
          </w:tcPr>
          <w:p w14:paraId="7B70A50B" w14:textId="77777777" w:rsidR="00CE23D5" w:rsidRPr="00AF4CFE" w:rsidRDefault="00CE23D5" w:rsidP="00CE23D5">
            <w:pPr>
              <w:widowControl/>
              <w:adjustRightInd/>
              <w:spacing w:line="240" w:lineRule="exact"/>
              <w:textAlignment w:val="auto"/>
              <w:rPr>
                <w:rFonts w:ascii="Arial" w:eastAsia="仿宋" w:hAnsi="Arial" w:cs="Arial"/>
                <w:b/>
                <w:bCs/>
                <w:color w:val="000000"/>
                <w:sz w:val="18"/>
                <w:szCs w:val="18"/>
              </w:rPr>
            </w:pPr>
            <w:r w:rsidRPr="00AF4CFE">
              <w:rPr>
                <w:rFonts w:ascii="Arial" w:eastAsia="仿宋" w:hAnsi="Arial" w:cs="Arial"/>
                <w:b/>
                <w:bCs/>
                <w:color w:val="000000"/>
                <w:sz w:val="18"/>
                <w:szCs w:val="18"/>
              </w:rPr>
              <w:t>0.00</w:t>
            </w:r>
          </w:p>
        </w:tc>
        <w:tc>
          <w:tcPr>
            <w:tcW w:w="1410" w:type="dxa"/>
            <w:vAlign w:val="center"/>
          </w:tcPr>
          <w:p w14:paraId="2B7887EA" w14:textId="77777777" w:rsidR="00CE23D5" w:rsidRPr="00AF4CFE" w:rsidRDefault="00CE23D5" w:rsidP="00CE23D5">
            <w:pPr>
              <w:widowControl/>
              <w:adjustRightInd/>
              <w:spacing w:line="240" w:lineRule="exact"/>
              <w:textAlignment w:val="auto"/>
              <w:rPr>
                <w:rFonts w:ascii="Arial" w:eastAsia="仿宋" w:hAnsi="Arial" w:cs="Arial"/>
                <w:b/>
                <w:bCs/>
                <w:color w:val="000000"/>
                <w:sz w:val="18"/>
                <w:szCs w:val="18"/>
              </w:rPr>
            </w:pPr>
            <w:r w:rsidRPr="00AF4CFE">
              <w:rPr>
                <w:rFonts w:ascii="Arial" w:eastAsia="仿宋" w:hAnsi="Arial" w:cs="Arial"/>
                <w:b/>
                <w:bCs/>
                <w:color w:val="000000"/>
                <w:sz w:val="18"/>
                <w:szCs w:val="18"/>
              </w:rPr>
              <w:t>78767.31</w:t>
            </w:r>
          </w:p>
        </w:tc>
        <w:tc>
          <w:tcPr>
            <w:tcW w:w="1410" w:type="dxa"/>
            <w:vAlign w:val="center"/>
          </w:tcPr>
          <w:p w14:paraId="4A02EBA8" w14:textId="77777777" w:rsidR="00CE23D5" w:rsidRPr="00AF4CFE" w:rsidRDefault="00CE23D5" w:rsidP="00CE23D5">
            <w:pPr>
              <w:widowControl/>
              <w:adjustRightInd/>
              <w:spacing w:line="240" w:lineRule="exact"/>
              <w:textAlignment w:val="auto"/>
              <w:rPr>
                <w:rFonts w:ascii="Arial" w:eastAsia="仿宋" w:hAnsi="Arial" w:cs="Arial"/>
                <w:b/>
                <w:bCs/>
                <w:color w:val="000000"/>
                <w:sz w:val="18"/>
                <w:szCs w:val="18"/>
              </w:rPr>
            </w:pPr>
            <w:r w:rsidRPr="00AF4CFE">
              <w:rPr>
                <w:rFonts w:ascii="Arial" w:eastAsia="仿宋" w:hAnsi="Arial" w:cs="Arial"/>
                <w:b/>
                <w:bCs/>
                <w:color w:val="000000"/>
                <w:sz w:val="18"/>
                <w:szCs w:val="18"/>
              </w:rPr>
              <w:t>78767.31</w:t>
            </w:r>
          </w:p>
        </w:tc>
        <w:tc>
          <w:tcPr>
            <w:tcW w:w="1162" w:type="dxa"/>
            <w:vAlign w:val="center"/>
          </w:tcPr>
          <w:p w14:paraId="6D176917" w14:textId="77777777" w:rsidR="00CE23D5" w:rsidRPr="00AF4CFE" w:rsidRDefault="00CE23D5" w:rsidP="00CE23D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w:t>
            </w:r>
          </w:p>
        </w:tc>
      </w:tr>
      <w:tr w:rsidR="00CE23D5" w:rsidRPr="00AF4CFE" w14:paraId="45EC5722" w14:textId="77777777" w:rsidTr="00CE23D5">
        <w:trPr>
          <w:jc w:val="center"/>
        </w:trPr>
        <w:tc>
          <w:tcPr>
            <w:tcW w:w="1156" w:type="dxa"/>
            <w:vMerge/>
            <w:vAlign w:val="center"/>
          </w:tcPr>
          <w:p w14:paraId="259DF557" w14:textId="77777777" w:rsidR="00CE23D5" w:rsidRPr="00AF4CFE" w:rsidRDefault="00CE23D5" w:rsidP="00CE23D5">
            <w:pPr>
              <w:widowControl/>
              <w:adjustRightInd/>
              <w:spacing w:line="240" w:lineRule="exact"/>
              <w:textAlignment w:val="auto"/>
              <w:rPr>
                <w:rFonts w:ascii="Arial" w:eastAsia="仿宋" w:hAnsi="Arial" w:cs="Arial"/>
                <w:color w:val="000000"/>
                <w:sz w:val="18"/>
                <w:szCs w:val="18"/>
              </w:rPr>
            </w:pPr>
          </w:p>
        </w:tc>
        <w:tc>
          <w:tcPr>
            <w:tcW w:w="2742" w:type="dxa"/>
            <w:gridSpan w:val="2"/>
            <w:vAlign w:val="center"/>
          </w:tcPr>
          <w:p w14:paraId="37D9C98C" w14:textId="77777777" w:rsidR="00CE23D5" w:rsidRPr="00AF4CFE" w:rsidRDefault="00CE23D5" w:rsidP="00CE23D5">
            <w:pPr>
              <w:widowControl/>
              <w:adjustRightInd/>
              <w:spacing w:line="240" w:lineRule="exact"/>
              <w:textAlignment w:val="auto"/>
              <w:rPr>
                <w:rFonts w:ascii="Arial" w:eastAsia="仿宋" w:hAnsi="Arial" w:cs="Arial"/>
                <w:b/>
                <w:bCs/>
                <w:color w:val="000000"/>
                <w:sz w:val="18"/>
                <w:szCs w:val="18"/>
              </w:rPr>
            </w:pPr>
            <w:r w:rsidRPr="00AF4CFE">
              <w:rPr>
                <w:rFonts w:ascii="Arial" w:eastAsia="仿宋" w:hAnsi="Arial" w:cs="Arial"/>
                <w:b/>
                <w:bCs/>
                <w:color w:val="000000"/>
                <w:sz w:val="18"/>
                <w:szCs w:val="18"/>
              </w:rPr>
              <w:t>合计</w:t>
            </w:r>
          </w:p>
        </w:tc>
        <w:tc>
          <w:tcPr>
            <w:tcW w:w="1409" w:type="dxa"/>
            <w:vAlign w:val="center"/>
          </w:tcPr>
          <w:p w14:paraId="3915C984" w14:textId="77777777" w:rsidR="00CE23D5" w:rsidRPr="00AF4CFE" w:rsidRDefault="00CE23D5" w:rsidP="00CE23D5">
            <w:pPr>
              <w:widowControl/>
              <w:adjustRightInd/>
              <w:spacing w:line="240" w:lineRule="exact"/>
              <w:textAlignment w:val="auto"/>
              <w:rPr>
                <w:rFonts w:ascii="Arial" w:eastAsia="仿宋" w:hAnsi="Arial" w:cs="Arial"/>
                <w:b/>
                <w:bCs/>
                <w:color w:val="000000"/>
                <w:sz w:val="18"/>
                <w:szCs w:val="18"/>
              </w:rPr>
            </w:pPr>
            <w:r w:rsidRPr="00AF4CFE">
              <w:rPr>
                <w:rFonts w:ascii="Arial" w:eastAsia="仿宋" w:hAnsi="Arial" w:cs="Arial"/>
                <w:b/>
                <w:bCs/>
                <w:color w:val="000000"/>
                <w:sz w:val="18"/>
                <w:szCs w:val="18"/>
              </w:rPr>
              <w:t>83670.90</w:t>
            </w:r>
          </w:p>
        </w:tc>
        <w:tc>
          <w:tcPr>
            <w:tcW w:w="1410" w:type="dxa"/>
            <w:vAlign w:val="center"/>
          </w:tcPr>
          <w:p w14:paraId="13E095A3" w14:textId="77777777" w:rsidR="00CE23D5" w:rsidRPr="00AF4CFE" w:rsidRDefault="00CE23D5" w:rsidP="00CE23D5">
            <w:pPr>
              <w:widowControl/>
              <w:adjustRightInd/>
              <w:spacing w:line="240" w:lineRule="exact"/>
              <w:textAlignment w:val="auto"/>
              <w:rPr>
                <w:rFonts w:ascii="Arial" w:eastAsia="仿宋" w:hAnsi="Arial" w:cs="Arial"/>
                <w:b/>
                <w:bCs/>
                <w:color w:val="000000"/>
                <w:sz w:val="18"/>
                <w:szCs w:val="18"/>
              </w:rPr>
            </w:pPr>
            <w:r w:rsidRPr="00AF4CFE">
              <w:rPr>
                <w:rFonts w:ascii="Arial" w:eastAsia="仿宋" w:hAnsi="Arial" w:cs="Arial"/>
                <w:b/>
                <w:bCs/>
                <w:color w:val="000000"/>
                <w:sz w:val="18"/>
                <w:szCs w:val="18"/>
              </w:rPr>
              <w:t>161581.21</w:t>
            </w:r>
          </w:p>
        </w:tc>
        <w:tc>
          <w:tcPr>
            <w:tcW w:w="1410" w:type="dxa"/>
            <w:vAlign w:val="center"/>
          </w:tcPr>
          <w:p w14:paraId="29D94909" w14:textId="77777777" w:rsidR="00CE23D5" w:rsidRPr="00AF4CFE" w:rsidRDefault="00CE23D5" w:rsidP="00CE23D5">
            <w:pPr>
              <w:widowControl/>
              <w:adjustRightInd/>
              <w:spacing w:line="240" w:lineRule="exact"/>
              <w:textAlignment w:val="auto"/>
              <w:rPr>
                <w:rFonts w:ascii="Arial" w:eastAsia="仿宋" w:hAnsi="Arial" w:cs="Arial"/>
                <w:b/>
                <w:bCs/>
                <w:color w:val="000000"/>
                <w:sz w:val="18"/>
                <w:szCs w:val="18"/>
              </w:rPr>
            </w:pPr>
            <w:r w:rsidRPr="00AF4CFE">
              <w:rPr>
                <w:rFonts w:ascii="Arial" w:eastAsia="仿宋" w:hAnsi="Arial" w:cs="Arial"/>
                <w:b/>
                <w:bCs/>
                <w:color w:val="000000"/>
                <w:sz w:val="18"/>
                <w:szCs w:val="18"/>
              </w:rPr>
              <w:t>77910.31</w:t>
            </w:r>
          </w:p>
        </w:tc>
        <w:tc>
          <w:tcPr>
            <w:tcW w:w="1162" w:type="dxa"/>
            <w:vAlign w:val="center"/>
          </w:tcPr>
          <w:p w14:paraId="0FD3A84D" w14:textId="77777777" w:rsidR="00CE23D5" w:rsidRPr="00AF4CFE" w:rsidRDefault="00CE23D5" w:rsidP="00CE23D5">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w:t>
            </w:r>
          </w:p>
        </w:tc>
      </w:tr>
    </w:tbl>
    <w:p w14:paraId="16323876" w14:textId="77777777" w:rsidR="00AA61FC" w:rsidRPr="00AF4CFE" w:rsidRDefault="001C25E5">
      <w:pPr>
        <w:snapToGrid w:val="0"/>
        <w:rPr>
          <w:rFonts w:ascii="Arial" w:eastAsia="仿宋_GB2312" w:hAnsi="Arial" w:cs="Arial"/>
          <w:sz w:val="21"/>
          <w:szCs w:val="21"/>
        </w:rPr>
      </w:pPr>
      <w:r w:rsidRPr="00AF4CFE">
        <w:rPr>
          <w:rFonts w:ascii="Arial" w:eastAsia="仿宋_GB2312" w:hAnsi="Arial" w:cs="Arial"/>
          <w:sz w:val="21"/>
          <w:szCs w:val="21"/>
        </w:rPr>
        <w:t>单位：平方米</w:t>
      </w:r>
    </w:p>
    <w:p w14:paraId="1FACBBEB" w14:textId="120FD365" w:rsidR="00AA61FC" w:rsidRPr="00AF4CFE" w:rsidRDefault="001C25E5">
      <w:pPr>
        <w:spacing w:line="360" w:lineRule="auto"/>
        <w:ind w:firstLineChars="200" w:firstLine="560"/>
        <w:jc w:val="both"/>
        <w:rPr>
          <w:rFonts w:ascii="Arial" w:eastAsia="仿宋_GB2312" w:hAnsi="Arial" w:cs="Arial"/>
          <w:spacing w:val="-12"/>
          <w:sz w:val="28"/>
        </w:rPr>
      </w:pPr>
      <w:r w:rsidRPr="00AF4CFE">
        <w:rPr>
          <w:rFonts w:ascii="Arial" w:eastAsia="仿宋_GB2312" w:hAnsi="Arial" w:cs="Arial"/>
          <w:sz w:val="28"/>
        </w:rPr>
        <w:lastRenderedPageBreak/>
        <w:t>估价对象属于</w:t>
      </w:r>
      <w:r w:rsidRPr="00AF4CFE">
        <w:rPr>
          <w:rFonts w:ascii="Arial" w:eastAsia="仿宋_GB2312" w:hAnsi="Arial" w:cs="Arial"/>
          <w:sz w:val="28"/>
          <w:szCs w:val="28"/>
        </w:rPr>
        <w:t>办公类七级</w:t>
      </w:r>
      <w:r w:rsidRPr="00AF4CFE">
        <w:rPr>
          <w:rFonts w:ascii="Arial" w:eastAsia="仿宋_GB2312" w:hAnsi="Arial" w:cs="Arial"/>
          <w:sz w:val="28"/>
          <w:szCs w:val="28"/>
        </w:rPr>
        <w:t>VII-01</w:t>
      </w:r>
      <w:r w:rsidRPr="00AF4CFE">
        <w:rPr>
          <w:rFonts w:ascii="Arial" w:eastAsia="仿宋_GB2312" w:hAnsi="Arial" w:cs="Arial"/>
          <w:sz w:val="28"/>
          <w:szCs w:val="28"/>
        </w:rPr>
        <w:t>区片地价区内</w:t>
      </w:r>
      <w:r w:rsidRPr="00AF4CFE">
        <w:rPr>
          <w:rFonts w:ascii="Arial" w:eastAsia="仿宋_GB2312" w:hAnsi="Arial" w:cs="Arial"/>
          <w:sz w:val="28"/>
        </w:rPr>
        <w:t>，办公用途该级别平均容积率均为</w:t>
      </w:r>
      <w:r w:rsidRPr="00AF4CFE">
        <w:rPr>
          <w:rFonts w:ascii="Arial" w:eastAsia="仿宋_GB2312" w:hAnsi="Arial" w:cs="Arial"/>
          <w:sz w:val="28"/>
        </w:rPr>
        <w:t>2.5</w:t>
      </w:r>
      <w:r w:rsidRPr="00AF4CFE">
        <w:rPr>
          <w:rFonts w:ascii="Arial" w:eastAsia="仿宋_GB2312" w:hAnsi="Arial" w:cs="Arial"/>
          <w:sz w:val="28"/>
        </w:rPr>
        <w:t>。估价对象宗地形状较规则、地形平坦、地质良好。综合评价估价对象土地利用程度较好。</w:t>
      </w:r>
    </w:p>
    <w:p w14:paraId="40B1F0ED"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4.</w:t>
      </w:r>
      <w:r w:rsidRPr="00AF4CFE">
        <w:rPr>
          <w:rFonts w:ascii="Arial" w:eastAsia="仿宋_GB2312" w:hAnsi="Arial" w:cs="Arial"/>
          <w:sz w:val="28"/>
        </w:rPr>
        <w:t>宗地基础设施</w:t>
      </w:r>
      <w:r w:rsidRPr="00AF4CFE">
        <w:rPr>
          <w:rFonts w:ascii="Arial" w:eastAsia="仿宋_GB2312" w:hAnsi="Arial" w:cs="Arial"/>
          <w:sz w:val="28"/>
        </w:rPr>
        <w:t xml:space="preserve"> </w:t>
      </w:r>
    </w:p>
    <w:p w14:paraId="057483AD" w14:textId="77777777" w:rsidR="00AA61FC" w:rsidRPr="00AF4CFE" w:rsidRDefault="001C25E5">
      <w:pPr>
        <w:spacing w:line="360" w:lineRule="auto"/>
        <w:ind w:firstLineChars="200" w:firstLine="528"/>
        <w:jc w:val="both"/>
        <w:rPr>
          <w:rFonts w:ascii="Arial" w:eastAsia="仿宋_GB2312" w:hAnsi="Arial" w:cs="Arial"/>
          <w:sz w:val="28"/>
        </w:rPr>
      </w:pPr>
      <w:r w:rsidRPr="00AF4CFE">
        <w:rPr>
          <w:rFonts w:ascii="Arial" w:eastAsia="仿宋_GB2312" w:hAnsi="Arial" w:cs="Arial"/>
          <w:spacing w:val="-8"/>
          <w:sz w:val="28"/>
        </w:rPr>
        <w:t>根据联系人介绍，估价对象现状红线外市政基础设施条件为</w:t>
      </w:r>
      <w:r w:rsidRPr="00AF4CFE">
        <w:rPr>
          <w:rFonts w:ascii="Arial" w:eastAsia="仿宋_GB2312" w:hAnsi="Arial" w:cs="Arial"/>
          <w:spacing w:val="-8"/>
          <w:sz w:val="28"/>
        </w:rPr>
        <w:t>“</w:t>
      </w:r>
      <w:r w:rsidRPr="00AF4CFE">
        <w:rPr>
          <w:rFonts w:ascii="Arial" w:eastAsia="仿宋_GB2312" w:hAnsi="Arial" w:cs="Arial"/>
          <w:spacing w:val="-8"/>
          <w:sz w:val="28"/>
        </w:rPr>
        <w:t>七通</w:t>
      </w:r>
      <w:r w:rsidRPr="00AF4CFE">
        <w:rPr>
          <w:rFonts w:ascii="Arial" w:eastAsia="仿宋_GB2312" w:hAnsi="Arial" w:cs="Arial"/>
          <w:spacing w:val="-8"/>
          <w:sz w:val="28"/>
        </w:rPr>
        <w:t>”</w:t>
      </w:r>
      <w:r w:rsidRPr="00AF4CFE">
        <w:rPr>
          <w:rFonts w:ascii="Arial" w:eastAsia="仿宋_GB2312" w:hAnsi="Arial" w:cs="Arial"/>
          <w:sz w:val="28"/>
        </w:rPr>
        <w:t>。</w:t>
      </w:r>
    </w:p>
    <w:p w14:paraId="61EC3393" w14:textId="77777777" w:rsidR="00AA61FC" w:rsidRPr="00AF4CFE" w:rsidRDefault="001C25E5">
      <w:pPr>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本次评估目的为按规划文件签订补充协议。本报告按照规划文件设定规划利用条件。</w:t>
      </w:r>
      <w:bookmarkStart w:id="109" w:name="_Toc524335079"/>
      <w:bookmarkStart w:id="110" w:name="_Toc416783534"/>
      <w:bookmarkStart w:id="111" w:name="_Toc425250319"/>
      <w:bookmarkStart w:id="112" w:name="_Toc515458374"/>
      <w:bookmarkStart w:id="113" w:name="_Toc469066317"/>
      <w:bookmarkStart w:id="114" w:name="_Toc418750897"/>
      <w:r w:rsidRPr="00AF4CFE">
        <w:rPr>
          <w:rFonts w:ascii="Arial" w:eastAsia="仿宋_GB2312" w:hAnsi="Arial" w:cs="Arial"/>
          <w:sz w:val="28"/>
          <w:szCs w:val="28"/>
        </w:rPr>
        <w:br w:type="page"/>
      </w:r>
    </w:p>
    <w:p w14:paraId="3D83834A" w14:textId="77777777" w:rsidR="00AA61FC" w:rsidRPr="00AF4CFE" w:rsidRDefault="001C25E5">
      <w:pPr>
        <w:spacing w:line="360" w:lineRule="auto"/>
        <w:jc w:val="center"/>
        <w:outlineLvl w:val="0"/>
        <w:rPr>
          <w:rFonts w:ascii="Arial" w:hAnsi="Arial" w:cs="Arial"/>
          <w:b/>
          <w:sz w:val="32"/>
        </w:rPr>
      </w:pPr>
      <w:bookmarkStart w:id="115" w:name="_Toc69393381"/>
      <w:r w:rsidRPr="00AF4CFE">
        <w:rPr>
          <w:rFonts w:ascii="Arial" w:hAnsi="Arial" w:cs="Arial"/>
          <w:b/>
          <w:sz w:val="32"/>
        </w:rPr>
        <w:lastRenderedPageBreak/>
        <w:t>第三部分</w:t>
      </w:r>
      <w:r w:rsidRPr="00AF4CFE">
        <w:rPr>
          <w:rFonts w:ascii="Arial" w:eastAsia="仿宋_GB2312" w:hAnsi="Arial" w:cs="Arial"/>
          <w:b/>
          <w:sz w:val="32"/>
        </w:rPr>
        <w:t xml:space="preserve">  </w:t>
      </w:r>
      <w:r w:rsidRPr="00AF4CFE">
        <w:rPr>
          <w:rFonts w:ascii="Arial" w:hAnsi="Arial" w:cs="Arial"/>
          <w:b/>
          <w:sz w:val="32"/>
        </w:rPr>
        <w:t>土地估价结果及其使用</w:t>
      </w:r>
      <w:bookmarkEnd w:id="109"/>
      <w:bookmarkEnd w:id="110"/>
      <w:bookmarkEnd w:id="111"/>
      <w:bookmarkEnd w:id="112"/>
      <w:bookmarkEnd w:id="113"/>
      <w:bookmarkEnd w:id="114"/>
      <w:bookmarkEnd w:id="115"/>
    </w:p>
    <w:p w14:paraId="79509581" w14:textId="77777777" w:rsidR="00AA61FC" w:rsidRPr="00AF4CFE" w:rsidRDefault="00AA61FC">
      <w:pPr>
        <w:spacing w:line="360" w:lineRule="auto"/>
        <w:jc w:val="both"/>
        <w:rPr>
          <w:rFonts w:ascii="Arial" w:eastAsia="仿宋_GB2312" w:hAnsi="Arial" w:cs="Arial"/>
          <w:b/>
          <w:sz w:val="28"/>
        </w:rPr>
      </w:pPr>
    </w:p>
    <w:p w14:paraId="23847E16" w14:textId="77777777" w:rsidR="00AA61FC" w:rsidRPr="00AF4CFE" w:rsidRDefault="001C25E5">
      <w:pPr>
        <w:spacing w:line="360" w:lineRule="auto"/>
        <w:outlineLvl w:val="1"/>
        <w:rPr>
          <w:rFonts w:ascii="Arial" w:eastAsia="仿宋_GB2312" w:hAnsi="Arial" w:cs="Arial"/>
          <w:b/>
          <w:sz w:val="28"/>
        </w:rPr>
      </w:pPr>
      <w:bookmarkStart w:id="116" w:name="_Toc469066318"/>
      <w:bookmarkStart w:id="117" w:name="_Toc416783535"/>
      <w:bookmarkStart w:id="118" w:name="_Toc515458375"/>
      <w:bookmarkStart w:id="119" w:name="_Toc524335080"/>
      <w:bookmarkStart w:id="120" w:name="_Toc418750898"/>
      <w:bookmarkStart w:id="121" w:name="_Toc425250320"/>
      <w:bookmarkStart w:id="122" w:name="_Toc515261602"/>
      <w:bookmarkStart w:id="123" w:name="_Toc69393382"/>
      <w:r w:rsidRPr="00AF4CFE">
        <w:rPr>
          <w:rFonts w:ascii="Arial" w:eastAsia="仿宋_GB2312" w:hAnsi="Arial" w:cs="Arial"/>
          <w:b/>
          <w:sz w:val="28"/>
        </w:rPr>
        <w:t>一、估价依据</w:t>
      </w:r>
      <w:bookmarkEnd w:id="116"/>
      <w:bookmarkEnd w:id="117"/>
      <w:bookmarkEnd w:id="118"/>
      <w:bookmarkEnd w:id="119"/>
      <w:bookmarkEnd w:id="120"/>
      <w:bookmarkEnd w:id="121"/>
      <w:bookmarkEnd w:id="122"/>
      <w:bookmarkEnd w:id="123"/>
    </w:p>
    <w:p w14:paraId="2CE5CE29" w14:textId="77777777" w:rsidR="00AA61FC" w:rsidRPr="00AF4CFE" w:rsidRDefault="001C25E5">
      <w:pPr>
        <w:spacing w:line="360" w:lineRule="auto"/>
        <w:jc w:val="both"/>
        <w:rPr>
          <w:rFonts w:ascii="Arial" w:eastAsia="仿宋_GB2312" w:hAnsi="Arial" w:cs="Arial"/>
          <w:sz w:val="28"/>
        </w:rPr>
      </w:pPr>
      <w:r w:rsidRPr="00AF4CFE">
        <w:rPr>
          <w:rFonts w:ascii="Arial" w:eastAsia="仿宋_GB2312" w:hAnsi="Arial" w:cs="Arial"/>
          <w:sz w:val="28"/>
        </w:rPr>
        <w:t>（一）有关的法律、法规、行政规章及估价对象所在省市的有关法律法规和政策</w:t>
      </w:r>
    </w:p>
    <w:p w14:paraId="0722CF45"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1.</w:t>
      </w:r>
      <w:r w:rsidRPr="00AF4CFE">
        <w:rPr>
          <w:rFonts w:ascii="Arial" w:eastAsia="仿宋_GB2312" w:hAnsi="Arial" w:cs="Arial"/>
          <w:sz w:val="28"/>
        </w:rPr>
        <w:t>《中华人民共和国民法典》（</w:t>
      </w:r>
      <w:r w:rsidRPr="00AF4CFE">
        <w:rPr>
          <w:rFonts w:ascii="Arial" w:eastAsia="仿宋_GB2312" w:hAnsi="Arial" w:cs="Arial"/>
          <w:sz w:val="28"/>
        </w:rPr>
        <w:t>2020</w:t>
      </w:r>
      <w:r w:rsidRPr="00AF4CFE">
        <w:rPr>
          <w:rFonts w:ascii="Arial" w:eastAsia="仿宋_GB2312" w:hAnsi="Arial" w:cs="Arial"/>
          <w:sz w:val="28"/>
        </w:rPr>
        <w:t>年</w:t>
      </w:r>
      <w:r w:rsidRPr="00AF4CFE">
        <w:rPr>
          <w:rFonts w:ascii="Arial" w:eastAsia="仿宋_GB2312" w:hAnsi="Arial" w:cs="Arial"/>
          <w:sz w:val="28"/>
        </w:rPr>
        <w:t>5</w:t>
      </w:r>
      <w:r w:rsidRPr="00AF4CFE">
        <w:rPr>
          <w:rFonts w:ascii="Arial" w:eastAsia="仿宋_GB2312" w:hAnsi="Arial" w:cs="Arial"/>
          <w:sz w:val="28"/>
        </w:rPr>
        <w:t>月</w:t>
      </w:r>
      <w:r w:rsidRPr="00AF4CFE">
        <w:rPr>
          <w:rFonts w:ascii="Arial" w:eastAsia="仿宋_GB2312" w:hAnsi="Arial" w:cs="Arial"/>
          <w:sz w:val="28"/>
        </w:rPr>
        <w:t>28</w:t>
      </w:r>
      <w:r w:rsidRPr="00AF4CFE">
        <w:rPr>
          <w:rFonts w:ascii="Arial" w:eastAsia="仿宋_GB2312" w:hAnsi="Arial" w:cs="Arial"/>
          <w:sz w:val="28"/>
        </w:rPr>
        <w:t>日第十三届全国人大三次会议表决通过，自</w:t>
      </w:r>
      <w:r w:rsidRPr="00AF4CFE">
        <w:rPr>
          <w:rFonts w:ascii="Arial" w:eastAsia="仿宋_GB2312" w:hAnsi="Arial" w:cs="Arial"/>
          <w:sz w:val="28"/>
        </w:rPr>
        <w:t>2021</w:t>
      </w:r>
      <w:r w:rsidRPr="00AF4CFE">
        <w:rPr>
          <w:rFonts w:ascii="Arial" w:eastAsia="仿宋_GB2312" w:hAnsi="Arial" w:cs="Arial"/>
          <w:sz w:val="28"/>
        </w:rPr>
        <w:t>年</w:t>
      </w:r>
      <w:r w:rsidRPr="00AF4CFE">
        <w:rPr>
          <w:rFonts w:ascii="Arial" w:eastAsia="仿宋_GB2312" w:hAnsi="Arial" w:cs="Arial"/>
          <w:sz w:val="28"/>
        </w:rPr>
        <w:t>1</w:t>
      </w:r>
      <w:r w:rsidRPr="00AF4CFE">
        <w:rPr>
          <w:rFonts w:ascii="Arial" w:eastAsia="仿宋_GB2312" w:hAnsi="Arial" w:cs="Arial"/>
          <w:sz w:val="28"/>
        </w:rPr>
        <w:t>月</w:t>
      </w:r>
      <w:r w:rsidRPr="00AF4CFE">
        <w:rPr>
          <w:rFonts w:ascii="Arial" w:eastAsia="仿宋_GB2312" w:hAnsi="Arial" w:cs="Arial"/>
          <w:sz w:val="28"/>
        </w:rPr>
        <w:t>1</w:t>
      </w:r>
      <w:r w:rsidRPr="00AF4CFE">
        <w:rPr>
          <w:rFonts w:ascii="Arial" w:eastAsia="仿宋_GB2312" w:hAnsi="Arial" w:cs="Arial"/>
          <w:sz w:val="28"/>
        </w:rPr>
        <w:t>日起施行）；</w:t>
      </w:r>
    </w:p>
    <w:p w14:paraId="5D762B68"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2.</w:t>
      </w:r>
      <w:r w:rsidRPr="00AF4CFE">
        <w:rPr>
          <w:rFonts w:ascii="Arial" w:eastAsia="仿宋_GB2312" w:hAnsi="Arial" w:cs="Arial"/>
          <w:sz w:val="28"/>
        </w:rPr>
        <w:t>《中华人民共和国土地管理法》（</w:t>
      </w:r>
      <w:r w:rsidRPr="00AF4CFE">
        <w:rPr>
          <w:rFonts w:ascii="Arial" w:eastAsia="仿宋_GB2312" w:hAnsi="Arial" w:cs="Arial"/>
          <w:sz w:val="28"/>
        </w:rPr>
        <w:t>1986</w:t>
      </w:r>
      <w:r w:rsidRPr="00AF4CFE">
        <w:rPr>
          <w:rFonts w:ascii="Arial" w:eastAsia="仿宋_GB2312" w:hAnsi="Arial" w:cs="Arial"/>
          <w:sz w:val="28"/>
        </w:rPr>
        <w:t>年</w:t>
      </w:r>
      <w:r w:rsidRPr="00AF4CFE">
        <w:rPr>
          <w:rFonts w:ascii="Arial" w:eastAsia="仿宋_GB2312" w:hAnsi="Arial" w:cs="Arial"/>
          <w:sz w:val="28"/>
        </w:rPr>
        <w:t>6</w:t>
      </w:r>
      <w:r w:rsidRPr="00AF4CFE">
        <w:rPr>
          <w:rFonts w:ascii="Arial" w:eastAsia="仿宋_GB2312" w:hAnsi="Arial" w:cs="Arial"/>
          <w:sz w:val="28"/>
        </w:rPr>
        <w:t>月</w:t>
      </w:r>
      <w:r w:rsidRPr="00AF4CFE">
        <w:rPr>
          <w:rFonts w:ascii="Arial" w:eastAsia="仿宋_GB2312" w:hAnsi="Arial" w:cs="Arial"/>
          <w:sz w:val="28"/>
        </w:rPr>
        <w:t>25</w:t>
      </w:r>
      <w:r w:rsidRPr="00AF4CFE">
        <w:rPr>
          <w:rFonts w:ascii="Arial" w:eastAsia="仿宋_GB2312" w:hAnsi="Arial" w:cs="Arial"/>
          <w:sz w:val="28"/>
        </w:rPr>
        <w:t>日第六届全国人民代表大会常务委员会第十六次会议通过，中华人民共和国主席令第</w:t>
      </w:r>
      <w:r w:rsidRPr="00AF4CFE">
        <w:rPr>
          <w:rFonts w:ascii="Arial" w:eastAsia="仿宋_GB2312" w:hAnsi="Arial" w:cs="Arial"/>
          <w:sz w:val="28"/>
        </w:rPr>
        <w:t>41</w:t>
      </w:r>
      <w:r w:rsidRPr="00AF4CFE">
        <w:rPr>
          <w:rFonts w:ascii="Arial" w:eastAsia="仿宋_GB2312" w:hAnsi="Arial" w:cs="Arial"/>
          <w:sz w:val="28"/>
        </w:rPr>
        <w:t>号公布，</w:t>
      </w:r>
      <w:r w:rsidRPr="00AF4CFE">
        <w:rPr>
          <w:rFonts w:ascii="Arial" w:eastAsia="仿宋_GB2312" w:hAnsi="Arial" w:cs="Arial"/>
          <w:sz w:val="28"/>
        </w:rPr>
        <w:t>1987</w:t>
      </w:r>
      <w:r w:rsidRPr="00AF4CFE">
        <w:rPr>
          <w:rFonts w:ascii="Arial" w:eastAsia="仿宋_GB2312" w:hAnsi="Arial" w:cs="Arial"/>
          <w:sz w:val="28"/>
        </w:rPr>
        <w:t>年</w:t>
      </w:r>
      <w:r w:rsidRPr="00AF4CFE">
        <w:rPr>
          <w:rFonts w:ascii="Arial" w:eastAsia="仿宋_GB2312" w:hAnsi="Arial" w:cs="Arial"/>
          <w:sz w:val="28"/>
        </w:rPr>
        <w:t>1</w:t>
      </w:r>
      <w:r w:rsidRPr="00AF4CFE">
        <w:rPr>
          <w:rFonts w:ascii="Arial" w:eastAsia="仿宋_GB2312" w:hAnsi="Arial" w:cs="Arial"/>
          <w:sz w:val="28"/>
        </w:rPr>
        <w:t>月</w:t>
      </w:r>
      <w:r w:rsidRPr="00AF4CFE">
        <w:rPr>
          <w:rFonts w:ascii="Arial" w:eastAsia="仿宋_GB2312" w:hAnsi="Arial" w:cs="Arial"/>
          <w:sz w:val="28"/>
        </w:rPr>
        <w:t>1</w:t>
      </w:r>
      <w:r w:rsidRPr="00AF4CFE">
        <w:rPr>
          <w:rFonts w:ascii="Arial" w:eastAsia="仿宋_GB2312" w:hAnsi="Arial" w:cs="Arial"/>
          <w:sz w:val="28"/>
        </w:rPr>
        <w:t>日起施行；</w:t>
      </w:r>
      <w:r w:rsidRPr="00AF4CFE">
        <w:rPr>
          <w:rFonts w:ascii="Arial" w:eastAsia="仿宋_GB2312" w:hAnsi="Arial" w:cs="Arial"/>
          <w:sz w:val="28"/>
        </w:rPr>
        <w:t>1988</w:t>
      </w:r>
      <w:r w:rsidRPr="00AF4CFE">
        <w:rPr>
          <w:rFonts w:ascii="Arial" w:eastAsia="仿宋_GB2312" w:hAnsi="Arial" w:cs="Arial"/>
          <w:sz w:val="28"/>
        </w:rPr>
        <w:t>年</w:t>
      </w:r>
      <w:r w:rsidRPr="00AF4CFE">
        <w:rPr>
          <w:rFonts w:ascii="Arial" w:eastAsia="仿宋_GB2312" w:hAnsi="Arial" w:cs="Arial"/>
          <w:sz w:val="28"/>
        </w:rPr>
        <w:t>12</w:t>
      </w:r>
      <w:r w:rsidRPr="00AF4CFE">
        <w:rPr>
          <w:rFonts w:ascii="Arial" w:eastAsia="仿宋_GB2312" w:hAnsi="Arial" w:cs="Arial"/>
          <w:sz w:val="28"/>
        </w:rPr>
        <w:t>月</w:t>
      </w:r>
      <w:r w:rsidRPr="00AF4CFE">
        <w:rPr>
          <w:rFonts w:ascii="Arial" w:eastAsia="仿宋_GB2312" w:hAnsi="Arial" w:cs="Arial"/>
          <w:sz w:val="28"/>
        </w:rPr>
        <w:t>29</w:t>
      </w:r>
      <w:r w:rsidRPr="00AF4CFE">
        <w:rPr>
          <w:rFonts w:ascii="Arial" w:eastAsia="仿宋_GB2312" w:hAnsi="Arial" w:cs="Arial"/>
          <w:sz w:val="28"/>
        </w:rPr>
        <w:t>日第七届全国人民代表大会常务委员会第五次会议第一次修正通过，自</w:t>
      </w:r>
      <w:r w:rsidRPr="00AF4CFE">
        <w:rPr>
          <w:rFonts w:ascii="Arial" w:eastAsia="仿宋_GB2312" w:hAnsi="Arial" w:cs="Arial"/>
          <w:sz w:val="28"/>
        </w:rPr>
        <w:t>1988</w:t>
      </w:r>
      <w:r w:rsidRPr="00AF4CFE">
        <w:rPr>
          <w:rFonts w:ascii="Arial" w:eastAsia="仿宋_GB2312" w:hAnsi="Arial" w:cs="Arial"/>
          <w:sz w:val="28"/>
        </w:rPr>
        <w:t>年</w:t>
      </w:r>
      <w:r w:rsidRPr="00AF4CFE">
        <w:rPr>
          <w:rFonts w:ascii="Arial" w:eastAsia="仿宋_GB2312" w:hAnsi="Arial" w:cs="Arial"/>
          <w:sz w:val="28"/>
        </w:rPr>
        <w:t>12</w:t>
      </w:r>
      <w:r w:rsidRPr="00AF4CFE">
        <w:rPr>
          <w:rFonts w:ascii="Arial" w:eastAsia="仿宋_GB2312" w:hAnsi="Arial" w:cs="Arial"/>
          <w:sz w:val="28"/>
        </w:rPr>
        <w:t>月</w:t>
      </w:r>
      <w:r w:rsidRPr="00AF4CFE">
        <w:rPr>
          <w:rFonts w:ascii="Arial" w:eastAsia="仿宋_GB2312" w:hAnsi="Arial" w:cs="Arial"/>
          <w:sz w:val="28"/>
        </w:rPr>
        <w:t>29</w:t>
      </w:r>
      <w:r w:rsidRPr="00AF4CFE">
        <w:rPr>
          <w:rFonts w:ascii="Arial" w:eastAsia="仿宋_GB2312" w:hAnsi="Arial" w:cs="Arial"/>
          <w:sz w:val="28"/>
        </w:rPr>
        <w:t>日起施行；</w:t>
      </w:r>
      <w:r w:rsidRPr="00AF4CFE">
        <w:rPr>
          <w:rFonts w:ascii="Arial" w:eastAsia="仿宋_GB2312" w:hAnsi="Arial" w:cs="Arial"/>
          <w:sz w:val="28"/>
        </w:rPr>
        <w:t>1998</w:t>
      </w:r>
      <w:r w:rsidRPr="00AF4CFE">
        <w:rPr>
          <w:rFonts w:ascii="Arial" w:eastAsia="仿宋_GB2312" w:hAnsi="Arial" w:cs="Arial"/>
          <w:sz w:val="28"/>
        </w:rPr>
        <w:t>年</w:t>
      </w:r>
      <w:r w:rsidRPr="00AF4CFE">
        <w:rPr>
          <w:rFonts w:ascii="Arial" w:eastAsia="仿宋_GB2312" w:hAnsi="Arial" w:cs="Arial"/>
          <w:sz w:val="28"/>
        </w:rPr>
        <w:t>8</w:t>
      </w:r>
      <w:r w:rsidRPr="00AF4CFE">
        <w:rPr>
          <w:rFonts w:ascii="Arial" w:eastAsia="仿宋_GB2312" w:hAnsi="Arial" w:cs="Arial"/>
          <w:sz w:val="28"/>
        </w:rPr>
        <w:t>月</w:t>
      </w:r>
      <w:r w:rsidRPr="00AF4CFE">
        <w:rPr>
          <w:rFonts w:ascii="Arial" w:eastAsia="仿宋_GB2312" w:hAnsi="Arial" w:cs="Arial"/>
          <w:sz w:val="28"/>
        </w:rPr>
        <w:t>29</w:t>
      </w:r>
      <w:r w:rsidRPr="00AF4CFE">
        <w:rPr>
          <w:rFonts w:ascii="Arial" w:eastAsia="仿宋_GB2312" w:hAnsi="Arial" w:cs="Arial"/>
          <w:sz w:val="28"/>
        </w:rPr>
        <w:t>日第九届全国人民代表大会常务委员会第四次会议修订通过，中华人民共和国主席令第</w:t>
      </w:r>
      <w:r w:rsidRPr="00AF4CFE">
        <w:rPr>
          <w:rFonts w:ascii="Arial" w:eastAsia="仿宋_GB2312" w:hAnsi="Arial" w:cs="Arial"/>
          <w:sz w:val="28"/>
        </w:rPr>
        <w:t>8</w:t>
      </w:r>
      <w:r w:rsidRPr="00AF4CFE">
        <w:rPr>
          <w:rFonts w:ascii="Arial" w:eastAsia="仿宋_GB2312" w:hAnsi="Arial" w:cs="Arial"/>
          <w:sz w:val="28"/>
        </w:rPr>
        <w:t>号公布，自</w:t>
      </w:r>
      <w:r w:rsidRPr="00AF4CFE">
        <w:rPr>
          <w:rFonts w:ascii="Arial" w:eastAsia="仿宋_GB2312" w:hAnsi="Arial" w:cs="Arial"/>
          <w:sz w:val="28"/>
        </w:rPr>
        <w:t>1999</w:t>
      </w:r>
      <w:r w:rsidRPr="00AF4CFE">
        <w:rPr>
          <w:rFonts w:ascii="Arial" w:eastAsia="仿宋_GB2312" w:hAnsi="Arial" w:cs="Arial"/>
          <w:sz w:val="28"/>
        </w:rPr>
        <w:t>年</w:t>
      </w:r>
      <w:r w:rsidRPr="00AF4CFE">
        <w:rPr>
          <w:rFonts w:ascii="Arial" w:eastAsia="仿宋_GB2312" w:hAnsi="Arial" w:cs="Arial"/>
          <w:sz w:val="28"/>
        </w:rPr>
        <w:t>1</w:t>
      </w:r>
      <w:r w:rsidRPr="00AF4CFE">
        <w:rPr>
          <w:rFonts w:ascii="Arial" w:eastAsia="仿宋_GB2312" w:hAnsi="Arial" w:cs="Arial"/>
          <w:sz w:val="28"/>
        </w:rPr>
        <w:t>月</w:t>
      </w:r>
      <w:r w:rsidRPr="00AF4CFE">
        <w:rPr>
          <w:rFonts w:ascii="Arial" w:eastAsia="仿宋_GB2312" w:hAnsi="Arial" w:cs="Arial"/>
          <w:sz w:val="28"/>
        </w:rPr>
        <w:t>1</w:t>
      </w:r>
      <w:r w:rsidRPr="00AF4CFE">
        <w:rPr>
          <w:rFonts w:ascii="Arial" w:eastAsia="仿宋_GB2312" w:hAnsi="Arial" w:cs="Arial"/>
          <w:sz w:val="28"/>
        </w:rPr>
        <w:t>日起施行；</w:t>
      </w:r>
      <w:r w:rsidRPr="00AF4CFE">
        <w:rPr>
          <w:rFonts w:ascii="Arial" w:eastAsia="仿宋_GB2312" w:hAnsi="Arial" w:cs="Arial"/>
          <w:sz w:val="28"/>
        </w:rPr>
        <w:t>2004</w:t>
      </w:r>
      <w:r w:rsidRPr="00AF4CFE">
        <w:rPr>
          <w:rFonts w:ascii="Arial" w:eastAsia="仿宋_GB2312" w:hAnsi="Arial" w:cs="Arial"/>
          <w:sz w:val="28"/>
        </w:rPr>
        <w:t>年</w:t>
      </w:r>
      <w:r w:rsidRPr="00AF4CFE">
        <w:rPr>
          <w:rFonts w:ascii="Arial" w:eastAsia="仿宋_GB2312" w:hAnsi="Arial" w:cs="Arial"/>
          <w:sz w:val="28"/>
        </w:rPr>
        <w:t>8</w:t>
      </w:r>
      <w:r w:rsidRPr="00AF4CFE">
        <w:rPr>
          <w:rFonts w:ascii="Arial" w:eastAsia="仿宋_GB2312" w:hAnsi="Arial" w:cs="Arial"/>
          <w:sz w:val="28"/>
        </w:rPr>
        <w:t>月</w:t>
      </w:r>
      <w:r w:rsidRPr="00AF4CFE">
        <w:rPr>
          <w:rFonts w:ascii="Arial" w:eastAsia="仿宋_GB2312" w:hAnsi="Arial" w:cs="Arial"/>
          <w:sz w:val="28"/>
        </w:rPr>
        <w:t>28</w:t>
      </w:r>
      <w:r w:rsidRPr="00AF4CFE">
        <w:rPr>
          <w:rFonts w:ascii="Arial" w:eastAsia="仿宋_GB2312" w:hAnsi="Arial" w:cs="Arial"/>
          <w:sz w:val="28"/>
        </w:rPr>
        <w:t>日第十届全国人民代表大会常务委员会第十一次会议第二次修正通过，中华人民共和国主席令第</w:t>
      </w:r>
      <w:r w:rsidRPr="00AF4CFE">
        <w:rPr>
          <w:rFonts w:ascii="Arial" w:eastAsia="仿宋_GB2312" w:hAnsi="Arial" w:cs="Arial"/>
          <w:sz w:val="28"/>
        </w:rPr>
        <w:t>28</w:t>
      </w:r>
      <w:r w:rsidRPr="00AF4CFE">
        <w:rPr>
          <w:rFonts w:ascii="Arial" w:eastAsia="仿宋_GB2312" w:hAnsi="Arial" w:cs="Arial"/>
          <w:sz w:val="28"/>
        </w:rPr>
        <w:t>号公布，自公布起日起施行；</w:t>
      </w:r>
      <w:r w:rsidRPr="00AF4CFE">
        <w:rPr>
          <w:rFonts w:ascii="Arial" w:eastAsia="仿宋_GB2312" w:hAnsi="Arial" w:cs="Arial"/>
          <w:sz w:val="28"/>
        </w:rPr>
        <w:t>2019</w:t>
      </w:r>
      <w:r w:rsidRPr="00AF4CFE">
        <w:rPr>
          <w:rFonts w:ascii="Arial" w:eastAsia="仿宋_GB2312" w:hAnsi="Arial" w:cs="Arial"/>
          <w:sz w:val="28"/>
        </w:rPr>
        <w:t>年</w:t>
      </w:r>
      <w:r w:rsidRPr="00AF4CFE">
        <w:rPr>
          <w:rFonts w:ascii="Arial" w:eastAsia="仿宋_GB2312" w:hAnsi="Arial" w:cs="Arial"/>
          <w:sz w:val="28"/>
        </w:rPr>
        <w:t>8</w:t>
      </w:r>
      <w:r w:rsidRPr="00AF4CFE">
        <w:rPr>
          <w:rFonts w:ascii="Arial" w:eastAsia="仿宋_GB2312" w:hAnsi="Arial" w:cs="Arial"/>
          <w:sz w:val="28"/>
        </w:rPr>
        <w:t>月</w:t>
      </w:r>
      <w:r w:rsidRPr="00AF4CFE">
        <w:rPr>
          <w:rFonts w:ascii="Arial" w:eastAsia="仿宋_GB2312" w:hAnsi="Arial" w:cs="Arial"/>
          <w:sz w:val="28"/>
        </w:rPr>
        <w:t>26</w:t>
      </w:r>
      <w:r w:rsidRPr="00AF4CFE">
        <w:rPr>
          <w:rFonts w:ascii="Arial" w:eastAsia="仿宋_GB2312" w:hAnsi="Arial" w:cs="Arial"/>
          <w:sz w:val="28"/>
        </w:rPr>
        <w:t>日第十三届全国人民代表大会常务委员会第十二次会议第三次修正通过，自</w:t>
      </w:r>
      <w:r w:rsidRPr="00AF4CFE">
        <w:rPr>
          <w:rFonts w:ascii="Arial" w:eastAsia="仿宋_GB2312" w:hAnsi="Arial" w:cs="Arial"/>
          <w:sz w:val="28"/>
        </w:rPr>
        <w:t>2020</w:t>
      </w:r>
      <w:r w:rsidRPr="00AF4CFE">
        <w:rPr>
          <w:rFonts w:ascii="Arial" w:eastAsia="仿宋_GB2312" w:hAnsi="Arial" w:cs="Arial"/>
          <w:sz w:val="28"/>
        </w:rPr>
        <w:t>年</w:t>
      </w:r>
      <w:r w:rsidRPr="00AF4CFE">
        <w:rPr>
          <w:rFonts w:ascii="Arial" w:eastAsia="仿宋_GB2312" w:hAnsi="Arial" w:cs="Arial"/>
          <w:sz w:val="28"/>
        </w:rPr>
        <w:t>1</w:t>
      </w:r>
      <w:r w:rsidRPr="00AF4CFE">
        <w:rPr>
          <w:rFonts w:ascii="Arial" w:eastAsia="仿宋_GB2312" w:hAnsi="Arial" w:cs="Arial"/>
          <w:sz w:val="28"/>
        </w:rPr>
        <w:t>月</w:t>
      </w:r>
      <w:r w:rsidRPr="00AF4CFE">
        <w:rPr>
          <w:rFonts w:ascii="Arial" w:eastAsia="仿宋_GB2312" w:hAnsi="Arial" w:cs="Arial"/>
          <w:sz w:val="28"/>
        </w:rPr>
        <w:t>1</w:t>
      </w:r>
      <w:r w:rsidRPr="00AF4CFE">
        <w:rPr>
          <w:rFonts w:ascii="Arial" w:eastAsia="仿宋_GB2312" w:hAnsi="Arial" w:cs="Arial"/>
          <w:sz w:val="28"/>
        </w:rPr>
        <w:t>日起施行）；</w:t>
      </w:r>
    </w:p>
    <w:p w14:paraId="196C2E78"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3.</w:t>
      </w:r>
      <w:r w:rsidRPr="00AF4CFE">
        <w:rPr>
          <w:rFonts w:ascii="Arial" w:eastAsia="仿宋_GB2312" w:hAnsi="Arial" w:cs="Arial"/>
          <w:sz w:val="28"/>
        </w:rPr>
        <w:t>《中华人民共和国城市房地产管理法》（</w:t>
      </w:r>
      <w:r w:rsidRPr="00AF4CFE">
        <w:rPr>
          <w:rFonts w:ascii="Arial" w:eastAsia="仿宋_GB2312" w:hAnsi="Arial" w:cs="Arial"/>
          <w:sz w:val="28"/>
        </w:rPr>
        <w:t>1994</w:t>
      </w:r>
      <w:r w:rsidRPr="00AF4CFE">
        <w:rPr>
          <w:rFonts w:ascii="Arial" w:eastAsia="仿宋_GB2312" w:hAnsi="Arial" w:cs="Arial"/>
          <w:sz w:val="28"/>
        </w:rPr>
        <w:t>年</w:t>
      </w:r>
      <w:r w:rsidRPr="00AF4CFE">
        <w:rPr>
          <w:rFonts w:ascii="Arial" w:eastAsia="仿宋_GB2312" w:hAnsi="Arial" w:cs="Arial"/>
          <w:sz w:val="28"/>
        </w:rPr>
        <w:t>7</w:t>
      </w:r>
      <w:r w:rsidRPr="00AF4CFE">
        <w:rPr>
          <w:rFonts w:ascii="Arial" w:eastAsia="仿宋_GB2312" w:hAnsi="Arial" w:cs="Arial"/>
          <w:sz w:val="28"/>
        </w:rPr>
        <w:t>月</w:t>
      </w:r>
      <w:r w:rsidRPr="00AF4CFE">
        <w:rPr>
          <w:rFonts w:ascii="Arial" w:eastAsia="仿宋_GB2312" w:hAnsi="Arial" w:cs="Arial"/>
          <w:sz w:val="28"/>
        </w:rPr>
        <w:t>5</w:t>
      </w:r>
      <w:r w:rsidRPr="00AF4CFE">
        <w:rPr>
          <w:rFonts w:ascii="Arial" w:eastAsia="仿宋_GB2312" w:hAnsi="Arial" w:cs="Arial"/>
          <w:sz w:val="28"/>
        </w:rPr>
        <w:t>日第八届全国人民代表大会常务委员会第八次会议通过，中华人民共和国主席令第</w:t>
      </w:r>
      <w:r w:rsidRPr="00AF4CFE">
        <w:rPr>
          <w:rFonts w:ascii="Arial" w:eastAsia="仿宋_GB2312" w:hAnsi="Arial" w:cs="Arial"/>
          <w:sz w:val="28"/>
        </w:rPr>
        <w:t>29</w:t>
      </w:r>
      <w:r w:rsidRPr="00AF4CFE">
        <w:rPr>
          <w:rFonts w:ascii="Arial" w:eastAsia="仿宋_GB2312" w:hAnsi="Arial" w:cs="Arial"/>
          <w:sz w:val="28"/>
        </w:rPr>
        <w:t>号公布，自</w:t>
      </w:r>
      <w:r w:rsidRPr="00AF4CFE">
        <w:rPr>
          <w:rFonts w:ascii="Arial" w:eastAsia="仿宋_GB2312" w:hAnsi="Arial" w:cs="Arial"/>
          <w:sz w:val="28"/>
        </w:rPr>
        <w:t>1995</w:t>
      </w:r>
      <w:r w:rsidRPr="00AF4CFE">
        <w:rPr>
          <w:rFonts w:ascii="Arial" w:eastAsia="仿宋_GB2312" w:hAnsi="Arial" w:cs="Arial"/>
          <w:sz w:val="28"/>
        </w:rPr>
        <w:t>年</w:t>
      </w:r>
      <w:r w:rsidRPr="00AF4CFE">
        <w:rPr>
          <w:rFonts w:ascii="Arial" w:eastAsia="仿宋_GB2312" w:hAnsi="Arial" w:cs="Arial"/>
          <w:sz w:val="28"/>
        </w:rPr>
        <w:t>1</w:t>
      </w:r>
      <w:r w:rsidRPr="00AF4CFE">
        <w:rPr>
          <w:rFonts w:ascii="Arial" w:eastAsia="仿宋_GB2312" w:hAnsi="Arial" w:cs="Arial"/>
          <w:sz w:val="28"/>
        </w:rPr>
        <w:t>月</w:t>
      </w:r>
      <w:r w:rsidRPr="00AF4CFE">
        <w:rPr>
          <w:rFonts w:ascii="Arial" w:eastAsia="仿宋_GB2312" w:hAnsi="Arial" w:cs="Arial"/>
          <w:sz w:val="28"/>
        </w:rPr>
        <w:t>1</w:t>
      </w:r>
      <w:r w:rsidRPr="00AF4CFE">
        <w:rPr>
          <w:rFonts w:ascii="Arial" w:eastAsia="仿宋_GB2312" w:hAnsi="Arial" w:cs="Arial"/>
          <w:sz w:val="28"/>
        </w:rPr>
        <w:t>日起施行；</w:t>
      </w:r>
      <w:r w:rsidRPr="00AF4CFE">
        <w:rPr>
          <w:rFonts w:ascii="Arial" w:eastAsia="仿宋_GB2312" w:hAnsi="Arial" w:cs="Arial"/>
          <w:sz w:val="28"/>
        </w:rPr>
        <w:t>2007</w:t>
      </w:r>
      <w:r w:rsidRPr="00AF4CFE">
        <w:rPr>
          <w:rFonts w:ascii="Arial" w:eastAsia="仿宋_GB2312" w:hAnsi="Arial" w:cs="Arial"/>
          <w:sz w:val="28"/>
        </w:rPr>
        <w:t>年</w:t>
      </w:r>
      <w:r w:rsidRPr="00AF4CFE">
        <w:rPr>
          <w:rFonts w:ascii="Arial" w:eastAsia="仿宋_GB2312" w:hAnsi="Arial" w:cs="Arial"/>
          <w:sz w:val="28"/>
        </w:rPr>
        <w:t>8</w:t>
      </w:r>
      <w:r w:rsidRPr="00AF4CFE">
        <w:rPr>
          <w:rFonts w:ascii="Arial" w:eastAsia="仿宋_GB2312" w:hAnsi="Arial" w:cs="Arial"/>
          <w:sz w:val="28"/>
        </w:rPr>
        <w:t>月</w:t>
      </w:r>
      <w:r w:rsidRPr="00AF4CFE">
        <w:rPr>
          <w:rFonts w:ascii="Arial" w:eastAsia="仿宋_GB2312" w:hAnsi="Arial" w:cs="Arial"/>
          <w:sz w:val="28"/>
        </w:rPr>
        <w:t>30</w:t>
      </w:r>
      <w:r w:rsidRPr="00AF4CFE">
        <w:rPr>
          <w:rFonts w:ascii="Arial" w:eastAsia="仿宋_GB2312" w:hAnsi="Arial" w:cs="Arial"/>
          <w:sz w:val="28"/>
        </w:rPr>
        <w:t>日第十届全国人民代表大会常务委员会第二十九次会议通过第一次修正通过，中华人民共和国主席令第</w:t>
      </w:r>
      <w:r w:rsidRPr="00AF4CFE">
        <w:rPr>
          <w:rFonts w:ascii="Arial" w:eastAsia="仿宋_GB2312" w:hAnsi="Arial" w:cs="Arial"/>
          <w:sz w:val="28"/>
        </w:rPr>
        <w:t>72</w:t>
      </w:r>
      <w:r w:rsidRPr="00AF4CFE">
        <w:rPr>
          <w:rFonts w:ascii="Arial" w:eastAsia="仿宋_GB2312" w:hAnsi="Arial" w:cs="Arial"/>
          <w:sz w:val="28"/>
        </w:rPr>
        <w:t>号公布，自公布之日起施行；</w:t>
      </w:r>
      <w:r w:rsidRPr="00AF4CFE">
        <w:rPr>
          <w:rFonts w:ascii="Arial" w:eastAsia="仿宋_GB2312" w:hAnsi="Arial" w:cs="Arial"/>
          <w:sz w:val="28"/>
        </w:rPr>
        <w:t>2009</w:t>
      </w:r>
      <w:r w:rsidRPr="00AF4CFE">
        <w:rPr>
          <w:rFonts w:ascii="Arial" w:eastAsia="仿宋_GB2312" w:hAnsi="Arial" w:cs="Arial"/>
          <w:sz w:val="28"/>
        </w:rPr>
        <w:t>年</w:t>
      </w:r>
      <w:r w:rsidRPr="00AF4CFE">
        <w:rPr>
          <w:rFonts w:ascii="Arial" w:eastAsia="仿宋_GB2312" w:hAnsi="Arial" w:cs="Arial"/>
          <w:sz w:val="28"/>
        </w:rPr>
        <w:t>8</w:t>
      </w:r>
      <w:r w:rsidRPr="00AF4CFE">
        <w:rPr>
          <w:rFonts w:ascii="Arial" w:eastAsia="仿宋_GB2312" w:hAnsi="Arial" w:cs="Arial"/>
          <w:sz w:val="28"/>
        </w:rPr>
        <w:t>月</w:t>
      </w:r>
      <w:r w:rsidRPr="00AF4CFE">
        <w:rPr>
          <w:rFonts w:ascii="Arial" w:eastAsia="仿宋_GB2312" w:hAnsi="Arial" w:cs="Arial"/>
          <w:sz w:val="28"/>
        </w:rPr>
        <w:t>27</w:t>
      </w:r>
      <w:r w:rsidRPr="00AF4CFE">
        <w:rPr>
          <w:rFonts w:ascii="Arial" w:eastAsia="仿宋_GB2312" w:hAnsi="Arial" w:cs="Arial"/>
          <w:sz w:val="28"/>
        </w:rPr>
        <w:t>日第十一届全国人民代表大会常务委员会第十次会议第二次修正通过，中华人民共和国主席令第</w:t>
      </w:r>
      <w:r w:rsidRPr="00AF4CFE">
        <w:rPr>
          <w:rFonts w:ascii="Arial" w:eastAsia="仿宋_GB2312" w:hAnsi="Arial" w:cs="Arial"/>
          <w:sz w:val="28"/>
        </w:rPr>
        <w:t>18</w:t>
      </w:r>
      <w:r w:rsidRPr="00AF4CFE">
        <w:rPr>
          <w:rFonts w:ascii="Arial" w:eastAsia="仿宋_GB2312" w:hAnsi="Arial" w:cs="Arial"/>
          <w:sz w:val="28"/>
        </w:rPr>
        <w:t>号公布，自公布之日起施行；</w:t>
      </w:r>
      <w:r w:rsidRPr="00AF4CFE">
        <w:rPr>
          <w:rFonts w:ascii="Arial" w:eastAsia="仿宋_GB2312" w:hAnsi="Arial" w:cs="Arial"/>
          <w:sz w:val="28"/>
        </w:rPr>
        <w:t>2019</w:t>
      </w:r>
      <w:r w:rsidRPr="00AF4CFE">
        <w:rPr>
          <w:rFonts w:ascii="Arial" w:eastAsia="仿宋_GB2312" w:hAnsi="Arial" w:cs="Arial"/>
          <w:sz w:val="28"/>
        </w:rPr>
        <w:t>年</w:t>
      </w:r>
      <w:r w:rsidRPr="00AF4CFE">
        <w:rPr>
          <w:rFonts w:ascii="Arial" w:eastAsia="仿宋_GB2312" w:hAnsi="Arial" w:cs="Arial"/>
          <w:sz w:val="28"/>
        </w:rPr>
        <w:t>8</w:t>
      </w:r>
      <w:r w:rsidRPr="00AF4CFE">
        <w:rPr>
          <w:rFonts w:ascii="Arial" w:eastAsia="仿宋_GB2312" w:hAnsi="Arial" w:cs="Arial"/>
          <w:sz w:val="28"/>
        </w:rPr>
        <w:t>月</w:t>
      </w:r>
      <w:r w:rsidRPr="00AF4CFE">
        <w:rPr>
          <w:rFonts w:ascii="Arial" w:eastAsia="仿宋_GB2312" w:hAnsi="Arial" w:cs="Arial"/>
          <w:sz w:val="28"/>
        </w:rPr>
        <w:t>26</w:t>
      </w:r>
      <w:r w:rsidRPr="00AF4CFE">
        <w:rPr>
          <w:rFonts w:ascii="Arial" w:eastAsia="仿宋_GB2312" w:hAnsi="Arial" w:cs="Arial"/>
          <w:sz w:val="28"/>
        </w:rPr>
        <w:t>日第十三届全国人大常委会第</w:t>
      </w:r>
      <w:r w:rsidRPr="00AF4CFE">
        <w:rPr>
          <w:rFonts w:ascii="Arial" w:eastAsia="仿宋_GB2312" w:hAnsi="Arial" w:cs="Arial"/>
          <w:sz w:val="28"/>
        </w:rPr>
        <w:lastRenderedPageBreak/>
        <w:t>十二次会议通过第三次修正，自</w:t>
      </w:r>
      <w:r w:rsidRPr="00AF4CFE">
        <w:rPr>
          <w:rFonts w:ascii="Arial" w:eastAsia="仿宋_GB2312" w:hAnsi="Arial" w:cs="Arial"/>
          <w:sz w:val="28"/>
        </w:rPr>
        <w:t>2020</w:t>
      </w:r>
      <w:r w:rsidRPr="00AF4CFE">
        <w:rPr>
          <w:rFonts w:ascii="Arial" w:eastAsia="仿宋_GB2312" w:hAnsi="Arial" w:cs="Arial"/>
          <w:sz w:val="28"/>
        </w:rPr>
        <w:t>年</w:t>
      </w:r>
      <w:r w:rsidRPr="00AF4CFE">
        <w:rPr>
          <w:rFonts w:ascii="Arial" w:eastAsia="仿宋_GB2312" w:hAnsi="Arial" w:cs="Arial"/>
          <w:sz w:val="28"/>
        </w:rPr>
        <w:t>1</w:t>
      </w:r>
      <w:r w:rsidRPr="00AF4CFE">
        <w:rPr>
          <w:rFonts w:ascii="Arial" w:eastAsia="仿宋_GB2312" w:hAnsi="Arial" w:cs="Arial"/>
          <w:sz w:val="28"/>
        </w:rPr>
        <w:t>月</w:t>
      </w:r>
      <w:r w:rsidRPr="00AF4CFE">
        <w:rPr>
          <w:rFonts w:ascii="Arial" w:eastAsia="仿宋_GB2312" w:hAnsi="Arial" w:cs="Arial"/>
          <w:sz w:val="28"/>
        </w:rPr>
        <w:t>1</w:t>
      </w:r>
      <w:r w:rsidRPr="00AF4CFE">
        <w:rPr>
          <w:rFonts w:ascii="Arial" w:eastAsia="仿宋_GB2312" w:hAnsi="Arial" w:cs="Arial"/>
          <w:sz w:val="28"/>
        </w:rPr>
        <w:t>日起施行）；</w:t>
      </w:r>
    </w:p>
    <w:p w14:paraId="663F6478"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4.</w:t>
      </w:r>
      <w:r w:rsidRPr="00AF4CFE">
        <w:rPr>
          <w:rFonts w:ascii="Arial" w:eastAsia="仿宋_GB2312" w:hAnsi="Arial" w:cs="Arial"/>
          <w:sz w:val="28"/>
        </w:rPr>
        <w:t>《中华人民共和国城乡规划法》（</w:t>
      </w:r>
      <w:r w:rsidRPr="00AF4CFE">
        <w:rPr>
          <w:rFonts w:ascii="Arial" w:eastAsia="仿宋_GB2312" w:hAnsi="Arial" w:cs="Arial"/>
          <w:sz w:val="28"/>
        </w:rPr>
        <w:t xml:space="preserve">2007 </w:t>
      </w:r>
      <w:r w:rsidRPr="00AF4CFE">
        <w:rPr>
          <w:rFonts w:ascii="Arial" w:eastAsia="仿宋_GB2312" w:hAnsi="Arial" w:cs="Arial"/>
          <w:sz w:val="28"/>
        </w:rPr>
        <w:t>年</w:t>
      </w:r>
      <w:r w:rsidRPr="00AF4CFE">
        <w:rPr>
          <w:rFonts w:ascii="Arial" w:eastAsia="仿宋_GB2312" w:hAnsi="Arial" w:cs="Arial"/>
          <w:sz w:val="28"/>
        </w:rPr>
        <w:t xml:space="preserve"> 10 </w:t>
      </w:r>
      <w:r w:rsidRPr="00AF4CFE">
        <w:rPr>
          <w:rFonts w:ascii="Arial" w:eastAsia="仿宋_GB2312" w:hAnsi="Arial" w:cs="Arial"/>
          <w:sz w:val="28"/>
        </w:rPr>
        <w:t>月</w:t>
      </w:r>
      <w:r w:rsidRPr="00AF4CFE">
        <w:rPr>
          <w:rFonts w:ascii="Arial" w:eastAsia="仿宋_GB2312" w:hAnsi="Arial" w:cs="Arial"/>
          <w:sz w:val="28"/>
        </w:rPr>
        <w:t xml:space="preserve"> 28 </w:t>
      </w:r>
      <w:r w:rsidRPr="00AF4CFE">
        <w:rPr>
          <w:rFonts w:ascii="Arial" w:eastAsia="仿宋_GB2312" w:hAnsi="Arial" w:cs="Arial"/>
          <w:sz w:val="28"/>
        </w:rPr>
        <w:t>日第十届全国人民代表大会常务委员会第三十次会议通过，中华人民共和国主席令第</w:t>
      </w:r>
      <w:r w:rsidRPr="00AF4CFE">
        <w:rPr>
          <w:rFonts w:ascii="Arial" w:eastAsia="仿宋_GB2312" w:hAnsi="Arial" w:cs="Arial"/>
          <w:sz w:val="28"/>
        </w:rPr>
        <w:t>74</w:t>
      </w:r>
      <w:r w:rsidRPr="00AF4CFE">
        <w:rPr>
          <w:rFonts w:ascii="Arial" w:eastAsia="仿宋_GB2312" w:hAnsi="Arial" w:cs="Arial"/>
          <w:sz w:val="28"/>
        </w:rPr>
        <w:t>号，自公布之日起施行；根据</w:t>
      </w:r>
      <w:r w:rsidRPr="00AF4CFE">
        <w:rPr>
          <w:rFonts w:ascii="Arial" w:eastAsia="仿宋_GB2312" w:hAnsi="Arial" w:cs="Arial"/>
          <w:sz w:val="28"/>
        </w:rPr>
        <w:t xml:space="preserve"> 2015 </w:t>
      </w:r>
      <w:r w:rsidRPr="00AF4CFE">
        <w:rPr>
          <w:rFonts w:ascii="Arial" w:eastAsia="仿宋_GB2312" w:hAnsi="Arial" w:cs="Arial"/>
          <w:sz w:val="28"/>
        </w:rPr>
        <w:t>年</w:t>
      </w:r>
      <w:r w:rsidRPr="00AF4CFE">
        <w:rPr>
          <w:rFonts w:ascii="Arial" w:eastAsia="仿宋_GB2312" w:hAnsi="Arial" w:cs="Arial"/>
          <w:sz w:val="28"/>
        </w:rPr>
        <w:t xml:space="preserve"> 4 </w:t>
      </w:r>
      <w:r w:rsidRPr="00AF4CFE">
        <w:rPr>
          <w:rFonts w:ascii="Arial" w:eastAsia="仿宋_GB2312" w:hAnsi="Arial" w:cs="Arial"/>
          <w:sz w:val="28"/>
        </w:rPr>
        <w:t>月</w:t>
      </w:r>
      <w:r w:rsidRPr="00AF4CFE">
        <w:rPr>
          <w:rFonts w:ascii="Arial" w:eastAsia="仿宋_GB2312" w:hAnsi="Arial" w:cs="Arial"/>
          <w:sz w:val="28"/>
        </w:rPr>
        <w:t xml:space="preserve"> 24 </w:t>
      </w:r>
      <w:r w:rsidRPr="00AF4CFE">
        <w:rPr>
          <w:rFonts w:ascii="Arial" w:eastAsia="仿宋_GB2312" w:hAnsi="Arial" w:cs="Arial"/>
          <w:sz w:val="28"/>
        </w:rPr>
        <w:t>日第十二届全国人民代表大会常务委员会第十四次会议通过第一次修正，中华人民共和国主席令第</w:t>
      </w:r>
      <w:r w:rsidRPr="00AF4CFE">
        <w:rPr>
          <w:rFonts w:ascii="Arial" w:eastAsia="仿宋_GB2312" w:hAnsi="Arial" w:cs="Arial"/>
          <w:sz w:val="28"/>
        </w:rPr>
        <w:t>23</w:t>
      </w:r>
      <w:r w:rsidRPr="00AF4CFE">
        <w:rPr>
          <w:rFonts w:ascii="Arial" w:eastAsia="仿宋_GB2312" w:hAnsi="Arial" w:cs="Arial"/>
          <w:sz w:val="28"/>
        </w:rPr>
        <w:t>号公布，自公布之日起施行）；</w:t>
      </w:r>
    </w:p>
    <w:p w14:paraId="28FE363F"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5.</w:t>
      </w:r>
      <w:r w:rsidRPr="00AF4CFE">
        <w:rPr>
          <w:rFonts w:ascii="Arial" w:eastAsia="仿宋_GB2312" w:hAnsi="Arial" w:cs="Arial"/>
          <w:sz w:val="28"/>
        </w:rPr>
        <w:t>《中华人民共和国资产评估法》（</w:t>
      </w:r>
      <w:r w:rsidRPr="00AF4CFE">
        <w:rPr>
          <w:rFonts w:ascii="Arial" w:eastAsia="仿宋_GB2312" w:hAnsi="Arial" w:cs="Arial"/>
          <w:sz w:val="28"/>
        </w:rPr>
        <w:t>2016</w:t>
      </w:r>
      <w:r w:rsidRPr="00AF4CFE">
        <w:rPr>
          <w:rFonts w:ascii="Arial" w:eastAsia="仿宋_GB2312" w:hAnsi="Arial" w:cs="Arial"/>
          <w:sz w:val="28"/>
        </w:rPr>
        <w:t>年</w:t>
      </w:r>
      <w:r w:rsidRPr="00AF4CFE">
        <w:rPr>
          <w:rFonts w:ascii="Arial" w:eastAsia="仿宋_GB2312" w:hAnsi="Arial" w:cs="Arial"/>
          <w:sz w:val="28"/>
        </w:rPr>
        <w:t>7</w:t>
      </w:r>
      <w:r w:rsidRPr="00AF4CFE">
        <w:rPr>
          <w:rFonts w:ascii="Arial" w:eastAsia="仿宋_GB2312" w:hAnsi="Arial" w:cs="Arial"/>
          <w:sz w:val="28"/>
        </w:rPr>
        <w:t>月</w:t>
      </w:r>
      <w:r w:rsidRPr="00AF4CFE">
        <w:rPr>
          <w:rFonts w:ascii="Arial" w:eastAsia="仿宋_GB2312" w:hAnsi="Arial" w:cs="Arial"/>
          <w:sz w:val="28"/>
        </w:rPr>
        <w:t>2</w:t>
      </w:r>
      <w:r w:rsidRPr="00AF4CFE">
        <w:rPr>
          <w:rFonts w:ascii="Arial" w:eastAsia="仿宋_GB2312" w:hAnsi="Arial" w:cs="Arial"/>
          <w:sz w:val="28"/>
        </w:rPr>
        <w:t>日第十二届全国人民代表大会常务委员会第二十一次会议通过</w:t>
      </w:r>
      <w:r w:rsidRPr="00AF4CFE">
        <w:rPr>
          <w:rFonts w:ascii="Arial" w:eastAsia="仿宋_GB2312" w:hAnsi="Arial" w:cs="Arial"/>
          <w:sz w:val="28"/>
        </w:rPr>
        <w:t xml:space="preserve"> 2016</w:t>
      </w:r>
      <w:r w:rsidRPr="00AF4CFE">
        <w:rPr>
          <w:rFonts w:ascii="Arial" w:eastAsia="仿宋_GB2312" w:hAnsi="Arial" w:cs="Arial"/>
          <w:sz w:val="28"/>
        </w:rPr>
        <w:t>年</w:t>
      </w:r>
      <w:r w:rsidRPr="00AF4CFE">
        <w:rPr>
          <w:rFonts w:ascii="Arial" w:eastAsia="仿宋_GB2312" w:hAnsi="Arial" w:cs="Arial"/>
          <w:sz w:val="28"/>
        </w:rPr>
        <w:t>3</w:t>
      </w:r>
      <w:r w:rsidRPr="00AF4CFE">
        <w:rPr>
          <w:rFonts w:ascii="Arial" w:eastAsia="仿宋_GB2312" w:hAnsi="Arial" w:cs="Arial"/>
          <w:sz w:val="28"/>
        </w:rPr>
        <w:t>月</w:t>
      </w:r>
      <w:r w:rsidRPr="00AF4CFE">
        <w:rPr>
          <w:rFonts w:ascii="Arial" w:eastAsia="仿宋_GB2312" w:hAnsi="Arial" w:cs="Arial"/>
          <w:sz w:val="28"/>
        </w:rPr>
        <w:t>16</w:t>
      </w:r>
      <w:r w:rsidRPr="00AF4CFE">
        <w:rPr>
          <w:rFonts w:ascii="Arial" w:eastAsia="仿宋_GB2312" w:hAnsi="Arial" w:cs="Arial"/>
          <w:sz w:val="28"/>
        </w:rPr>
        <w:t>日中华人民共和国主席令第</w:t>
      </w:r>
      <w:r w:rsidRPr="00AF4CFE">
        <w:rPr>
          <w:rFonts w:ascii="Arial" w:eastAsia="仿宋_GB2312" w:hAnsi="Arial" w:cs="Arial"/>
          <w:sz w:val="28"/>
        </w:rPr>
        <w:t>46</w:t>
      </w:r>
      <w:r w:rsidRPr="00AF4CFE">
        <w:rPr>
          <w:rFonts w:ascii="Arial" w:eastAsia="仿宋_GB2312" w:hAnsi="Arial" w:cs="Arial"/>
          <w:sz w:val="28"/>
        </w:rPr>
        <w:t>号公布</w:t>
      </w:r>
      <w:r w:rsidRPr="00AF4CFE">
        <w:rPr>
          <w:rFonts w:ascii="Arial" w:eastAsia="仿宋_GB2312" w:hAnsi="Arial" w:cs="Arial"/>
          <w:sz w:val="28"/>
        </w:rPr>
        <w:t xml:space="preserve"> </w:t>
      </w:r>
      <w:r w:rsidRPr="00AF4CFE">
        <w:rPr>
          <w:rFonts w:ascii="Arial" w:eastAsia="仿宋_GB2312" w:hAnsi="Arial" w:cs="Arial"/>
          <w:sz w:val="28"/>
        </w:rPr>
        <w:t>自</w:t>
      </w:r>
      <w:r w:rsidRPr="00AF4CFE">
        <w:rPr>
          <w:rFonts w:ascii="Arial" w:eastAsia="仿宋_GB2312" w:hAnsi="Arial" w:cs="Arial"/>
          <w:sz w:val="28"/>
        </w:rPr>
        <w:t>2016</w:t>
      </w:r>
      <w:r w:rsidRPr="00AF4CFE">
        <w:rPr>
          <w:rFonts w:ascii="Arial" w:eastAsia="仿宋_GB2312" w:hAnsi="Arial" w:cs="Arial"/>
          <w:sz w:val="28"/>
        </w:rPr>
        <w:t>年</w:t>
      </w:r>
      <w:r w:rsidRPr="00AF4CFE">
        <w:rPr>
          <w:rFonts w:ascii="Arial" w:eastAsia="仿宋_GB2312" w:hAnsi="Arial" w:cs="Arial"/>
          <w:sz w:val="28"/>
        </w:rPr>
        <w:t>12</w:t>
      </w:r>
      <w:r w:rsidRPr="00AF4CFE">
        <w:rPr>
          <w:rFonts w:ascii="Arial" w:eastAsia="仿宋_GB2312" w:hAnsi="Arial" w:cs="Arial"/>
          <w:sz w:val="28"/>
        </w:rPr>
        <w:t>月</w:t>
      </w:r>
      <w:r w:rsidRPr="00AF4CFE">
        <w:rPr>
          <w:rFonts w:ascii="Arial" w:eastAsia="仿宋_GB2312" w:hAnsi="Arial" w:cs="Arial"/>
          <w:sz w:val="28"/>
        </w:rPr>
        <w:t>1</w:t>
      </w:r>
      <w:r w:rsidRPr="00AF4CFE">
        <w:rPr>
          <w:rFonts w:ascii="Arial" w:eastAsia="仿宋_GB2312" w:hAnsi="Arial" w:cs="Arial"/>
          <w:sz w:val="28"/>
        </w:rPr>
        <w:t>日起施行）；</w:t>
      </w:r>
    </w:p>
    <w:p w14:paraId="3B73E2E2"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6.</w:t>
      </w:r>
      <w:r w:rsidRPr="00AF4CFE">
        <w:rPr>
          <w:rFonts w:ascii="Arial" w:eastAsia="仿宋_GB2312" w:hAnsi="Arial" w:cs="Arial"/>
          <w:sz w:val="28"/>
        </w:rPr>
        <w:t>《中华人民共和国城镇国有土地使用权出让和转让暂行条例》（</w:t>
      </w:r>
      <w:r w:rsidRPr="00AF4CFE">
        <w:rPr>
          <w:rFonts w:ascii="Arial" w:eastAsia="仿宋_GB2312" w:hAnsi="Arial" w:cs="Arial"/>
          <w:sz w:val="28"/>
        </w:rPr>
        <w:t>1990</w:t>
      </w:r>
      <w:r w:rsidRPr="00AF4CFE">
        <w:rPr>
          <w:rFonts w:ascii="Arial" w:eastAsia="仿宋_GB2312" w:hAnsi="Arial" w:cs="Arial"/>
          <w:sz w:val="28"/>
        </w:rPr>
        <w:t>年</w:t>
      </w:r>
      <w:r w:rsidRPr="00AF4CFE">
        <w:rPr>
          <w:rFonts w:ascii="Arial" w:eastAsia="仿宋_GB2312" w:hAnsi="Arial" w:cs="Arial"/>
          <w:sz w:val="28"/>
        </w:rPr>
        <w:t>5</w:t>
      </w:r>
      <w:r w:rsidRPr="00AF4CFE">
        <w:rPr>
          <w:rFonts w:ascii="Arial" w:eastAsia="仿宋_GB2312" w:hAnsi="Arial" w:cs="Arial"/>
          <w:sz w:val="28"/>
        </w:rPr>
        <w:t>月</w:t>
      </w:r>
      <w:r w:rsidRPr="00AF4CFE">
        <w:rPr>
          <w:rFonts w:ascii="Arial" w:eastAsia="仿宋_GB2312" w:hAnsi="Arial" w:cs="Arial"/>
          <w:sz w:val="28"/>
        </w:rPr>
        <w:t>19</w:t>
      </w:r>
      <w:r w:rsidRPr="00AF4CFE">
        <w:rPr>
          <w:rFonts w:ascii="Arial" w:eastAsia="仿宋_GB2312" w:hAnsi="Arial" w:cs="Arial"/>
          <w:sz w:val="28"/>
        </w:rPr>
        <w:t>日中华人民共和国国务院令第</w:t>
      </w:r>
      <w:r w:rsidRPr="00AF4CFE">
        <w:rPr>
          <w:rFonts w:ascii="Arial" w:eastAsia="仿宋_GB2312" w:hAnsi="Arial" w:cs="Arial"/>
          <w:sz w:val="28"/>
        </w:rPr>
        <w:t>55</w:t>
      </w:r>
      <w:r w:rsidRPr="00AF4CFE">
        <w:rPr>
          <w:rFonts w:ascii="Arial" w:eastAsia="仿宋_GB2312" w:hAnsi="Arial" w:cs="Arial"/>
          <w:sz w:val="28"/>
        </w:rPr>
        <w:t>号发布，自发布之日起施行）；</w:t>
      </w:r>
    </w:p>
    <w:p w14:paraId="67D3C354"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7.</w:t>
      </w:r>
      <w:r w:rsidRPr="00AF4CFE">
        <w:rPr>
          <w:rFonts w:ascii="Arial" w:eastAsia="仿宋_GB2312" w:hAnsi="Arial" w:cs="Arial"/>
          <w:sz w:val="28"/>
        </w:rPr>
        <w:t>《中华人民共和国土地管理法实施条例》（</w:t>
      </w:r>
      <w:r w:rsidRPr="00AF4CFE">
        <w:rPr>
          <w:rFonts w:ascii="Arial" w:eastAsia="仿宋_GB2312" w:hAnsi="Arial" w:cs="Arial"/>
          <w:sz w:val="28"/>
        </w:rPr>
        <w:t>1998</w:t>
      </w:r>
      <w:r w:rsidRPr="00AF4CFE">
        <w:rPr>
          <w:rFonts w:ascii="Arial" w:eastAsia="仿宋_GB2312" w:hAnsi="Arial" w:cs="Arial"/>
          <w:sz w:val="28"/>
        </w:rPr>
        <w:t>年</w:t>
      </w:r>
      <w:r w:rsidRPr="00AF4CFE">
        <w:rPr>
          <w:rFonts w:ascii="Arial" w:eastAsia="仿宋_GB2312" w:hAnsi="Arial" w:cs="Arial"/>
          <w:sz w:val="28"/>
        </w:rPr>
        <w:t>12</w:t>
      </w:r>
      <w:r w:rsidRPr="00AF4CFE">
        <w:rPr>
          <w:rFonts w:ascii="Arial" w:eastAsia="仿宋_GB2312" w:hAnsi="Arial" w:cs="Arial"/>
          <w:sz w:val="28"/>
        </w:rPr>
        <w:t>月</w:t>
      </w:r>
      <w:r w:rsidRPr="00AF4CFE">
        <w:rPr>
          <w:rFonts w:ascii="Arial" w:eastAsia="仿宋_GB2312" w:hAnsi="Arial" w:cs="Arial"/>
          <w:sz w:val="28"/>
        </w:rPr>
        <w:t>24</w:t>
      </w:r>
      <w:r w:rsidRPr="00AF4CFE">
        <w:rPr>
          <w:rFonts w:ascii="Arial" w:eastAsia="仿宋_GB2312" w:hAnsi="Arial" w:cs="Arial"/>
          <w:sz w:val="28"/>
        </w:rPr>
        <w:t>日国务院第</w:t>
      </w:r>
      <w:r w:rsidRPr="00AF4CFE">
        <w:rPr>
          <w:rFonts w:ascii="Arial" w:eastAsia="仿宋_GB2312" w:hAnsi="Arial" w:cs="Arial"/>
          <w:sz w:val="28"/>
        </w:rPr>
        <w:t>12</w:t>
      </w:r>
      <w:r w:rsidRPr="00AF4CFE">
        <w:rPr>
          <w:rFonts w:ascii="Arial" w:eastAsia="仿宋_GB2312" w:hAnsi="Arial" w:cs="Arial"/>
          <w:sz w:val="28"/>
        </w:rPr>
        <w:t>次常务会议通过</w:t>
      </w:r>
      <w:r w:rsidRPr="00AF4CFE">
        <w:rPr>
          <w:rFonts w:ascii="Arial" w:eastAsia="仿宋_GB2312" w:hAnsi="Arial" w:cs="Arial"/>
          <w:sz w:val="28"/>
        </w:rPr>
        <w:t xml:space="preserve"> </w:t>
      </w:r>
      <w:r w:rsidRPr="00AF4CFE">
        <w:rPr>
          <w:rFonts w:ascii="Arial" w:eastAsia="仿宋_GB2312" w:hAnsi="Arial" w:cs="Arial"/>
          <w:sz w:val="28"/>
        </w:rPr>
        <w:t>，</w:t>
      </w:r>
      <w:r w:rsidRPr="00AF4CFE">
        <w:rPr>
          <w:rFonts w:ascii="Arial" w:eastAsia="仿宋_GB2312" w:hAnsi="Arial" w:cs="Arial"/>
          <w:sz w:val="28"/>
        </w:rPr>
        <w:t>1998</w:t>
      </w:r>
      <w:r w:rsidRPr="00AF4CFE">
        <w:rPr>
          <w:rFonts w:ascii="Arial" w:eastAsia="仿宋_GB2312" w:hAnsi="Arial" w:cs="Arial"/>
          <w:sz w:val="28"/>
        </w:rPr>
        <w:t>年</w:t>
      </w:r>
      <w:r w:rsidRPr="00AF4CFE">
        <w:rPr>
          <w:rFonts w:ascii="Arial" w:eastAsia="仿宋_GB2312" w:hAnsi="Arial" w:cs="Arial"/>
          <w:sz w:val="28"/>
        </w:rPr>
        <w:t>12</w:t>
      </w:r>
      <w:r w:rsidRPr="00AF4CFE">
        <w:rPr>
          <w:rFonts w:ascii="Arial" w:eastAsia="仿宋_GB2312" w:hAnsi="Arial" w:cs="Arial"/>
          <w:sz w:val="28"/>
        </w:rPr>
        <w:t>月</w:t>
      </w:r>
      <w:r w:rsidRPr="00AF4CFE">
        <w:rPr>
          <w:rFonts w:ascii="Arial" w:eastAsia="仿宋_GB2312" w:hAnsi="Arial" w:cs="Arial"/>
          <w:sz w:val="28"/>
        </w:rPr>
        <w:t>27</w:t>
      </w:r>
      <w:r w:rsidRPr="00AF4CFE">
        <w:rPr>
          <w:rFonts w:ascii="Arial" w:eastAsia="仿宋_GB2312" w:hAnsi="Arial" w:cs="Arial"/>
          <w:sz w:val="28"/>
        </w:rPr>
        <w:t>日中华人民共和国国务院令第</w:t>
      </w:r>
      <w:r w:rsidRPr="00AF4CFE">
        <w:rPr>
          <w:rFonts w:ascii="Arial" w:eastAsia="仿宋_GB2312" w:hAnsi="Arial" w:cs="Arial"/>
          <w:sz w:val="28"/>
        </w:rPr>
        <w:t>256</w:t>
      </w:r>
      <w:r w:rsidRPr="00AF4CFE">
        <w:rPr>
          <w:rFonts w:ascii="Arial" w:eastAsia="仿宋_GB2312" w:hAnsi="Arial" w:cs="Arial"/>
          <w:sz w:val="28"/>
        </w:rPr>
        <w:t>号发布，自</w:t>
      </w:r>
      <w:r w:rsidRPr="00AF4CFE">
        <w:rPr>
          <w:rFonts w:ascii="Arial" w:eastAsia="仿宋_GB2312" w:hAnsi="Arial" w:cs="Arial"/>
          <w:sz w:val="28"/>
        </w:rPr>
        <w:t>1999</w:t>
      </w:r>
      <w:r w:rsidRPr="00AF4CFE">
        <w:rPr>
          <w:rFonts w:ascii="Arial" w:eastAsia="仿宋_GB2312" w:hAnsi="Arial" w:cs="Arial"/>
          <w:sz w:val="28"/>
        </w:rPr>
        <w:t>年</w:t>
      </w:r>
      <w:r w:rsidRPr="00AF4CFE">
        <w:rPr>
          <w:rFonts w:ascii="Arial" w:eastAsia="仿宋_GB2312" w:hAnsi="Arial" w:cs="Arial"/>
          <w:sz w:val="28"/>
        </w:rPr>
        <w:t>1</w:t>
      </w:r>
      <w:r w:rsidRPr="00AF4CFE">
        <w:rPr>
          <w:rFonts w:ascii="Arial" w:eastAsia="仿宋_GB2312" w:hAnsi="Arial" w:cs="Arial"/>
          <w:sz w:val="28"/>
        </w:rPr>
        <w:t>月</w:t>
      </w:r>
      <w:r w:rsidRPr="00AF4CFE">
        <w:rPr>
          <w:rFonts w:ascii="Arial" w:eastAsia="仿宋_GB2312" w:hAnsi="Arial" w:cs="Arial"/>
          <w:sz w:val="28"/>
        </w:rPr>
        <w:t>1</w:t>
      </w:r>
      <w:r w:rsidRPr="00AF4CFE">
        <w:rPr>
          <w:rFonts w:ascii="Arial" w:eastAsia="仿宋_GB2312" w:hAnsi="Arial" w:cs="Arial"/>
          <w:sz w:val="28"/>
        </w:rPr>
        <w:t>日起施行；</w:t>
      </w:r>
      <w:r w:rsidRPr="00AF4CFE">
        <w:rPr>
          <w:rFonts w:ascii="Arial" w:eastAsia="仿宋_GB2312" w:hAnsi="Arial" w:cs="Arial"/>
          <w:sz w:val="28"/>
        </w:rPr>
        <w:t>2010</w:t>
      </w:r>
      <w:r w:rsidRPr="00AF4CFE">
        <w:rPr>
          <w:rFonts w:ascii="Arial" w:eastAsia="仿宋_GB2312" w:hAnsi="Arial" w:cs="Arial"/>
          <w:sz w:val="28"/>
        </w:rPr>
        <w:t>年</w:t>
      </w:r>
      <w:r w:rsidRPr="00AF4CFE">
        <w:rPr>
          <w:rFonts w:ascii="Arial" w:eastAsia="仿宋_GB2312" w:hAnsi="Arial" w:cs="Arial"/>
          <w:sz w:val="28"/>
        </w:rPr>
        <w:t>12</w:t>
      </w:r>
      <w:r w:rsidRPr="00AF4CFE">
        <w:rPr>
          <w:rFonts w:ascii="Arial" w:eastAsia="仿宋_GB2312" w:hAnsi="Arial" w:cs="Arial"/>
          <w:sz w:val="28"/>
        </w:rPr>
        <w:t>月</w:t>
      </w:r>
      <w:r w:rsidRPr="00AF4CFE">
        <w:rPr>
          <w:rFonts w:ascii="Arial" w:eastAsia="仿宋_GB2312" w:hAnsi="Arial" w:cs="Arial"/>
          <w:sz w:val="28"/>
        </w:rPr>
        <w:t>29</w:t>
      </w:r>
      <w:r w:rsidRPr="00AF4CFE">
        <w:rPr>
          <w:rFonts w:ascii="Arial" w:eastAsia="仿宋_GB2312" w:hAnsi="Arial" w:cs="Arial"/>
          <w:sz w:val="28"/>
        </w:rPr>
        <w:t>日国务院第</w:t>
      </w:r>
      <w:r w:rsidRPr="00AF4CFE">
        <w:rPr>
          <w:rFonts w:ascii="Arial" w:eastAsia="仿宋_GB2312" w:hAnsi="Arial" w:cs="Arial"/>
          <w:sz w:val="28"/>
        </w:rPr>
        <w:t>138</w:t>
      </w:r>
      <w:r w:rsidRPr="00AF4CFE">
        <w:rPr>
          <w:rFonts w:ascii="Arial" w:eastAsia="仿宋_GB2312" w:hAnsi="Arial" w:cs="Arial"/>
          <w:sz w:val="28"/>
        </w:rPr>
        <w:t>次常务会议第一次修正通过，</w:t>
      </w:r>
      <w:r w:rsidRPr="00AF4CFE">
        <w:rPr>
          <w:rFonts w:ascii="Arial" w:eastAsia="仿宋_GB2312" w:hAnsi="Arial" w:cs="Arial"/>
          <w:sz w:val="28"/>
        </w:rPr>
        <w:t>2011</w:t>
      </w:r>
      <w:r w:rsidRPr="00AF4CFE">
        <w:rPr>
          <w:rFonts w:ascii="Arial" w:eastAsia="仿宋_GB2312" w:hAnsi="Arial" w:cs="Arial"/>
          <w:sz w:val="28"/>
        </w:rPr>
        <w:t>年</w:t>
      </w:r>
      <w:r w:rsidRPr="00AF4CFE">
        <w:rPr>
          <w:rFonts w:ascii="Arial" w:eastAsia="仿宋_GB2312" w:hAnsi="Arial" w:cs="Arial"/>
          <w:sz w:val="28"/>
        </w:rPr>
        <w:t>1</w:t>
      </w:r>
      <w:r w:rsidRPr="00AF4CFE">
        <w:rPr>
          <w:rFonts w:ascii="Arial" w:eastAsia="仿宋_GB2312" w:hAnsi="Arial" w:cs="Arial"/>
          <w:sz w:val="28"/>
        </w:rPr>
        <w:t>月</w:t>
      </w:r>
      <w:r w:rsidRPr="00AF4CFE">
        <w:rPr>
          <w:rFonts w:ascii="Arial" w:eastAsia="仿宋_GB2312" w:hAnsi="Arial" w:cs="Arial"/>
          <w:sz w:val="28"/>
        </w:rPr>
        <w:t>8</w:t>
      </w:r>
      <w:r w:rsidRPr="00AF4CFE">
        <w:rPr>
          <w:rFonts w:ascii="Arial" w:eastAsia="仿宋_GB2312" w:hAnsi="Arial" w:cs="Arial"/>
          <w:sz w:val="28"/>
        </w:rPr>
        <w:t>日中华人民共和国国务院令第</w:t>
      </w:r>
      <w:r w:rsidRPr="00AF4CFE">
        <w:rPr>
          <w:rFonts w:ascii="Arial" w:eastAsia="仿宋_GB2312" w:hAnsi="Arial" w:cs="Arial"/>
          <w:sz w:val="28"/>
        </w:rPr>
        <w:t>588</w:t>
      </w:r>
      <w:r w:rsidRPr="00AF4CFE">
        <w:rPr>
          <w:rFonts w:ascii="Arial" w:eastAsia="仿宋_GB2312" w:hAnsi="Arial" w:cs="Arial"/>
          <w:sz w:val="28"/>
        </w:rPr>
        <w:t>号发布，自发布之日起施行；</w:t>
      </w:r>
      <w:r w:rsidRPr="00AF4CFE">
        <w:rPr>
          <w:rFonts w:ascii="Arial" w:eastAsia="仿宋_GB2312" w:hAnsi="Arial" w:cs="Arial"/>
          <w:sz w:val="28"/>
        </w:rPr>
        <w:t>2014</w:t>
      </w:r>
      <w:r w:rsidRPr="00AF4CFE">
        <w:rPr>
          <w:rFonts w:ascii="Arial" w:eastAsia="仿宋_GB2312" w:hAnsi="Arial" w:cs="Arial"/>
          <w:sz w:val="28"/>
        </w:rPr>
        <w:t>年</w:t>
      </w:r>
      <w:r w:rsidRPr="00AF4CFE">
        <w:rPr>
          <w:rFonts w:ascii="Arial" w:eastAsia="仿宋_GB2312" w:hAnsi="Arial" w:cs="Arial"/>
          <w:sz w:val="28"/>
        </w:rPr>
        <w:t>7</w:t>
      </w:r>
      <w:r w:rsidRPr="00AF4CFE">
        <w:rPr>
          <w:rFonts w:ascii="Arial" w:eastAsia="仿宋_GB2312" w:hAnsi="Arial" w:cs="Arial"/>
          <w:sz w:val="28"/>
        </w:rPr>
        <w:t>月</w:t>
      </w:r>
      <w:r w:rsidRPr="00AF4CFE">
        <w:rPr>
          <w:rFonts w:ascii="Arial" w:eastAsia="仿宋_GB2312" w:hAnsi="Arial" w:cs="Arial"/>
          <w:sz w:val="28"/>
        </w:rPr>
        <w:t>9</w:t>
      </w:r>
      <w:r w:rsidRPr="00AF4CFE">
        <w:rPr>
          <w:rFonts w:ascii="Arial" w:eastAsia="仿宋_GB2312" w:hAnsi="Arial" w:cs="Arial"/>
          <w:sz w:val="28"/>
        </w:rPr>
        <w:t>日国务院第</w:t>
      </w:r>
      <w:r w:rsidRPr="00AF4CFE">
        <w:rPr>
          <w:rFonts w:ascii="Arial" w:eastAsia="仿宋_GB2312" w:hAnsi="Arial" w:cs="Arial"/>
          <w:sz w:val="28"/>
        </w:rPr>
        <w:t>54</w:t>
      </w:r>
      <w:r w:rsidRPr="00AF4CFE">
        <w:rPr>
          <w:rFonts w:ascii="Arial" w:eastAsia="仿宋_GB2312" w:hAnsi="Arial" w:cs="Arial"/>
          <w:sz w:val="28"/>
        </w:rPr>
        <w:t>次常务会议第二次修正通过，中华人民共和国国务院令第</w:t>
      </w:r>
      <w:r w:rsidRPr="00AF4CFE">
        <w:rPr>
          <w:rFonts w:ascii="Arial" w:eastAsia="仿宋_GB2312" w:hAnsi="Arial" w:cs="Arial"/>
          <w:sz w:val="28"/>
        </w:rPr>
        <w:t>653</w:t>
      </w:r>
      <w:r w:rsidRPr="00AF4CFE">
        <w:rPr>
          <w:rFonts w:ascii="Arial" w:eastAsia="仿宋_GB2312" w:hAnsi="Arial" w:cs="Arial"/>
          <w:sz w:val="28"/>
        </w:rPr>
        <w:t>号公布，自公布之日起施行）；</w:t>
      </w:r>
    </w:p>
    <w:p w14:paraId="41F95571" w14:textId="77777777" w:rsidR="00AA61FC" w:rsidRPr="00AF4CFE" w:rsidRDefault="001C25E5">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rPr>
        <w:t>8.</w:t>
      </w:r>
      <w:r w:rsidRPr="00AF4CFE">
        <w:rPr>
          <w:rFonts w:ascii="Arial" w:eastAsia="仿宋_GB2312" w:hAnsi="Arial" w:cs="Arial"/>
          <w:sz w:val="28"/>
          <w:szCs w:val="28"/>
        </w:rPr>
        <w:t>《不动产登记暂行条例》〔国务院令第</w:t>
      </w:r>
      <w:r w:rsidRPr="00AF4CFE">
        <w:rPr>
          <w:rFonts w:ascii="Arial" w:eastAsia="仿宋_GB2312" w:hAnsi="Arial" w:cs="Arial"/>
          <w:sz w:val="28"/>
          <w:szCs w:val="28"/>
        </w:rPr>
        <w:t>656</w:t>
      </w:r>
      <w:r w:rsidRPr="00AF4CFE">
        <w:rPr>
          <w:rFonts w:ascii="Arial" w:eastAsia="仿宋_GB2312" w:hAnsi="Arial" w:cs="Arial"/>
          <w:sz w:val="28"/>
          <w:szCs w:val="28"/>
        </w:rPr>
        <w:t>号，自</w:t>
      </w:r>
      <w:r w:rsidRPr="00AF4CFE">
        <w:rPr>
          <w:rFonts w:ascii="Arial" w:eastAsia="仿宋_GB2312" w:hAnsi="Arial" w:cs="Arial"/>
          <w:sz w:val="28"/>
          <w:szCs w:val="28"/>
        </w:rPr>
        <w:t>2015</w:t>
      </w:r>
      <w:r w:rsidRPr="00AF4CFE">
        <w:rPr>
          <w:rFonts w:ascii="Arial" w:eastAsia="仿宋_GB2312" w:hAnsi="Arial" w:cs="Arial"/>
          <w:sz w:val="28"/>
          <w:szCs w:val="28"/>
        </w:rPr>
        <w:t>年</w:t>
      </w:r>
      <w:r w:rsidRPr="00AF4CFE">
        <w:rPr>
          <w:rFonts w:ascii="Arial" w:eastAsia="仿宋_GB2312" w:hAnsi="Arial" w:cs="Arial"/>
          <w:sz w:val="28"/>
          <w:szCs w:val="28"/>
        </w:rPr>
        <w:t>3</w:t>
      </w:r>
      <w:r w:rsidRPr="00AF4CFE">
        <w:rPr>
          <w:rFonts w:ascii="Arial" w:eastAsia="仿宋_GB2312" w:hAnsi="Arial" w:cs="Arial"/>
          <w:sz w:val="28"/>
          <w:szCs w:val="28"/>
        </w:rPr>
        <w:t>月</w:t>
      </w:r>
      <w:r w:rsidRPr="00AF4CFE">
        <w:rPr>
          <w:rFonts w:ascii="Arial" w:eastAsia="仿宋_GB2312" w:hAnsi="Arial" w:cs="Arial"/>
          <w:sz w:val="28"/>
          <w:szCs w:val="28"/>
        </w:rPr>
        <w:t>1</w:t>
      </w:r>
      <w:r w:rsidRPr="00AF4CFE">
        <w:rPr>
          <w:rFonts w:ascii="Arial" w:eastAsia="仿宋_GB2312" w:hAnsi="Arial" w:cs="Arial"/>
          <w:sz w:val="28"/>
          <w:szCs w:val="28"/>
        </w:rPr>
        <w:t>日起施行〕；</w:t>
      </w:r>
    </w:p>
    <w:p w14:paraId="154FA76C" w14:textId="77777777" w:rsidR="00AA61FC" w:rsidRPr="00AF4CFE" w:rsidRDefault="001C25E5">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9.</w:t>
      </w:r>
      <w:r w:rsidRPr="00AF4CFE">
        <w:rPr>
          <w:rFonts w:ascii="Arial" w:eastAsia="仿宋_GB2312" w:hAnsi="Arial" w:cs="Arial"/>
          <w:sz w:val="28"/>
          <w:szCs w:val="28"/>
        </w:rPr>
        <w:t>《国务院关于加强国有土地资产管理的通知》</w:t>
      </w:r>
      <w:proofErr w:type="gramStart"/>
      <w:r w:rsidRPr="00AF4CFE">
        <w:rPr>
          <w:rFonts w:ascii="Arial" w:eastAsia="仿宋_GB2312" w:hAnsi="Arial" w:cs="Arial"/>
          <w:sz w:val="28"/>
          <w:szCs w:val="28"/>
        </w:rPr>
        <w:t>〔</w:t>
      </w:r>
      <w:proofErr w:type="gramEnd"/>
      <w:r w:rsidRPr="00AF4CFE">
        <w:rPr>
          <w:rFonts w:ascii="Arial" w:eastAsia="仿宋_GB2312" w:hAnsi="Arial" w:cs="Arial"/>
          <w:sz w:val="28"/>
          <w:szCs w:val="28"/>
        </w:rPr>
        <w:t>国发</w:t>
      </w:r>
      <w:proofErr w:type="gramStart"/>
      <w:r w:rsidRPr="00AF4CFE">
        <w:rPr>
          <w:rFonts w:ascii="Arial" w:eastAsia="仿宋_GB2312" w:hAnsi="Arial" w:cs="Arial"/>
          <w:sz w:val="28"/>
          <w:szCs w:val="28"/>
        </w:rPr>
        <w:t>〔</w:t>
      </w:r>
      <w:proofErr w:type="gramEnd"/>
      <w:r w:rsidRPr="00AF4CFE">
        <w:rPr>
          <w:rFonts w:ascii="Arial" w:eastAsia="仿宋_GB2312" w:hAnsi="Arial" w:cs="Arial"/>
          <w:sz w:val="28"/>
          <w:szCs w:val="28"/>
        </w:rPr>
        <w:t>2001</w:t>
      </w:r>
      <w:proofErr w:type="gramStart"/>
      <w:r w:rsidRPr="00AF4CFE">
        <w:rPr>
          <w:rFonts w:ascii="Arial" w:eastAsia="仿宋_GB2312" w:hAnsi="Arial" w:cs="Arial"/>
          <w:sz w:val="28"/>
          <w:szCs w:val="28"/>
        </w:rPr>
        <w:t>〕</w:t>
      </w:r>
      <w:proofErr w:type="gramEnd"/>
      <w:r w:rsidRPr="00AF4CFE">
        <w:rPr>
          <w:rFonts w:ascii="Arial" w:eastAsia="仿宋_GB2312" w:hAnsi="Arial" w:cs="Arial"/>
          <w:sz w:val="28"/>
          <w:szCs w:val="28"/>
        </w:rPr>
        <w:t>15</w:t>
      </w:r>
      <w:r w:rsidRPr="00AF4CFE">
        <w:rPr>
          <w:rFonts w:ascii="Arial" w:eastAsia="仿宋_GB2312" w:hAnsi="Arial" w:cs="Arial"/>
          <w:sz w:val="28"/>
          <w:szCs w:val="28"/>
        </w:rPr>
        <w:t>号，</w:t>
      </w:r>
      <w:r w:rsidRPr="00AF4CFE">
        <w:rPr>
          <w:rFonts w:ascii="Arial" w:eastAsia="仿宋_GB2312" w:hAnsi="Arial" w:cs="Arial"/>
          <w:sz w:val="28"/>
          <w:szCs w:val="28"/>
        </w:rPr>
        <w:t>2001</w:t>
      </w:r>
      <w:r w:rsidRPr="00AF4CFE">
        <w:rPr>
          <w:rFonts w:ascii="Arial" w:eastAsia="仿宋_GB2312" w:hAnsi="Arial" w:cs="Arial"/>
          <w:sz w:val="28"/>
          <w:szCs w:val="28"/>
        </w:rPr>
        <w:t>年</w:t>
      </w:r>
      <w:r w:rsidRPr="00AF4CFE">
        <w:rPr>
          <w:rFonts w:ascii="Arial" w:eastAsia="仿宋_GB2312" w:hAnsi="Arial" w:cs="Arial"/>
          <w:sz w:val="28"/>
          <w:szCs w:val="28"/>
        </w:rPr>
        <w:t>4</w:t>
      </w:r>
      <w:r w:rsidRPr="00AF4CFE">
        <w:rPr>
          <w:rFonts w:ascii="Arial" w:eastAsia="仿宋_GB2312" w:hAnsi="Arial" w:cs="Arial"/>
          <w:sz w:val="28"/>
          <w:szCs w:val="28"/>
        </w:rPr>
        <w:t>月</w:t>
      </w:r>
      <w:r w:rsidRPr="00AF4CFE">
        <w:rPr>
          <w:rFonts w:ascii="Arial" w:eastAsia="仿宋_GB2312" w:hAnsi="Arial" w:cs="Arial"/>
          <w:sz w:val="28"/>
          <w:szCs w:val="28"/>
        </w:rPr>
        <w:t>30</w:t>
      </w:r>
      <w:r w:rsidRPr="00AF4CFE">
        <w:rPr>
          <w:rFonts w:ascii="Arial" w:eastAsia="仿宋_GB2312" w:hAnsi="Arial" w:cs="Arial"/>
          <w:sz w:val="28"/>
          <w:szCs w:val="28"/>
        </w:rPr>
        <w:t>日</w:t>
      </w:r>
      <w:proofErr w:type="gramStart"/>
      <w:r w:rsidRPr="00AF4CFE">
        <w:rPr>
          <w:rFonts w:ascii="Arial" w:eastAsia="仿宋_GB2312" w:hAnsi="Arial" w:cs="Arial"/>
          <w:sz w:val="28"/>
          <w:szCs w:val="28"/>
        </w:rPr>
        <w:t>〕</w:t>
      </w:r>
      <w:proofErr w:type="gramEnd"/>
      <w:r w:rsidRPr="00AF4CFE">
        <w:rPr>
          <w:rFonts w:ascii="Arial" w:eastAsia="仿宋_GB2312" w:hAnsi="Arial" w:cs="Arial"/>
          <w:sz w:val="28"/>
          <w:szCs w:val="28"/>
        </w:rPr>
        <w:t>；</w:t>
      </w:r>
    </w:p>
    <w:p w14:paraId="2BD685C5" w14:textId="77777777" w:rsidR="00AA61FC" w:rsidRPr="00AF4CFE" w:rsidRDefault="001C25E5">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10.</w:t>
      </w:r>
      <w:r w:rsidRPr="00AF4CFE">
        <w:rPr>
          <w:rFonts w:ascii="Arial" w:eastAsia="仿宋_GB2312" w:hAnsi="Arial" w:cs="Arial"/>
          <w:sz w:val="28"/>
          <w:szCs w:val="28"/>
        </w:rPr>
        <w:t>《国务院关于深化改革严格土地管理的决定》</w:t>
      </w:r>
      <w:proofErr w:type="gramStart"/>
      <w:r w:rsidRPr="00AF4CFE">
        <w:rPr>
          <w:rFonts w:ascii="Arial" w:eastAsia="仿宋_GB2312" w:hAnsi="Arial" w:cs="Arial"/>
          <w:sz w:val="28"/>
          <w:szCs w:val="28"/>
        </w:rPr>
        <w:t>〔</w:t>
      </w:r>
      <w:proofErr w:type="gramEnd"/>
      <w:r w:rsidRPr="00AF4CFE">
        <w:rPr>
          <w:rFonts w:ascii="Arial" w:eastAsia="仿宋_GB2312" w:hAnsi="Arial" w:cs="Arial"/>
          <w:sz w:val="28"/>
          <w:szCs w:val="28"/>
        </w:rPr>
        <w:t>国发</w:t>
      </w:r>
      <w:proofErr w:type="gramStart"/>
      <w:r w:rsidRPr="00AF4CFE">
        <w:rPr>
          <w:rFonts w:ascii="Arial" w:eastAsia="仿宋_GB2312" w:hAnsi="Arial" w:cs="Arial"/>
          <w:sz w:val="28"/>
          <w:szCs w:val="28"/>
        </w:rPr>
        <w:t>〔</w:t>
      </w:r>
      <w:proofErr w:type="gramEnd"/>
      <w:r w:rsidRPr="00AF4CFE">
        <w:rPr>
          <w:rFonts w:ascii="Arial" w:eastAsia="仿宋_GB2312" w:hAnsi="Arial" w:cs="Arial"/>
          <w:sz w:val="28"/>
          <w:szCs w:val="28"/>
        </w:rPr>
        <w:t>2004</w:t>
      </w:r>
      <w:proofErr w:type="gramStart"/>
      <w:r w:rsidRPr="00AF4CFE">
        <w:rPr>
          <w:rFonts w:ascii="Arial" w:eastAsia="仿宋_GB2312" w:hAnsi="Arial" w:cs="Arial"/>
          <w:sz w:val="28"/>
          <w:szCs w:val="28"/>
        </w:rPr>
        <w:t>〕</w:t>
      </w:r>
      <w:proofErr w:type="gramEnd"/>
      <w:r w:rsidRPr="00AF4CFE">
        <w:rPr>
          <w:rFonts w:ascii="Arial" w:eastAsia="仿宋_GB2312" w:hAnsi="Arial" w:cs="Arial"/>
          <w:sz w:val="28"/>
          <w:szCs w:val="28"/>
        </w:rPr>
        <w:t>28</w:t>
      </w:r>
      <w:r w:rsidRPr="00AF4CFE">
        <w:rPr>
          <w:rFonts w:ascii="Arial" w:eastAsia="仿宋_GB2312" w:hAnsi="Arial" w:cs="Arial"/>
          <w:sz w:val="28"/>
          <w:szCs w:val="28"/>
        </w:rPr>
        <w:t>号，</w:t>
      </w:r>
      <w:r w:rsidRPr="00AF4CFE">
        <w:rPr>
          <w:rFonts w:ascii="Arial" w:eastAsia="仿宋_GB2312" w:hAnsi="Arial" w:cs="Arial"/>
          <w:sz w:val="28"/>
          <w:szCs w:val="28"/>
        </w:rPr>
        <w:t>2004</w:t>
      </w:r>
      <w:r w:rsidRPr="00AF4CFE">
        <w:rPr>
          <w:rFonts w:ascii="Arial" w:eastAsia="仿宋_GB2312" w:hAnsi="Arial" w:cs="Arial"/>
          <w:sz w:val="28"/>
          <w:szCs w:val="28"/>
        </w:rPr>
        <w:t>年</w:t>
      </w:r>
      <w:r w:rsidRPr="00AF4CFE">
        <w:rPr>
          <w:rFonts w:ascii="Arial" w:eastAsia="仿宋_GB2312" w:hAnsi="Arial" w:cs="Arial"/>
          <w:sz w:val="28"/>
          <w:szCs w:val="28"/>
        </w:rPr>
        <w:t>10</w:t>
      </w:r>
      <w:r w:rsidRPr="00AF4CFE">
        <w:rPr>
          <w:rFonts w:ascii="Arial" w:eastAsia="仿宋_GB2312" w:hAnsi="Arial" w:cs="Arial"/>
          <w:sz w:val="28"/>
          <w:szCs w:val="28"/>
        </w:rPr>
        <w:t>月</w:t>
      </w:r>
      <w:r w:rsidRPr="00AF4CFE">
        <w:rPr>
          <w:rFonts w:ascii="Arial" w:eastAsia="仿宋_GB2312" w:hAnsi="Arial" w:cs="Arial"/>
          <w:sz w:val="28"/>
          <w:szCs w:val="28"/>
        </w:rPr>
        <w:t>21</w:t>
      </w:r>
      <w:r w:rsidRPr="00AF4CFE">
        <w:rPr>
          <w:rFonts w:ascii="Arial" w:eastAsia="仿宋_GB2312" w:hAnsi="Arial" w:cs="Arial"/>
          <w:sz w:val="28"/>
          <w:szCs w:val="28"/>
        </w:rPr>
        <w:t>日</w:t>
      </w:r>
      <w:proofErr w:type="gramStart"/>
      <w:r w:rsidRPr="00AF4CFE">
        <w:rPr>
          <w:rFonts w:ascii="Arial" w:eastAsia="仿宋_GB2312" w:hAnsi="Arial" w:cs="Arial"/>
          <w:sz w:val="28"/>
          <w:szCs w:val="28"/>
        </w:rPr>
        <w:t>〕</w:t>
      </w:r>
      <w:proofErr w:type="gramEnd"/>
      <w:r w:rsidRPr="00AF4CFE">
        <w:rPr>
          <w:rFonts w:ascii="Arial" w:eastAsia="仿宋_GB2312" w:hAnsi="Arial" w:cs="Arial"/>
          <w:sz w:val="28"/>
          <w:szCs w:val="28"/>
        </w:rPr>
        <w:t>；</w:t>
      </w:r>
    </w:p>
    <w:p w14:paraId="5FD69E7F" w14:textId="77777777" w:rsidR="00AA61FC" w:rsidRPr="00AF4CFE" w:rsidRDefault="001C25E5">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11.</w:t>
      </w:r>
      <w:r w:rsidRPr="00AF4CFE">
        <w:rPr>
          <w:rFonts w:ascii="Arial" w:eastAsia="仿宋_GB2312" w:hAnsi="Arial" w:cs="Arial"/>
          <w:sz w:val="28"/>
          <w:szCs w:val="28"/>
        </w:rPr>
        <w:t>《国务院关于加强土地调控有关问题的通知》〔国发</w:t>
      </w:r>
      <w:r w:rsidRPr="00AF4CFE">
        <w:rPr>
          <w:rFonts w:ascii="Arial" w:eastAsia="仿宋_GB2312" w:hAnsi="Arial" w:cs="Arial"/>
          <w:sz w:val="28"/>
          <w:szCs w:val="28"/>
        </w:rPr>
        <w:t xml:space="preserve"> [2006] 31</w:t>
      </w:r>
      <w:r w:rsidRPr="00AF4CFE">
        <w:rPr>
          <w:rFonts w:ascii="Arial" w:eastAsia="仿宋_GB2312" w:hAnsi="Arial" w:cs="Arial"/>
          <w:sz w:val="28"/>
          <w:szCs w:val="28"/>
        </w:rPr>
        <w:t>号，</w:t>
      </w:r>
      <w:r w:rsidRPr="00AF4CFE">
        <w:rPr>
          <w:rFonts w:ascii="Arial" w:eastAsia="仿宋_GB2312" w:hAnsi="Arial" w:cs="Arial"/>
          <w:sz w:val="28"/>
          <w:szCs w:val="28"/>
        </w:rPr>
        <w:lastRenderedPageBreak/>
        <w:t>2006</w:t>
      </w:r>
      <w:r w:rsidRPr="00AF4CFE">
        <w:rPr>
          <w:rFonts w:ascii="Arial" w:eastAsia="仿宋_GB2312" w:hAnsi="Arial" w:cs="Arial"/>
          <w:sz w:val="28"/>
          <w:szCs w:val="28"/>
        </w:rPr>
        <w:t>年</w:t>
      </w:r>
      <w:r w:rsidRPr="00AF4CFE">
        <w:rPr>
          <w:rFonts w:ascii="Arial" w:eastAsia="仿宋_GB2312" w:hAnsi="Arial" w:cs="Arial"/>
          <w:sz w:val="28"/>
          <w:szCs w:val="28"/>
        </w:rPr>
        <w:t>8</w:t>
      </w:r>
      <w:r w:rsidRPr="00AF4CFE">
        <w:rPr>
          <w:rFonts w:ascii="Arial" w:eastAsia="仿宋_GB2312" w:hAnsi="Arial" w:cs="Arial"/>
          <w:sz w:val="28"/>
          <w:szCs w:val="28"/>
        </w:rPr>
        <w:t>月</w:t>
      </w:r>
      <w:r w:rsidRPr="00AF4CFE">
        <w:rPr>
          <w:rFonts w:ascii="Arial" w:eastAsia="仿宋_GB2312" w:hAnsi="Arial" w:cs="Arial"/>
          <w:sz w:val="28"/>
          <w:szCs w:val="28"/>
        </w:rPr>
        <w:t>31</w:t>
      </w:r>
      <w:r w:rsidRPr="00AF4CFE">
        <w:rPr>
          <w:rFonts w:ascii="Arial" w:eastAsia="仿宋_GB2312" w:hAnsi="Arial" w:cs="Arial"/>
          <w:sz w:val="28"/>
          <w:szCs w:val="28"/>
        </w:rPr>
        <w:t>日发布〕；</w:t>
      </w:r>
    </w:p>
    <w:p w14:paraId="478B565D" w14:textId="77777777" w:rsidR="00AA61FC" w:rsidRPr="00AF4CFE" w:rsidRDefault="001C25E5">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12.</w:t>
      </w:r>
      <w:r w:rsidRPr="00AF4CFE">
        <w:rPr>
          <w:rFonts w:ascii="Arial" w:eastAsia="仿宋_GB2312" w:hAnsi="Arial" w:cs="Arial"/>
          <w:sz w:val="28"/>
          <w:szCs w:val="28"/>
        </w:rPr>
        <w:t>《国务院关于促进节约集约用地的通知》</w:t>
      </w:r>
      <w:proofErr w:type="gramStart"/>
      <w:r w:rsidRPr="00AF4CFE">
        <w:rPr>
          <w:rFonts w:ascii="Arial" w:eastAsia="仿宋_GB2312" w:hAnsi="Arial" w:cs="Arial"/>
          <w:sz w:val="28"/>
          <w:szCs w:val="28"/>
        </w:rPr>
        <w:t>〔</w:t>
      </w:r>
      <w:proofErr w:type="gramEnd"/>
      <w:r w:rsidRPr="00AF4CFE">
        <w:rPr>
          <w:rFonts w:ascii="Arial" w:eastAsia="仿宋_GB2312" w:hAnsi="Arial" w:cs="Arial"/>
          <w:sz w:val="28"/>
          <w:szCs w:val="28"/>
        </w:rPr>
        <w:t>国发</w:t>
      </w:r>
      <w:proofErr w:type="gramStart"/>
      <w:r w:rsidRPr="00AF4CFE">
        <w:rPr>
          <w:rFonts w:ascii="Arial" w:eastAsia="仿宋_GB2312" w:hAnsi="Arial" w:cs="Arial"/>
          <w:sz w:val="28"/>
          <w:szCs w:val="28"/>
        </w:rPr>
        <w:t>〔</w:t>
      </w:r>
      <w:proofErr w:type="gramEnd"/>
      <w:r w:rsidRPr="00AF4CFE">
        <w:rPr>
          <w:rFonts w:ascii="Arial" w:eastAsia="仿宋_GB2312" w:hAnsi="Arial" w:cs="Arial"/>
          <w:sz w:val="28"/>
          <w:szCs w:val="28"/>
        </w:rPr>
        <w:t>2008</w:t>
      </w:r>
      <w:proofErr w:type="gramStart"/>
      <w:r w:rsidRPr="00AF4CFE">
        <w:rPr>
          <w:rFonts w:ascii="Arial" w:eastAsia="仿宋_GB2312" w:hAnsi="Arial" w:cs="Arial"/>
          <w:sz w:val="28"/>
          <w:szCs w:val="28"/>
        </w:rPr>
        <w:t>〕</w:t>
      </w:r>
      <w:proofErr w:type="gramEnd"/>
      <w:r w:rsidRPr="00AF4CFE">
        <w:rPr>
          <w:rFonts w:ascii="Arial" w:eastAsia="仿宋_GB2312" w:hAnsi="Arial" w:cs="Arial"/>
          <w:sz w:val="28"/>
          <w:szCs w:val="28"/>
        </w:rPr>
        <w:t>3</w:t>
      </w:r>
      <w:r w:rsidRPr="00AF4CFE">
        <w:rPr>
          <w:rFonts w:ascii="Arial" w:eastAsia="仿宋_GB2312" w:hAnsi="Arial" w:cs="Arial"/>
          <w:sz w:val="28"/>
          <w:szCs w:val="28"/>
        </w:rPr>
        <w:t>号，</w:t>
      </w:r>
      <w:r w:rsidRPr="00AF4CFE">
        <w:rPr>
          <w:rFonts w:ascii="Arial" w:eastAsia="仿宋_GB2312" w:hAnsi="Arial" w:cs="Arial"/>
          <w:sz w:val="28"/>
          <w:szCs w:val="28"/>
        </w:rPr>
        <w:t>2008</w:t>
      </w:r>
      <w:r w:rsidRPr="00AF4CFE">
        <w:rPr>
          <w:rFonts w:ascii="Arial" w:eastAsia="仿宋_GB2312" w:hAnsi="Arial" w:cs="Arial"/>
          <w:sz w:val="28"/>
          <w:szCs w:val="28"/>
        </w:rPr>
        <w:t>年</w:t>
      </w:r>
      <w:r w:rsidRPr="00AF4CFE">
        <w:rPr>
          <w:rFonts w:ascii="Arial" w:eastAsia="仿宋_GB2312" w:hAnsi="Arial" w:cs="Arial"/>
          <w:sz w:val="28"/>
          <w:szCs w:val="28"/>
        </w:rPr>
        <w:t>1</w:t>
      </w:r>
      <w:r w:rsidRPr="00AF4CFE">
        <w:rPr>
          <w:rFonts w:ascii="Arial" w:eastAsia="仿宋_GB2312" w:hAnsi="Arial" w:cs="Arial"/>
          <w:sz w:val="28"/>
          <w:szCs w:val="28"/>
        </w:rPr>
        <w:t>月</w:t>
      </w:r>
      <w:r w:rsidRPr="00AF4CFE">
        <w:rPr>
          <w:rFonts w:ascii="Arial" w:eastAsia="仿宋_GB2312" w:hAnsi="Arial" w:cs="Arial"/>
          <w:sz w:val="28"/>
          <w:szCs w:val="28"/>
        </w:rPr>
        <w:t>3</w:t>
      </w:r>
      <w:r w:rsidRPr="00AF4CFE">
        <w:rPr>
          <w:rFonts w:ascii="Arial" w:eastAsia="仿宋_GB2312" w:hAnsi="Arial" w:cs="Arial"/>
          <w:sz w:val="28"/>
          <w:szCs w:val="28"/>
        </w:rPr>
        <w:t>日发布</w:t>
      </w:r>
      <w:proofErr w:type="gramStart"/>
      <w:r w:rsidRPr="00AF4CFE">
        <w:rPr>
          <w:rFonts w:ascii="Arial" w:eastAsia="仿宋_GB2312" w:hAnsi="Arial" w:cs="Arial"/>
          <w:sz w:val="28"/>
          <w:szCs w:val="28"/>
        </w:rPr>
        <w:t>〕</w:t>
      </w:r>
      <w:proofErr w:type="gramEnd"/>
      <w:r w:rsidRPr="00AF4CFE">
        <w:rPr>
          <w:rFonts w:ascii="Arial" w:eastAsia="仿宋_GB2312" w:hAnsi="Arial" w:cs="Arial"/>
          <w:sz w:val="28"/>
          <w:szCs w:val="28"/>
        </w:rPr>
        <w:t>；</w:t>
      </w:r>
    </w:p>
    <w:p w14:paraId="477CFAA9" w14:textId="77777777" w:rsidR="00AA61FC" w:rsidRPr="00AF4CFE" w:rsidRDefault="001C25E5">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13.</w:t>
      </w:r>
      <w:r w:rsidRPr="00AF4CFE">
        <w:rPr>
          <w:rFonts w:ascii="Arial" w:eastAsia="仿宋_GB2312" w:hAnsi="Arial" w:cs="Arial"/>
          <w:sz w:val="28"/>
          <w:szCs w:val="28"/>
        </w:rPr>
        <w:t>《协议出让国有土地使用权规定》〔国土资源部令第</w:t>
      </w:r>
      <w:r w:rsidRPr="00AF4CFE">
        <w:rPr>
          <w:rFonts w:ascii="Arial" w:eastAsia="仿宋_GB2312" w:hAnsi="Arial" w:cs="Arial"/>
          <w:sz w:val="28"/>
          <w:szCs w:val="28"/>
        </w:rPr>
        <w:t>21</w:t>
      </w:r>
      <w:r w:rsidRPr="00AF4CFE">
        <w:rPr>
          <w:rFonts w:ascii="Arial" w:eastAsia="仿宋_GB2312" w:hAnsi="Arial" w:cs="Arial"/>
          <w:sz w:val="28"/>
          <w:szCs w:val="28"/>
        </w:rPr>
        <w:t>号，自</w:t>
      </w:r>
      <w:r w:rsidRPr="00AF4CFE">
        <w:rPr>
          <w:rFonts w:ascii="Arial" w:eastAsia="仿宋_GB2312" w:hAnsi="Arial" w:cs="Arial"/>
          <w:sz w:val="28"/>
          <w:szCs w:val="28"/>
        </w:rPr>
        <w:t>2003</w:t>
      </w:r>
      <w:r w:rsidRPr="00AF4CFE">
        <w:rPr>
          <w:rFonts w:ascii="Arial" w:eastAsia="仿宋_GB2312" w:hAnsi="Arial" w:cs="Arial"/>
          <w:sz w:val="28"/>
          <w:szCs w:val="28"/>
        </w:rPr>
        <w:t>年</w:t>
      </w:r>
      <w:r w:rsidRPr="00AF4CFE">
        <w:rPr>
          <w:rFonts w:ascii="Arial" w:eastAsia="仿宋_GB2312" w:hAnsi="Arial" w:cs="Arial"/>
          <w:sz w:val="28"/>
          <w:szCs w:val="28"/>
        </w:rPr>
        <w:t>8</w:t>
      </w:r>
      <w:r w:rsidRPr="00AF4CFE">
        <w:rPr>
          <w:rFonts w:ascii="Arial" w:eastAsia="仿宋_GB2312" w:hAnsi="Arial" w:cs="Arial"/>
          <w:sz w:val="28"/>
          <w:szCs w:val="28"/>
        </w:rPr>
        <w:t>月</w:t>
      </w:r>
      <w:r w:rsidRPr="00AF4CFE">
        <w:rPr>
          <w:rFonts w:ascii="Arial" w:eastAsia="仿宋_GB2312" w:hAnsi="Arial" w:cs="Arial"/>
          <w:sz w:val="28"/>
          <w:szCs w:val="28"/>
        </w:rPr>
        <w:t>1</w:t>
      </w:r>
      <w:r w:rsidRPr="00AF4CFE">
        <w:rPr>
          <w:rFonts w:ascii="Arial" w:eastAsia="仿宋_GB2312" w:hAnsi="Arial" w:cs="Arial"/>
          <w:sz w:val="28"/>
          <w:szCs w:val="28"/>
        </w:rPr>
        <w:t>日起施行〕；</w:t>
      </w:r>
    </w:p>
    <w:p w14:paraId="20A90D2C" w14:textId="77777777" w:rsidR="00AA61FC" w:rsidRPr="00AF4CFE" w:rsidRDefault="001C25E5">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14.</w:t>
      </w:r>
      <w:r w:rsidRPr="00AF4CFE">
        <w:rPr>
          <w:rFonts w:ascii="Arial" w:eastAsia="仿宋_GB2312" w:hAnsi="Arial" w:cs="Arial"/>
          <w:sz w:val="28"/>
          <w:szCs w:val="28"/>
        </w:rPr>
        <w:t>《招标拍卖挂牌出让国有建设用地使用权规定》〔国土资源部令第</w:t>
      </w:r>
      <w:r w:rsidRPr="00AF4CFE">
        <w:rPr>
          <w:rFonts w:ascii="Arial" w:eastAsia="仿宋_GB2312" w:hAnsi="Arial" w:cs="Arial"/>
          <w:sz w:val="28"/>
          <w:szCs w:val="28"/>
        </w:rPr>
        <w:t>39</w:t>
      </w:r>
      <w:r w:rsidRPr="00AF4CFE">
        <w:rPr>
          <w:rFonts w:ascii="Arial" w:eastAsia="仿宋_GB2312" w:hAnsi="Arial" w:cs="Arial"/>
          <w:sz w:val="28"/>
          <w:szCs w:val="28"/>
        </w:rPr>
        <w:t>号，</w:t>
      </w:r>
      <w:r w:rsidRPr="00AF4CFE">
        <w:rPr>
          <w:rFonts w:ascii="Arial" w:eastAsia="仿宋_GB2312" w:hAnsi="Arial" w:cs="Arial"/>
          <w:sz w:val="28"/>
          <w:szCs w:val="28"/>
        </w:rPr>
        <w:t>2007</w:t>
      </w:r>
      <w:r w:rsidRPr="00AF4CFE">
        <w:rPr>
          <w:rFonts w:ascii="Arial" w:eastAsia="仿宋_GB2312" w:hAnsi="Arial" w:cs="Arial"/>
          <w:sz w:val="28"/>
          <w:szCs w:val="28"/>
        </w:rPr>
        <w:t>年</w:t>
      </w:r>
      <w:r w:rsidRPr="00AF4CFE">
        <w:rPr>
          <w:rFonts w:ascii="Arial" w:eastAsia="仿宋_GB2312" w:hAnsi="Arial" w:cs="Arial"/>
          <w:sz w:val="28"/>
          <w:szCs w:val="28"/>
        </w:rPr>
        <w:t>9</w:t>
      </w:r>
      <w:r w:rsidRPr="00AF4CFE">
        <w:rPr>
          <w:rFonts w:ascii="Arial" w:eastAsia="仿宋_GB2312" w:hAnsi="Arial" w:cs="Arial"/>
          <w:sz w:val="28"/>
          <w:szCs w:val="28"/>
        </w:rPr>
        <w:t>月</w:t>
      </w:r>
      <w:r w:rsidRPr="00AF4CFE">
        <w:rPr>
          <w:rFonts w:ascii="Arial" w:eastAsia="仿宋_GB2312" w:hAnsi="Arial" w:cs="Arial"/>
          <w:sz w:val="28"/>
          <w:szCs w:val="28"/>
        </w:rPr>
        <w:t>21</w:t>
      </w:r>
      <w:r w:rsidRPr="00AF4CFE">
        <w:rPr>
          <w:rFonts w:ascii="Arial" w:eastAsia="仿宋_GB2312" w:hAnsi="Arial" w:cs="Arial"/>
          <w:sz w:val="28"/>
          <w:szCs w:val="28"/>
        </w:rPr>
        <w:t>日国土资源部第</w:t>
      </w:r>
      <w:r w:rsidRPr="00AF4CFE">
        <w:rPr>
          <w:rFonts w:ascii="Arial" w:eastAsia="仿宋_GB2312" w:hAnsi="Arial" w:cs="Arial"/>
          <w:sz w:val="28"/>
          <w:szCs w:val="28"/>
        </w:rPr>
        <w:t>3</w:t>
      </w:r>
      <w:r w:rsidRPr="00AF4CFE">
        <w:rPr>
          <w:rFonts w:ascii="Arial" w:eastAsia="仿宋_GB2312" w:hAnsi="Arial" w:cs="Arial"/>
          <w:sz w:val="28"/>
          <w:szCs w:val="28"/>
        </w:rPr>
        <w:t>次部务会议审议通过〕；</w:t>
      </w:r>
    </w:p>
    <w:p w14:paraId="106B1A6B" w14:textId="77777777" w:rsidR="00AA61FC" w:rsidRPr="00AF4CFE" w:rsidRDefault="001C25E5">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 xml:space="preserve">15. </w:t>
      </w:r>
      <w:r w:rsidRPr="00AF4CFE">
        <w:rPr>
          <w:rFonts w:ascii="Arial" w:eastAsia="仿宋_GB2312" w:hAnsi="Arial" w:cs="Arial"/>
          <w:sz w:val="28"/>
          <w:szCs w:val="28"/>
        </w:rPr>
        <w:t>国土资源部《关于坚持和完善土地招标拍卖挂牌出让制度的意见》</w:t>
      </w:r>
      <w:proofErr w:type="gramStart"/>
      <w:r w:rsidRPr="00AF4CFE">
        <w:rPr>
          <w:rFonts w:ascii="Arial" w:eastAsia="仿宋_GB2312" w:hAnsi="Arial" w:cs="Arial"/>
          <w:sz w:val="28"/>
          <w:szCs w:val="28"/>
        </w:rPr>
        <w:t>〔</w:t>
      </w:r>
      <w:proofErr w:type="gramEnd"/>
      <w:r w:rsidRPr="00AF4CFE">
        <w:rPr>
          <w:rFonts w:ascii="Arial" w:eastAsia="仿宋_GB2312" w:hAnsi="Arial" w:cs="Arial"/>
          <w:sz w:val="28"/>
          <w:szCs w:val="28"/>
        </w:rPr>
        <w:t>国土资发</w:t>
      </w:r>
      <w:proofErr w:type="gramStart"/>
      <w:r w:rsidRPr="00AF4CFE">
        <w:rPr>
          <w:rFonts w:ascii="Arial" w:eastAsia="仿宋_GB2312" w:hAnsi="Arial" w:cs="Arial"/>
          <w:sz w:val="28"/>
          <w:szCs w:val="28"/>
        </w:rPr>
        <w:t>〔</w:t>
      </w:r>
      <w:proofErr w:type="gramEnd"/>
      <w:r w:rsidRPr="00AF4CFE">
        <w:rPr>
          <w:rFonts w:ascii="Arial" w:eastAsia="仿宋_GB2312" w:hAnsi="Arial" w:cs="Arial"/>
          <w:sz w:val="28"/>
          <w:szCs w:val="28"/>
        </w:rPr>
        <w:t>2011</w:t>
      </w:r>
      <w:proofErr w:type="gramStart"/>
      <w:r w:rsidRPr="00AF4CFE">
        <w:rPr>
          <w:rFonts w:ascii="Arial" w:eastAsia="仿宋_GB2312" w:hAnsi="Arial" w:cs="Arial"/>
          <w:sz w:val="28"/>
          <w:szCs w:val="28"/>
        </w:rPr>
        <w:t>〕</w:t>
      </w:r>
      <w:proofErr w:type="gramEnd"/>
      <w:r w:rsidRPr="00AF4CFE">
        <w:rPr>
          <w:rFonts w:ascii="Arial" w:eastAsia="仿宋_GB2312" w:hAnsi="Arial" w:cs="Arial"/>
          <w:sz w:val="28"/>
          <w:szCs w:val="28"/>
        </w:rPr>
        <w:t>63</w:t>
      </w:r>
      <w:r w:rsidRPr="00AF4CFE">
        <w:rPr>
          <w:rFonts w:ascii="Arial" w:eastAsia="仿宋_GB2312" w:hAnsi="Arial" w:cs="Arial"/>
          <w:sz w:val="28"/>
          <w:szCs w:val="28"/>
        </w:rPr>
        <w:t>号，</w:t>
      </w:r>
      <w:r w:rsidRPr="00AF4CFE">
        <w:rPr>
          <w:rFonts w:ascii="Arial" w:eastAsia="仿宋_GB2312" w:hAnsi="Arial" w:cs="Arial"/>
          <w:sz w:val="28"/>
          <w:szCs w:val="28"/>
        </w:rPr>
        <w:t>2011</w:t>
      </w:r>
      <w:r w:rsidRPr="00AF4CFE">
        <w:rPr>
          <w:rFonts w:ascii="Arial" w:eastAsia="仿宋_GB2312" w:hAnsi="Arial" w:cs="Arial"/>
          <w:sz w:val="28"/>
          <w:szCs w:val="28"/>
        </w:rPr>
        <w:t>年</w:t>
      </w:r>
      <w:r w:rsidRPr="00AF4CFE">
        <w:rPr>
          <w:rFonts w:ascii="Arial" w:eastAsia="仿宋_GB2312" w:hAnsi="Arial" w:cs="Arial"/>
          <w:sz w:val="28"/>
          <w:szCs w:val="28"/>
        </w:rPr>
        <w:t>5</w:t>
      </w:r>
      <w:r w:rsidRPr="00AF4CFE">
        <w:rPr>
          <w:rFonts w:ascii="Arial" w:eastAsia="仿宋_GB2312" w:hAnsi="Arial" w:cs="Arial"/>
          <w:sz w:val="28"/>
          <w:szCs w:val="28"/>
        </w:rPr>
        <w:t>月</w:t>
      </w:r>
      <w:r w:rsidRPr="00AF4CFE">
        <w:rPr>
          <w:rFonts w:ascii="Arial" w:eastAsia="仿宋_GB2312" w:hAnsi="Arial" w:cs="Arial"/>
          <w:sz w:val="28"/>
          <w:szCs w:val="28"/>
        </w:rPr>
        <w:t>13</w:t>
      </w:r>
      <w:r w:rsidRPr="00AF4CFE">
        <w:rPr>
          <w:rFonts w:ascii="Arial" w:eastAsia="仿宋_GB2312" w:hAnsi="Arial" w:cs="Arial"/>
          <w:sz w:val="28"/>
          <w:szCs w:val="28"/>
        </w:rPr>
        <w:t>日</w:t>
      </w:r>
      <w:proofErr w:type="gramStart"/>
      <w:r w:rsidRPr="00AF4CFE">
        <w:rPr>
          <w:rFonts w:ascii="Arial" w:eastAsia="仿宋_GB2312" w:hAnsi="Arial" w:cs="Arial"/>
          <w:sz w:val="28"/>
          <w:szCs w:val="28"/>
        </w:rPr>
        <w:t>〕</w:t>
      </w:r>
      <w:proofErr w:type="gramEnd"/>
      <w:r w:rsidRPr="00AF4CFE">
        <w:rPr>
          <w:rFonts w:ascii="Arial" w:eastAsia="仿宋_GB2312" w:hAnsi="Arial" w:cs="Arial"/>
          <w:sz w:val="28"/>
          <w:szCs w:val="28"/>
        </w:rPr>
        <w:t>；</w:t>
      </w:r>
    </w:p>
    <w:p w14:paraId="77E12EA5" w14:textId="77777777" w:rsidR="00AA61FC" w:rsidRPr="00AF4CFE" w:rsidRDefault="001C25E5">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 xml:space="preserve">16. </w:t>
      </w:r>
      <w:r w:rsidRPr="00AF4CFE">
        <w:rPr>
          <w:rFonts w:ascii="Arial" w:eastAsia="仿宋_GB2312" w:hAnsi="Arial" w:cs="Arial"/>
          <w:sz w:val="28"/>
          <w:szCs w:val="28"/>
        </w:rPr>
        <w:t>国土资源部办公厅《关于实行电子化备案完善土地估价报告备案制度的通知》</w:t>
      </w:r>
      <w:proofErr w:type="gramStart"/>
      <w:r w:rsidRPr="00AF4CFE">
        <w:rPr>
          <w:rFonts w:ascii="Arial" w:eastAsia="仿宋_GB2312" w:hAnsi="Arial" w:cs="Arial"/>
          <w:sz w:val="28"/>
          <w:szCs w:val="28"/>
        </w:rPr>
        <w:t>〔</w:t>
      </w:r>
      <w:proofErr w:type="gramEnd"/>
      <w:r w:rsidRPr="00AF4CFE">
        <w:rPr>
          <w:rFonts w:ascii="Arial" w:eastAsia="仿宋_GB2312" w:hAnsi="Arial" w:cs="Arial"/>
          <w:sz w:val="28"/>
          <w:szCs w:val="28"/>
        </w:rPr>
        <w:t>国土资厅发</w:t>
      </w:r>
      <w:proofErr w:type="gramStart"/>
      <w:r w:rsidRPr="00AF4CFE">
        <w:rPr>
          <w:rFonts w:ascii="Arial" w:eastAsia="仿宋_GB2312" w:hAnsi="Arial" w:cs="Arial"/>
          <w:sz w:val="28"/>
          <w:szCs w:val="28"/>
        </w:rPr>
        <w:t>〔</w:t>
      </w:r>
      <w:proofErr w:type="gramEnd"/>
      <w:r w:rsidRPr="00AF4CFE">
        <w:rPr>
          <w:rFonts w:ascii="Arial" w:eastAsia="仿宋_GB2312" w:hAnsi="Arial" w:cs="Arial"/>
          <w:sz w:val="28"/>
          <w:szCs w:val="28"/>
        </w:rPr>
        <w:t>2012</w:t>
      </w:r>
      <w:proofErr w:type="gramStart"/>
      <w:r w:rsidRPr="00AF4CFE">
        <w:rPr>
          <w:rFonts w:ascii="Arial" w:eastAsia="仿宋_GB2312" w:hAnsi="Arial" w:cs="Arial"/>
          <w:sz w:val="28"/>
          <w:szCs w:val="28"/>
        </w:rPr>
        <w:t>〕</w:t>
      </w:r>
      <w:proofErr w:type="gramEnd"/>
      <w:r w:rsidRPr="00AF4CFE">
        <w:rPr>
          <w:rFonts w:ascii="Arial" w:eastAsia="仿宋_GB2312" w:hAnsi="Arial" w:cs="Arial"/>
          <w:sz w:val="28"/>
          <w:szCs w:val="28"/>
        </w:rPr>
        <w:t>35</w:t>
      </w:r>
      <w:r w:rsidRPr="00AF4CFE">
        <w:rPr>
          <w:rFonts w:ascii="Arial" w:eastAsia="仿宋_GB2312" w:hAnsi="Arial" w:cs="Arial"/>
          <w:sz w:val="28"/>
          <w:szCs w:val="28"/>
        </w:rPr>
        <w:t>号，</w:t>
      </w:r>
      <w:r w:rsidRPr="00AF4CFE">
        <w:rPr>
          <w:rFonts w:ascii="Arial" w:eastAsia="仿宋_GB2312" w:hAnsi="Arial" w:cs="Arial"/>
          <w:sz w:val="28"/>
          <w:szCs w:val="28"/>
        </w:rPr>
        <w:t>2012</w:t>
      </w:r>
      <w:r w:rsidRPr="00AF4CFE">
        <w:rPr>
          <w:rFonts w:ascii="Arial" w:eastAsia="仿宋_GB2312" w:hAnsi="Arial" w:cs="Arial"/>
          <w:sz w:val="28"/>
          <w:szCs w:val="28"/>
        </w:rPr>
        <w:t>年</w:t>
      </w:r>
      <w:r w:rsidRPr="00AF4CFE">
        <w:rPr>
          <w:rFonts w:ascii="Arial" w:eastAsia="仿宋_GB2312" w:hAnsi="Arial" w:cs="Arial"/>
          <w:sz w:val="28"/>
          <w:szCs w:val="28"/>
        </w:rPr>
        <w:t>6</w:t>
      </w:r>
      <w:r w:rsidRPr="00AF4CFE">
        <w:rPr>
          <w:rFonts w:ascii="Arial" w:eastAsia="仿宋_GB2312" w:hAnsi="Arial" w:cs="Arial"/>
          <w:sz w:val="28"/>
          <w:szCs w:val="28"/>
        </w:rPr>
        <w:t>月</w:t>
      </w:r>
      <w:r w:rsidRPr="00AF4CFE">
        <w:rPr>
          <w:rFonts w:ascii="Arial" w:eastAsia="仿宋_GB2312" w:hAnsi="Arial" w:cs="Arial"/>
          <w:sz w:val="28"/>
          <w:szCs w:val="28"/>
        </w:rPr>
        <w:t>14</w:t>
      </w:r>
      <w:r w:rsidRPr="00AF4CFE">
        <w:rPr>
          <w:rFonts w:ascii="Arial" w:eastAsia="仿宋_GB2312" w:hAnsi="Arial" w:cs="Arial"/>
          <w:sz w:val="28"/>
          <w:szCs w:val="28"/>
        </w:rPr>
        <w:t>日发布</w:t>
      </w:r>
      <w:proofErr w:type="gramStart"/>
      <w:r w:rsidRPr="00AF4CFE">
        <w:rPr>
          <w:rFonts w:ascii="Arial" w:eastAsia="仿宋_GB2312" w:hAnsi="Arial" w:cs="Arial"/>
          <w:sz w:val="28"/>
          <w:szCs w:val="28"/>
        </w:rPr>
        <w:t>〕</w:t>
      </w:r>
      <w:proofErr w:type="gramEnd"/>
      <w:r w:rsidRPr="00AF4CFE">
        <w:rPr>
          <w:rFonts w:ascii="Arial" w:eastAsia="仿宋_GB2312" w:hAnsi="Arial" w:cs="Arial"/>
          <w:sz w:val="28"/>
          <w:szCs w:val="28"/>
        </w:rPr>
        <w:t>；</w:t>
      </w:r>
    </w:p>
    <w:p w14:paraId="14C75D7D" w14:textId="77777777" w:rsidR="00AA61FC" w:rsidRPr="00AF4CFE" w:rsidRDefault="001C25E5">
      <w:pPr>
        <w:spacing w:line="360" w:lineRule="auto"/>
        <w:jc w:val="both"/>
        <w:rPr>
          <w:rFonts w:ascii="Arial" w:eastAsia="仿宋_GB2312" w:hAnsi="Arial" w:cs="Arial"/>
          <w:sz w:val="28"/>
        </w:rPr>
      </w:pPr>
      <w:r w:rsidRPr="00AF4CFE">
        <w:rPr>
          <w:rFonts w:ascii="Arial" w:eastAsia="仿宋_GB2312" w:hAnsi="Arial" w:cs="Arial"/>
          <w:sz w:val="28"/>
        </w:rPr>
        <w:t>（二）采用的技术标准</w:t>
      </w:r>
    </w:p>
    <w:p w14:paraId="3F5A4D77"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1.</w:t>
      </w:r>
      <w:r w:rsidRPr="00AF4CFE">
        <w:rPr>
          <w:rFonts w:ascii="Arial" w:eastAsia="仿宋_GB2312" w:hAnsi="Arial" w:cs="Arial"/>
          <w:sz w:val="28"/>
        </w:rPr>
        <w:t>《城镇土地估价规程》</w:t>
      </w:r>
      <w:r w:rsidRPr="00AF4CFE">
        <w:rPr>
          <w:rFonts w:ascii="Arial" w:eastAsia="仿宋_GB2312" w:hAnsi="Arial" w:cs="Arial"/>
          <w:sz w:val="28"/>
        </w:rPr>
        <w:t>[GB/T 18508-2014]</w:t>
      </w:r>
    </w:p>
    <w:p w14:paraId="065AABE5"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2.</w:t>
      </w:r>
      <w:r w:rsidRPr="00AF4CFE">
        <w:rPr>
          <w:rFonts w:ascii="Arial" w:eastAsia="仿宋_GB2312" w:hAnsi="Arial" w:cs="Arial"/>
          <w:sz w:val="28"/>
        </w:rPr>
        <w:t>《城镇土地分等定级规程》</w:t>
      </w:r>
      <w:r w:rsidR="000D27B3" w:rsidRPr="00AF4CFE">
        <w:fldChar w:fldCharType="begin"/>
      </w:r>
      <w:r w:rsidR="000D27B3" w:rsidRPr="00AF4CFE">
        <w:instrText xml:space="preserve"> HYPERLINK "http://www.baidu.com/link?url=WR4ik0HfoP3GU1rlTYIFq3n2WBRxMHa-d8GcgMgJUtKKn1Pe8laCRZpZkd9wT3bWx0Da0HhCv5MAzf-34H8xnjpEjz3Kk8n4fMGDiYPYgW3" \t "_blank" </w:instrText>
      </w:r>
      <w:r w:rsidR="000D27B3" w:rsidRPr="00AF4CFE">
        <w:fldChar w:fldCharType="separate"/>
      </w:r>
      <w:r w:rsidRPr="00AF4CFE">
        <w:rPr>
          <w:rFonts w:ascii="Arial" w:eastAsia="仿宋_GB2312" w:hAnsi="Arial" w:cs="Arial"/>
          <w:sz w:val="28"/>
        </w:rPr>
        <w:t>[GB/T 18507-2014]</w:t>
      </w:r>
      <w:r w:rsidR="000D27B3" w:rsidRPr="00AF4CFE">
        <w:rPr>
          <w:rFonts w:ascii="Arial" w:eastAsia="仿宋_GB2312" w:hAnsi="Arial" w:cs="Arial"/>
          <w:sz w:val="28"/>
        </w:rPr>
        <w:fldChar w:fldCharType="end"/>
      </w:r>
    </w:p>
    <w:p w14:paraId="5F81259D"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3.</w:t>
      </w:r>
      <w:r w:rsidRPr="00AF4CFE">
        <w:rPr>
          <w:rFonts w:ascii="Arial" w:eastAsia="仿宋_GB2312" w:hAnsi="Arial" w:cs="Arial"/>
          <w:sz w:val="28"/>
        </w:rPr>
        <w:t>《土地利用现状分类》</w:t>
      </w:r>
      <w:r w:rsidRPr="00AF4CFE">
        <w:rPr>
          <w:rFonts w:ascii="Arial" w:eastAsia="仿宋_GB2312" w:hAnsi="Arial" w:cs="Arial"/>
          <w:sz w:val="28"/>
        </w:rPr>
        <w:t>[ GB/T 21010-2017]</w:t>
      </w:r>
    </w:p>
    <w:p w14:paraId="788CE56D"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4.</w:t>
      </w:r>
      <w:r w:rsidRPr="00AF4CFE">
        <w:rPr>
          <w:rFonts w:ascii="Arial" w:eastAsia="仿宋_GB2312" w:hAnsi="Arial" w:cs="Arial"/>
          <w:sz w:val="28"/>
        </w:rPr>
        <w:t>《城市用地分类与规划建设用地标准》</w:t>
      </w:r>
      <w:r w:rsidRPr="00AF4CFE">
        <w:rPr>
          <w:rFonts w:ascii="Arial" w:eastAsia="仿宋_GB2312" w:hAnsi="Arial" w:cs="Arial"/>
          <w:sz w:val="28"/>
        </w:rPr>
        <w:t>[GB50137-2011]</w:t>
      </w:r>
    </w:p>
    <w:p w14:paraId="504A8E4B" w14:textId="77777777" w:rsidR="00AA61FC" w:rsidRPr="00AF4CFE" w:rsidRDefault="001C25E5">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5.</w:t>
      </w:r>
      <w:r w:rsidRPr="00AF4CFE">
        <w:rPr>
          <w:rFonts w:ascii="Arial" w:eastAsia="仿宋_GB2312" w:hAnsi="Arial" w:cs="Arial"/>
          <w:sz w:val="28"/>
        </w:rPr>
        <w:t>《国土资源部办公厅关于印发〈国有建设用地使用权出让地价评估技术规范〉的通知》</w:t>
      </w:r>
      <w:r w:rsidRPr="00AF4CFE">
        <w:rPr>
          <w:rFonts w:ascii="Arial" w:eastAsia="仿宋_GB2312" w:hAnsi="Arial" w:cs="Arial"/>
          <w:sz w:val="28"/>
        </w:rPr>
        <w:t>[</w:t>
      </w:r>
      <w:proofErr w:type="gramStart"/>
      <w:r w:rsidRPr="00AF4CFE">
        <w:rPr>
          <w:rFonts w:ascii="Arial" w:eastAsia="仿宋_GB2312" w:hAnsi="Arial" w:cs="Arial"/>
          <w:sz w:val="28"/>
        </w:rPr>
        <w:t>国土资厅发</w:t>
      </w:r>
      <w:proofErr w:type="gramEnd"/>
      <w:r w:rsidRPr="00AF4CFE">
        <w:rPr>
          <w:rFonts w:ascii="Arial" w:eastAsia="仿宋_GB2312" w:hAnsi="Arial" w:cs="Arial"/>
          <w:sz w:val="28"/>
        </w:rPr>
        <w:t>（</w:t>
      </w:r>
      <w:r w:rsidRPr="00AF4CFE">
        <w:rPr>
          <w:rFonts w:ascii="Arial" w:eastAsia="仿宋_GB2312" w:hAnsi="Arial" w:cs="Arial"/>
          <w:sz w:val="28"/>
        </w:rPr>
        <w:t>2018</w:t>
      </w:r>
      <w:r w:rsidRPr="00AF4CFE">
        <w:rPr>
          <w:rFonts w:ascii="Arial" w:eastAsia="仿宋_GB2312" w:hAnsi="Arial" w:cs="Arial"/>
          <w:sz w:val="28"/>
        </w:rPr>
        <w:t>）</w:t>
      </w:r>
      <w:r w:rsidRPr="00AF4CFE">
        <w:rPr>
          <w:rFonts w:ascii="Arial" w:eastAsia="仿宋_GB2312" w:hAnsi="Arial" w:cs="Arial"/>
          <w:sz w:val="28"/>
        </w:rPr>
        <w:t>4</w:t>
      </w:r>
      <w:r w:rsidRPr="00AF4CFE">
        <w:rPr>
          <w:rFonts w:ascii="Arial" w:eastAsia="仿宋_GB2312" w:hAnsi="Arial" w:cs="Arial"/>
          <w:sz w:val="28"/>
        </w:rPr>
        <w:t>号</w:t>
      </w:r>
      <w:r w:rsidRPr="00AF4CFE">
        <w:rPr>
          <w:rFonts w:ascii="Arial" w:eastAsia="仿宋_GB2312" w:hAnsi="Arial" w:cs="Arial"/>
          <w:sz w:val="28"/>
        </w:rPr>
        <w:t>]</w:t>
      </w:r>
    </w:p>
    <w:p w14:paraId="5741AB49" w14:textId="77777777" w:rsidR="00AA61FC" w:rsidRPr="00AF4CFE" w:rsidRDefault="001C25E5">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6.</w:t>
      </w:r>
      <w:r w:rsidRPr="00AF4CFE">
        <w:rPr>
          <w:rFonts w:ascii="Arial" w:eastAsia="仿宋_GB2312" w:hAnsi="Arial" w:cs="Arial"/>
          <w:sz w:val="28"/>
          <w:szCs w:val="28"/>
        </w:rPr>
        <w:t>《国土资源部办公厅关于实施</w:t>
      </w:r>
      <w:r w:rsidRPr="00AF4CFE">
        <w:rPr>
          <w:rFonts w:ascii="Arial" w:eastAsia="仿宋_GB2312" w:hAnsi="Arial" w:cs="Arial"/>
          <w:sz w:val="28"/>
          <w:szCs w:val="28"/>
        </w:rPr>
        <w:t>&lt;</w:t>
      </w:r>
      <w:r w:rsidRPr="00AF4CFE">
        <w:rPr>
          <w:rFonts w:ascii="Arial" w:eastAsia="仿宋_GB2312" w:hAnsi="Arial" w:cs="Arial"/>
          <w:sz w:val="28"/>
          <w:szCs w:val="28"/>
        </w:rPr>
        <w:t>城镇土地分等定级规程</w:t>
      </w:r>
      <w:r w:rsidRPr="00AF4CFE">
        <w:rPr>
          <w:rFonts w:ascii="Arial" w:eastAsia="仿宋_GB2312" w:hAnsi="Arial" w:cs="Arial"/>
          <w:sz w:val="28"/>
          <w:szCs w:val="28"/>
        </w:rPr>
        <w:t>&gt;</w:t>
      </w:r>
      <w:r w:rsidRPr="00AF4CFE">
        <w:rPr>
          <w:rFonts w:ascii="Arial" w:eastAsia="仿宋_GB2312" w:hAnsi="Arial" w:cs="Arial"/>
          <w:sz w:val="28"/>
          <w:szCs w:val="28"/>
        </w:rPr>
        <w:t>和</w:t>
      </w:r>
      <w:r w:rsidRPr="00AF4CFE">
        <w:rPr>
          <w:rFonts w:ascii="Arial" w:eastAsia="仿宋_GB2312" w:hAnsi="Arial" w:cs="Arial"/>
          <w:sz w:val="28"/>
          <w:szCs w:val="28"/>
        </w:rPr>
        <w:t>&lt;</w:t>
      </w:r>
      <w:r w:rsidRPr="00AF4CFE">
        <w:rPr>
          <w:rFonts w:ascii="Arial" w:eastAsia="仿宋_GB2312" w:hAnsi="Arial" w:cs="Arial"/>
          <w:sz w:val="28"/>
          <w:szCs w:val="28"/>
        </w:rPr>
        <w:t>城镇土地估价规程</w:t>
      </w:r>
      <w:r w:rsidRPr="00AF4CFE">
        <w:rPr>
          <w:rFonts w:ascii="Arial" w:eastAsia="仿宋_GB2312" w:hAnsi="Arial" w:cs="Arial"/>
          <w:sz w:val="28"/>
          <w:szCs w:val="28"/>
        </w:rPr>
        <w:t>&gt;</w:t>
      </w:r>
      <w:r w:rsidRPr="00AF4CFE">
        <w:rPr>
          <w:rFonts w:ascii="Arial" w:eastAsia="仿宋_GB2312" w:hAnsi="Arial" w:cs="Arial"/>
          <w:sz w:val="28"/>
          <w:szCs w:val="28"/>
        </w:rPr>
        <w:t>有关问题的通知》</w:t>
      </w:r>
      <w:r w:rsidRPr="00AF4CFE">
        <w:rPr>
          <w:rFonts w:ascii="Arial" w:eastAsia="仿宋_GB2312" w:hAnsi="Arial" w:cs="Arial"/>
          <w:sz w:val="28"/>
        </w:rPr>
        <w:t>[</w:t>
      </w:r>
      <w:proofErr w:type="gramStart"/>
      <w:r w:rsidRPr="00AF4CFE">
        <w:rPr>
          <w:rFonts w:ascii="Arial" w:eastAsia="仿宋_GB2312" w:hAnsi="Arial" w:cs="Arial"/>
          <w:sz w:val="28"/>
          <w:szCs w:val="28"/>
        </w:rPr>
        <w:t>国土资厅发</w:t>
      </w:r>
      <w:proofErr w:type="gramEnd"/>
      <w:r w:rsidRPr="00AF4CFE">
        <w:rPr>
          <w:rFonts w:ascii="Arial" w:eastAsia="仿宋_GB2312" w:hAnsi="Arial" w:cs="Arial"/>
          <w:sz w:val="28"/>
          <w:szCs w:val="28"/>
        </w:rPr>
        <w:t>〔</w:t>
      </w:r>
      <w:r w:rsidRPr="00AF4CFE">
        <w:rPr>
          <w:rFonts w:ascii="Arial" w:eastAsia="仿宋_GB2312" w:hAnsi="Arial" w:cs="Arial"/>
          <w:sz w:val="28"/>
          <w:szCs w:val="28"/>
        </w:rPr>
        <w:t>2015</w:t>
      </w:r>
      <w:r w:rsidRPr="00AF4CFE">
        <w:rPr>
          <w:rFonts w:ascii="Arial" w:eastAsia="仿宋_GB2312" w:hAnsi="Arial" w:cs="Arial"/>
          <w:sz w:val="28"/>
          <w:szCs w:val="28"/>
        </w:rPr>
        <w:t>〕</w:t>
      </w:r>
      <w:r w:rsidRPr="00AF4CFE">
        <w:rPr>
          <w:rFonts w:ascii="Arial" w:eastAsia="仿宋_GB2312" w:hAnsi="Arial" w:cs="Arial"/>
          <w:sz w:val="28"/>
          <w:szCs w:val="28"/>
        </w:rPr>
        <w:t>12</w:t>
      </w:r>
      <w:r w:rsidRPr="00AF4CFE">
        <w:rPr>
          <w:rFonts w:ascii="Arial" w:eastAsia="仿宋_GB2312" w:hAnsi="Arial" w:cs="Arial"/>
          <w:sz w:val="28"/>
          <w:szCs w:val="28"/>
        </w:rPr>
        <w:t>号</w:t>
      </w:r>
      <w:r w:rsidRPr="00AF4CFE">
        <w:rPr>
          <w:rFonts w:ascii="Arial" w:eastAsia="仿宋_GB2312" w:hAnsi="Arial" w:cs="Arial"/>
          <w:sz w:val="28"/>
        </w:rPr>
        <w:t>]</w:t>
      </w:r>
    </w:p>
    <w:p w14:paraId="0D54F9C5" w14:textId="77777777" w:rsidR="00AA61FC" w:rsidRPr="00AF4CFE" w:rsidRDefault="001C25E5">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7.</w:t>
      </w:r>
      <w:r w:rsidRPr="00AF4CFE">
        <w:rPr>
          <w:rFonts w:ascii="Arial" w:eastAsia="仿宋_GB2312" w:hAnsi="Arial" w:cs="Arial"/>
          <w:sz w:val="28"/>
          <w:szCs w:val="28"/>
        </w:rPr>
        <w:t>《城市地价动态监测技术规范》</w:t>
      </w:r>
      <w:r w:rsidRPr="00AF4CFE">
        <w:rPr>
          <w:rFonts w:ascii="Arial" w:eastAsia="仿宋_GB2312" w:hAnsi="Arial" w:cs="Arial"/>
          <w:sz w:val="28"/>
        </w:rPr>
        <w:t>[</w:t>
      </w:r>
      <w:r w:rsidRPr="00AF4CFE">
        <w:rPr>
          <w:rFonts w:ascii="Arial" w:eastAsia="仿宋_GB2312" w:hAnsi="Arial" w:cs="Arial"/>
          <w:sz w:val="28"/>
          <w:szCs w:val="28"/>
        </w:rPr>
        <w:t>TD/T1009-2007</w:t>
      </w:r>
      <w:r w:rsidRPr="00AF4CFE">
        <w:rPr>
          <w:rFonts w:ascii="Arial" w:eastAsia="仿宋_GB2312" w:hAnsi="Arial" w:cs="Arial"/>
          <w:sz w:val="28"/>
        </w:rPr>
        <w:t>]</w:t>
      </w:r>
    </w:p>
    <w:p w14:paraId="0FFEC3C6" w14:textId="77777777" w:rsidR="00AA61FC" w:rsidRPr="00AF4CFE" w:rsidRDefault="001C25E5">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8.</w:t>
      </w:r>
      <w:r w:rsidRPr="00AF4CFE">
        <w:rPr>
          <w:rFonts w:ascii="Arial" w:eastAsia="仿宋_GB2312" w:hAnsi="Arial" w:cs="Arial"/>
          <w:sz w:val="28"/>
          <w:szCs w:val="28"/>
        </w:rPr>
        <w:t>《北京市关于更新出让国有建设用地使用权基准地价的通知》</w:t>
      </w:r>
      <w:r w:rsidRPr="00AF4CFE">
        <w:rPr>
          <w:rFonts w:ascii="Arial" w:eastAsia="仿宋_GB2312" w:hAnsi="Arial" w:cs="Arial"/>
          <w:sz w:val="28"/>
        </w:rPr>
        <w:t>[</w:t>
      </w:r>
      <w:r w:rsidRPr="00AF4CFE">
        <w:rPr>
          <w:rFonts w:ascii="Arial" w:eastAsia="仿宋_GB2312" w:hAnsi="Arial" w:cs="Arial"/>
          <w:sz w:val="28"/>
          <w:szCs w:val="28"/>
        </w:rPr>
        <w:t>京政发〔</w:t>
      </w:r>
      <w:r w:rsidRPr="00AF4CFE">
        <w:rPr>
          <w:rFonts w:ascii="Arial" w:eastAsia="仿宋_GB2312" w:hAnsi="Arial" w:cs="Arial"/>
          <w:sz w:val="28"/>
          <w:szCs w:val="28"/>
        </w:rPr>
        <w:t>2014</w:t>
      </w:r>
      <w:r w:rsidRPr="00AF4CFE">
        <w:rPr>
          <w:rFonts w:ascii="Arial" w:eastAsia="仿宋_GB2312" w:hAnsi="Arial" w:cs="Arial"/>
          <w:sz w:val="28"/>
          <w:szCs w:val="28"/>
        </w:rPr>
        <w:t>〕</w:t>
      </w:r>
      <w:r w:rsidRPr="00AF4CFE">
        <w:rPr>
          <w:rFonts w:ascii="Arial" w:eastAsia="仿宋_GB2312" w:hAnsi="Arial" w:cs="Arial"/>
          <w:sz w:val="28"/>
          <w:szCs w:val="28"/>
        </w:rPr>
        <w:t>26</w:t>
      </w:r>
      <w:r w:rsidRPr="00AF4CFE">
        <w:rPr>
          <w:rFonts w:ascii="Arial" w:eastAsia="仿宋_GB2312" w:hAnsi="Arial" w:cs="Arial"/>
          <w:sz w:val="28"/>
          <w:szCs w:val="28"/>
        </w:rPr>
        <w:t>号</w:t>
      </w:r>
      <w:r w:rsidRPr="00AF4CFE">
        <w:rPr>
          <w:rFonts w:ascii="Arial" w:eastAsia="仿宋_GB2312" w:hAnsi="Arial" w:cs="Arial"/>
          <w:sz w:val="28"/>
        </w:rPr>
        <w:t>]</w:t>
      </w:r>
    </w:p>
    <w:p w14:paraId="3BA9482A" w14:textId="77777777" w:rsidR="00AA61FC" w:rsidRPr="00AF4CFE" w:rsidRDefault="001C25E5">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9.</w:t>
      </w:r>
      <w:r w:rsidRPr="00AF4CFE">
        <w:rPr>
          <w:rFonts w:ascii="Arial" w:eastAsia="仿宋_GB2312" w:hAnsi="Arial" w:cs="Arial"/>
          <w:sz w:val="28"/>
          <w:szCs w:val="28"/>
        </w:rPr>
        <w:t>《北京市基准地价更新成果（二Ｏ一四年）》</w:t>
      </w:r>
    </w:p>
    <w:p w14:paraId="684246CD" w14:textId="77777777" w:rsidR="00AA61FC" w:rsidRPr="00AF4CFE" w:rsidRDefault="001C25E5">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lastRenderedPageBreak/>
        <w:t>10.</w:t>
      </w:r>
      <w:r w:rsidRPr="00AF4CFE">
        <w:rPr>
          <w:rFonts w:ascii="Arial" w:eastAsia="仿宋_GB2312" w:hAnsi="Arial" w:cs="Arial"/>
          <w:sz w:val="28"/>
          <w:szCs w:val="28"/>
        </w:rPr>
        <w:t>《关于印发北京市国有建设用地使用权出让地价评审暂行规定的通知》</w:t>
      </w:r>
      <w:r w:rsidRPr="00AF4CFE">
        <w:rPr>
          <w:rFonts w:ascii="Arial" w:eastAsia="仿宋_GB2312" w:hAnsi="Arial" w:cs="Arial"/>
          <w:sz w:val="28"/>
        </w:rPr>
        <w:t>[</w:t>
      </w:r>
      <w:r w:rsidRPr="00AF4CFE">
        <w:rPr>
          <w:rFonts w:ascii="Arial" w:eastAsia="仿宋_GB2312" w:hAnsi="Arial" w:cs="Arial"/>
          <w:sz w:val="28"/>
          <w:szCs w:val="28"/>
        </w:rPr>
        <w:t>京国土用</w:t>
      </w:r>
      <w:r w:rsidRPr="00AF4CFE">
        <w:rPr>
          <w:rFonts w:ascii="Arial" w:eastAsia="仿宋_GB2312" w:hAnsi="Arial" w:cs="Arial"/>
          <w:sz w:val="28"/>
          <w:szCs w:val="28"/>
        </w:rPr>
        <w:t>[2015]87</w:t>
      </w:r>
      <w:r w:rsidRPr="00AF4CFE">
        <w:rPr>
          <w:rFonts w:ascii="Arial" w:eastAsia="仿宋_GB2312" w:hAnsi="Arial" w:cs="Arial"/>
          <w:sz w:val="28"/>
          <w:szCs w:val="28"/>
        </w:rPr>
        <w:t>号</w:t>
      </w:r>
      <w:r w:rsidRPr="00AF4CFE">
        <w:rPr>
          <w:rFonts w:ascii="Arial" w:eastAsia="仿宋_GB2312" w:hAnsi="Arial" w:cs="Arial"/>
          <w:sz w:val="28"/>
        </w:rPr>
        <w:t>]</w:t>
      </w:r>
    </w:p>
    <w:p w14:paraId="51A3149E" w14:textId="77777777" w:rsidR="00AA61FC" w:rsidRPr="00AF4CFE" w:rsidRDefault="001C25E5">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11.</w:t>
      </w:r>
      <w:r w:rsidRPr="00AF4CFE">
        <w:rPr>
          <w:rFonts w:ascii="Arial" w:eastAsia="仿宋_GB2312" w:hAnsi="Arial" w:cs="Arial"/>
          <w:sz w:val="28"/>
          <w:szCs w:val="28"/>
        </w:rPr>
        <w:t>《北京市国土资源局关于出让国有建设用地使用权基准地价应用有关问题的公告》</w:t>
      </w:r>
    </w:p>
    <w:p w14:paraId="785ACBAF" w14:textId="766B31F7" w:rsidR="00AA61FC" w:rsidRPr="00AF4CFE" w:rsidRDefault="001C25E5">
      <w:pPr>
        <w:spacing w:line="360" w:lineRule="auto"/>
        <w:ind w:firstLineChars="200" w:firstLine="560"/>
        <w:rPr>
          <w:rFonts w:ascii="Arial" w:eastAsia="仿宋_GB2312" w:hAnsi="Arial" w:cs="Arial"/>
          <w:sz w:val="28"/>
        </w:rPr>
      </w:pPr>
      <w:r w:rsidRPr="00AF4CFE">
        <w:rPr>
          <w:rFonts w:ascii="Arial" w:eastAsia="仿宋_GB2312" w:hAnsi="Arial" w:cs="Arial"/>
          <w:sz w:val="28"/>
          <w:szCs w:val="28"/>
        </w:rPr>
        <w:t>12.</w:t>
      </w:r>
      <w:r w:rsidR="00230D09" w:rsidRPr="00AF4CFE">
        <w:rPr>
          <w:rFonts w:ascii="Arial" w:eastAsia="仿宋_GB2312" w:hAnsi="Arial" w:cs="Arial"/>
          <w:sz w:val="28"/>
          <w:szCs w:val="28"/>
        </w:rPr>
        <w:t>《北京市</w:t>
      </w:r>
      <w:r w:rsidR="00230D09" w:rsidRPr="00AF4CFE">
        <w:rPr>
          <w:rFonts w:ascii="Arial" w:eastAsia="仿宋_GB2312" w:hAnsi="Arial" w:cs="Arial"/>
          <w:sz w:val="28"/>
          <w:szCs w:val="28"/>
        </w:rPr>
        <w:t>“</w:t>
      </w:r>
      <w:r w:rsidR="00230D09" w:rsidRPr="00AF4CFE">
        <w:rPr>
          <w:rFonts w:ascii="Arial" w:eastAsia="仿宋_GB2312" w:hAnsi="Arial" w:cs="Arial"/>
          <w:sz w:val="28"/>
          <w:szCs w:val="28"/>
        </w:rPr>
        <w:t>地下空间</w:t>
      </w:r>
      <w:r w:rsidR="00230D09" w:rsidRPr="00AF4CFE">
        <w:rPr>
          <w:rFonts w:ascii="Arial" w:eastAsia="仿宋_GB2312" w:hAnsi="Arial" w:cs="Arial"/>
          <w:sz w:val="28"/>
          <w:szCs w:val="28"/>
        </w:rPr>
        <w:t>”</w:t>
      </w:r>
      <w:r w:rsidR="00230D09" w:rsidRPr="00AF4CFE">
        <w:rPr>
          <w:rFonts w:ascii="Arial" w:eastAsia="仿宋_GB2312" w:hAnsi="Arial" w:cs="Arial"/>
          <w:sz w:val="28"/>
          <w:szCs w:val="28"/>
        </w:rPr>
        <w:t>使用权协议出让地价评估技术更新的说明》</w:t>
      </w:r>
      <w:r w:rsidR="00230D09" w:rsidRPr="00AF4CFE">
        <w:rPr>
          <w:rFonts w:ascii="Arial" w:eastAsia="仿宋_GB2312" w:hAnsi="Arial" w:cs="Arial"/>
          <w:sz w:val="28"/>
          <w:szCs w:val="28"/>
        </w:rPr>
        <w:t>[</w:t>
      </w:r>
      <w:proofErr w:type="gramStart"/>
      <w:r w:rsidR="00230D09" w:rsidRPr="00AF4CFE">
        <w:rPr>
          <w:rFonts w:ascii="Arial" w:eastAsia="仿宋_GB2312" w:hAnsi="Arial" w:cs="Arial"/>
          <w:sz w:val="28"/>
          <w:szCs w:val="28"/>
        </w:rPr>
        <w:t>北估秘</w:t>
      </w:r>
      <w:proofErr w:type="gramEnd"/>
      <w:r w:rsidR="00230D09" w:rsidRPr="00AF4CFE">
        <w:rPr>
          <w:rFonts w:ascii="Arial" w:eastAsia="仿宋_GB2312" w:hAnsi="Arial" w:cs="Arial"/>
          <w:sz w:val="28"/>
          <w:szCs w:val="28"/>
        </w:rPr>
        <w:t>[2019]002</w:t>
      </w:r>
      <w:r w:rsidR="00230D09" w:rsidRPr="00AF4CFE">
        <w:rPr>
          <w:rFonts w:ascii="Arial" w:eastAsia="仿宋_GB2312" w:hAnsi="Arial" w:cs="Arial"/>
          <w:sz w:val="28"/>
          <w:szCs w:val="28"/>
        </w:rPr>
        <w:t>号</w:t>
      </w:r>
      <w:r w:rsidR="00230D09" w:rsidRPr="00AF4CFE">
        <w:rPr>
          <w:rFonts w:ascii="Arial" w:eastAsia="仿宋_GB2312" w:hAnsi="Arial" w:cs="Arial"/>
          <w:sz w:val="28"/>
          <w:szCs w:val="28"/>
        </w:rPr>
        <w:t>]</w:t>
      </w:r>
    </w:p>
    <w:p w14:paraId="4E44F40E" w14:textId="77777777" w:rsidR="00AA61FC" w:rsidRPr="00AF4CFE" w:rsidRDefault="001C25E5">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rPr>
        <w:t>13</w:t>
      </w:r>
      <w:r w:rsidRPr="00AF4CFE">
        <w:rPr>
          <w:rFonts w:ascii="Arial" w:eastAsia="仿宋_GB2312" w:hAnsi="Arial" w:cs="Arial"/>
          <w:sz w:val="28"/>
          <w:szCs w:val="28"/>
        </w:rPr>
        <w:t>.</w:t>
      </w:r>
      <w:r w:rsidRPr="00AF4CFE">
        <w:rPr>
          <w:rFonts w:ascii="Arial" w:eastAsia="仿宋_GB2312" w:hAnsi="Arial" w:cs="Arial"/>
          <w:sz w:val="28"/>
          <w:szCs w:val="28"/>
        </w:rPr>
        <w:t>《北京市建设工程计价依据</w:t>
      </w:r>
      <w:r w:rsidRPr="00AF4CFE">
        <w:rPr>
          <w:rFonts w:ascii="Arial" w:eastAsia="仿宋_GB2312" w:hAnsi="Arial" w:cs="Arial"/>
          <w:sz w:val="28"/>
          <w:szCs w:val="28"/>
        </w:rPr>
        <w:t>-</w:t>
      </w:r>
      <w:r w:rsidRPr="00AF4CFE">
        <w:rPr>
          <w:rFonts w:ascii="Arial" w:eastAsia="仿宋_GB2312" w:hAnsi="Arial" w:cs="Arial"/>
          <w:sz w:val="28"/>
          <w:szCs w:val="28"/>
        </w:rPr>
        <w:t>预算定额》（</w:t>
      </w:r>
      <w:r w:rsidRPr="00AF4CFE">
        <w:rPr>
          <w:rFonts w:ascii="Arial" w:eastAsia="仿宋_GB2312" w:hAnsi="Arial" w:cs="Arial"/>
          <w:sz w:val="28"/>
          <w:szCs w:val="28"/>
        </w:rPr>
        <w:t>2012</w:t>
      </w:r>
      <w:r w:rsidRPr="00AF4CFE">
        <w:rPr>
          <w:rFonts w:ascii="Arial" w:eastAsia="仿宋_GB2312" w:hAnsi="Arial" w:cs="Arial"/>
          <w:sz w:val="28"/>
          <w:szCs w:val="28"/>
        </w:rPr>
        <w:t>）及动态调整</w:t>
      </w:r>
    </w:p>
    <w:p w14:paraId="4653A41D" w14:textId="77777777" w:rsidR="00AA61FC" w:rsidRPr="00AF4CFE" w:rsidRDefault="001C25E5">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14.</w:t>
      </w:r>
      <w:r w:rsidRPr="00AF4CFE">
        <w:rPr>
          <w:rFonts w:ascii="Arial" w:eastAsia="仿宋_GB2312" w:hAnsi="Arial" w:cs="Arial"/>
          <w:sz w:val="28"/>
          <w:szCs w:val="28"/>
        </w:rPr>
        <w:t>《北京工程造价信息》〔北京市建设工程造价管理处定期发布〕</w:t>
      </w:r>
    </w:p>
    <w:p w14:paraId="11CBBD03" w14:textId="77777777" w:rsidR="00AA61FC" w:rsidRPr="00AF4CFE" w:rsidRDefault="001C25E5">
      <w:pPr>
        <w:spacing w:line="360" w:lineRule="auto"/>
        <w:ind w:firstLineChars="200" w:firstLine="560"/>
        <w:rPr>
          <w:rFonts w:ascii="Arial" w:eastAsia="仿宋_GB2312" w:hAnsi="Arial" w:cs="Arial"/>
          <w:sz w:val="28"/>
        </w:rPr>
      </w:pPr>
      <w:r w:rsidRPr="00AF4CFE">
        <w:rPr>
          <w:rFonts w:ascii="Arial" w:eastAsia="仿宋_GB2312" w:hAnsi="Arial" w:cs="Arial"/>
          <w:sz w:val="28"/>
          <w:szCs w:val="28"/>
        </w:rPr>
        <w:t>15.</w:t>
      </w:r>
      <w:r w:rsidRPr="00AF4CFE">
        <w:rPr>
          <w:rFonts w:ascii="Arial" w:eastAsia="仿宋_GB2312" w:hAnsi="Arial" w:cs="Arial"/>
          <w:sz w:val="28"/>
          <w:szCs w:val="28"/>
        </w:rPr>
        <w:t>《北京市统计年鉴》</w:t>
      </w:r>
    </w:p>
    <w:p w14:paraId="501ED2B6" w14:textId="77777777" w:rsidR="00AA61FC" w:rsidRPr="00AF4CFE" w:rsidRDefault="001C25E5">
      <w:pPr>
        <w:spacing w:line="360" w:lineRule="auto"/>
        <w:jc w:val="both"/>
        <w:rPr>
          <w:rFonts w:ascii="Arial" w:eastAsia="仿宋_GB2312" w:hAnsi="Arial" w:cs="Arial"/>
          <w:sz w:val="28"/>
          <w:szCs w:val="18"/>
        </w:rPr>
      </w:pPr>
      <w:r w:rsidRPr="00AF4CFE">
        <w:rPr>
          <w:rFonts w:ascii="Arial" w:eastAsia="仿宋_GB2312" w:hAnsi="Arial" w:cs="Arial"/>
          <w:sz w:val="28"/>
          <w:szCs w:val="18"/>
        </w:rPr>
        <w:t>（三）</w:t>
      </w:r>
      <w:r w:rsidRPr="00AF4CFE">
        <w:rPr>
          <w:rFonts w:ascii="Arial" w:eastAsia="仿宋_GB2312" w:hAnsi="Arial" w:cs="Arial"/>
          <w:sz w:val="28"/>
          <w:szCs w:val="18"/>
        </w:rPr>
        <w:t xml:space="preserve"> </w:t>
      </w:r>
      <w:r w:rsidRPr="00AF4CFE">
        <w:rPr>
          <w:rFonts w:ascii="Arial" w:eastAsia="仿宋_GB2312" w:hAnsi="Arial" w:cs="Arial"/>
          <w:sz w:val="28"/>
          <w:szCs w:val="18"/>
        </w:rPr>
        <w:t>委托估价方提供的资料</w:t>
      </w:r>
    </w:p>
    <w:p w14:paraId="498679EA"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1.</w:t>
      </w:r>
      <w:r w:rsidRPr="00AF4CFE">
        <w:rPr>
          <w:rFonts w:ascii="Arial" w:eastAsia="仿宋_GB2312" w:hAnsi="Arial" w:cs="Arial"/>
          <w:sz w:val="28"/>
        </w:rPr>
        <w:t>《国有建设用地使用权出让地价评估委托书》</w:t>
      </w:r>
    </w:p>
    <w:p w14:paraId="46FFF221"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2.</w:t>
      </w:r>
      <w:r w:rsidRPr="00AF4CFE">
        <w:rPr>
          <w:rFonts w:ascii="Arial" w:eastAsia="仿宋_GB2312" w:hAnsi="Arial" w:cs="Arial"/>
          <w:sz w:val="28"/>
          <w:szCs w:val="28"/>
        </w:rPr>
        <w:t>《国有建设用地使用权出让合同》</w:t>
      </w:r>
      <w:r w:rsidRPr="00AF4CFE">
        <w:rPr>
          <w:rFonts w:ascii="Arial" w:eastAsia="仿宋_GB2312" w:hAnsi="Arial" w:cs="Arial"/>
          <w:sz w:val="28"/>
          <w:szCs w:val="28"/>
        </w:rPr>
        <w:t>[</w:t>
      </w:r>
      <w:r w:rsidRPr="00AF4CFE">
        <w:rPr>
          <w:rFonts w:ascii="Arial" w:eastAsia="仿宋_GB2312" w:hAnsi="Arial" w:cs="Arial"/>
          <w:sz w:val="28"/>
          <w:szCs w:val="28"/>
        </w:rPr>
        <w:t>京地出</w:t>
      </w:r>
      <w:r w:rsidRPr="00AF4CFE">
        <w:rPr>
          <w:rFonts w:ascii="Arial" w:eastAsia="仿宋_GB2312" w:hAnsi="Arial" w:cs="Arial"/>
          <w:sz w:val="28"/>
          <w:szCs w:val="28"/>
        </w:rPr>
        <w:t>[</w:t>
      </w:r>
      <w:r w:rsidRPr="00AF4CFE">
        <w:rPr>
          <w:rFonts w:ascii="Arial" w:eastAsia="仿宋_GB2312" w:hAnsi="Arial" w:cs="Arial"/>
          <w:sz w:val="28"/>
          <w:szCs w:val="28"/>
        </w:rPr>
        <w:t>合</w:t>
      </w:r>
      <w:r w:rsidRPr="00AF4CFE">
        <w:rPr>
          <w:rFonts w:ascii="Arial" w:eastAsia="仿宋_GB2312" w:hAnsi="Arial" w:cs="Arial"/>
          <w:sz w:val="28"/>
          <w:szCs w:val="28"/>
        </w:rPr>
        <w:t>]</w:t>
      </w:r>
      <w:r w:rsidRPr="00AF4CFE">
        <w:rPr>
          <w:rFonts w:ascii="Arial" w:eastAsia="仿宋_GB2312" w:hAnsi="Arial" w:cs="Arial"/>
          <w:sz w:val="28"/>
          <w:szCs w:val="28"/>
        </w:rPr>
        <w:t>字（</w:t>
      </w:r>
      <w:r w:rsidRPr="00AF4CFE">
        <w:rPr>
          <w:rFonts w:ascii="Arial" w:eastAsia="仿宋_GB2312" w:hAnsi="Arial" w:cs="Arial"/>
          <w:sz w:val="28"/>
          <w:szCs w:val="28"/>
        </w:rPr>
        <w:t>2015</w:t>
      </w:r>
      <w:r w:rsidRPr="00AF4CFE">
        <w:rPr>
          <w:rFonts w:ascii="Arial" w:eastAsia="仿宋_GB2312" w:hAnsi="Arial" w:cs="Arial"/>
          <w:sz w:val="28"/>
          <w:szCs w:val="28"/>
        </w:rPr>
        <w:t>）第</w:t>
      </w:r>
      <w:r w:rsidRPr="00AF4CFE">
        <w:rPr>
          <w:rFonts w:ascii="Arial" w:eastAsia="仿宋_GB2312" w:hAnsi="Arial" w:cs="Arial"/>
          <w:sz w:val="28"/>
          <w:szCs w:val="28"/>
        </w:rPr>
        <w:t>0130</w:t>
      </w:r>
      <w:r w:rsidRPr="00AF4CFE">
        <w:rPr>
          <w:rFonts w:ascii="Arial" w:eastAsia="仿宋_GB2312" w:hAnsi="Arial" w:cs="Arial"/>
          <w:sz w:val="28"/>
          <w:szCs w:val="28"/>
        </w:rPr>
        <w:t>号</w:t>
      </w:r>
      <w:r w:rsidRPr="00AF4CFE">
        <w:rPr>
          <w:rFonts w:ascii="Arial" w:eastAsia="仿宋_GB2312" w:hAnsi="Arial" w:cs="Arial"/>
          <w:sz w:val="28"/>
          <w:szCs w:val="28"/>
        </w:rPr>
        <w:t>]</w:t>
      </w:r>
      <w:r w:rsidRPr="00AF4CFE">
        <w:rPr>
          <w:rFonts w:ascii="Arial" w:eastAsia="仿宋_GB2312" w:hAnsi="Arial" w:cs="Arial"/>
          <w:sz w:val="28"/>
          <w:szCs w:val="28"/>
        </w:rPr>
        <w:t>及其补充协议复印件</w:t>
      </w:r>
    </w:p>
    <w:p w14:paraId="63F8B9F2"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3.</w:t>
      </w:r>
      <w:r w:rsidRPr="00AF4CFE">
        <w:rPr>
          <w:rFonts w:ascii="Arial" w:eastAsia="仿宋_GB2312" w:hAnsi="Arial" w:cs="Arial"/>
          <w:sz w:val="28"/>
        </w:rPr>
        <w:t>《不动产权证书》</w:t>
      </w:r>
      <w:r w:rsidRPr="00AF4CFE">
        <w:rPr>
          <w:rFonts w:ascii="Arial" w:eastAsia="仿宋_GB2312" w:hAnsi="Arial" w:cs="Arial"/>
          <w:sz w:val="28"/>
        </w:rPr>
        <w:t>[</w:t>
      </w:r>
      <w:r w:rsidRPr="00AF4CFE">
        <w:rPr>
          <w:rFonts w:ascii="Arial" w:eastAsia="仿宋_GB2312" w:hAnsi="Arial" w:cs="Arial"/>
          <w:sz w:val="28"/>
        </w:rPr>
        <w:t>京（</w:t>
      </w:r>
      <w:r w:rsidRPr="00AF4CFE">
        <w:rPr>
          <w:rFonts w:ascii="Arial" w:eastAsia="仿宋_GB2312" w:hAnsi="Arial" w:cs="Arial"/>
          <w:sz w:val="28"/>
        </w:rPr>
        <w:t>2015</w:t>
      </w:r>
      <w:r w:rsidRPr="00AF4CFE">
        <w:rPr>
          <w:rFonts w:ascii="Arial" w:eastAsia="仿宋_GB2312" w:hAnsi="Arial" w:cs="Arial"/>
          <w:sz w:val="28"/>
        </w:rPr>
        <w:t>）海淀区不动产权第</w:t>
      </w:r>
      <w:r w:rsidRPr="00AF4CFE">
        <w:rPr>
          <w:rFonts w:ascii="Arial" w:eastAsia="仿宋_GB2312" w:hAnsi="Arial" w:cs="Arial"/>
          <w:sz w:val="28"/>
        </w:rPr>
        <w:t>0000003</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rPr>
        <w:t>复印件</w:t>
      </w:r>
    </w:p>
    <w:p w14:paraId="58027093"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4.</w:t>
      </w:r>
      <w:r w:rsidRPr="00AF4CFE">
        <w:rPr>
          <w:rFonts w:ascii="Arial" w:eastAsia="仿宋_GB2312" w:hAnsi="Arial" w:cs="Arial"/>
          <w:sz w:val="28"/>
        </w:rPr>
        <w:t>《建筑用地钉桩通知单》</w:t>
      </w:r>
      <w:r w:rsidRPr="00AF4CFE">
        <w:rPr>
          <w:rFonts w:ascii="Arial" w:eastAsia="仿宋_GB2312" w:hAnsi="Arial" w:cs="Arial"/>
          <w:sz w:val="28"/>
        </w:rPr>
        <w:t>[2014</w:t>
      </w:r>
      <w:r w:rsidRPr="00AF4CFE">
        <w:rPr>
          <w:rFonts w:ascii="Arial" w:eastAsia="仿宋_GB2312" w:hAnsi="Arial" w:cs="Arial"/>
          <w:sz w:val="28"/>
        </w:rPr>
        <w:t>拨地</w:t>
      </w:r>
      <w:r w:rsidRPr="00AF4CFE">
        <w:rPr>
          <w:rFonts w:ascii="Arial" w:eastAsia="仿宋_GB2312" w:hAnsi="Arial" w:cs="Arial"/>
          <w:sz w:val="28"/>
        </w:rPr>
        <w:t>0358</w:t>
      </w:r>
      <w:r w:rsidRPr="00AF4CFE">
        <w:rPr>
          <w:rFonts w:ascii="Arial" w:eastAsia="仿宋_GB2312" w:hAnsi="Arial" w:cs="Arial"/>
          <w:sz w:val="28"/>
        </w:rPr>
        <w:t>变更</w:t>
      </w:r>
      <w:r w:rsidRPr="00AF4CFE">
        <w:rPr>
          <w:rFonts w:ascii="Arial" w:eastAsia="仿宋_GB2312" w:hAnsi="Arial" w:cs="Arial"/>
          <w:sz w:val="28"/>
        </w:rPr>
        <w:t>1]</w:t>
      </w:r>
      <w:r w:rsidRPr="00AF4CFE">
        <w:rPr>
          <w:rFonts w:ascii="Arial" w:eastAsia="仿宋_GB2312" w:hAnsi="Arial" w:cs="Arial"/>
          <w:sz w:val="28"/>
        </w:rPr>
        <w:t>复印件</w:t>
      </w:r>
    </w:p>
    <w:p w14:paraId="70A59450"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5.</w:t>
      </w:r>
      <w:r w:rsidRPr="00AF4CFE">
        <w:rPr>
          <w:rFonts w:ascii="Arial" w:eastAsia="仿宋_GB2312" w:hAnsi="Arial" w:cs="Arial"/>
          <w:sz w:val="28"/>
        </w:rPr>
        <w:t>《建设用地规划许可证》</w:t>
      </w:r>
      <w:r w:rsidRPr="00AF4CFE">
        <w:rPr>
          <w:rFonts w:ascii="Arial" w:eastAsia="仿宋_GB2312" w:hAnsi="Arial" w:cs="Arial"/>
          <w:sz w:val="28"/>
        </w:rPr>
        <w:t>[2017</w:t>
      </w:r>
      <w:proofErr w:type="gramStart"/>
      <w:r w:rsidRPr="00AF4CFE">
        <w:rPr>
          <w:rFonts w:ascii="Arial" w:eastAsia="仿宋_GB2312" w:hAnsi="Arial" w:cs="Arial"/>
          <w:sz w:val="28"/>
        </w:rPr>
        <w:t>规</w:t>
      </w:r>
      <w:proofErr w:type="gramEnd"/>
      <w:r w:rsidRPr="00AF4CFE">
        <w:rPr>
          <w:rFonts w:ascii="Arial" w:eastAsia="仿宋_GB2312" w:hAnsi="Arial" w:cs="Arial"/>
          <w:sz w:val="28"/>
        </w:rPr>
        <w:t>（海）地字</w:t>
      </w:r>
      <w:r w:rsidRPr="00AF4CFE">
        <w:rPr>
          <w:rFonts w:ascii="Arial" w:eastAsia="仿宋_GB2312" w:hAnsi="Arial" w:cs="Arial"/>
          <w:sz w:val="28"/>
        </w:rPr>
        <w:t>0010</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rPr>
        <w:t>复印件</w:t>
      </w:r>
    </w:p>
    <w:p w14:paraId="1B37A3E5" w14:textId="5A920280"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6.</w:t>
      </w:r>
      <w:r w:rsidRPr="00AF4CFE">
        <w:rPr>
          <w:rFonts w:ascii="Arial" w:eastAsia="仿宋_GB2312" w:hAnsi="Arial" w:cs="Arial"/>
          <w:sz w:val="28"/>
        </w:rPr>
        <w:t>《建设工程规划许可证》</w:t>
      </w:r>
      <w:r w:rsidRPr="00AF4CFE">
        <w:rPr>
          <w:rFonts w:ascii="Arial" w:eastAsia="仿宋_GB2312" w:hAnsi="Arial" w:cs="Arial"/>
          <w:sz w:val="28"/>
        </w:rPr>
        <w:t>[2018</w:t>
      </w:r>
      <w:proofErr w:type="gramStart"/>
      <w:r w:rsidRPr="00AF4CFE">
        <w:rPr>
          <w:rFonts w:ascii="Arial" w:eastAsia="仿宋_GB2312" w:hAnsi="Arial" w:cs="Arial"/>
          <w:sz w:val="28"/>
        </w:rPr>
        <w:t>规</w:t>
      </w:r>
      <w:proofErr w:type="gramEnd"/>
      <w:r w:rsidRPr="00AF4CFE">
        <w:rPr>
          <w:rFonts w:ascii="Arial" w:eastAsia="仿宋_GB2312" w:hAnsi="Arial" w:cs="Arial"/>
          <w:sz w:val="28"/>
        </w:rPr>
        <w:t>土（海）建字</w:t>
      </w:r>
      <w:r w:rsidRPr="00AF4CFE">
        <w:rPr>
          <w:rFonts w:ascii="Arial" w:eastAsia="仿宋_GB2312" w:hAnsi="Arial" w:cs="Arial"/>
          <w:sz w:val="28"/>
        </w:rPr>
        <w:t>0017</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rPr>
        <w:t>复印件</w:t>
      </w:r>
    </w:p>
    <w:p w14:paraId="40975225"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7.</w:t>
      </w:r>
      <w:r w:rsidRPr="00AF4CFE">
        <w:rPr>
          <w:rFonts w:ascii="Arial" w:eastAsia="仿宋_GB2312" w:hAnsi="Arial" w:cs="Arial"/>
          <w:sz w:val="28"/>
        </w:rPr>
        <w:t>《建筑工程施工许可证》</w:t>
      </w:r>
      <w:r w:rsidRPr="00AF4CFE">
        <w:rPr>
          <w:rFonts w:ascii="Arial" w:eastAsia="仿宋_GB2312" w:hAnsi="Arial" w:cs="Arial"/>
          <w:sz w:val="28"/>
        </w:rPr>
        <w:t>[[2019]</w:t>
      </w:r>
      <w:r w:rsidRPr="00AF4CFE">
        <w:rPr>
          <w:rFonts w:ascii="Arial" w:eastAsia="仿宋_GB2312" w:hAnsi="Arial" w:cs="Arial"/>
          <w:sz w:val="28"/>
        </w:rPr>
        <w:t>施</w:t>
      </w:r>
      <w:r w:rsidRPr="00AF4CFE">
        <w:rPr>
          <w:rFonts w:ascii="Arial" w:eastAsia="仿宋_GB2312" w:hAnsi="Arial" w:cs="Arial"/>
          <w:sz w:val="28"/>
        </w:rPr>
        <w:t>[</w:t>
      </w:r>
      <w:r w:rsidRPr="00AF4CFE">
        <w:rPr>
          <w:rFonts w:ascii="Arial" w:eastAsia="仿宋_GB2312" w:hAnsi="Arial" w:cs="Arial"/>
          <w:sz w:val="28"/>
        </w:rPr>
        <w:t>海</w:t>
      </w:r>
      <w:r w:rsidRPr="00AF4CFE">
        <w:rPr>
          <w:rFonts w:ascii="Arial" w:eastAsia="仿宋_GB2312" w:hAnsi="Arial" w:cs="Arial"/>
          <w:sz w:val="28"/>
        </w:rPr>
        <w:t>]</w:t>
      </w:r>
      <w:r w:rsidRPr="00AF4CFE">
        <w:rPr>
          <w:rFonts w:ascii="Arial" w:eastAsia="仿宋_GB2312" w:hAnsi="Arial" w:cs="Arial"/>
          <w:sz w:val="28"/>
        </w:rPr>
        <w:t>建字</w:t>
      </w:r>
      <w:r w:rsidRPr="00AF4CFE">
        <w:rPr>
          <w:rFonts w:ascii="Arial" w:eastAsia="仿宋_GB2312" w:hAnsi="Arial" w:cs="Arial"/>
          <w:sz w:val="28"/>
        </w:rPr>
        <w:t>0115</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rPr>
        <w:t>复印件</w:t>
      </w:r>
    </w:p>
    <w:p w14:paraId="08373A00"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8.</w:t>
      </w:r>
      <w:r w:rsidRPr="00AF4CFE">
        <w:rPr>
          <w:rFonts w:ascii="Arial" w:eastAsia="仿宋_GB2312" w:hAnsi="Arial" w:cs="Arial"/>
          <w:sz w:val="28"/>
        </w:rPr>
        <w:t>《关于大北农生物农业创新园项目建筑面积及用途的说明》复印件</w:t>
      </w:r>
    </w:p>
    <w:p w14:paraId="49B8BC56" w14:textId="20AACB82"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 xml:space="preserve">9. </w:t>
      </w:r>
      <w:r w:rsidR="009250F2" w:rsidRPr="00AF4CFE">
        <w:rPr>
          <w:rFonts w:ascii="Arial" w:eastAsia="仿宋_GB2312" w:hAnsi="Arial" w:cs="Arial"/>
          <w:sz w:val="28"/>
        </w:rPr>
        <w:t>不动产权利人</w:t>
      </w:r>
      <w:r w:rsidRPr="00AF4CFE">
        <w:rPr>
          <w:rFonts w:ascii="Arial" w:eastAsia="仿宋_GB2312" w:hAnsi="Arial" w:cs="Arial"/>
          <w:sz w:val="28"/>
        </w:rPr>
        <w:t>《营业执照》复印件</w:t>
      </w:r>
    </w:p>
    <w:p w14:paraId="4F1DFAC5"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szCs w:val="18"/>
        </w:rPr>
        <w:t>（四）受托估价方掌握的有关资料和评估专业人员实地勘察、调查所获取的资料实地勘查</w:t>
      </w:r>
      <w:r w:rsidRPr="00AF4CFE">
        <w:rPr>
          <w:rFonts w:ascii="Arial" w:eastAsia="仿宋_GB2312" w:hAnsi="Arial" w:cs="Arial"/>
          <w:sz w:val="28"/>
        </w:rPr>
        <w:t>的有关资料</w:t>
      </w:r>
    </w:p>
    <w:p w14:paraId="4C2A3500" w14:textId="77777777" w:rsidR="00AA61FC" w:rsidRPr="00AF4CFE" w:rsidRDefault="00AA61FC">
      <w:pPr>
        <w:spacing w:line="360" w:lineRule="auto"/>
        <w:jc w:val="both"/>
        <w:rPr>
          <w:rFonts w:ascii="Arial" w:eastAsia="仿宋_GB2312" w:hAnsi="Arial" w:cs="Arial"/>
          <w:sz w:val="28"/>
        </w:rPr>
      </w:pPr>
    </w:p>
    <w:p w14:paraId="0A402E40" w14:textId="77777777" w:rsidR="00AA61FC" w:rsidRPr="00AF4CFE" w:rsidRDefault="001C25E5">
      <w:pPr>
        <w:spacing w:line="360" w:lineRule="auto"/>
        <w:outlineLvl w:val="1"/>
        <w:rPr>
          <w:rFonts w:ascii="Arial" w:eastAsia="仿宋_GB2312" w:hAnsi="Arial" w:cs="Arial"/>
          <w:b/>
          <w:sz w:val="28"/>
        </w:rPr>
      </w:pPr>
      <w:bookmarkStart w:id="124" w:name="_Toc418750899"/>
      <w:bookmarkStart w:id="125" w:name="_Toc425250321"/>
      <w:bookmarkStart w:id="126" w:name="_Toc515458376"/>
      <w:bookmarkStart w:id="127" w:name="_Toc416783536"/>
      <w:bookmarkStart w:id="128" w:name="_Toc469066319"/>
      <w:bookmarkStart w:id="129" w:name="_Toc69393383"/>
      <w:bookmarkStart w:id="130" w:name="_Toc524335081"/>
      <w:r w:rsidRPr="00AF4CFE">
        <w:rPr>
          <w:rFonts w:ascii="Arial" w:eastAsia="仿宋_GB2312" w:hAnsi="Arial" w:cs="Arial"/>
          <w:b/>
          <w:sz w:val="28"/>
        </w:rPr>
        <w:t>二、土地估价</w:t>
      </w:r>
      <w:bookmarkEnd w:id="124"/>
      <w:bookmarkEnd w:id="125"/>
      <w:bookmarkEnd w:id="126"/>
      <w:bookmarkEnd w:id="127"/>
      <w:bookmarkEnd w:id="128"/>
      <w:r w:rsidRPr="00AF4CFE">
        <w:rPr>
          <w:rFonts w:ascii="Arial" w:eastAsia="仿宋_GB2312" w:hAnsi="Arial" w:cs="Arial"/>
          <w:b/>
          <w:sz w:val="28"/>
        </w:rPr>
        <w:t>原则</w:t>
      </w:r>
      <w:bookmarkEnd w:id="129"/>
      <w:bookmarkEnd w:id="130"/>
    </w:p>
    <w:p w14:paraId="5B3AFA48" w14:textId="77777777" w:rsidR="00AA61FC" w:rsidRPr="00AF4CFE" w:rsidRDefault="001C25E5">
      <w:pPr>
        <w:kinsoku w:val="0"/>
        <w:overflowPunct w:val="0"/>
        <w:autoSpaceDE w:val="0"/>
        <w:autoSpaceDN w:val="0"/>
        <w:snapToGrid w:val="0"/>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土地价格是由其效用、相对稀缺性及有效需求三者相互作用和影响而形</w:t>
      </w:r>
      <w:r w:rsidRPr="00AF4CFE">
        <w:rPr>
          <w:rFonts w:ascii="Arial" w:eastAsia="仿宋_GB2312" w:hAnsi="Arial" w:cs="Arial"/>
          <w:sz w:val="28"/>
          <w:szCs w:val="28"/>
        </w:rPr>
        <w:lastRenderedPageBreak/>
        <w:t>成，这些因素又经常处于变动之中，土地估价必须要对此进行细致分析并正确判断其变动趋向，了解土地价格组成的各项因素及各因素之间的相互作用</w:t>
      </w:r>
      <w:r w:rsidRPr="00AF4CFE">
        <w:rPr>
          <w:rFonts w:ascii="Arial" w:eastAsia="仿宋_GB2312" w:hAnsi="Arial" w:cs="Arial"/>
          <w:sz w:val="28"/>
          <w:szCs w:val="28"/>
        </w:rPr>
        <w:t>,</w:t>
      </w:r>
      <w:r w:rsidRPr="00AF4CFE">
        <w:rPr>
          <w:rFonts w:ascii="Arial" w:eastAsia="仿宋_GB2312" w:hAnsi="Arial" w:cs="Arial"/>
          <w:sz w:val="28"/>
          <w:szCs w:val="28"/>
        </w:rPr>
        <w:t>才能做出正确估价。在土地估价的实践和理论的探索中，在对土地价格形成和变化的规律认识的基础上，总结出一些在估价活动中应当遵循的法则或标准，而在估价作业时，这些原则又指导人们的估价实践。所以在探讨土地估价方法之前，首先要掌握土地估价的基本原则，以此为指南，认真分析影响土地价格的因素，灵活使用各种土地估价方法，才能对土地价格做出最准确的判断。土地估价应遵循的基本原则有</w:t>
      </w:r>
      <w:r w:rsidRPr="00AF4CFE">
        <w:rPr>
          <w:rFonts w:ascii="Arial" w:eastAsia="仿宋_GB2312" w:hAnsi="Arial" w:cs="Arial"/>
          <w:sz w:val="28"/>
          <w:szCs w:val="28"/>
        </w:rPr>
        <w:t xml:space="preserve">: </w:t>
      </w:r>
      <w:r w:rsidRPr="00AF4CFE">
        <w:rPr>
          <w:rFonts w:ascii="Arial" w:eastAsia="仿宋_GB2312" w:hAnsi="Arial" w:cs="Arial"/>
          <w:sz w:val="28"/>
          <w:szCs w:val="28"/>
        </w:rPr>
        <w:t>替代原则、最有效利用原则、预期收益原则、供需原则、贡献原则、价值主导原则、审慎原则、公开市场原则等。</w:t>
      </w:r>
    </w:p>
    <w:p w14:paraId="00A07C5E" w14:textId="77777777" w:rsidR="00AA61FC" w:rsidRPr="00AF4CFE" w:rsidRDefault="001C25E5">
      <w:pPr>
        <w:spacing w:beforeLines="25" w:before="60" w:afterLines="25" w:after="60" w:line="360" w:lineRule="auto"/>
        <w:ind w:firstLineChars="200" w:firstLine="560"/>
        <w:jc w:val="both"/>
        <w:rPr>
          <w:rFonts w:ascii="Arial" w:eastAsia="仿宋_GB2312" w:hAnsi="Arial" w:cs="Arial"/>
          <w:sz w:val="28"/>
        </w:rPr>
      </w:pPr>
      <w:r w:rsidRPr="00AF4CFE">
        <w:rPr>
          <w:rFonts w:ascii="Arial" w:eastAsia="仿宋_GB2312" w:hAnsi="Arial" w:cs="Arial"/>
          <w:sz w:val="28"/>
        </w:rPr>
        <w:t>1.</w:t>
      </w:r>
      <w:r w:rsidRPr="00AF4CFE">
        <w:rPr>
          <w:rFonts w:ascii="Arial" w:eastAsia="仿宋_GB2312" w:hAnsi="Arial" w:cs="Arial"/>
          <w:sz w:val="28"/>
        </w:rPr>
        <w:t>替代原则</w:t>
      </w:r>
    </w:p>
    <w:p w14:paraId="27CFDE51" w14:textId="77777777" w:rsidR="00AA61FC" w:rsidRPr="00AF4CFE" w:rsidRDefault="001C25E5">
      <w:pPr>
        <w:kinsoku w:val="0"/>
        <w:overflowPunct w:val="0"/>
        <w:autoSpaceDE w:val="0"/>
        <w:autoSpaceDN w:val="0"/>
        <w:snapToGrid w:val="0"/>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替代原则是指土地估价应以相邻地区或类似地区功能相同、条件相似的土地市场交易价格为依据，估价结果不得明显偏离具有替代性质的土地正常价格。</w:t>
      </w:r>
    </w:p>
    <w:p w14:paraId="6C909DCB" w14:textId="77777777" w:rsidR="00AA61FC" w:rsidRPr="00AF4CFE" w:rsidRDefault="001C25E5">
      <w:pPr>
        <w:kinsoku w:val="0"/>
        <w:overflowPunct w:val="0"/>
        <w:autoSpaceDE w:val="0"/>
        <w:autoSpaceDN w:val="0"/>
        <w:snapToGrid w:val="0"/>
        <w:spacing w:line="360" w:lineRule="auto"/>
        <w:rPr>
          <w:rFonts w:ascii="Arial" w:eastAsia="仿宋_GB2312" w:hAnsi="Arial" w:cs="Arial"/>
          <w:sz w:val="28"/>
          <w:szCs w:val="28"/>
        </w:rPr>
      </w:pPr>
      <w:r w:rsidRPr="00AF4CFE">
        <w:rPr>
          <w:rFonts w:ascii="Arial" w:eastAsia="仿宋_GB2312" w:hAnsi="Arial" w:cs="Arial"/>
          <w:sz w:val="28"/>
          <w:szCs w:val="28"/>
        </w:rPr>
        <w:t xml:space="preserve">     </w:t>
      </w:r>
      <w:r w:rsidRPr="00AF4CFE">
        <w:rPr>
          <w:rFonts w:ascii="Arial" w:eastAsia="仿宋_GB2312" w:hAnsi="Arial" w:cs="Arial"/>
          <w:sz w:val="28"/>
          <w:szCs w:val="28"/>
        </w:rPr>
        <w:t>经济学认为，根据市场运行规律，在同一商品市场中，商品或提供服务的效用相同或大致相似时，价格最低者吸引最大需求；价格相同时效用大者吸引最大需求，即当同时存在两个以上的有互相替代性的商品或服务时，商品或服务的价格是经过相互影响比较后才决定的，并最后趋于一致。同一原理同样适用于土地市场，即具有相同使用价值、有替代性的宗地之间的价格会相互影响、相互牵制而最终趋于一致。</w:t>
      </w:r>
    </w:p>
    <w:p w14:paraId="03026E52" w14:textId="77777777" w:rsidR="00AA61FC" w:rsidRPr="00AF4CFE" w:rsidRDefault="001C25E5">
      <w:pPr>
        <w:kinsoku w:val="0"/>
        <w:overflowPunct w:val="0"/>
        <w:autoSpaceDE w:val="0"/>
        <w:autoSpaceDN w:val="0"/>
        <w:snapToGrid w:val="0"/>
        <w:spacing w:line="360" w:lineRule="auto"/>
        <w:rPr>
          <w:rFonts w:ascii="Arial" w:eastAsia="仿宋_GB2312" w:hAnsi="Arial" w:cs="Arial"/>
          <w:sz w:val="28"/>
          <w:szCs w:val="28"/>
        </w:rPr>
      </w:pPr>
      <w:r w:rsidRPr="00AF4CFE">
        <w:rPr>
          <w:rFonts w:ascii="Arial" w:eastAsia="仿宋_GB2312" w:hAnsi="Arial" w:cs="Arial"/>
          <w:sz w:val="28"/>
          <w:szCs w:val="28"/>
        </w:rPr>
        <w:t xml:space="preserve">    </w:t>
      </w:r>
      <w:r w:rsidRPr="00AF4CFE">
        <w:rPr>
          <w:rFonts w:ascii="Arial" w:eastAsia="仿宋_GB2312" w:hAnsi="Arial" w:cs="Arial"/>
          <w:sz w:val="28"/>
          <w:szCs w:val="28"/>
        </w:rPr>
        <w:t>替代原则可以概括为三点：（</w:t>
      </w:r>
      <w:r w:rsidRPr="00AF4CFE">
        <w:rPr>
          <w:rFonts w:ascii="Arial" w:eastAsia="仿宋_GB2312" w:hAnsi="Arial" w:cs="Arial"/>
          <w:sz w:val="28"/>
          <w:szCs w:val="28"/>
        </w:rPr>
        <w:t>1</w:t>
      </w:r>
      <w:r w:rsidRPr="00AF4CFE">
        <w:rPr>
          <w:rFonts w:ascii="Arial" w:eastAsia="仿宋_GB2312" w:hAnsi="Arial" w:cs="Arial"/>
          <w:sz w:val="28"/>
          <w:szCs w:val="28"/>
        </w:rPr>
        <w:t>）土地价格水平由具有相同性质的替代</w:t>
      </w:r>
      <w:proofErr w:type="gramStart"/>
      <w:r w:rsidRPr="00AF4CFE">
        <w:rPr>
          <w:rFonts w:ascii="Arial" w:eastAsia="仿宋_GB2312" w:hAnsi="Arial" w:cs="Arial"/>
          <w:sz w:val="28"/>
          <w:szCs w:val="28"/>
        </w:rPr>
        <w:t>性土地</w:t>
      </w:r>
      <w:proofErr w:type="gramEnd"/>
      <w:r w:rsidRPr="00AF4CFE">
        <w:rPr>
          <w:rFonts w:ascii="Arial" w:eastAsia="仿宋_GB2312" w:hAnsi="Arial" w:cs="Arial"/>
          <w:sz w:val="28"/>
          <w:szCs w:val="28"/>
        </w:rPr>
        <w:t>的价格所决定；（</w:t>
      </w:r>
      <w:r w:rsidRPr="00AF4CFE">
        <w:rPr>
          <w:rFonts w:ascii="Arial" w:eastAsia="仿宋_GB2312" w:hAnsi="Arial" w:cs="Arial"/>
          <w:sz w:val="28"/>
          <w:szCs w:val="28"/>
        </w:rPr>
        <w:t>2</w:t>
      </w:r>
      <w:r w:rsidRPr="00AF4CFE">
        <w:rPr>
          <w:rFonts w:ascii="Arial" w:eastAsia="仿宋_GB2312" w:hAnsi="Arial" w:cs="Arial"/>
          <w:sz w:val="28"/>
          <w:szCs w:val="28"/>
        </w:rPr>
        <w:t>）土地价格水平是由最了解行情的买卖者按市场交易实例相互比较后决定；（</w:t>
      </w:r>
      <w:r w:rsidRPr="00AF4CFE">
        <w:rPr>
          <w:rFonts w:ascii="Arial" w:eastAsia="仿宋_GB2312" w:hAnsi="Arial" w:cs="Arial"/>
          <w:sz w:val="28"/>
          <w:szCs w:val="28"/>
        </w:rPr>
        <w:t>3</w:t>
      </w:r>
      <w:r w:rsidRPr="00AF4CFE">
        <w:rPr>
          <w:rFonts w:ascii="Arial" w:eastAsia="仿宋_GB2312" w:hAnsi="Arial" w:cs="Arial"/>
          <w:sz w:val="28"/>
          <w:szCs w:val="28"/>
        </w:rPr>
        <w:t>）土地价格可以通过比较地块的条件及使用价值来确定。因此，替代原则中所指土地估价应以相邻地区或类似地区功能相同、</w:t>
      </w:r>
      <w:r w:rsidRPr="00AF4CFE">
        <w:rPr>
          <w:rFonts w:ascii="Arial" w:eastAsia="仿宋_GB2312" w:hAnsi="Arial" w:cs="Arial"/>
          <w:sz w:val="28"/>
          <w:szCs w:val="28"/>
        </w:rPr>
        <w:lastRenderedPageBreak/>
        <w:t>条件相似的土地市场交易价格为依据，估价结果不得明显偏离具有替代性质的土地正常价格。</w:t>
      </w:r>
    </w:p>
    <w:p w14:paraId="0F4EFB83" w14:textId="4CE3D3A0" w:rsidR="00AA61FC" w:rsidRPr="00AF4CFE" w:rsidRDefault="001C25E5">
      <w:pPr>
        <w:spacing w:beforeLines="25" w:before="60" w:afterLines="25" w:after="60"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替代原则的适用范围广，是本次估价基准地价系数修正法、剩余法中嵌套的</w:t>
      </w:r>
      <w:r w:rsidR="009250F2" w:rsidRPr="00AF4CFE">
        <w:rPr>
          <w:rFonts w:ascii="Arial" w:eastAsia="仿宋_GB2312" w:hAnsi="Arial" w:cs="Arial"/>
          <w:sz w:val="28"/>
          <w:szCs w:val="28"/>
        </w:rPr>
        <w:t>求取租金水平的</w:t>
      </w:r>
      <w:r w:rsidRPr="00AF4CFE">
        <w:rPr>
          <w:rFonts w:ascii="Arial" w:eastAsia="仿宋_GB2312" w:hAnsi="Arial" w:cs="Arial"/>
          <w:sz w:val="28"/>
          <w:szCs w:val="28"/>
        </w:rPr>
        <w:t>市场比较法的理论基础。</w:t>
      </w:r>
    </w:p>
    <w:p w14:paraId="64137B26" w14:textId="77777777" w:rsidR="00AA61FC" w:rsidRPr="00AF4CFE" w:rsidRDefault="001C25E5">
      <w:pPr>
        <w:spacing w:beforeLines="25" w:before="60" w:afterLines="25" w:after="60" w:line="360" w:lineRule="auto"/>
        <w:ind w:firstLineChars="200" w:firstLine="560"/>
        <w:jc w:val="both"/>
        <w:rPr>
          <w:rFonts w:ascii="Arial" w:eastAsia="仿宋_GB2312" w:hAnsi="Arial" w:cs="Arial"/>
          <w:sz w:val="28"/>
        </w:rPr>
      </w:pPr>
      <w:r w:rsidRPr="00AF4CFE">
        <w:rPr>
          <w:rFonts w:ascii="Arial" w:eastAsia="仿宋_GB2312" w:hAnsi="Arial" w:cs="Arial"/>
          <w:sz w:val="28"/>
        </w:rPr>
        <w:t>2.</w:t>
      </w:r>
      <w:r w:rsidRPr="00AF4CFE">
        <w:rPr>
          <w:rFonts w:ascii="Arial" w:eastAsia="仿宋_GB2312" w:hAnsi="Arial" w:cs="Arial"/>
          <w:sz w:val="28"/>
        </w:rPr>
        <w:t>最有效利用原则</w:t>
      </w:r>
    </w:p>
    <w:p w14:paraId="5A68583D" w14:textId="77777777" w:rsidR="00AA61FC" w:rsidRPr="00AF4CFE" w:rsidRDefault="001C25E5">
      <w:pPr>
        <w:spacing w:beforeLines="25" w:before="60" w:afterLines="25" w:after="60" w:line="360" w:lineRule="auto"/>
        <w:ind w:firstLineChars="200" w:firstLine="560"/>
        <w:jc w:val="both"/>
        <w:rPr>
          <w:rFonts w:ascii="Arial" w:eastAsia="仿宋_GB2312" w:hAnsi="Arial" w:cs="Arial"/>
          <w:sz w:val="28"/>
        </w:rPr>
      </w:pPr>
      <w:r w:rsidRPr="00AF4CFE">
        <w:rPr>
          <w:rFonts w:ascii="Arial" w:eastAsia="仿宋_GB2312" w:hAnsi="Arial" w:cs="Arial"/>
          <w:sz w:val="28"/>
        </w:rPr>
        <w:t>由于土地具有用途的多样性，不同的利用方式能为权利人带来不同的收益量，且土地权利人都期望从其所占有的土地上获取更多的收益，并以能满足这一目的为确定土地利用方式的依据。所以，土地估价应以宗地的最有效利用为前提的。由于</w:t>
      </w:r>
      <w:r w:rsidRPr="00AF4CFE">
        <w:rPr>
          <w:rFonts w:ascii="Arial" w:eastAsia="仿宋_GB2312" w:hAnsi="Arial" w:cs="Arial"/>
          <w:sz w:val="28"/>
          <w:szCs w:val="28"/>
        </w:rPr>
        <w:t>估价对象拟办理出让合同变更手续，</w:t>
      </w:r>
      <w:r w:rsidRPr="00AF4CFE">
        <w:rPr>
          <w:rFonts w:ascii="Arial" w:eastAsia="仿宋_GB2312" w:hAnsi="Arial" w:cs="Arial"/>
          <w:sz w:val="28"/>
        </w:rPr>
        <w:t>本次评估以设定规划条件符合最有效使用原则为前提。</w:t>
      </w:r>
    </w:p>
    <w:p w14:paraId="700E0A87" w14:textId="77777777" w:rsidR="00AA61FC" w:rsidRPr="00AF4CFE" w:rsidRDefault="001C25E5">
      <w:pPr>
        <w:spacing w:beforeLines="25" w:before="60" w:afterLines="25" w:after="60" w:line="360" w:lineRule="auto"/>
        <w:ind w:firstLineChars="200" w:firstLine="560"/>
        <w:jc w:val="both"/>
        <w:rPr>
          <w:rFonts w:ascii="Arial" w:eastAsia="仿宋_GB2312" w:hAnsi="Arial" w:cs="Arial"/>
          <w:sz w:val="28"/>
        </w:rPr>
      </w:pPr>
      <w:r w:rsidRPr="00AF4CFE">
        <w:rPr>
          <w:rFonts w:ascii="Arial" w:eastAsia="仿宋_GB2312" w:hAnsi="Arial" w:cs="Arial"/>
          <w:sz w:val="28"/>
        </w:rPr>
        <w:t>3.</w:t>
      </w:r>
      <w:r w:rsidRPr="00AF4CFE">
        <w:rPr>
          <w:rFonts w:ascii="Arial" w:eastAsia="仿宋_GB2312" w:hAnsi="Arial" w:cs="Arial"/>
          <w:sz w:val="28"/>
        </w:rPr>
        <w:t>预期收益原则</w:t>
      </w:r>
    </w:p>
    <w:p w14:paraId="65B6CC3C" w14:textId="77777777" w:rsidR="00AA61FC" w:rsidRPr="00AF4CFE" w:rsidRDefault="001C25E5">
      <w:pPr>
        <w:spacing w:beforeLines="25" w:before="60" w:afterLines="25" w:after="60" w:line="360" w:lineRule="auto"/>
        <w:ind w:firstLineChars="200" w:firstLine="560"/>
        <w:jc w:val="both"/>
        <w:rPr>
          <w:rFonts w:ascii="Arial" w:eastAsia="仿宋_GB2312" w:hAnsi="Arial" w:cs="Arial"/>
          <w:sz w:val="28"/>
        </w:rPr>
      </w:pPr>
      <w:r w:rsidRPr="00AF4CFE">
        <w:rPr>
          <w:rFonts w:ascii="Arial" w:eastAsia="仿宋_GB2312" w:hAnsi="Arial" w:cs="Arial"/>
          <w:sz w:val="28"/>
        </w:rPr>
        <w:t>对于价格的评估，重要的并非是过去，而是未来。过去收益的重要意义，在于为推测未来的收益变化动向提供依据。因此，商品的价格是由反映该商品将来的总收益所决定的。土地也是如此，它的价格也是受预期收益形成因素的变动所左右。所以，土地投资者是在预测该土地将来所能带来的收益或效用后进行投资的。这就要求估价者必须了解过去的收益状况，并对土地市场现状、发展趋势、政治经济形势及政策规定对土地市场的影响进行细致分析，预测以</w:t>
      </w:r>
      <w:proofErr w:type="gramStart"/>
      <w:r w:rsidRPr="00AF4CFE">
        <w:rPr>
          <w:rFonts w:ascii="Arial" w:eastAsia="仿宋_GB2312" w:hAnsi="Arial" w:cs="Arial"/>
          <w:sz w:val="28"/>
        </w:rPr>
        <w:t>待估宗</w:t>
      </w:r>
      <w:proofErr w:type="gramEnd"/>
      <w:r w:rsidRPr="00AF4CFE">
        <w:rPr>
          <w:rFonts w:ascii="Arial" w:eastAsia="仿宋_GB2312" w:hAnsi="Arial" w:cs="Arial"/>
          <w:sz w:val="28"/>
        </w:rPr>
        <w:t>地在正常利用条件下的未来客观有效的预期收益。本次评估在运用剩余法计算估价对象土地价格时，就是以该原则为原理。</w:t>
      </w:r>
    </w:p>
    <w:p w14:paraId="30C608EB" w14:textId="77777777" w:rsidR="00AA61FC" w:rsidRPr="00AF4CFE" w:rsidRDefault="001C25E5">
      <w:pPr>
        <w:spacing w:beforeLines="25" w:before="60" w:afterLines="25" w:after="60" w:line="360" w:lineRule="auto"/>
        <w:ind w:firstLineChars="200" w:firstLine="560"/>
        <w:jc w:val="both"/>
        <w:rPr>
          <w:rFonts w:ascii="Arial" w:eastAsia="仿宋_GB2312" w:hAnsi="Arial" w:cs="Arial"/>
          <w:sz w:val="28"/>
        </w:rPr>
      </w:pPr>
      <w:r w:rsidRPr="00AF4CFE">
        <w:rPr>
          <w:rFonts w:ascii="Arial" w:eastAsia="仿宋_GB2312" w:hAnsi="Arial" w:cs="Arial"/>
          <w:sz w:val="28"/>
        </w:rPr>
        <w:t>4.</w:t>
      </w:r>
      <w:r w:rsidRPr="00AF4CFE">
        <w:rPr>
          <w:rFonts w:ascii="Arial" w:eastAsia="仿宋_GB2312" w:hAnsi="Arial" w:cs="Arial"/>
          <w:sz w:val="28"/>
        </w:rPr>
        <w:t>供需原则</w:t>
      </w:r>
    </w:p>
    <w:p w14:paraId="3850E129" w14:textId="7A028EBF"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在完全的市场竞争中，一般商品的价格取决于供求的均衡点，需求大于供给，价格就会提高，否则价格就会降低。由于土地与一般商品相比，具有独特的人文和自然条件，因此土地市场形成了自己的供求规律，主要表现在土地的价格容易形成垄断，所以地价形成于不完全竞争的市场。在评估中我</w:t>
      </w:r>
      <w:r w:rsidRPr="00AF4CFE">
        <w:rPr>
          <w:rFonts w:ascii="Arial" w:eastAsia="仿宋_GB2312" w:hAnsi="Arial" w:cs="Arial"/>
          <w:sz w:val="28"/>
        </w:rPr>
        <w:lastRenderedPageBreak/>
        <w:t>们以市场供需决定土地价格为依据，并充分的考虑了土地供需的特殊性和土地市场的地域性。估价对象位于</w:t>
      </w:r>
      <w:r w:rsidRPr="00AF4CFE">
        <w:rPr>
          <w:rFonts w:ascii="Arial" w:eastAsia="仿宋_GB2312" w:hAnsi="Arial" w:cs="Arial"/>
          <w:sz w:val="28"/>
          <w:szCs w:val="28"/>
        </w:rPr>
        <w:t>海淀区上庄</w:t>
      </w:r>
      <w:r w:rsidRPr="00AF4CFE">
        <w:rPr>
          <w:rFonts w:ascii="Arial" w:eastAsia="仿宋_GB2312" w:hAnsi="Arial" w:cs="Arial"/>
          <w:sz w:val="28"/>
        </w:rPr>
        <w:t>，土地用途为研发设计、地下研发设计、地下仓储、地下车库，土地性质为出让国有建设用地使用权。估价对象所处区域内土地资产存在较大增值潜力。评估中剩余法的运用主要考虑此项原则。</w:t>
      </w:r>
    </w:p>
    <w:p w14:paraId="11DAA7CE" w14:textId="77777777" w:rsidR="00AA61FC" w:rsidRPr="00AF4CFE" w:rsidRDefault="001C25E5">
      <w:pPr>
        <w:spacing w:beforeLines="25" w:before="60" w:afterLines="25" w:after="60" w:line="360" w:lineRule="auto"/>
        <w:ind w:firstLineChars="200" w:firstLine="560"/>
        <w:jc w:val="both"/>
        <w:rPr>
          <w:rFonts w:ascii="Arial" w:eastAsia="仿宋_GB2312" w:hAnsi="Arial" w:cs="Arial"/>
          <w:sz w:val="28"/>
        </w:rPr>
      </w:pPr>
      <w:r w:rsidRPr="00AF4CFE">
        <w:rPr>
          <w:rFonts w:ascii="Arial" w:eastAsia="仿宋_GB2312" w:hAnsi="Arial" w:cs="Arial"/>
          <w:sz w:val="28"/>
        </w:rPr>
        <w:t>5.</w:t>
      </w:r>
      <w:r w:rsidRPr="00AF4CFE">
        <w:rPr>
          <w:rFonts w:ascii="Arial" w:eastAsia="仿宋_GB2312" w:hAnsi="Arial" w:cs="Arial"/>
          <w:sz w:val="28"/>
        </w:rPr>
        <w:t>贡献原则</w:t>
      </w:r>
    </w:p>
    <w:p w14:paraId="0C644F5F"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不动产的总收益是由土地及建筑物等其他生产要素共同作用的结果。就土地部分的贡献而言，由于地价是在生产经营活动之前优先支付的，故土地的贡献具有优先性和特殊性，评估时应特别考虑。同时，土地的价格可根据土地对不动产收益的贡献大小确定。</w:t>
      </w:r>
    </w:p>
    <w:p w14:paraId="7F45B890" w14:textId="77777777" w:rsidR="00AA61FC" w:rsidRPr="00AF4CFE" w:rsidRDefault="001C25E5">
      <w:pPr>
        <w:spacing w:beforeLines="25" w:before="60" w:afterLines="25" w:after="60"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6.</w:t>
      </w:r>
      <w:r w:rsidRPr="00AF4CFE">
        <w:rPr>
          <w:rFonts w:ascii="Arial" w:eastAsia="仿宋_GB2312" w:hAnsi="Arial" w:cs="Arial"/>
          <w:sz w:val="28"/>
          <w:szCs w:val="28"/>
        </w:rPr>
        <w:t>价值主导原则</w:t>
      </w:r>
    </w:p>
    <w:p w14:paraId="30C67056" w14:textId="77777777" w:rsidR="00AA61FC" w:rsidRPr="00AF4CFE" w:rsidRDefault="001C25E5">
      <w:pPr>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价值主导原则是指</w:t>
      </w:r>
      <w:r w:rsidRPr="00AF4CFE">
        <w:rPr>
          <w:rFonts w:ascii="Arial" w:eastAsia="仿宋_GB2312" w:hAnsi="Arial" w:cs="Arial"/>
          <w:sz w:val="28"/>
        </w:rPr>
        <w:t>土地</w:t>
      </w:r>
      <w:r w:rsidRPr="00AF4CFE">
        <w:rPr>
          <w:rFonts w:ascii="Arial" w:eastAsia="仿宋_GB2312" w:hAnsi="Arial" w:cs="Arial"/>
          <w:sz w:val="28"/>
          <w:szCs w:val="28"/>
        </w:rPr>
        <w:t>综合质量优劣是对土地价格产生影响的主要因素。</w:t>
      </w:r>
    </w:p>
    <w:p w14:paraId="47D06F2E" w14:textId="77777777" w:rsidR="00AA61FC" w:rsidRPr="00AF4CFE" w:rsidRDefault="001C25E5">
      <w:pPr>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城镇土地分等定级就是根据土地的经济和自然两个方面的属性及其在城镇社会经济中的地位和作用，综合评定土地质量，划分城镇土地等级的过程。</w:t>
      </w:r>
    </w:p>
    <w:p w14:paraId="22460CAF" w14:textId="77777777" w:rsidR="00AA61FC" w:rsidRPr="00AF4CFE" w:rsidRDefault="001C25E5">
      <w:pPr>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估价对象位于北京市海淀</w:t>
      </w:r>
      <w:proofErr w:type="gramStart"/>
      <w:r w:rsidRPr="00AF4CFE">
        <w:rPr>
          <w:rFonts w:ascii="Arial" w:eastAsia="仿宋_GB2312" w:hAnsi="Arial" w:cs="Arial"/>
          <w:sz w:val="28"/>
          <w:szCs w:val="28"/>
        </w:rPr>
        <w:t>区创新园</w:t>
      </w:r>
      <w:proofErr w:type="gramEnd"/>
      <w:r w:rsidRPr="00AF4CFE">
        <w:rPr>
          <w:rFonts w:ascii="Arial" w:eastAsia="仿宋_GB2312" w:hAnsi="Arial" w:cs="Arial"/>
          <w:sz w:val="28"/>
          <w:szCs w:val="28"/>
        </w:rPr>
        <w:t>F</w:t>
      </w:r>
      <w:r w:rsidRPr="00AF4CFE">
        <w:rPr>
          <w:rFonts w:ascii="Arial" w:eastAsia="仿宋_GB2312" w:hAnsi="Arial" w:cs="Arial"/>
          <w:sz w:val="28"/>
          <w:szCs w:val="28"/>
        </w:rPr>
        <w:t>区</w:t>
      </w:r>
      <w:r w:rsidRPr="00AF4CFE">
        <w:rPr>
          <w:rFonts w:ascii="Arial" w:eastAsia="仿宋_GB2312" w:hAnsi="Arial" w:cs="Arial"/>
          <w:sz w:val="28"/>
          <w:szCs w:val="28"/>
        </w:rPr>
        <w:t>3-2-011</w:t>
      </w:r>
      <w:r w:rsidRPr="00AF4CFE">
        <w:rPr>
          <w:rFonts w:ascii="Arial" w:eastAsia="仿宋_GB2312" w:hAnsi="Arial" w:cs="Arial"/>
          <w:sz w:val="28"/>
          <w:szCs w:val="28"/>
        </w:rPr>
        <w:t>地块，属于办公类七级地区，估价中评估专业人员是根据现场查勘，并依据《城镇土地分等定级规程》对估价对象进行综合判断。</w:t>
      </w:r>
    </w:p>
    <w:p w14:paraId="7461484C" w14:textId="77777777" w:rsidR="00AA61FC" w:rsidRPr="00AF4CFE" w:rsidRDefault="001C25E5">
      <w:pPr>
        <w:kinsoku w:val="0"/>
        <w:overflowPunct w:val="0"/>
        <w:autoSpaceDE w:val="0"/>
        <w:autoSpaceDN w:val="0"/>
        <w:snapToGrid w:val="0"/>
        <w:spacing w:line="360" w:lineRule="auto"/>
        <w:rPr>
          <w:rFonts w:ascii="Arial" w:eastAsia="仿宋_GB2312" w:hAnsi="Arial" w:cs="Arial"/>
          <w:sz w:val="28"/>
          <w:szCs w:val="28"/>
        </w:rPr>
      </w:pPr>
      <w:r w:rsidRPr="00AF4CFE">
        <w:rPr>
          <w:rFonts w:ascii="Arial" w:eastAsia="仿宋_GB2312" w:hAnsi="Arial" w:cs="Arial"/>
          <w:sz w:val="28"/>
          <w:szCs w:val="28"/>
        </w:rPr>
        <w:t xml:space="preserve">    7.</w:t>
      </w:r>
      <w:r w:rsidRPr="00AF4CFE">
        <w:rPr>
          <w:rFonts w:ascii="Arial" w:eastAsia="仿宋_GB2312" w:hAnsi="Arial" w:cs="Arial"/>
          <w:sz w:val="28"/>
          <w:szCs w:val="28"/>
        </w:rPr>
        <w:t>审慎原则</w:t>
      </w:r>
      <w:r w:rsidRPr="00AF4CFE">
        <w:rPr>
          <w:rFonts w:ascii="Arial" w:eastAsia="仿宋_GB2312" w:hAnsi="Arial" w:cs="Arial"/>
          <w:sz w:val="28"/>
          <w:szCs w:val="28"/>
        </w:rPr>
        <w:t xml:space="preserve"> </w:t>
      </w:r>
    </w:p>
    <w:p w14:paraId="531F8AB0" w14:textId="77777777" w:rsidR="00AA61FC" w:rsidRPr="00AF4CFE" w:rsidRDefault="001C25E5">
      <w:pPr>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审慎原则是指在评估中确定相关参数和结果时，应分析并充分考虑土地市场运行状况、有关行业发展状况，以及存在的风险。在不确定性条件下做出估计和判断时要保持一定程度的谨慎，以便</w:t>
      </w:r>
      <w:proofErr w:type="gramStart"/>
      <w:r w:rsidRPr="00AF4CFE">
        <w:rPr>
          <w:rFonts w:ascii="Arial" w:eastAsia="仿宋_GB2312" w:hAnsi="Arial" w:cs="Arial"/>
          <w:sz w:val="28"/>
          <w:szCs w:val="28"/>
        </w:rPr>
        <w:t>不</w:t>
      </w:r>
      <w:proofErr w:type="gramEnd"/>
      <w:r w:rsidRPr="00AF4CFE">
        <w:rPr>
          <w:rFonts w:ascii="Arial" w:eastAsia="仿宋_GB2312" w:hAnsi="Arial" w:cs="Arial"/>
          <w:sz w:val="28"/>
          <w:szCs w:val="28"/>
        </w:rPr>
        <w:t>高估也不低估估价对象的价值。</w:t>
      </w:r>
    </w:p>
    <w:p w14:paraId="7C185E2C" w14:textId="77777777" w:rsidR="00AA61FC" w:rsidRPr="00AF4CFE" w:rsidRDefault="001C25E5">
      <w:pPr>
        <w:kinsoku w:val="0"/>
        <w:overflowPunct w:val="0"/>
        <w:autoSpaceDE w:val="0"/>
        <w:autoSpaceDN w:val="0"/>
        <w:snapToGrid w:val="0"/>
        <w:spacing w:line="360" w:lineRule="auto"/>
        <w:rPr>
          <w:rFonts w:ascii="Arial" w:eastAsia="仿宋_GB2312" w:hAnsi="Arial" w:cs="Arial"/>
          <w:sz w:val="28"/>
          <w:szCs w:val="28"/>
        </w:rPr>
      </w:pPr>
      <w:r w:rsidRPr="00AF4CFE">
        <w:rPr>
          <w:rFonts w:ascii="Arial" w:eastAsia="仿宋_GB2312" w:hAnsi="Arial" w:cs="Arial"/>
          <w:sz w:val="28"/>
          <w:szCs w:val="28"/>
        </w:rPr>
        <w:t xml:space="preserve">    </w:t>
      </w:r>
      <w:r w:rsidRPr="00AF4CFE">
        <w:rPr>
          <w:rFonts w:ascii="Arial" w:eastAsia="仿宋_GB2312" w:hAnsi="Arial" w:cs="Arial"/>
          <w:sz w:val="28"/>
          <w:szCs w:val="28"/>
        </w:rPr>
        <w:t>本次估价考虑估价对象的具体情况，结合估价目的，在估价过程中确定相关参数和结果时，仔细分析并充分考虑土地市场运行状况、有关行业发展</w:t>
      </w:r>
      <w:r w:rsidRPr="00AF4CFE">
        <w:rPr>
          <w:rFonts w:ascii="Arial" w:eastAsia="仿宋_GB2312" w:hAnsi="Arial" w:cs="Arial"/>
          <w:sz w:val="28"/>
          <w:szCs w:val="28"/>
        </w:rPr>
        <w:lastRenderedPageBreak/>
        <w:t>状况、存在的风险，严格遵循着审慎原则。</w:t>
      </w:r>
    </w:p>
    <w:p w14:paraId="4DE1AED3" w14:textId="77777777" w:rsidR="00AA61FC" w:rsidRPr="00AF4CFE" w:rsidRDefault="001C25E5">
      <w:pPr>
        <w:kinsoku w:val="0"/>
        <w:overflowPunct w:val="0"/>
        <w:autoSpaceDE w:val="0"/>
        <w:autoSpaceDN w:val="0"/>
        <w:snapToGrid w:val="0"/>
        <w:spacing w:line="360" w:lineRule="auto"/>
        <w:rPr>
          <w:rFonts w:ascii="Arial" w:eastAsia="仿宋_GB2312" w:hAnsi="Arial" w:cs="Arial"/>
          <w:sz w:val="28"/>
          <w:szCs w:val="28"/>
        </w:rPr>
      </w:pPr>
      <w:r w:rsidRPr="00AF4CFE">
        <w:rPr>
          <w:rFonts w:ascii="Arial" w:eastAsia="仿宋_GB2312" w:hAnsi="Arial" w:cs="Arial"/>
          <w:sz w:val="28"/>
          <w:szCs w:val="28"/>
        </w:rPr>
        <w:t xml:space="preserve">    8.</w:t>
      </w:r>
      <w:r w:rsidRPr="00AF4CFE">
        <w:rPr>
          <w:rFonts w:ascii="Arial" w:eastAsia="仿宋_GB2312" w:hAnsi="Arial" w:cs="Arial"/>
          <w:sz w:val="28"/>
          <w:szCs w:val="28"/>
        </w:rPr>
        <w:t>公开市场原则</w:t>
      </w:r>
    </w:p>
    <w:p w14:paraId="65FCC3C5" w14:textId="77777777" w:rsidR="00AA61FC" w:rsidRPr="00AF4CFE" w:rsidRDefault="001C25E5">
      <w:pPr>
        <w:kinsoku w:val="0"/>
        <w:overflowPunct w:val="0"/>
        <w:autoSpaceDE w:val="0"/>
        <w:autoSpaceDN w:val="0"/>
        <w:snapToGrid w:val="0"/>
        <w:spacing w:line="360" w:lineRule="auto"/>
        <w:rPr>
          <w:rFonts w:ascii="Arial" w:eastAsia="仿宋_GB2312" w:hAnsi="Arial" w:cs="Arial"/>
          <w:sz w:val="28"/>
          <w:szCs w:val="28"/>
        </w:rPr>
      </w:pPr>
      <w:r w:rsidRPr="00AF4CFE">
        <w:rPr>
          <w:rFonts w:ascii="Arial" w:eastAsia="仿宋_GB2312" w:hAnsi="Arial" w:cs="Arial"/>
          <w:sz w:val="28"/>
          <w:szCs w:val="28"/>
        </w:rPr>
        <w:t xml:space="preserve">    </w:t>
      </w:r>
      <w:r w:rsidRPr="00AF4CFE">
        <w:rPr>
          <w:rFonts w:ascii="Arial" w:eastAsia="仿宋_GB2312" w:hAnsi="Arial" w:cs="Arial"/>
          <w:sz w:val="28"/>
          <w:szCs w:val="28"/>
        </w:rPr>
        <w:t>公开市场原则是指评估结果在公平、公正、公开的土地市场上可实现。</w:t>
      </w:r>
    </w:p>
    <w:p w14:paraId="2CEF44B8"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szCs w:val="28"/>
        </w:rPr>
        <w:t>公开市场是指交易双方的交易的目的在于最大限度地追求经济利益，并掌握必要的市场信息，有较充裕的时间进行交易，交易对象具有必要的专业知识，交易条件公开并不具有排它性的交易市场。本次估价结果是估价对象所在区域内的正常市场价格（熟地价），即在公平、公正、公开的土地市场上可实现的价格。</w:t>
      </w:r>
    </w:p>
    <w:p w14:paraId="722C0CC0" w14:textId="77777777" w:rsidR="00AA61FC" w:rsidRPr="00AF4CFE" w:rsidRDefault="001C25E5">
      <w:pPr>
        <w:spacing w:line="360" w:lineRule="auto"/>
        <w:jc w:val="both"/>
        <w:rPr>
          <w:rFonts w:ascii="Arial" w:eastAsia="仿宋_GB2312" w:hAnsi="Arial" w:cs="Arial"/>
          <w:sz w:val="28"/>
        </w:rPr>
      </w:pPr>
      <w:r w:rsidRPr="00AF4CFE">
        <w:rPr>
          <w:rFonts w:ascii="Arial" w:eastAsia="仿宋_GB2312" w:hAnsi="Arial" w:cs="Arial"/>
          <w:sz w:val="28"/>
        </w:rPr>
        <w:t>（二）估价方法</w:t>
      </w:r>
    </w:p>
    <w:p w14:paraId="1EF20DA6"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 xml:space="preserve">1. </w:t>
      </w:r>
      <w:r w:rsidRPr="00AF4CFE">
        <w:rPr>
          <w:rFonts w:ascii="Arial" w:eastAsia="仿宋_GB2312" w:hAnsi="Arial" w:cs="Arial"/>
          <w:sz w:val="28"/>
        </w:rPr>
        <w:t>估价技术思路</w:t>
      </w:r>
    </w:p>
    <w:p w14:paraId="4702625C" w14:textId="77777777" w:rsidR="00AA61FC" w:rsidRPr="00AF4CFE" w:rsidRDefault="001C25E5">
      <w:pPr>
        <w:snapToGrid w:val="0"/>
        <w:spacing w:line="360" w:lineRule="auto"/>
        <w:ind w:firstLine="556"/>
        <w:rPr>
          <w:rFonts w:ascii="Arial" w:eastAsia="仿宋_GB2312" w:hAnsi="Arial" w:cs="Arial"/>
          <w:sz w:val="28"/>
          <w:szCs w:val="28"/>
        </w:rPr>
      </w:pPr>
      <w:r w:rsidRPr="00AF4CFE">
        <w:rPr>
          <w:rFonts w:ascii="Arial" w:eastAsia="仿宋_GB2312" w:hAnsi="Arial" w:cs="Arial"/>
          <w:sz w:val="28"/>
          <w:szCs w:val="28"/>
        </w:rPr>
        <w:t>本次出让地价评估是指土地估价师按照规定的程序和方法，参照北京市正常土地市场价格水平，评估拟出让宗地熟地价（出让土地使用权的正常市场价格）和政府土地出让收益。评估两种价格的具体分析如下：</w:t>
      </w:r>
    </w:p>
    <w:p w14:paraId="41844115" w14:textId="77777777" w:rsidR="00AA61FC" w:rsidRPr="00AF4CFE" w:rsidRDefault="001C25E5">
      <w:pPr>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首先需根据《城镇土地估价规程》</w:t>
      </w:r>
      <w:r w:rsidRPr="00AF4CFE">
        <w:rPr>
          <w:rFonts w:ascii="Arial" w:eastAsia="仿宋_GB2312" w:hAnsi="Arial" w:cs="Arial"/>
          <w:sz w:val="28"/>
        </w:rPr>
        <w:t>[GB/T 18508-2014]</w:t>
      </w:r>
      <w:r w:rsidRPr="00AF4CFE">
        <w:rPr>
          <w:rFonts w:ascii="Arial" w:eastAsia="仿宋_GB2312" w:hAnsi="Arial" w:cs="Arial"/>
          <w:sz w:val="28"/>
          <w:szCs w:val="28"/>
        </w:rPr>
        <w:t>和</w:t>
      </w:r>
      <w:r w:rsidRPr="00AF4CFE">
        <w:rPr>
          <w:rFonts w:ascii="Arial" w:eastAsia="仿宋_GB2312" w:hAnsi="Arial" w:cs="Arial"/>
          <w:sz w:val="28"/>
        </w:rPr>
        <w:t>《国土资源部办公厅关于印发〈国有建设用地使用权出让地价评估技术规范〉的通知》</w:t>
      </w:r>
      <w:r w:rsidRPr="00AF4CFE">
        <w:rPr>
          <w:rFonts w:ascii="Arial" w:eastAsia="仿宋_GB2312" w:hAnsi="Arial" w:cs="Arial"/>
          <w:sz w:val="28"/>
        </w:rPr>
        <w:t>[</w:t>
      </w:r>
      <w:proofErr w:type="gramStart"/>
      <w:r w:rsidRPr="00AF4CFE">
        <w:rPr>
          <w:rFonts w:ascii="Arial" w:eastAsia="仿宋_GB2312" w:hAnsi="Arial" w:cs="Arial"/>
          <w:sz w:val="28"/>
        </w:rPr>
        <w:t>国土资厅发</w:t>
      </w:r>
      <w:proofErr w:type="gramEnd"/>
      <w:r w:rsidRPr="00AF4CFE">
        <w:rPr>
          <w:rFonts w:ascii="Arial" w:eastAsia="仿宋_GB2312" w:hAnsi="Arial" w:cs="Arial"/>
          <w:sz w:val="28"/>
        </w:rPr>
        <w:t>（</w:t>
      </w:r>
      <w:r w:rsidRPr="00AF4CFE">
        <w:rPr>
          <w:rFonts w:ascii="Arial" w:eastAsia="仿宋_GB2312" w:hAnsi="Arial" w:cs="Arial"/>
          <w:sz w:val="28"/>
        </w:rPr>
        <w:t>2018</w:t>
      </w:r>
      <w:r w:rsidRPr="00AF4CFE">
        <w:rPr>
          <w:rFonts w:ascii="Arial" w:eastAsia="仿宋_GB2312" w:hAnsi="Arial" w:cs="Arial"/>
          <w:sz w:val="28"/>
        </w:rPr>
        <w:t>）</w:t>
      </w:r>
      <w:r w:rsidRPr="00AF4CFE">
        <w:rPr>
          <w:rFonts w:ascii="Arial" w:eastAsia="仿宋_GB2312" w:hAnsi="Arial" w:cs="Arial"/>
          <w:sz w:val="28"/>
        </w:rPr>
        <w:t>4</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szCs w:val="28"/>
        </w:rPr>
        <w:t>的要求，评估出让土地使用权的正常市场价格（熟地价）。</w:t>
      </w:r>
    </w:p>
    <w:p w14:paraId="09C19E6B" w14:textId="05A3D4CF"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szCs w:val="28"/>
        </w:rPr>
        <w:t>其次，需根据《北京市关于更新出让国有建设用地使用权基准地价的通知》</w:t>
      </w:r>
      <w:r w:rsidRPr="00AF4CFE">
        <w:rPr>
          <w:rFonts w:ascii="Arial" w:eastAsia="仿宋_GB2312" w:hAnsi="Arial" w:cs="Arial"/>
          <w:sz w:val="28"/>
          <w:szCs w:val="28"/>
        </w:rPr>
        <w:t>[</w:t>
      </w:r>
      <w:r w:rsidRPr="00AF4CFE">
        <w:rPr>
          <w:rFonts w:ascii="Arial" w:eastAsia="仿宋_GB2312" w:hAnsi="Arial" w:cs="Arial"/>
          <w:sz w:val="28"/>
          <w:szCs w:val="28"/>
        </w:rPr>
        <w:t>京政发（</w:t>
      </w:r>
      <w:r w:rsidRPr="00AF4CFE">
        <w:rPr>
          <w:rFonts w:ascii="Arial" w:eastAsia="仿宋_GB2312" w:hAnsi="Arial" w:cs="Arial"/>
          <w:sz w:val="28"/>
          <w:szCs w:val="28"/>
        </w:rPr>
        <w:t>2014</w:t>
      </w:r>
      <w:r w:rsidRPr="00AF4CFE">
        <w:rPr>
          <w:rFonts w:ascii="Arial" w:eastAsia="仿宋_GB2312" w:hAnsi="Arial" w:cs="Arial"/>
          <w:sz w:val="28"/>
          <w:szCs w:val="28"/>
        </w:rPr>
        <w:t>）</w:t>
      </w:r>
      <w:r w:rsidRPr="00AF4CFE">
        <w:rPr>
          <w:rFonts w:ascii="Arial" w:eastAsia="仿宋_GB2312" w:hAnsi="Arial" w:cs="Arial"/>
          <w:sz w:val="28"/>
          <w:szCs w:val="28"/>
        </w:rPr>
        <w:t>26</w:t>
      </w:r>
      <w:r w:rsidRPr="00AF4CFE">
        <w:rPr>
          <w:rFonts w:ascii="Arial" w:eastAsia="仿宋_GB2312" w:hAnsi="Arial" w:cs="Arial"/>
          <w:sz w:val="28"/>
          <w:szCs w:val="28"/>
        </w:rPr>
        <w:t>号</w:t>
      </w:r>
      <w:r w:rsidRPr="00AF4CFE">
        <w:rPr>
          <w:rFonts w:ascii="Arial" w:eastAsia="仿宋_GB2312" w:hAnsi="Arial" w:cs="Arial"/>
          <w:sz w:val="28"/>
          <w:szCs w:val="28"/>
        </w:rPr>
        <w:t>]</w:t>
      </w:r>
      <w:r w:rsidRPr="00AF4CFE">
        <w:rPr>
          <w:rFonts w:ascii="Arial" w:eastAsia="仿宋_GB2312" w:hAnsi="Arial" w:cs="Arial"/>
          <w:sz w:val="28"/>
          <w:szCs w:val="28"/>
        </w:rPr>
        <w:t>和《关于印发北京市国有建设用地使用权出让地价评审暂行规定的通知》</w:t>
      </w:r>
      <w:r w:rsidRPr="00AF4CFE">
        <w:rPr>
          <w:rFonts w:ascii="Arial" w:eastAsia="仿宋_GB2312" w:hAnsi="Arial" w:cs="Arial"/>
          <w:sz w:val="28"/>
          <w:szCs w:val="28"/>
        </w:rPr>
        <w:t>[</w:t>
      </w:r>
      <w:r w:rsidRPr="00AF4CFE">
        <w:rPr>
          <w:rFonts w:ascii="Arial" w:eastAsia="仿宋_GB2312" w:hAnsi="Arial" w:cs="Arial"/>
          <w:sz w:val="28"/>
          <w:szCs w:val="28"/>
        </w:rPr>
        <w:t>京国土用（</w:t>
      </w:r>
      <w:r w:rsidRPr="00AF4CFE">
        <w:rPr>
          <w:rFonts w:ascii="Arial" w:eastAsia="仿宋_GB2312" w:hAnsi="Arial" w:cs="Arial"/>
          <w:sz w:val="28"/>
          <w:szCs w:val="28"/>
        </w:rPr>
        <w:t>2015</w:t>
      </w:r>
      <w:r w:rsidRPr="00AF4CFE">
        <w:rPr>
          <w:rFonts w:ascii="Arial" w:eastAsia="仿宋_GB2312" w:hAnsi="Arial" w:cs="Arial"/>
          <w:sz w:val="28"/>
          <w:szCs w:val="28"/>
        </w:rPr>
        <w:t>）</w:t>
      </w:r>
      <w:r w:rsidRPr="00AF4CFE">
        <w:rPr>
          <w:rFonts w:ascii="Arial" w:eastAsia="仿宋_GB2312" w:hAnsi="Arial" w:cs="Arial"/>
          <w:sz w:val="28"/>
          <w:szCs w:val="28"/>
        </w:rPr>
        <w:t>87</w:t>
      </w:r>
      <w:r w:rsidRPr="00AF4CFE">
        <w:rPr>
          <w:rFonts w:ascii="Arial" w:eastAsia="仿宋_GB2312" w:hAnsi="Arial" w:cs="Arial"/>
          <w:sz w:val="28"/>
          <w:szCs w:val="28"/>
        </w:rPr>
        <w:t>号</w:t>
      </w:r>
      <w:r w:rsidRPr="00AF4CFE">
        <w:rPr>
          <w:rFonts w:ascii="Arial" w:eastAsia="仿宋_GB2312" w:hAnsi="Arial" w:cs="Arial"/>
          <w:sz w:val="28"/>
          <w:szCs w:val="28"/>
        </w:rPr>
        <w:t>]</w:t>
      </w:r>
      <w:r w:rsidRPr="00AF4CFE">
        <w:rPr>
          <w:rFonts w:ascii="Arial" w:eastAsia="仿宋_GB2312" w:hAnsi="Arial" w:cs="Arial"/>
          <w:sz w:val="28"/>
          <w:szCs w:val="28"/>
        </w:rPr>
        <w:t>、《北京市国土资源局关于出让国有建设用地使用权基准地价应用有关问题的公告》等有关文件的规定，政府土地出让</w:t>
      </w:r>
      <w:proofErr w:type="gramStart"/>
      <w:r w:rsidRPr="00AF4CFE">
        <w:rPr>
          <w:rFonts w:ascii="Arial" w:eastAsia="仿宋_GB2312" w:hAnsi="Arial" w:cs="Arial"/>
          <w:sz w:val="28"/>
          <w:szCs w:val="28"/>
        </w:rPr>
        <w:t>收益按楼面熟</w:t>
      </w:r>
      <w:proofErr w:type="gramEnd"/>
      <w:r w:rsidRPr="00AF4CFE">
        <w:rPr>
          <w:rFonts w:ascii="Arial" w:eastAsia="仿宋_GB2312" w:hAnsi="Arial" w:cs="Arial"/>
          <w:sz w:val="28"/>
          <w:szCs w:val="28"/>
        </w:rPr>
        <w:t>地价及相应土地用途的政府收益比例确定，地下研发设计、地下仓储、地下车库用途</w:t>
      </w:r>
      <w:r w:rsidR="009250F2" w:rsidRPr="00AF4CFE">
        <w:rPr>
          <w:rFonts w:ascii="Arial" w:eastAsia="仿宋_GB2312" w:hAnsi="Arial" w:cs="Arial"/>
          <w:sz w:val="28"/>
          <w:szCs w:val="28"/>
        </w:rPr>
        <w:t>参照地上主用途</w:t>
      </w:r>
      <w:r w:rsidR="009250F2" w:rsidRPr="00AF4CFE">
        <w:rPr>
          <w:rFonts w:ascii="Arial" w:eastAsia="仿宋_GB2312" w:hAnsi="Arial" w:cs="Arial"/>
          <w:sz w:val="28"/>
          <w:szCs w:val="28"/>
        </w:rPr>
        <w:t>——</w:t>
      </w:r>
      <w:r w:rsidR="009250F2" w:rsidRPr="00AF4CFE">
        <w:rPr>
          <w:rFonts w:ascii="Arial" w:eastAsia="仿宋_GB2312" w:hAnsi="Arial" w:cs="Arial"/>
          <w:sz w:val="28"/>
          <w:szCs w:val="28"/>
        </w:rPr>
        <w:t>研发设计（办公类）</w:t>
      </w:r>
      <w:r w:rsidRPr="00AF4CFE">
        <w:rPr>
          <w:rFonts w:ascii="Arial" w:eastAsia="仿宋_GB2312" w:hAnsi="Arial" w:cs="Arial"/>
          <w:sz w:val="28"/>
          <w:szCs w:val="28"/>
        </w:rPr>
        <w:t>政府土地收益比例为</w:t>
      </w:r>
      <w:r w:rsidRPr="00AF4CFE">
        <w:rPr>
          <w:rFonts w:ascii="Arial" w:eastAsia="仿宋_GB2312" w:hAnsi="Arial" w:cs="Arial"/>
          <w:sz w:val="28"/>
          <w:szCs w:val="28"/>
        </w:rPr>
        <w:t>25%</w:t>
      </w:r>
      <w:r w:rsidRPr="00AF4CFE">
        <w:rPr>
          <w:rFonts w:ascii="Arial" w:eastAsia="仿宋_GB2312" w:hAnsi="Arial" w:cs="Arial"/>
          <w:sz w:val="28"/>
          <w:szCs w:val="28"/>
        </w:rPr>
        <w:t>。</w:t>
      </w:r>
    </w:p>
    <w:p w14:paraId="63E735E7"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2.</w:t>
      </w:r>
      <w:r w:rsidRPr="00AF4CFE">
        <w:rPr>
          <w:rFonts w:ascii="Arial" w:eastAsia="仿宋_GB2312" w:hAnsi="Arial" w:cs="Arial"/>
          <w:sz w:val="28"/>
        </w:rPr>
        <w:t>方法选择</w:t>
      </w:r>
    </w:p>
    <w:p w14:paraId="380BC040"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lastRenderedPageBreak/>
        <w:t>根据《城镇土地估价规程》</w:t>
      </w:r>
      <w:r w:rsidRPr="00AF4CFE">
        <w:rPr>
          <w:rFonts w:ascii="Arial" w:eastAsia="仿宋_GB2312" w:hAnsi="Arial" w:cs="Arial"/>
          <w:sz w:val="28"/>
        </w:rPr>
        <w:t>[GB/T18508-2014]</w:t>
      </w:r>
      <w:r w:rsidRPr="00AF4CFE">
        <w:rPr>
          <w:rFonts w:ascii="Arial" w:eastAsia="仿宋_GB2312" w:hAnsi="Arial" w:cs="Arial"/>
          <w:sz w:val="28"/>
        </w:rPr>
        <w:t>，估价方法通常有剩余法、基准地价系数修正法、成本逼近法、收益还原法及市场比较法共五种估价方法。</w:t>
      </w:r>
    </w:p>
    <w:p w14:paraId="35DB2F37" w14:textId="77777777" w:rsidR="00AA61FC" w:rsidRPr="00AF4CFE" w:rsidRDefault="001C25E5">
      <w:pPr>
        <w:pStyle w:val="25"/>
        <w:autoSpaceDE w:val="0"/>
        <w:autoSpaceDN w:val="0"/>
        <w:spacing w:line="360" w:lineRule="auto"/>
        <w:ind w:right="6" w:firstLineChars="200" w:firstLine="560"/>
        <w:jc w:val="both"/>
        <w:textAlignment w:val="bottom"/>
        <w:rPr>
          <w:rFonts w:ascii="Arial" w:eastAsia="仿宋_GB2312" w:hAnsi="Arial" w:cs="Arial"/>
          <w:i/>
          <w:sz w:val="28"/>
        </w:rPr>
      </w:pPr>
      <w:r w:rsidRPr="00AF4CFE">
        <w:rPr>
          <w:rFonts w:ascii="Arial" w:eastAsia="仿宋_GB2312" w:hAnsi="Arial" w:cs="Arial"/>
          <w:sz w:val="28"/>
        </w:rPr>
        <w:t>评估专业人员根据估价对象的特点、实际情况以及估价目的，对上述估价方法分析如下：</w:t>
      </w:r>
    </w:p>
    <w:p w14:paraId="34AF3443" w14:textId="77777777" w:rsidR="00AA61FC" w:rsidRPr="00AF4CFE" w:rsidRDefault="001C25E5">
      <w:pPr>
        <w:pStyle w:val="25"/>
        <w:autoSpaceDE w:val="0"/>
        <w:autoSpaceDN w:val="0"/>
        <w:spacing w:line="360" w:lineRule="auto"/>
        <w:ind w:right="6" w:firstLineChars="200" w:firstLine="560"/>
        <w:jc w:val="both"/>
        <w:textAlignment w:val="bottom"/>
        <w:rPr>
          <w:rFonts w:ascii="Arial" w:eastAsia="仿宋_GB2312" w:hAnsi="Arial" w:cs="Arial"/>
          <w:sz w:val="28"/>
        </w:rPr>
      </w:pPr>
      <w:r w:rsidRPr="00AF4CFE">
        <w:rPr>
          <w:rFonts w:ascii="Arial" w:eastAsia="仿宋_GB2312" w:hAnsi="Arial" w:cs="Arial"/>
          <w:sz w:val="28"/>
        </w:rPr>
        <w:t>（</w:t>
      </w:r>
      <w:r w:rsidRPr="00AF4CFE">
        <w:rPr>
          <w:rFonts w:ascii="Arial" w:eastAsia="仿宋_GB2312" w:hAnsi="Arial" w:cs="Arial"/>
          <w:sz w:val="28"/>
        </w:rPr>
        <w:t>1</w:t>
      </w:r>
      <w:r w:rsidRPr="00AF4CFE">
        <w:rPr>
          <w:rFonts w:ascii="Arial" w:eastAsia="仿宋_GB2312" w:hAnsi="Arial" w:cs="Arial"/>
          <w:sz w:val="28"/>
        </w:rPr>
        <w:t>）剩余法：剩余法适用于具有投资开发或再开发潜力的土地估价。允许运用于以下情形：</w:t>
      </w:r>
      <w:r w:rsidRPr="00AF4CFE">
        <w:rPr>
          <w:rFonts w:ascii="微软雅黑" w:eastAsia="微软雅黑" w:hAnsi="微软雅黑" w:cs="微软雅黑" w:hint="eastAsia"/>
          <w:sz w:val="28"/>
        </w:rPr>
        <w:t>①</w:t>
      </w:r>
      <w:r w:rsidRPr="00AF4CFE">
        <w:rPr>
          <w:rFonts w:ascii="Arial" w:eastAsia="仿宋_GB2312" w:hAnsi="Arial" w:cs="Arial"/>
          <w:sz w:val="28"/>
        </w:rPr>
        <w:t>待开发房地产或待拆迁改造后再开发房地产的土地估价；</w:t>
      </w:r>
      <w:r w:rsidRPr="00AF4CFE">
        <w:rPr>
          <w:rFonts w:ascii="微软雅黑" w:eastAsia="微软雅黑" w:hAnsi="微软雅黑" w:cs="微软雅黑" w:hint="eastAsia"/>
          <w:sz w:val="28"/>
        </w:rPr>
        <w:t>②</w:t>
      </w:r>
      <w:r w:rsidRPr="00AF4CFE">
        <w:rPr>
          <w:rFonts w:ascii="Arial" w:eastAsia="仿宋_GB2312" w:hAnsi="Arial" w:cs="Arial"/>
          <w:sz w:val="28"/>
        </w:rPr>
        <w:t>仅将土地开发整理成可供直接利用的土地估价；</w:t>
      </w:r>
      <w:r w:rsidRPr="00AF4CFE">
        <w:rPr>
          <w:rFonts w:ascii="微软雅黑" w:eastAsia="微软雅黑" w:hAnsi="微软雅黑" w:cs="微软雅黑" w:hint="eastAsia"/>
          <w:sz w:val="28"/>
        </w:rPr>
        <w:t>③</w:t>
      </w:r>
      <w:r w:rsidRPr="00AF4CFE">
        <w:rPr>
          <w:rFonts w:ascii="Arial" w:eastAsia="仿宋_GB2312" w:hAnsi="Arial" w:cs="Arial"/>
          <w:sz w:val="28"/>
        </w:rPr>
        <w:t>现有房地产中地价的单独评估。此次</w:t>
      </w:r>
      <w:proofErr w:type="gramStart"/>
      <w:r w:rsidRPr="00AF4CFE">
        <w:rPr>
          <w:rFonts w:ascii="Arial" w:eastAsia="仿宋_GB2312" w:hAnsi="Arial" w:cs="Arial"/>
          <w:sz w:val="28"/>
        </w:rPr>
        <w:t>估价按</w:t>
      </w:r>
      <w:proofErr w:type="gramEnd"/>
      <w:r w:rsidRPr="00AF4CFE">
        <w:rPr>
          <w:rFonts w:ascii="Arial" w:eastAsia="仿宋_GB2312" w:hAnsi="Arial" w:cs="Arial"/>
          <w:sz w:val="28"/>
        </w:rPr>
        <w:t>待开发土地的价格进行评估，符合剩余法的适用条件，故可采用剩余法估算估价对象的熟地价。</w:t>
      </w:r>
    </w:p>
    <w:p w14:paraId="4074BBAB" w14:textId="534DF8DE" w:rsidR="00AA61FC" w:rsidRPr="00AF4CFE" w:rsidRDefault="001C25E5">
      <w:pPr>
        <w:pStyle w:val="25"/>
        <w:autoSpaceDE w:val="0"/>
        <w:autoSpaceDN w:val="0"/>
        <w:spacing w:line="360" w:lineRule="auto"/>
        <w:ind w:right="6" w:firstLineChars="200" w:firstLine="560"/>
        <w:jc w:val="both"/>
        <w:textAlignment w:val="bottom"/>
        <w:rPr>
          <w:rFonts w:ascii="Arial" w:eastAsia="仿宋_GB2312" w:hAnsi="Arial" w:cs="Arial"/>
          <w:sz w:val="28"/>
        </w:rPr>
      </w:pPr>
      <w:r w:rsidRPr="00AF4CFE">
        <w:rPr>
          <w:rFonts w:ascii="Arial" w:eastAsia="仿宋_GB2312" w:hAnsi="Arial" w:cs="Arial"/>
          <w:sz w:val="28"/>
        </w:rPr>
        <w:t>（</w:t>
      </w:r>
      <w:r w:rsidRPr="00AF4CFE">
        <w:rPr>
          <w:rFonts w:ascii="Arial" w:eastAsia="仿宋_GB2312" w:hAnsi="Arial" w:cs="Arial"/>
          <w:sz w:val="28"/>
        </w:rPr>
        <w:t>2</w:t>
      </w:r>
      <w:r w:rsidRPr="00AF4CFE">
        <w:rPr>
          <w:rFonts w:ascii="Arial" w:eastAsia="仿宋_GB2312" w:hAnsi="Arial" w:cs="Arial"/>
          <w:sz w:val="28"/>
        </w:rPr>
        <w:t>）基准地价系数修正法：</w:t>
      </w:r>
      <w:r w:rsidRPr="00AF4CFE">
        <w:rPr>
          <w:rFonts w:ascii="Arial" w:eastAsia="仿宋_GB2312" w:hAnsi="Arial" w:cs="Arial"/>
          <w:sz w:val="28"/>
          <w:szCs w:val="28"/>
        </w:rPr>
        <w:t>估价对象位于北京市基准地价覆盖区，符合基准地价的适用范围和条件。《北京市关于更新出让国有建设用地使用权基准地价的通知》</w:t>
      </w:r>
      <w:r w:rsidRPr="00AF4CFE">
        <w:rPr>
          <w:rFonts w:ascii="Arial" w:eastAsia="仿宋_GB2312" w:hAnsi="Arial" w:cs="Arial"/>
          <w:sz w:val="28"/>
          <w:szCs w:val="28"/>
        </w:rPr>
        <w:t>[</w:t>
      </w:r>
      <w:r w:rsidRPr="00AF4CFE">
        <w:rPr>
          <w:rFonts w:ascii="Arial" w:eastAsia="仿宋_GB2312" w:hAnsi="Arial" w:cs="Arial"/>
          <w:sz w:val="28"/>
          <w:szCs w:val="28"/>
        </w:rPr>
        <w:t>京政发（</w:t>
      </w:r>
      <w:r w:rsidRPr="00AF4CFE">
        <w:rPr>
          <w:rFonts w:ascii="Arial" w:eastAsia="仿宋_GB2312" w:hAnsi="Arial" w:cs="Arial"/>
          <w:sz w:val="28"/>
          <w:szCs w:val="28"/>
        </w:rPr>
        <w:t>2014</w:t>
      </w:r>
      <w:r w:rsidRPr="00AF4CFE">
        <w:rPr>
          <w:rFonts w:ascii="Arial" w:eastAsia="仿宋_GB2312" w:hAnsi="Arial" w:cs="Arial"/>
          <w:sz w:val="28"/>
          <w:szCs w:val="28"/>
        </w:rPr>
        <w:t>）</w:t>
      </w:r>
      <w:r w:rsidRPr="00AF4CFE">
        <w:rPr>
          <w:rFonts w:ascii="Arial" w:eastAsia="仿宋_GB2312" w:hAnsi="Arial" w:cs="Arial"/>
          <w:sz w:val="28"/>
          <w:szCs w:val="28"/>
        </w:rPr>
        <w:t>26</w:t>
      </w:r>
      <w:r w:rsidRPr="00AF4CFE">
        <w:rPr>
          <w:rFonts w:ascii="Arial" w:eastAsia="仿宋_GB2312" w:hAnsi="Arial" w:cs="Arial"/>
          <w:sz w:val="28"/>
          <w:szCs w:val="28"/>
        </w:rPr>
        <w:t>号</w:t>
      </w:r>
      <w:r w:rsidRPr="00AF4CFE">
        <w:rPr>
          <w:rFonts w:ascii="Arial" w:eastAsia="仿宋_GB2312" w:hAnsi="Arial" w:cs="Arial"/>
          <w:sz w:val="28"/>
          <w:szCs w:val="28"/>
        </w:rPr>
        <w:t>]</w:t>
      </w:r>
      <w:r w:rsidRPr="00AF4CFE">
        <w:rPr>
          <w:rFonts w:ascii="Arial" w:eastAsia="仿宋_GB2312" w:hAnsi="Arial" w:cs="Arial"/>
          <w:sz w:val="28"/>
          <w:szCs w:val="28"/>
        </w:rPr>
        <w:t>公布于</w:t>
      </w:r>
      <w:r w:rsidRPr="00AF4CFE">
        <w:rPr>
          <w:rFonts w:ascii="Arial" w:eastAsia="仿宋_GB2312" w:hAnsi="Arial" w:cs="Arial"/>
          <w:sz w:val="28"/>
          <w:szCs w:val="28"/>
        </w:rPr>
        <w:t>2014</w:t>
      </w:r>
      <w:r w:rsidRPr="00AF4CFE">
        <w:rPr>
          <w:rFonts w:ascii="Arial" w:eastAsia="仿宋_GB2312" w:hAnsi="Arial" w:cs="Arial"/>
          <w:sz w:val="28"/>
          <w:szCs w:val="28"/>
        </w:rPr>
        <w:t>年</w:t>
      </w:r>
      <w:r w:rsidRPr="00AF4CFE">
        <w:rPr>
          <w:rFonts w:ascii="Arial" w:eastAsia="仿宋_GB2312" w:hAnsi="Arial" w:cs="Arial"/>
          <w:sz w:val="28"/>
          <w:szCs w:val="28"/>
        </w:rPr>
        <w:t>8</w:t>
      </w:r>
      <w:r w:rsidRPr="00AF4CFE">
        <w:rPr>
          <w:rFonts w:ascii="Arial" w:eastAsia="仿宋_GB2312" w:hAnsi="Arial" w:cs="Arial"/>
          <w:sz w:val="28"/>
          <w:szCs w:val="28"/>
        </w:rPr>
        <w:t>月</w:t>
      </w:r>
      <w:r w:rsidRPr="00AF4CFE">
        <w:rPr>
          <w:rFonts w:ascii="Arial" w:eastAsia="仿宋_GB2312" w:hAnsi="Arial" w:cs="Arial"/>
          <w:sz w:val="28"/>
          <w:szCs w:val="28"/>
        </w:rPr>
        <w:t>28</w:t>
      </w:r>
      <w:r w:rsidRPr="00AF4CFE">
        <w:rPr>
          <w:rFonts w:ascii="Arial" w:eastAsia="仿宋_GB2312" w:hAnsi="Arial" w:cs="Arial"/>
          <w:sz w:val="28"/>
          <w:szCs w:val="28"/>
        </w:rPr>
        <w:t>日，为北京市正在使用而且必须使用的基准地价体系，虽已满</w:t>
      </w:r>
      <w:r w:rsidR="009250F2" w:rsidRPr="00AF4CFE">
        <w:rPr>
          <w:rFonts w:ascii="Arial" w:eastAsia="仿宋_GB2312" w:hAnsi="Arial" w:cs="Arial"/>
          <w:sz w:val="28"/>
          <w:szCs w:val="28"/>
        </w:rPr>
        <w:t>六年</w:t>
      </w:r>
      <w:r w:rsidRPr="00AF4CFE">
        <w:rPr>
          <w:rFonts w:ascii="Arial" w:eastAsia="仿宋_GB2312" w:hAnsi="Arial" w:cs="Arial"/>
          <w:sz w:val="28"/>
          <w:szCs w:val="28"/>
        </w:rPr>
        <w:t>，但在更新成果公布之前，应北京市国土管理部门要求，必须继续使用该基准地价。故本次估价选取基准地价系数修正法作为估价方法之一。</w:t>
      </w:r>
    </w:p>
    <w:p w14:paraId="595053FB" w14:textId="77777777" w:rsidR="00AA61FC" w:rsidRPr="00AF4CFE" w:rsidRDefault="001C25E5">
      <w:pPr>
        <w:pStyle w:val="25"/>
        <w:autoSpaceDE w:val="0"/>
        <w:autoSpaceDN w:val="0"/>
        <w:spacing w:line="360" w:lineRule="auto"/>
        <w:ind w:right="6" w:firstLineChars="200" w:firstLine="560"/>
        <w:jc w:val="both"/>
        <w:textAlignment w:val="bottom"/>
        <w:rPr>
          <w:rFonts w:ascii="Arial" w:eastAsia="仿宋_GB2312" w:hAnsi="Arial" w:cs="Arial"/>
          <w:sz w:val="28"/>
        </w:rPr>
      </w:pPr>
      <w:r w:rsidRPr="00AF4CFE">
        <w:rPr>
          <w:rFonts w:ascii="Arial" w:eastAsia="仿宋_GB2312" w:hAnsi="Arial" w:cs="Arial"/>
          <w:sz w:val="28"/>
        </w:rPr>
        <w:t>（</w:t>
      </w:r>
      <w:r w:rsidRPr="00AF4CFE">
        <w:rPr>
          <w:rFonts w:ascii="Arial" w:eastAsia="仿宋_GB2312" w:hAnsi="Arial" w:cs="Arial"/>
          <w:sz w:val="28"/>
        </w:rPr>
        <w:t>3</w:t>
      </w:r>
      <w:r w:rsidRPr="00AF4CFE">
        <w:rPr>
          <w:rFonts w:ascii="Arial" w:eastAsia="仿宋_GB2312" w:hAnsi="Arial" w:cs="Arial"/>
          <w:sz w:val="28"/>
        </w:rPr>
        <w:t>）成本逼近法：成本逼近法一般适用于新开发土地，或者土地市场欠发育、交易实例少的地区的土地价格评估。估价对象不属于该类型的土地。《国有建设用地使用权出让地价评估技术规范》中指出成本逼近法和公示地价系数修正法（基准地价系数修正法）可选择一种，基准地价系数修正法客观性更强，在已选择基准地价系数修正法情况下，本次估价不选取成本逼近法。</w:t>
      </w:r>
    </w:p>
    <w:p w14:paraId="79B29B3F" w14:textId="715130CA"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w:t>
      </w:r>
      <w:r w:rsidRPr="00AF4CFE">
        <w:rPr>
          <w:rFonts w:ascii="Arial" w:eastAsia="仿宋_GB2312" w:hAnsi="Arial" w:cs="Arial"/>
          <w:sz w:val="28"/>
        </w:rPr>
        <w:t>4</w:t>
      </w:r>
      <w:r w:rsidRPr="00AF4CFE">
        <w:rPr>
          <w:rFonts w:ascii="Arial" w:eastAsia="仿宋_GB2312" w:hAnsi="Arial" w:cs="Arial"/>
          <w:sz w:val="28"/>
        </w:rPr>
        <w:t>）收益还原法适用于有现实收益或潜在收益的土地或不动产估价。估价对象所在区域内新建</w:t>
      </w:r>
      <w:r w:rsidR="007B674A" w:rsidRPr="00AF4CFE">
        <w:rPr>
          <w:rFonts w:ascii="Arial" w:eastAsia="仿宋_GB2312" w:hAnsi="Arial" w:cs="Arial"/>
          <w:sz w:val="28"/>
        </w:rPr>
        <w:t>研发设计</w:t>
      </w:r>
      <w:r w:rsidRPr="00AF4CFE">
        <w:rPr>
          <w:rFonts w:ascii="Arial" w:eastAsia="仿宋_GB2312" w:hAnsi="Arial" w:cs="Arial"/>
          <w:sz w:val="28"/>
        </w:rPr>
        <w:t>、地下</w:t>
      </w:r>
      <w:r w:rsidR="007B674A" w:rsidRPr="00AF4CFE">
        <w:rPr>
          <w:rFonts w:ascii="Arial" w:eastAsia="仿宋_GB2312" w:hAnsi="Arial" w:cs="Arial"/>
          <w:sz w:val="28"/>
        </w:rPr>
        <w:t>研发设计</w:t>
      </w:r>
      <w:r w:rsidRPr="00AF4CFE">
        <w:rPr>
          <w:rFonts w:ascii="Arial" w:eastAsia="仿宋_GB2312" w:hAnsi="Arial" w:cs="Arial"/>
          <w:sz w:val="28"/>
        </w:rPr>
        <w:t>、地下仓储、地下车库类物</w:t>
      </w:r>
      <w:r w:rsidRPr="00AF4CFE">
        <w:rPr>
          <w:rFonts w:ascii="Arial" w:eastAsia="仿宋_GB2312" w:hAnsi="Arial" w:cs="Arial"/>
          <w:sz w:val="28"/>
        </w:rPr>
        <w:lastRenderedPageBreak/>
        <w:t>业基本以</w:t>
      </w:r>
      <w:r w:rsidR="009250F2" w:rsidRPr="00AF4CFE">
        <w:rPr>
          <w:rFonts w:ascii="Arial" w:eastAsia="仿宋_GB2312" w:hAnsi="Arial" w:cs="Arial"/>
          <w:sz w:val="28"/>
        </w:rPr>
        <w:t>自用</w:t>
      </w:r>
      <w:r w:rsidRPr="00AF4CFE">
        <w:rPr>
          <w:rFonts w:ascii="Arial" w:eastAsia="仿宋_GB2312" w:hAnsi="Arial" w:cs="Arial"/>
          <w:sz w:val="28"/>
        </w:rPr>
        <w:t>为主，开发商</w:t>
      </w:r>
      <w:proofErr w:type="gramStart"/>
      <w:r w:rsidRPr="00AF4CFE">
        <w:rPr>
          <w:rFonts w:ascii="Arial" w:eastAsia="仿宋_GB2312" w:hAnsi="Arial" w:cs="Arial"/>
          <w:sz w:val="28"/>
        </w:rPr>
        <w:t>自持</w:t>
      </w:r>
      <w:proofErr w:type="gramEnd"/>
      <w:r w:rsidRPr="00AF4CFE">
        <w:rPr>
          <w:rFonts w:ascii="Arial" w:eastAsia="仿宋_GB2312" w:hAnsi="Arial" w:cs="Arial"/>
          <w:sz w:val="28"/>
        </w:rPr>
        <w:t>用于租赁的少。《国有建设用地使用权出让地价评估技术规范》中指出市场比较法、剩余法、收益还原法可选择一种，在已选择剩余法，且收益还原法非最适宜方法的情况下，本次估价不选用收益还原法。</w:t>
      </w:r>
    </w:p>
    <w:p w14:paraId="53FAC2A3" w14:textId="441C083C"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w:t>
      </w:r>
      <w:r w:rsidRPr="00AF4CFE">
        <w:rPr>
          <w:rFonts w:ascii="Arial" w:eastAsia="仿宋_GB2312" w:hAnsi="Arial" w:cs="Arial"/>
          <w:sz w:val="28"/>
        </w:rPr>
        <w:t>5</w:t>
      </w:r>
      <w:r w:rsidRPr="00AF4CFE">
        <w:rPr>
          <w:rFonts w:ascii="Arial" w:eastAsia="仿宋_GB2312" w:hAnsi="Arial" w:cs="Arial"/>
          <w:sz w:val="28"/>
        </w:rPr>
        <w:t>）市场比较法：市场比较法主要用于土地市场发达，有充足的具有替代性的土地交易实例的地区。估价对象为已出让项目变更出让合同所涉及的用途调整，</w:t>
      </w:r>
      <w:r w:rsidR="002F683C" w:rsidRPr="00AF4CFE">
        <w:rPr>
          <w:rFonts w:ascii="Arial" w:eastAsia="仿宋_GB2312" w:hAnsi="Arial" w:cs="Arial"/>
          <w:sz w:val="28"/>
        </w:rPr>
        <w:t>通过对北京市类似经过审定的协议出让的经营性建设用地的调查，未取得</w:t>
      </w:r>
      <w:r w:rsidR="002F683C" w:rsidRPr="00AF4CFE">
        <w:rPr>
          <w:rFonts w:ascii="Arial" w:eastAsia="仿宋_GB2312" w:hAnsi="Arial" w:cs="Arial" w:hint="eastAsia"/>
          <w:sz w:val="28"/>
        </w:rPr>
        <w:t>合适的研发设计</w:t>
      </w:r>
      <w:r w:rsidR="002F683C" w:rsidRPr="00AF4CFE">
        <w:rPr>
          <w:rFonts w:ascii="Arial" w:eastAsia="仿宋_GB2312" w:hAnsi="Arial" w:cs="Arial"/>
          <w:sz w:val="28"/>
        </w:rPr>
        <w:t>用途案例，不满足市场比较法的要求，本次评估未采用市场比较法。</w:t>
      </w:r>
    </w:p>
    <w:p w14:paraId="5609BFB4" w14:textId="668AF534" w:rsidR="00AA61FC" w:rsidRPr="00AF4CFE" w:rsidRDefault="001C25E5">
      <w:pPr>
        <w:pStyle w:val="25"/>
        <w:autoSpaceDE w:val="0"/>
        <w:autoSpaceDN w:val="0"/>
        <w:spacing w:line="360" w:lineRule="auto"/>
        <w:ind w:rightChars="13" w:right="31" w:firstLineChars="200" w:firstLine="560"/>
        <w:jc w:val="both"/>
        <w:textAlignment w:val="bottom"/>
        <w:rPr>
          <w:rFonts w:ascii="Arial" w:eastAsia="仿宋_GB2312" w:hAnsi="Arial" w:cs="Arial"/>
          <w:sz w:val="28"/>
        </w:rPr>
      </w:pPr>
      <w:r w:rsidRPr="00AF4CFE">
        <w:rPr>
          <w:rFonts w:ascii="Arial" w:eastAsia="仿宋_GB2312" w:hAnsi="Arial" w:cs="Arial"/>
          <w:sz w:val="28"/>
        </w:rPr>
        <w:t>综上所述，本次评估根据估价对象的特点和实际状况，采用剩余法和基准地价系数修正法</w:t>
      </w:r>
      <w:r w:rsidR="002F683C" w:rsidRPr="00AF4CFE">
        <w:rPr>
          <w:rFonts w:ascii="Arial" w:eastAsia="仿宋_GB2312" w:hAnsi="Arial" w:cs="Arial" w:hint="eastAsia"/>
          <w:sz w:val="28"/>
        </w:rPr>
        <w:t>两</w:t>
      </w:r>
      <w:r w:rsidRPr="00AF4CFE">
        <w:rPr>
          <w:rFonts w:ascii="Arial" w:eastAsia="仿宋_GB2312" w:hAnsi="Arial" w:cs="Arial"/>
          <w:sz w:val="28"/>
        </w:rPr>
        <w:t>种方法对研发设计用途进行测算，其中剩余法中不动产开发完成后总价采用收益</w:t>
      </w:r>
      <w:r w:rsidR="009250F2" w:rsidRPr="00AF4CFE">
        <w:rPr>
          <w:rFonts w:ascii="Arial" w:eastAsia="仿宋_GB2312" w:hAnsi="Arial" w:cs="Arial"/>
          <w:sz w:val="28"/>
        </w:rPr>
        <w:t>还原</w:t>
      </w:r>
      <w:r w:rsidRPr="00AF4CFE">
        <w:rPr>
          <w:rFonts w:ascii="Arial" w:eastAsia="仿宋_GB2312" w:hAnsi="Arial" w:cs="Arial"/>
          <w:sz w:val="28"/>
        </w:rPr>
        <w:t>法求取，力求合理科学地评估出估价对象的出让国有建设用地使用权价格；接着利用地下空间修正系数求取地下各用途的出让国有建设用地使用权价格；然后再求取政府土地出让收益价格；最后对需补缴的地价提出底价建议。</w:t>
      </w:r>
    </w:p>
    <w:p w14:paraId="4F0C4A16" w14:textId="77777777" w:rsidR="00AA61FC" w:rsidRPr="00AF4CFE" w:rsidRDefault="001C25E5">
      <w:pPr>
        <w:pStyle w:val="25"/>
        <w:autoSpaceDE w:val="0"/>
        <w:autoSpaceDN w:val="0"/>
        <w:spacing w:line="360" w:lineRule="auto"/>
        <w:ind w:rightChars="13" w:right="31" w:firstLineChars="200" w:firstLine="560"/>
        <w:jc w:val="both"/>
        <w:textAlignment w:val="bottom"/>
        <w:rPr>
          <w:rFonts w:ascii="Arial" w:eastAsia="仿宋_GB2312" w:hAnsi="Arial" w:cs="Arial"/>
          <w:sz w:val="28"/>
        </w:rPr>
      </w:pPr>
      <w:r w:rsidRPr="00AF4CFE">
        <w:rPr>
          <w:rFonts w:ascii="Arial" w:eastAsia="仿宋_GB2312" w:hAnsi="Arial" w:cs="Arial"/>
          <w:sz w:val="28"/>
        </w:rPr>
        <w:t>3.</w:t>
      </w:r>
      <w:r w:rsidRPr="00AF4CFE">
        <w:rPr>
          <w:rFonts w:ascii="Arial" w:eastAsia="仿宋_GB2312" w:hAnsi="Arial" w:cs="Arial"/>
          <w:sz w:val="28"/>
        </w:rPr>
        <w:t>本次评估所采用的估价方法简述如下：</w:t>
      </w:r>
    </w:p>
    <w:p w14:paraId="258304D6" w14:textId="77777777" w:rsidR="00AA61FC" w:rsidRPr="00AF4CFE" w:rsidRDefault="001C25E5">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）基准地价系数修正法</w:t>
      </w:r>
    </w:p>
    <w:p w14:paraId="2E5D4D3A" w14:textId="77777777" w:rsidR="00AA61FC" w:rsidRPr="00AF4CFE" w:rsidRDefault="001C25E5">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基准地价系数修正法，是我国土地估价的方法之一。它是利用基准地价和基准地价修正系数表等成果，按照替代原则，就</w:t>
      </w:r>
      <w:proofErr w:type="gramStart"/>
      <w:r w:rsidRPr="00AF4CFE">
        <w:rPr>
          <w:rFonts w:ascii="Arial" w:eastAsia="仿宋_GB2312" w:hAnsi="Arial" w:cs="Arial"/>
          <w:sz w:val="28"/>
          <w:szCs w:val="28"/>
        </w:rPr>
        <w:t>待估宗</w:t>
      </w:r>
      <w:proofErr w:type="gramEnd"/>
      <w:r w:rsidRPr="00AF4CFE">
        <w:rPr>
          <w:rFonts w:ascii="Arial" w:eastAsia="仿宋_GB2312" w:hAnsi="Arial" w:cs="Arial"/>
          <w:sz w:val="28"/>
          <w:szCs w:val="28"/>
        </w:rPr>
        <w:t>地的区域条件和个别条件等与其所处区域的平均条件相比较，并对照修正系数表选取相应的修正系数对基准地价进行修正，进而求取</w:t>
      </w:r>
      <w:proofErr w:type="gramStart"/>
      <w:r w:rsidRPr="00AF4CFE">
        <w:rPr>
          <w:rFonts w:ascii="Arial" w:eastAsia="仿宋_GB2312" w:hAnsi="Arial" w:cs="Arial"/>
          <w:sz w:val="28"/>
          <w:szCs w:val="28"/>
        </w:rPr>
        <w:t>待估宗</w:t>
      </w:r>
      <w:proofErr w:type="gramEnd"/>
      <w:r w:rsidRPr="00AF4CFE">
        <w:rPr>
          <w:rFonts w:ascii="Arial" w:eastAsia="仿宋_GB2312" w:hAnsi="Arial" w:cs="Arial"/>
          <w:sz w:val="28"/>
          <w:szCs w:val="28"/>
        </w:rPr>
        <w:t>地价格的方法。基准地价系数修正法的基本原理是替代原理，即正常的市场条件下，具有相似土地条件和使用价值的土地，在交易双方具有同等市场信息的基础上，应当具有相似的价格。基准地价，是某一级别或均质地域内分用途的土地使用权平均价格，</w:t>
      </w:r>
      <w:r w:rsidRPr="00AF4CFE">
        <w:rPr>
          <w:rFonts w:ascii="Arial" w:eastAsia="仿宋_GB2312" w:hAnsi="Arial" w:cs="Arial"/>
          <w:sz w:val="28"/>
          <w:szCs w:val="28"/>
        </w:rPr>
        <w:lastRenderedPageBreak/>
        <w:t>该级别或均质区域内该类用地的</w:t>
      </w:r>
      <w:proofErr w:type="gramStart"/>
      <w:r w:rsidRPr="00AF4CFE">
        <w:rPr>
          <w:rFonts w:ascii="Arial" w:eastAsia="仿宋_GB2312" w:hAnsi="Arial" w:cs="Arial"/>
          <w:sz w:val="28"/>
          <w:szCs w:val="28"/>
        </w:rPr>
        <w:t>其他宗</w:t>
      </w:r>
      <w:proofErr w:type="gramEnd"/>
      <w:r w:rsidRPr="00AF4CFE">
        <w:rPr>
          <w:rFonts w:ascii="Arial" w:eastAsia="仿宋_GB2312" w:hAnsi="Arial" w:cs="Arial"/>
          <w:sz w:val="28"/>
          <w:szCs w:val="28"/>
        </w:rPr>
        <w:t>地价格在基准地价上下波动。基准地价相对应的土地条件，是土地级别或均质地域内该类用途土地的一般条件。因此，通过</w:t>
      </w:r>
      <w:proofErr w:type="gramStart"/>
      <w:r w:rsidRPr="00AF4CFE">
        <w:rPr>
          <w:rFonts w:ascii="Arial" w:eastAsia="仿宋_GB2312" w:hAnsi="Arial" w:cs="Arial"/>
          <w:sz w:val="28"/>
          <w:szCs w:val="28"/>
        </w:rPr>
        <w:t>待估宗</w:t>
      </w:r>
      <w:proofErr w:type="gramEnd"/>
      <w:r w:rsidRPr="00AF4CFE">
        <w:rPr>
          <w:rFonts w:ascii="Arial" w:eastAsia="仿宋_GB2312" w:hAnsi="Arial" w:cs="Arial"/>
          <w:sz w:val="28"/>
          <w:szCs w:val="28"/>
        </w:rPr>
        <w:t>地条件与级别或区域内同类用地一般条件的比较，并根据二者在区域条件、个别条件、使用年期和估价期日等方面的差异大小，对照因素修正系数表选取适宜的修正系数，对基准地价进行修正，即可得到</w:t>
      </w:r>
      <w:proofErr w:type="gramStart"/>
      <w:r w:rsidRPr="00AF4CFE">
        <w:rPr>
          <w:rFonts w:ascii="Arial" w:eastAsia="仿宋_GB2312" w:hAnsi="Arial" w:cs="Arial"/>
          <w:sz w:val="28"/>
          <w:szCs w:val="28"/>
        </w:rPr>
        <w:t>待估宗</w:t>
      </w:r>
      <w:proofErr w:type="gramEnd"/>
      <w:r w:rsidRPr="00AF4CFE">
        <w:rPr>
          <w:rFonts w:ascii="Arial" w:eastAsia="仿宋_GB2312" w:hAnsi="Arial" w:cs="Arial"/>
          <w:sz w:val="28"/>
          <w:szCs w:val="28"/>
        </w:rPr>
        <w:t>地地价。</w:t>
      </w:r>
    </w:p>
    <w:p w14:paraId="4C68687C" w14:textId="77777777" w:rsidR="00AA61FC" w:rsidRPr="00AF4CFE" w:rsidRDefault="001C25E5">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w:t>
      </w:r>
      <w:r w:rsidRPr="00AF4CFE">
        <w:rPr>
          <w:rFonts w:ascii="Arial" w:eastAsia="仿宋_GB2312" w:hAnsi="Arial" w:cs="Arial"/>
          <w:sz w:val="28"/>
          <w:szCs w:val="28"/>
        </w:rPr>
        <w:t>2</w:t>
      </w:r>
      <w:r w:rsidRPr="00AF4CFE">
        <w:rPr>
          <w:rFonts w:ascii="Arial" w:eastAsia="仿宋_GB2312" w:hAnsi="Arial" w:cs="Arial"/>
          <w:sz w:val="28"/>
          <w:szCs w:val="28"/>
        </w:rPr>
        <w:t>）剩余法</w:t>
      </w:r>
    </w:p>
    <w:p w14:paraId="5C7D42A6" w14:textId="77777777" w:rsidR="00AA61FC" w:rsidRPr="00AF4CFE" w:rsidRDefault="001C25E5">
      <w:pPr>
        <w:spacing w:line="360" w:lineRule="auto"/>
        <w:ind w:firstLineChars="200" w:firstLine="560"/>
        <w:rPr>
          <w:rFonts w:ascii="Arial" w:eastAsia="仿宋_GB2312" w:hAnsi="Arial" w:cs="Arial"/>
          <w:sz w:val="28"/>
        </w:rPr>
      </w:pPr>
      <w:r w:rsidRPr="00AF4CFE">
        <w:rPr>
          <w:rFonts w:ascii="Arial" w:eastAsia="仿宋_GB2312" w:hAnsi="Arial" w:cs="Arial"/>
          <w:sz w:val="28"/>
        </w:rPr>
        <w:t>剩余法是指在预计开发完成后的开发价值的基础上，扣除预计正常的开发成本和利润，以价格余额来计算土地价格的方法。剩余法允许运用于以下情形：</w:t>
      </w:r>
      <w:r w:rsidRPr="00AF4CFE">
        <w:rPr>
          <w:rFonts w:ascii="微软雅黑" w:eastAsia="微软雅黑" w:hAnsi="微软雅黑" w:cs="微软雅黑" w:hint="eastAsia"/>
          <w:sz w:val="28"/>
        </w:rPr>
        <w:t>①</w:t>
      </w:r>
      <w:r w:rsidRPr="00AF4CFE">
        <w:rPr>
          <w:rFonts w:ascii="Arial" w:eastAsia="仿宋_GB2312" w:hAnsi="Arial" w:cs="Arial"/>
          <w:sz w:val="28"/>
        </w:rPr>
        <w:t>待开发房地产或待拆迁改造后再开发房地产的土地估价；</w:t>
      </w:r>
      <w:r w:rsidRPr="00AF4CFE">
        <w:rPr>
          <w:rFonts w:ascii="微软雅黑" w:eastAsia="微软雅黑" w:hAnsi="微软雅黑" w:cs="微软雅黑" w:hint="eastAsia"/>
          <w:sz w:val="28"/>
        </w:rPr>
        <w:t>②</w:t>
      </w:r>
      <w:r w:rsidRPr="00AF4CFE">
        <w:rPr>
          <w:rFonts w:ascii="Arial" w:eastAsia="仿宋_GB2312" w:hAnsi="Arial" w:cs="Arial"/>
          <w:sz w:val="28"/>
        </w:rPr>
        <w:t>仅将土地开发整理成可供直接利用的土地估价；</w:t>
      </w:r>
      <w:r w:rsidRPr="00AF4CFE">
        <w:rPr>
          <w:rFonts w:ascii="微软雅黑" w:eastAsia="微软雅黑" w:hAnsi="微软雅黑" w:cs="微软雅黑" w:hint="eastAsia"/>
          <w:sz w:val="28"/>
        </w:rPr>
        <w:t>③</w:t>
      </w:r>
      <w:r w:rsidRPr="00AF4CFE">
        <w:rPr>
          <w:rFonts w:ascii="Arial" w:eastAsia="仿宋_GB2312" w:hAnsi="Arial" w:cs="Arial"/>
          <w:sz w:val="28"/>
        </w:rPr>
        <w:t>现有房地产中地价的单独评估。</w:t>
      </w:r>
    </w:p>
    <w:p w14:paraId="4C72BFD5" w14:textId="77777777" w:rsidR="00AA61FC" w:rsidRPr="00AF4CFE" w:rsidRDefault="001C25E5">
      <w:pPr>
        <w:spacing w:line="360" w:lineRule="auto"/>
        <w:ind w:firstLineChars="200" w:firstLine="560"/>
        <w:rPr>
          <w:rFonts w:ascii="Arial" w:eastAsia="仿宋_GB2312" w:hAnsi="Arial" w:cs="Arial"/>
          <w:sz w:val="28"/>
        </w:rPr>
      </w:pPr>
      <w:r w:rsidRPr="00AF4CFE">
        <w:rPr>
          <w:rFonts w:ascii="Arial" w:eastAsia="仿宋_GB2312" w:hAnsi="Arial" w:cs="Arial"/>
          <w:sz w:val="28"/>
        </w:rPr>
        <w:t>1</w:t>
      </w:r>
      <w:r w:rsidRPr="00AF4CFE">
        <w:rPr>
          <w:rFonts w:ascii="Arial" w:eastAsia="仿宋_GB2312" w:hAnsi="Arial" w:cs="Arial"/>
          <w:sz w:val="28"/>
        </w:rPr>
        <w:t>）评估待开发土地价格的公式为：</w:t>
      </w:r>
    </w:p>
    <w:p w14:paraId="69362CF0" w14:textId="77777777" w:rsidR="00AA61FC" w:rsidRPr="00AF4CFE" w:rsidRDefault="001C25E5">
      <w:pPr>
        <w:spacing w:line="360" w:lineRule="auto"/>
        <w:ind w:firstLineChars="200" w:firstLine="560"/>
        <w:rPr>
          <w:rFonts w:ascii="Arial" w:eastAsia="仿宋_GB2312" w:hAnsi="Arial" w:cs="Arial"/>
          <w:sz w:val="28"/>
        </w:rPr>
      </w:pPr>
      <w:proofErr w:type="gramStart"/>
      <w:r w:rsidRPr="00AF4CFE">
        <w:rPr>
          <w:rFonts w:ascii="Arial" w:eastAsia="仿宋_GB2312" w:hAnsi="Arial" w:cs="Arial"/>
          <w:sz w:val="28"/>
        </w:rPr>
        <w:t>待估宗</w:t>
      </w:r>
      <w:proofErr w:type="gramEnd"/>
      <w:r w:rsidRPr="00AF4CFE">
        <w:rPr>
          <w:rFonts w:ascii="Arial" w:eastAsia="仿宋_GB2312" w:hAnsi="Arial" w:cs="Arial"/>
          <w:sz w:val="28"/>
        </w:rPr>
        <w:t>地价格</w:t>
      </w:r>
      <w:r w:rsidRPr="00AF4CFE">
        <w:rPr>
          <w:rFonts w:ascii="Arial" w:eastAsia="仿宋_GB2312" w:hAnsi="Arial" w:cs="Arial"/>
          <w:sz w:val="28"/>
        </w:rPr>
        <w:t>=</w:t>
      </w:r>
      <w:r w:rsidRPr="00AF4CFE">
        <w:rPr>
          <w:rFonts w:ascii="Arial" w:eastAsia="仿宋_GB2312" w:hAnsi="Arial" w:cs="Arial"/>
          <w:sz w:val="28"/>
        </w:rPr>
        <w:t>不动产总价</w:t>
      </w:r>
      <w:r w:rsidRPr="00AF4CFE">
        <w:rPr>
          <w:rFonts w:ascii="Arial" w:eastAsia="仿宋_GB2312" w:hAnsi="Arial" w:cs="Arial"/>
          <w:sz w:val="28"/>
        </w:rPr>
        <w:t>-</w:t>
      </w:r>
      <w:r w:rsidRPr="00AF4CFE">
        <w:rPr>
          <w:rFonts w:ascii="Arial" w:eastAsia="仿宋_GB2312" w:hAnsi="Arial" w:cs="Arial"/>
          <w:sz w:val="28"/>
        </w:rPr>
        <w:t>开发项目整体的开发成本</w:t>
      </w:r>
      <w:r w:rsidRPr="00AF4CFE">
        <w:rPr>
          <w:rFonts w:ascii="Arial" w:eastAsia="仿宋_GB2312" w:hAnsi="Arial" w:cs="Arial"/>
          <w:sz w:val="28"/>
        </w:rPr>
        <w:t>-</w:t>
      </w:r>
      <w:r w:rsidRPr="00AF4CFE">
        <w:rPr>
          <w:rFonts w:ascii="Arial" w:eastAsia="仿宋_GB2312" w:hAnsi="Arial" w:cs="Arial"/>
          <w:sz w:val="28"/>
        </w:rPr>
        <w:t>客观开发利润</w:t>
      </w:r>
      <w:r w:rsidRPr="00AF4CFE">
        <w:rPr>
          <w:rFonts w:ascii="Arial" w:eastAsia="仿宋_GB2312" w:hAnsi="Arial" w:cs="Arial"/>
          <w:sz w:val="28"/>
        </w:rPr>
        <w:t xml:space="preserve">    </w:t>
      </w:r>
    </w:p>
    <w:p w14:paraId="5E66D5DE" w14:textId="77777777" w:rsidR="00AA61FC" w:rsidRPr="00AF4CFE" w:rsidRDefault="001C25E5">
      <w:pPr>
        <w:spacing w:line="360" w:lineRule="auto"/>
        <w:ind w:firstLineChars="200" w:firstLine="560"/>
        <w:rPr>
          <w:rFonts w:ascii="Arial" w:eastAsia="仿宋_GB2312" w:hAnsi="Arial" w:cs="Arial"/>
          <w:sz w:val="28"/>
        </w:rPr>
      </w:pPr>
      <w:r w:rsidRPr="00AF4CFE">
        <w:rPr>
          <w:rFonts w:ascii="Arial" w:eastAsia="仿宋_GB2312" w:hAnsi="Arial" w:cs="Arial"/>
          <w:sz w:val="28"/>
        </w:rPr>
        <w:t>2</w:t>
      </w:r>
      <w:r w:rsidRPr="00AF4CFE">
        <w:rPr>
          <w:rFonts w:ascii="Arial" w:eastAsia="仿宋_GB2312" w:hAnsi="Arial" w:cs="Arial"/>
          <w:sz w:val="28"/>
        </w:rPr>
        <w:t>）评估现有不动产中所含土地价格的公式为：</w:t>
      </w:r>
    </w:p>
    <w:p w14:paraId="2A2787F5" w14:textId="77777777" w:rsidR="00AA61FC" w:rsidRPr="00AF4CFE" w:rsidRDefault="001C25E5">
      <w:pPr>
        <w:spacing w:line="360" w:lineRule="auto"/>
        <w:ind w:firstLineChars="200" w:firstLine="560"/>
        <w:rPr>
          <w:rFonts w:ascii="Arial" w:eastAsia="仿宋_GB2312" w:hAnsi="Arial" w:cs="Arial"/>
          <w:sz w:val="28"/>
        </w:rPr>
      </w:pPr>
      <w:proofErr w:type="gramStart"/>
      <w:r w:rsidRPr="00AF4CFE">
        <w:rPr>
          <w:rFonts w:ascii="Arial" w:eastAsia="仿宋_GB2312" w:hAnsi="Arial" w:cs="Arial"/>
          <w:sz w:val="28"/>
        </w:rPr>
        <w:t>待估宗</w:t>
      </w:r>
      <w:proofErr w:type="gramEnd"/>
      <w:r w:rsidRPr="00AF4CFE">
        <w:rPr>
          <w:rFonts w:ascii="Arial" w:eastAsia="仿宋_GB2312" w:hAnsi="Arial" w:cs="Arial"/>
          <w:sz w:val="28"/>
        </w:rPr>
        <w:t>地价格</w:t>
      </w:r>
      <w:r w:rsidRPr="00AF4CFE">
        <w:rPr>
          <w:rFonts w:ascii="Arial" w:eastAsia="仿宋_GB2312" w:hAnsi="Arial" w:cs="Arial"/>
          <w:sz w:val="28"/>
        </w:rPr>
        <w:t>=</w:t>
      </w:r>
      <w:r w:rsidRPr="00AF4CFE">
        <w:rPr>
          <w:rFonts w:ascii="Arial" w:eastAsia="仿宋_GB2312" w:hAnsi="Arial" w:cs="Arial"/>
          <w:sz w:val="28"/>
        </w:rPr>
        <w:t>不动产交易价格</w:t>
      </w:r>
      <w:r w:rsidRPr="00AF4CFE">
        <w:rPr>
          <w:rFonts w:ascii="Arial" w:eastAsia="仿宋_GB2312" w:hAnsi="Arial" w:cs="Arial"/>
          <w:sz w:val="28"/>
        </w:rPr>
        <w:t>-</w:t>
      </w:r>
      <w:r w:rsidRPr="00AF4CFE">
        <w:rPr>
          <w:rFonts w:ascii="Arial" w:eastAsia="仿宋_GB2312" w:hAnsi="Arial" w:cs="Arial"/>
          <w:sz w:val="28"/>
        </w:rPr>
        <w:t>房屋现值</w:t>
      </w:r>
      <w:r w:rsidRPr="00AF4CFE">
        <w:rPr>
          <w:rFonts w:ascii="Arial" w:eastAsia="仿宋_GB2312" w:hAnsi="Arial" w:cs="Arial"/>
          <w:sz w:val="28"/>
        </w:rPr>
        <w:t>-</w:t>
      </w:r>
      <w:r w:rsidRPr="00AF4CFE">
        <w:rPr>
          <w:rFonts w:ascii="Arial" w:eastAsia="仿宋_GB2312" w:hAnsi="Arial" w:cs="Arial"/>
          <w:sz w:val="28"/>
        </w:rPr>
        <w:t>交易税费</w:t>
      </w:r>
    </w:p>
    <w:p w14:paraId="49978178"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3</w:t>
      </w:r>
      <w:r w:rsidRPr="00AF4CFE">
        <w:rPr>
          <w:rFonts w:ascii="Arial" w:eastAsia="仿宋_GB2312" w:hAnsi="Arial" w:cs="Arial"/>
          <w:sz w:val="28"/>
        </w:rPr>
        <w:t>）北京市通过集体决策，核定已出让补缴地价款时要求：估价对象未进行房屋所有权登记的，剩余法计算公式应按照</w:t>
      </w:r>
      <w:r w:rsidRPr="00AF4CFE">
        <w:rPr>
          <w:rFonts w:ascii="Arial" w:eastAsia="仿宋_GB2312" w:hAnsi="Arial" w:cs="Arial"/>
          <w:sz w:val="28"/>
        </w:rPr>
        <w:t>“</w:t>
      </w:r>
      <w:r w:rsidRPr="00AF4CFE">
        <w:rPr>
          <w:rFonts w:ascii="Arial" w:eastAsia="仿宋_GB2312" w:hAnsi="Arial" w:cs="Arial"/>
          <w:sz w:val="28"/>
        </w:rPr>
        <w:t>评估待开发土地的价格</w:t>
      </w:r>
      <w:r w:rsidRPr="00AF4CFE">
        <w:rPr>
          <w:rFonts w:ascii="Arial" w:eastAsia="仿宋_GB2312" w:hAnsi="Arial" w:cs="Arial"/>
          <w:sz w:val="28"/>
        </w:rPr>
        <w:t>”</w:t>
      </w:r>
      <w:r w:rsidRPr="00AF4CFE">
        <w:rPr>
          <w:rFonts w:ascii="Arial" w:eastAsia="仿宋_GB2312" w:hAnsi="Arial" w:cs="Arial"/>
          <w:sz w:val="28"/>
        </w:rPr>
        <w:t>来选取基本公式。本次评估中，因估价对象正建设中，剩余法按照</w:t>
      </w:r>
      <w:r w:rsidRPr="00AF4CFE">
        <w:rPr>
          <w:rFonts w:ascii="Arial" w:eastAsia="仿宋_GB2312" w:hAnsi="Arial" w:cs="Arial"/>
          <w:sz w:val="28"/>
        </w:rPr>
        <w:t>“</w:t>
      </w:r>
      <w:r w:rsidRPr="00AF4CFE">
        <w:rPr>
          <w:rFonts w:ascii="Arial" w:eastAsia="仿宋_GB2312" w:hAnsi="Arial" w:cs="Arial"/>
          <w:sz w:val="28"/>
        </w:rPr>
        <w:t>评估待开发土地的价格</w:t>
      </w:r>
      <w:r w:rsidRPr="00AF4CFE">
        <w:rPr>
          <w:rFonts w:ascii="Arial" w:eastAsia="仿宋_GB2312" w:hAnsi="Arial" w:cs="Arial"/>
          <w:sz w:val="28"/>
        </w:rPr>
        <w:t>”</w:t>
      </w:r>
      <w:r w:rsidRPr="00AF4CFE">
        <w:rPr>
          <w:rFonts w:ascii="Arial" w:eastAsia="仿宋_GB2312" w:hAnsi="Arial" w:cs="Arial"/>
          <w:sz w:val="28"/>
        </w:rPr>
        <w:t>进行相关测算。</w:t>
      </w:r>
    </w:p>
    <w:p w14:paraId="44E22A70" w14:textId="77777777" w:rsidR="00AA61FC" w:rsidRPr="00AF4CFE" w:rsidRDefault="001C25E5">
      <w:pPr>
        <w:autoSpaceDE w:val="0"/>
        <w:autoSpaceDN w:val="0"/>
        <w:spacing w:line="360" w:lineRule="auto"/>
        <w:ind w:right="140" w:firstLine="570"/>
        <w:jc w:val="both"/>
        <w:textAlignment w:val="bottom"/>
        <w:rPr>
          <w:rFonts w:ascii="Arial" w:eastAsia="仿宋_GB2312" w:hAnsi="Arial" w:cs="Arial"/>
          <w:sz w:val="28"/>
        </w:rPr>
      </w:pPr>
      <w:r w:rsidRPr="00AF4CFE">
        <w:rPr>
          <w:rFonts w:ascii="Arial" w:eastAsia="仿宋_GB2312" w:hAnsi="Arial" w:cs="Arial"/>
          <w:sz w:val="28"/>
        </w:rPr>
        <w:t>（三）估价结果</w:t>
      </w:r>
    </w:p>
    <w:p w14:paraId="3382D2B2" w14:textId="2DF43304"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kern w:val="2"/>
          <w:sz w:val="28"/>
        </w:rPr>
        <w:t>评估专业人员根据估价的目的，按照估价的程序，采用科学的估价方法（剩余法、基准地价系数修正法），在认真分析现有资料的基础上，通过仔细测算和认真分析各种影响</w:t>
      </w:r>
      <w:r w:rsidRPr="00AF4CFE">
        <w:rPr>
          <w:rFonts w:ascii="Arial" w:eastAsia="仿宋_GB2312" w:hAnsi="Arial" w:cs="Arial"/>
          <w:sz w:val="28"/>
        </w:rPr>
        <w:t>土地</w:t>
      </w:r>
      <w:r w:rsidRPr="00AF4CFE">
        <w:rPr>
          <w:rFonts w:ascii="Arial" w:eastAsia="仿宋_GB2312" w:hAnsi="Arial" w:cs="Arial"/>
          <w:kern w:val="2"/>
          <w:sz w:val="28"/>
        </w:rPr>
        <w:t>价格的因素，确定</w:t>
      </w:r>
      <w:r w:rsidRPr="00AF4CFE">
        <w:rPr>
          <w:rFonts w:ascii="Arial" w:eastAsia="仿宋_GB2312" w:hAnsi="Arial" w:cs="Arial"/>
          <w:sz w:val="28"/>
        </w:rPr>
        <w:t>估价对象于估价期日的出让国有建设用地使用权评估价格为（币种：人民币）：</w:t>
      </w:r>
    </w:p>
    <w:p w14:paraId="2AFAF818" w14:textId="1E976689" w:rsidR="00AA61FC" w:rsidRPr="00AF4CFE" w:rsidRDefault="001C25E5" w:rsidP="002F683C">
      <w:pPr>
        <w:spacing w:line="360" w:lineRule="auto"/>
        <w:ind w:firstLineChars="200" w:firstLine="562"/>
        <w:jc w:val="both"/>
        <w:rPr>
          <w:rFonts w:ascii="Arial" w:eastAsia="仿宋_GB2312" w:hAnsi="Arial" w:cs="Arial"/>
          <w:b/>
          <w:sz w:val="28"/>
          <w:szCs w:val="28"/>
        </w:rPr>
      </w:pPr>
      <w:r w:rsidRPr="00AF4CFE">
        <w:rPr>
          <w:rFonts w:ascii="Arial" w:eastAsia="仿宋_GB2312" w:hAnsi="Arial" w:cs="Arial"/>
          <w:b/>
          <w:sz w:val="28"/>
          <w:szCs w:val="28"/>
        </w:rPr>
        <w:lastRenderedPageBreak/>
        <w:sym w:font="Wingdings 2" w:char="F0C3"/>
      </w:r>
      <w:r w:rsidRPr="00AF4CFE">
        <w:rPr>
          <w:rFonts w:ascii="Arial" w:eastAsia="仿宋_GB2312" w:hAnsi="Arial" w:cs="Arial"/>
          <w:b/>
          <w:sz w:val="28"/>
          <w:szCs w:val="28"/>
        </w:rPr>
        <w:t xml:space="preserve"> </w:t>
      </w:r>
      <w:r w:rsidRPr="00AF4CFE">
        <w:rPr>
          <w:rFonts w:ascii="Arial" w:eastAsia="仿宋_GB2312" w:hAnsi="Arial" w:cs="Arial"/>
          <w:b/>
          <w:sz w:val="28"/>
          <w:szCs w:val="28"/>
        </w:rPr>
        <w:t>熟地价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1743"/>
        <w:gridCol w:w="2324"/>
        <w:gridCol w:w="2558"/>
        <w:gridCol w:w="2027"/>
      </w:tblGrid>
      <w:tr w:rsidR="00151FCB" w:rsidRPr="00AF4CFE" w14:paraId="76EC32A2" w14:textId="77777777" w:rsidTr="006A6565">
        <w:trPr>
          <w:trHeight w:val="700"/>
          <w:jc w:val="center"/>
        </w:trPr>
        <w:tc>
          <w:tcPr>
            <w:tcW w:w="841" w:type="dxa"/>
            <w:shd w:val="clear" w:color="auto" w:fill="auto"/>
            <w:vAlign w:val="center"/>
          </w:tcPr>
          <w:p w14:paraId="29CC0E2C" w14:textId="77777777" w:rsidR="00151FCB" w:rsidRPr="00AF4CFE" w:rsidRDefault="00151FCB" w:rsidP="00206EB2">
            <w:pPr>
              <w:widowControl/>
              <w:adjustRightInd/>
              <w:spacing w:line="240" w:lineRule="exact"/>
              <w:jc w:val="center"/>
              <w:textAlignment w:val="auto"/>
              <w:rPr>
                <w:rFonts w:ascii="Arial" w:eastAsia="仿宋" w:hAnsi="Arial" w:cs="Arial"/>
                <w:b/>
                <w:bCs/>
                <w:color w:val="000000"/>
                <w:sz w:val="21"/>
                <w:szCs w:val="21"/>
              </w:rPr>
            </w:pPr>
            <w:r w:rsidRPr="00AF4CFE">
              <w:rPr>
                <w:rFonts w:ascii="Arial" w:eastAsia="仿宋" w:hAnsi="Arial" w:cs="Arial"/>
                <w:b/>
                <w:bCs/>
                <w:color w:val="000000"/>
                <w:sz w:val="21"/>
                <w:szCs w:val="21"/>
              </w:rPr>
              <w:t>部位</w:t>
            </w:r>
          </w:p>
        </w:tc>
        <w:tc>
          <w:tcPr>
            <w:tcW w:w="1701" w:type="dxa"/>
            <w:shd w:val="clear" w:color="auto" w:fill="auto"/>
            <w:vAlign w:val="center"/>
          </w:tcPr>
          <w:p w14:paraId="14487924" w14:textId="77777777" w:rsidR="00151FCB" w:rsidRPr="00AF4CFE" w:rsidRDefault="00151FCB" w:rsidP="00206EB2">
            <w:pPr>
              <w:widowControl/>
              <w:adjustRightInd/>
              <w:spacing w:line="240" w:lineRule="exact"/>
              <w:jc w:val="center"/>
              <w:textAlignment w:val="auto"/>
              <w:rPr>
                <w:rFonts w:ascii="Arial" w:eastAsia="仿宋" w:hAnsi="Arial" w:cs="Arial"/>
                <w:b/>
                <w:bCs/>
                <w:color w:val="000000"/>
                <w:sz w:val="21"/>
                <w:szCs w:val="21"/>
              </w:rPr>
            </w:pPr>
            <w:r w:rsidRPr="00AF4CFE">
              <w:rPr>
                <w:rFonts w:ascii="Arial" w:eastAsia="仿宋" w:hAnsi="Arial" w:cs="Arial"/>
                <w:b/>
                <w:bCs/>
                <w:color w:val="000000"/>
                <w:sz w:val="21"/>
                <w:szCs w:val="21"/>
              </w:rPr>
              <w:t>用途</w:t>
            </w:r>
          </w:p>
        </w:tc>
        <w:tc>
          <w:tcPr>
            <w:tcW w:w="2268" w:type="dxa"/>
            <w:shd w:val="clear" w:color="auto" w:fill="auto"/>
            <w:vAlign w:val="center"/>
          </w:tcPr>
          <w:p w14:paraId="3B5C14AC" w14:textId="77777777" w:rsidR="00151FCB" w:rsidRPr="00AF4CFE" w:rsidRDefault="00151FCB" w:rsidP="00206EB2">
            <w:pPr>
              <w:widowControl/>
              <w:adjustRightInd/>
              <w:spacing w:line="240" w:lineRule="exact"/>
              <w:jc w:val="center"/>
              <w:textAlignment w:val="auto"/>
              <w:rPr>
                <w:rFonts w:ascii="Arial" w:eastAsia="仿宋" w:hAnsi="Arial" w:cs="Arial"/>
                <w:b/>
                <w:bCs/>
                <w:color w:val="000000"/>
                <w:sz w:val="21"/>
                <w:szCs w:val="21"/>
              </w:rPr>
            </w:pPr>
            <w:r w:rsidRPr="00AF4CFE">
              <w:rPr>
                <w:rFonts w:ascii="Arial" w:eastAsia="仿宋" w:hAnsi="Arial" w:cs="Arial"/>
                <w:b/>
                <w:bCs/>
                <w:color w:val="000000"/>
                <w:sz w:val="21"/>
                <w:szCs w:val="21"/>
              </w:rPr>
              <w:t>出让建筑面积（㎡）</w:t>
            </w:r>
          </w:p>
        </w:tc>
        <w:tc>
          <w:tcPr>
            <w:tcW w:w="2496" w:type="dxa"/>
            <w:shd w:val="clear" w:color="auto" w:fill="auto"/>
            <w:vAlign w:val="center"/>
          </w:tcPr>
          <w:p w14:paraId="5691E5F9" w14:textId="77777777" w:rsidR="00151FCB" w:rsidRPr="00AF4CFE" w:rsidRDefault="00151FCB" w:rsidP="00206EB2">
            <w:pPr>
              <w:widowControl/>
              <w:adjustRightInd/>
              <w:spacing w:line="240" w:lineRule="exact"/>
              <w:jc w:val="center"/>
              <w:textAlignment w:val="auto"/>
              <w:rPr>
                <w:rFonts w:ascii="Arial" w:eastAsia="仿宋" w:hAnsi="Arial" w:cs="Arial"/>
                <w:b/>
                <w:bCs/>
                <w:color w:val="000000"/>
                <w:sz w:val="21"/>
                <w:szCs w:val="21"/>
              </w:rPr>
            </w:pPr>
            <w:r w:rsidRPr="00AF4CFE">
              <w:rPr>
                <w:rFonts w:ascii="Arial" w:eastAsia="仿宋" w:hAnsi="Arial" w:cs="Arial"/>
                <w:b/>
                <w:bCs/>
                <w:color w:val="000000"/>
                <w:sz w:val="21"/>
                <w:szCs w:val="21"/>
              </w:rPr>
              <w:t>楼面熟地价（元</w:t>
            </w:r>
            <w:r w:rsidRPr="00AF4CFE">
              <w:rPr>
                <w:rFonts w:ascii="Arial" w:eastAsia="仿宋" w:hAnsi="Arial" w:cs="Arial"/>
                <w:b/>
                <w:bCs/>
                <w:color w:val="000000"/>
                <w:sz w:val="21"/>
                <w:szCs w:val="21"/>
              </w:rPr>
              <w:t>/</w:t>
            </w:r>
            <w:r w:rsidRPr="00AF4CFE">
              <w:rPr>
                <w:rFonts w:ascii="Arial" w:eastAsia="仿宋" w:hAnsi="Arial" w:cs="Arial"/>
                <w:b/>
                <w:bCs/>
                <w:color w:val="000000"/>
                <w:sz w:val="21"/>
                <w:szCs w:val="21"/>
              </w:rPr>
              <w:t>㎡）</w:t>
            </w:r>
          </w:p>
        </w:tc>
        <w:tc>
          <w:tcPr>
            <w:tcW w:w="1978" w:type="dxa"/>
            <w:shd w:val="clear" w:color="auto" w:fill="auto"/>
            <w:vAlign w:val="center"/>
          </w:tcPr>
          <w:p w14:paraId="363052FB" w14:textId="77777777" w:rsidR="00151FCB" w:rsidRPr="00AF4CFE" w:rsidRDefault="00151FCB" w:rsidP="00206EB2">
            <w:pPr>
              <w:widowControl/>
              <w:adjustRightInd/>
              <w:spacing w:line="240" w:lineRule="exact"/>
              <w:jc w:val="center"/>
              <w:textAlignment w:val="auto"/>
              <w:rPr>
                <w:rFonts w:ascii="Arial" w:eastAsia="仿宋" w:hAnsi="Arial" w:cs="Arial"/>
                <w:b/>
                <w:bCs/>
                <w:color w:val="000000"/>
                <w:sz w:val="21"/>
                <w:szCs w:val="21"/>
              </w:rPr>
            </w:pPr>
            <w:r w:rsidRPr="00AF4CFE">
              <w:rPr>
                <w:rFonts w:ascii="Arial" w:eastAsia="仿宋" w:hAnsi="Arial" w:cs="Arial"/>
                <w:b/>
                <w:bCs/>
                <w:color w:val="000000"/>
                <w:sz w:val="21"/>
                <w:szCs w:val="21"/>
              </w:rPr>
              <w:t>熟地总价</w:t>
            </w:r>
            <w:r w:rsidRPr="00AF4CFE">
              <w:rPr>
                <w:rFonts w:ascii="Arial" w:eastAsia="仿宋" w:hAnsi="Arial" w:cs="Arial"/>
                <w:b/>
                <w:bCs/>
                <w:color w:val="000000"/>
                <w:sz w:val="21"/>
                <w:szCs w:val="21"/>
              </w:rPr>
              <w:t>(</w:t>
            </w:r>
            <w:r w:rsidRPr="00AF4CFE">
              <w:rPr>
                <w:rFonts w:ascii="Arial" w:eastAsia="仿宋" w:hAnsi="Arial" w:cs="Arial"/>
                <w:b/>
                <w:bCs/>
                <w:color w:val="000000"/>
                <w:sz w:val="21"/>
                <w:szCs w:val="21"/>
              </w:rPr>
              <w:t>万元）</w:t>
            </w:r>
          </w:p>
        </w:tc>
      </w:tr>
      <w:tr w:rsidR="00151FCB" w:rsidRPr="00AF4CFE" w14:paraId="0B89D2EB" w14:textId="77777777" w:rsidTr="006A6565">
        <w:trPr>
          <w:trHeight w:hRule="exact" w:val="240"/>
          <w:jc w:val="center"/>
        </w:trPr>
        <w:tc>
          <w:tcPr>
            <w:tcW w:w="841" w:type="dxa"/>
            <w:vMerge w:val="restart"/>
            <w:shd w:val="clear" w:color="auto" w:fill="auto"/>
            <w:vAlign w:val="center"/>
          </w:tcPr>
          <w:p w14:paraId="5E5F6DAE"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r w:rsidRPr="00AF4CFE">
              <w:rPr>
                <w:rFonts w:ascii="Arial" w:eastAsia="仿宋" w:hAnsi="Arial" w:cs="Arial"/>
                <w:color w:val="000000"/>
                <w:sz w:val="21"/>
                <w:szCs w:val="21"/>
              </w:rPr>
              <w:t>地下</w:t>
            </w:r>
          </w:p>
        </w:tc>
        <w:tc>
          <w:tcPr>
            <w:tcW w:w="1701" w:type="dxa"/>
            <w:vMerge w:val="restart"/>
            <w:shd w:val="clear" w:color="auto" w:fill="auto"/>
            <w:vAlign w:val="center"/>
          </w:tcPr>
          <w:p w14:paraId="0DFF9DBB"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r w:rsidRPr="00AF4CFE">
              <w:rPr>
                <w:rFonts w:ascii="Arial" w:eastAsia="仿宋" w:hAnsi="Arial" w:cs="Arial"/>
                <w:color w:val="000000"/>
                <w:sz w:val="21"/>
                <w:szCs w:val="21"/>
              </w:rPr>
              <w:t>地下研发设计</w:t>
            </w:r>
          </w:p>
        </w:tc>
        <w:tc>
          <w:tcPr>
            <w:tcW w:w="2268" w:type="dxa"/>
            <w:vMerge w:val="restart"/>
            <w:shd w:val="clear" w:color="auto" w:fill="auto"/>
            <w:vAlign w:val="center"/>
          </w:tcPr>
          <w:p w14:paraId="2252C988"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r w:rsidRPr="00AF4CFE">
              <w:rPr>
                <w:rFonts w:ascii="Arial" w:eastAsia="仿宋" w:hAnsi="Arial" w:cs="Arial"/>
                <w:color w:val="000000"/>
                <w:sz w:val="21"/>
                <w:szCs w:val="21"/>
              </w:rPr>
              <w:t>4501.45</w:t>
            </w:r>
          </w:p>
        </w:tc>
        <w:tc>
          <w:tcPr>
            <w:tcW w:w="2496" w:type="dxa"/>
            <w:vMerge w:val="restart"/>
            <w:shd w:val="clear" w:color="auto" w:fill="auto"/>
            <w:vAlign w:val="center"/>
          </w:tcPr>
          <w:p w14:paraId="5D0A1B87"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r w:rsidRPr="00AF4CFE">
              <w:rPr>
                <w:rFonts w:ascii="Arial" w:eastAsia="仿宋" w:hAnsi="Arial" w:cs="Arial"/>
                <w:color w:val="000000"/>
                <w:sz w:val="21"/>
                <w:szCs w:val="21"/>
              </w:rPr>
              <w:t>3037</w:t>
            </w:r>
          </w:p>
        </w:tc>
        <w:tc>
          <w:tcPr>
            <w:tcW w:w="1978" w:type="dxa"/>
            <w:vMerge w:val="restart"/>
            <w:shd w:val="clear" w:color="auto" w:fill="auto"/>
            <w:vAlign w:val="center"/>
          </w:tcPr>
          <w:p w14:paraId="67CF01ED"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r w:rsidRPr="00AF4CFE">
              <w:rPr>
                <w:rFonts w:ascii="Arial" w:eastAsia="仿宋" w:hAnsi="Arial" w:cs="Arial"/>
                <w:color w:val="000000"/>
                <w:sz w:val="21"/>
                <w:szCs w:val="21"/>
              </w:rPr>
              <w:t>1367.0904</w:t>
            </w:r>
          </w:p>
        </w:tc>
      </w:tr>
      <w:tr w:rsidR="00151FCB" w:rsidRPr="00AF4CFE" w14:paraId="6CC97B1B" w14:textId="77777777" w:rsidTr="006A6565">
        <w:trPr>
          <w:trHeight w:hRule="exact" w:val="240"/>
          <w:jc w:val="center"/>
        </w:trPr>
        <w:tc>
          <w:tcPr>
            <w:tcW w:w="841" w:type="dxa"/>
            <w:vMerge/>
            <w:vAlign w:val="center"/>
          </w:tcPr>
          <w:p w14:paraId="416D317A"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p>
        </w:tc>
        <w:tc>
          <w:tcPr>
            <w:tcW w:w="1701" w:type="dxa"/>
            <w:vMerge/>
            <w:vAlign w:val="center"/>
          </w:tcPr>
          <w:p w14:paraId="150FE054"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p>
        </w:tc>
        <w:tc>
          <w:tcPr>
            <w:tcW w:w="2268" w:type="dxa"/>
            <w:vMerge/>
            <w:vAlign w:val="center"/>
          </w:tcPr>
          <w:p w14:paraId="1D1DA32D"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p>
        </w:tc>
        <w:tc>
          <w:tcPr>
            <w:tcW w:w="2496" w:type="dxa"/>
            <w:vMerge/>
            <w:vAlign w:val="center"/>
          </w:tcPr>
          <w:p w14:paraId="1509B2B8"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p>
        </w:tc>
        <w:tc>
          <w:tcPr>
            <w:tcW w:w="1978" w:type="dxa"/>
            <w:vMerge/>
            <w:vAlign w:val="center"/>
          </w:tcPr>
          <w:p w14:paraId="3019E741"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p>
        </w:tc>
      </w:tr>
      <w:tr w:rsidR="00151FCB" w:rsidRPr="00AF4CFE" w14:paraId="1DD17670" w14:textId="77777777" w:rsidTr="006A6565">
        <w:trPr>
          <w:trHeight w:hRule="exact" w:val="240"/>
          <w:jc w:val="center"/>
        </w:trPr>
        <w:tc>
          <w:tcPr>
            <w:tcW w:w="841" w:type="dxa"/>
            <w:vMerge/>
            <w:vAlign w:val="center"/>
          </w:tcPr>
          <w:p w14:paraId="0884BA7D"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p>
        </w:tc>
        <w:tc>
          <w:tcPr>
            <w:tcW w:w="1701" w:type="dxa"/>
            <w:vMerge w:val="restart"/>
            <w:shd w:val="clear" w:color="auto" w:fill="auto"/>
            <w:vAlign w:val="center"/>
          </w:tcPr>
          <w:p w14:paraId="66F314AA"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r w:rsidRPr="00AF4CFE">
              <w:rPr>
                <w:rFonts w:ascii="Arial" w:eastAsia="仿宋" w:hAnsi="Arial" w:cs="Arial"/>
                <w:color w:val="000000"/>
                <w:sz w:val="21"/>
                <w:szCs w:val="21"/>
              </w:rPr>
              <w:t>地下仓储</w:t>
            </w:r>
          </w:p>
        </w:tc>
        <w:tc>
          <w:tcPr>
            <w:tcW w:w="2268" w:type="dxa"/>
            <w:vMerge w:val="restart"/>
            <w:shd w:val="clear" w:color="auto" w:fill="auto"/>
            <w:vAlign w:val="center"/>
          </w:tcPr>
          <w:p w14:paraId="166CB3FF"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r w:rsidRPr="00AF4CFE">
              <w:rPr>
                <w:rFonts w:ascii="Arial" w:eastAsia="仿宋" w:hAnsi="Arial" w:cs="Arial"/>
                <w:color w:val="000000"/>
                <w:sz w:val="21"/>
                <w:szCs w:val="21"/>
              </w:rPr>
              <w:t>6633.04</w:t>
            </w:r>
          </w:p>
        </w:tc>
        <w:tc>
          <w:tcPr>
            <w:tcW w:w="2496" w:type="dxa"/>
            <w:vMerge w:val="restart"/>
            <w:shd w:val="clear" w:color="auto" w:fill="auto"/>
            <w:vAlign w:val="center"/>
          </w:tcPr>
          <w:p w14:paraId="6342093D"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r w:rsidRPr="00AF4CFE">
              <w:rPr>
                <w:rFonts w:ascii="Arial" w:eastAsia="仿宋" w:hAnsi="Arial" w:cs="Arial"/>
                <w:color w:val="000000"/>
                <w:sz w:val="21"/>
                <w:szCs w:val="21"/>
              </w:rPr>
              <w:t>3037</w:t>
            </w:r>
          </w:p>
        </w:tc>
        <w:tc>
          <w:tcPr>
            <w:tcW w:w="1978" w:type="dxa"/>
            <w:vMerge w:val="restart"/>
            <w:shd w:val="clear" w:color="auto" w:fill="auto"/>
            <w:vAlign w:val="center"/>
          </w:tcPr>
          <w:p w14:paraId="77694D90" w14:textId="77777777" w:rsidR="00151FCB" w:rsidRPr="00AF4CFE" w:rsidRDefault="00151FCB" w:rsidP="00206EB2">
            <w:pPr>
              <w:widowControl/>
              <w:adjustRightInd/>
              <w:spacing w:line="240" w:lineRule="exact"/>
              <w:ind w:right="105"/>
              <w:jc w:val="center"/>
              <w:textAlignment w:val="auto"/>
              <w:rPr>
                <w:rFonts w:ascii="Arial" w:eastAsia="仿宋" w:hAnsi="Arial" w:cs="Arial"/>
                <w:color w:val="000000"/>
                <w:sz w:val="21"/>
                <w:szCs w:val="21"/>
              </w:rPr>
            </w:pPr>
            <w:r w:rsidRPr="00AF4CFE">
              <w:rPr>
                <w:rFonts w:ascii="Arial" w:eastAsia="仿宋" w:hAnsi="Arial" w:cs="Arial"/>
                <w:color w:val="000000"/>
                <w:sz w:val="21"/>
                <w:szCs w:val="21"/>
              </w:rPr>
              <w:t>2014.4542</w:t>
            </w:r>
          </w:p>
        </w:tc>
      </w:tr>
      <w:tr w:rsidR="00151FCB" w:rsidRPr="00AF4CFE" w14:paraId="2F91773C" w14:textId="77777777" w:rsidTr="006A6565">
        <w:trPr>
          <w:trHeight w:hRule="exact" w:val="240"/>
          <w:jc w:val="center"/>
        </w:trPr>
        <w:tc>
          <w:tcPr>
            <w:tcW w:w="841" w:type="dxa"/>
            <w:vMerge/>
            <w:vAlign w:val="center"/>
          </w:tcPr>
          <w:p w14:paraId="07B97A89"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p>
        </w:tc>
        <w:tc>
          <w:tcPr>
            <w:tcW w:w="1701" w:type="dxa"/>
            <w:vMerge/>
            <w:vAlign w:val="center"/>
          </w:tcPr>
          <w:p w14:paraId="719E970F"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p>
        </w:tc>
        <w:tc>
          <w:tcPr>
            <w:tcW w:w="2268" w:type="dxa"/>
            <w:vMerge/>
            <w:vAlign w:val="center"/>
          </w:tcPr>
          <w:p w14:paraId="6C160A9D"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p>
        </w:tc>
        <w:tc>
          <w:tcPr>
            <w:tcW w:w="2496" w:type="dxa"/>
            <w:vMerge/>
            <w:vAlign w:val="center"/>
          </w:tcPr>
          <w:p w14:paraId="24A22618"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p>
        </w:tc>
        <w:tc>
          <w:tcPr>
            <w:tcW w:w="1978" w:type="dxa"/>
            <w:vMerge/>
            <w:vAlign w:val="center"/>
          </w:tcPr>
          <w:p w14:paraId="7B9C2056"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p>
        </w:tc>
      </w:tr>
      <w:tr w:rsidR="00151FCB" w:rsidRPr="00AF4CFE" w14:paraId="5671C59B" w14:textId="77777777" w:rsidTr="006A6565">
        <w:trPr>
          <w:trHeight w:hRule="exact" w:val="240"/>
          <w:jc w:val="center"/>
        </w:trPr>
        <w:tc>
          <w:tcPr>
            <w:tcW w:w="841" w:type="dxa"/>
            <w:vMerge/>
            <w:vAlign w:val="center"/>
          </w:tcPr>
          <w:p w14:paraId="7A97F32A"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p>
        </w:tc>
        <w:tc>
          <w:tcPr>
            <w:tcW w:w="1701" w:type="dxa"/>
            <w:vMerge w:val="restart"/>
            <w:shd w:val="clear" w:color="auto" w:fill="auto"/>
            <w:vAlign w:val="center"/>
          </w:tcPr>
          <w:p w14:paraId="32587F34"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r w:rsidRPr="00AF4CFE">
              <w:rPr>
                <w:rFonts w:ascii="Arial" w:eastAsia="仿宋" w:hAnsi="Arial" w:cs="Arial"/>
                <w:color w:val="000000"/>
                <w:sz w:val="21"/>
                <w:szCs w:val="21"/>
              </w:rPr>
              <w:t>地下车库</w:t>
            </w:r>
          </w:p>
        </w:tc>
        <w:tc>
          <w:tcPr>
            <w:tcW w:w="2268" w:type="dxa"/>
            <w:vMerge w:val="restart"/>
            <w:shd w:val="clear" w:color="auto" w:fill="auto"/>
            <w:vAlign w:val="center"/>
          </w:tcPr>
          <w:p w14:paraId="0814CBEE"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r w:rsidRPr="00AF4CFE">
              <w:rPr>
                <w:rFonts w:ascii="Arial" w:eastAsia="仿宋" w:hAnsi="Arial" w:cs="Arial"/>
                <w:color w:val="000000"/>
                <w:sz w:val="21"/>
                <w:szCs w:val="21"/>
              </w:rPr>
              <w:t>51575.52</w:t>
            </w:r>
          </w:p>
        </w:tc>
        <w:tc>
          <w:tcPr>
            <w:tcW w:w="2496" w:type="dxa"/>
            <w:vMerge w:val="restart"/>
            <w:shd w:val="clear" w:color="auto" w:fill="auto"/>
            <w:vAlign w:val="center"/>
          </w:tcPr>
          <w:p w14:paraId="20E01B5E"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r w:rsidRPr="00AF4CFE">
              <w:rPr>
                <w:rFonts w:ascii="Arial" w:eastAsia="仿宋" w:hAnsi="Arial" w:cs="Arial"/>
                <w:color w:val="000000"/>
                <w:sz w:val="21"/>
                <w:szCs w:val="21"/>
              </w:rPr>
              <w:t>2430</w:t>
            </w:r>
          </w:p>
        </w:tc>
        <w:tc>
          <w:tcPr>
            <w:tcW w:w="1978" w:type="dxa"/>
            <w:vMerge w:val="restart"/>
            <w:shd w:val="clear" w:color="auto" w:fill="auto"/>
            <w:vAlign w:val="center"/>
          </w:tcPr>
          <w:p w14:paraId="50869793"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r w:rsidRPr="00AF4CFE">
              <w:rPr>
                <w:rFonts w:ascii="Arial" w:eastAsia="仿宋" w:hAnsi="Arial" w:cs="Arial"/>
                <w:color w:val="000000"/>
                <w:sz w:val="21"/>
                <w:szCs w:val="21"/>
              </w:rPr>
              <w:t>12532.8514</w:t>
            </w:r>
          </w:p>
        </w:tc>
      </w:tr>
      <w:tr w:rsidR="00151FCB" w:rsidRPr="00AF4CFE" w14:paraId="53389D9B" w14:textId="77777777" w:rsidTr="006A6565">
        <w:trPr>
          <w:trHeight w:hRule="exact" w:val="240"/>
          <w:jc w:val="center"/>
        </w:trPr>
        <w:tc>
          <w:tcPr>
            <w:tcW w:w="841" w:type="dxa"/>
            <w:vMerge/>
            <w:vAlign w:val="center"/>
          </w:tcPr>
          <w:p w14:paraId="65B6B807"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p>
        </w:tc>
        <w:tc>
          <w:tcPr>
            <w:tcW w:w="1701" w:type="dxa"/>
            <w:vMerge/>
            <w:vAlign w:val="center"/>
          </w:tcPr>
          <w:p w14:paraId="2DBED3E3"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p>
        </w:tc>
        <w:tc>
          <w:tcPr>
            <w:tcW w:w="2268" w:type="dxa"/>
            <w:vMerge/>
            <w:vAlign w:val="center"/>
          </w:tcPr>
          <w:p w14:paraId="0CD38229"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p>
        </w:tc>
        <w:tc>
          <w:tcPr>
            <w:tcW w:w="2496" w:type="dxa"/>
            <w:vMerge/>
            <w:vAlign w:val="center"/>
          </w:tcPr>
          <w:p w14:paraId="29351871"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p>
        </w:tc>
        <w:tc>
          <w:tcPr>
            <w:tcW w:w="1978" w:type="dxa"/>
            <w:vMerge/>
            <w:vAlign w:val="center"/>
          </w:tcPr>
          <w:p w14:paraId="74F76DB5"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p>
        </w:tc>
      </w:tr>
      <w:tr w:rsidR="00151FCB" w:rsidRPr="00AF4CFE" w14:paraId="4FAD65B5" w14:textId="77777777" w:rsidTr="006A6565">
        <w:trPr>
          <w:trHeight w:hRule="exact" w:val="465"/>
          <w:jc w:val="center"/>
        </w:trPr>
        <w:tc>
          <w:tcPr>
            <w:tcW w:w="2542" w:type="dxa"/>
            <w:gridSpan w:val="2"/>
            <w:shd w:val="clear" w:color="auto" w:fill="auto"/>
            <w:vAlign w:val="center"/>
          </w:tcPr>
          <w:p w14:paraId="3E033008" w14:textId="77777777" w:rsidR="00151FCB" w:rsidRPr="00AF4CFE" w:rsidRDefault="00151FCB" w:rsidP="00206EB2">
            <w:pPr>
              <w:widowControl/>
              <w:adjustRightInd/>
              <w:spacing w:line="240" w:lineRule="exact"/>
              <w:jc w:val="center"/>
              <w:textAlignment w:val="auto"/>
              <w:rPr>
                <w:rFonts w:ascii="Arial" w:eastAsia="仿宋" w:hAnsi="Arial" w:cs="Arial"/>
                <w:b/>
                <w:bCs/>
                <w:color w:val="000000"/>
                <w:sz w:val="21"/>
                <w:szCs w:val="21"/>
              </w:rPr>
            </w:pPr>
            <w:r w:rsidRPr="00AF4CFE">
              <w:rPr>
                <w:rFonts w:ascii="Arial" w:eastAsia="仿宋" w:hAnsi="Arial" w:cs="Arial"/>
                <w:b/>
                <w:bCs/>
                <w:color w:val="000000"/>
                <w:sz w:val="21"/>
                <w:szCs w:val="21"/>
              </w:rPr>
              <w:t>合计</w:t>
            </w:r>
          </w:p>
        </w:tc>
        <w:tc>
          <w:tcPr>
            <w:tcW w:w="2268" w:type="dxa"/>
            <w:shd w:val="clear" w:color="auto" w:fill="auto"/>
            <w:vAlign w:val="center"/>
          </w:tcPr>
          <w:p w14:paraId="1B566BE4" w14:textId="77777777" w:rsidR="00151FCB" w:rsidRPr="00AF4CFE" w:rsidRDefault="00151FCB" w:rsidP="00206EB2">
            <w:pPr>
              <w:widowControl/>
              <w:adjustRightInd/>
              <w:spacing w:line="240" w:lineRule="exact"/>
              <w:jc w:val="center"/>
              <w:textAlignment w:val="auto"/>
              <w:rPr>
                <w:rFonts w:ascii="Arial" w:eastAsia="仿宋" w:hAnsi="Arial" w:cs="Arial"/>
                <w:b/>
                <w:bCs/>
                <w:color w:val="000000"/>
                <w:sz w:val="21"/>
                <w:szCs w:val="21"/>
              </w:rPr>
            </w:pPr>
            <w:r w:rsidRPr="00AF4CFE">
              <w:rPr>
                <w:rFonts w:ascii="Arial" w:eastAsia="仿宋" w:hAnsi="Arial" w:cs="Arial"/>
                <w:b/>
                <w:bCs/>
                <w:color w:val="000000"/>
                <w:sz w:val="21"/>
                <w:szCs w:val="21"/>
              </w:rPr>
              <w:t>62710.01</w:t>
            </w:r>
          </w:p>
        </w:tc>
        <w:tc>
          <w:tcPr>
            <w:tcW w:w="2496" w:type="dxa"/>
            <w:shd w:val="clear" w:color="auto" w:fill="auto"/>
            <w:vAlign w:val="center"/>
          </w:tcPr>
          <w:p w14:paraId="5D75BA28" w14:textId="77777777" w:rsidR="00151FCB" w:rsidRPr="00AF4CFE" w:rsidRDefault="00151FCB" w:rsidP="00206EB2">
            <w:pPr>
              <w:widowControl/>
              <w:adjustRightInd/>
              <w:spacing w:line="240" w:lineRule="exact"/>
              <w:jc w:val="center"/>
              <w:textAlignment w:val="auto"/>
              <w:rPr>
                <w:rFonts w:ascii="仿宋_GB2312" w:eastAsia="仿宋_GB2312" w:hAnsi="Arial" w:cs="Arial"/>
                <w:b/>
                <w:bCs/>
                <w:color w:val="000000"/>
                <w:sz w:val="21"/>
                <w:szCs w:val="21"/>
              </w:rPr>
            </w:pPr>
            <w:r w:rsidRPr="00AF4CFE">
              <w:rPr>
                <w:rFonts w:ascii="仿宋_GB2312" w:eastAsia="仿宋_GB2312" w:hAnsi="Arial" w:cs="Arial" w:hint="eastAsia"/>
                <w:b/>
                <w:bCs/>
                <w:color w:val="000000"/>
                <w:sz w:val="21"/>
                <w:szCs w:val="21"/>
              </w:rPr>
              <w:t>--</w:t>
            </w:r>
          </w:p>
        </w:tc>
        <w:tc>
          <w:tcPr>
            <w:tcW w:w="1978" w:type="dxa"/>
            <w:shd w:val="clear" w:color="auto" w:fill="auto"/>
            <w:vAlign w:val="center"/>
          </w:tcPr>
          <w:p w14:paraId="08737071" w14:textId="77777777" w:rsidR="00151FCB" w:rsidRPr="00AF4CFE" w:rsidRDefault="00151FCB" w:rsidP="00206EB2">
            <w:pPr>
              <w:widowControl/>
              <w:adjustRightInd/>
              <w:spacing w:line="240" w:lineRule="exact"/>
              <w:jc w:val="center"/>
              <w:textAlignment w:val="auto"/>
              <w:rPr>
                <w:rFonts w:ascii="Arial" w:eastAsia="仿宋" w:hAnsi="Arial" w:cs="Arial"/>
                <w:b/>
                <w:bCs/>
                <w:color w:val="000000"/>
                <w:sz w:val="21"/>
                <w:szCs w:val="21"/>
              </w:rPr>
            </w:pPr>
            <w:r w:rsidRPr="00AF4CFE">
              <w:rPr>
                <w:rFonts w:ascii="Arial" w:eastAsia="仿宋" w:hAnsi="Arial" w:cs="Arial"/>
                <w:b/>
                <w:bCs/>
                <w:color w:val="000000"/>
                <w:sz w:val="21"/>
                <w:szCs w:val="21"/>
              </w:rPr>
              <w:t>15914.3960</w:t>
            </w:r>
          </w:p>
        </w:tc>
      </w:tr>
    </w:tbl>
    <w:p w14:paraId="0E30492D" w14:textId="77777777" w:rsidR="00AA61FC" w:rsidRPr="00AF4CFE" w:rsidRDefault="00AA61FC">
      <w:pPr>
        <w:snapToGrid w:val="0"/>
        <w:ind w:firstLine="556"/>
        <w:rPr>
          <w:rFonts w:ascii="Arial" w:eastAsia="仿宋_GB2312" w:hAnsi="Arial" w:cs="Arial"/>
          <w:b/>
          <w:sz w:val="28"/>
          <w:szCs w:val="28"/>
        </w:rPr>
      </w:pPr>
    </w:p>
    <w:p w14:paraId="6D73F639" w14:textId="77777777" w:rsidR="00AA61FC" w:rsidRPr="00AF4CFE" w:rsidRDefault="001C25E5">
      <w:pPr>
        <w:snapToGrid w:val="0"/>
        <w:ind w:firstLine="556"/>
        <w:rPr>
          <w:rFonts w:ascii="Arial" w:eastAsia="仿宋_GB2312" w:hAnsi="Arial" w:cs="Arial"/>
          <w:b/>
          <w:sz w:val="28"/>
          <w:szCs w:val="28"/>
        </w:rPr>
      </w:pPr>
      <w:r w:rsidRPr="00AF4CFE">
        <w:rPr>
          <w:rFonts w:ascii="Arial" w:eastAsia="仿宋_GB2312" w:hAnsi="Arial" w:cs="Arial"/>
          <w:b/>
          <w:sz w:val="28"/>
          <w:szCs w:val="28"/>
        </w:rPr>
        <w:sym w:font="Wingdings 2" w:char="F0C3"/>
      </w:r>
      <w:r w:rsidRPr="00AF4CFE">
        <w:rPr>
          <w:rFonts w:ascii="Arial" w:eastAsia="仿宋_GB2312" w:hAnsi="Arial" w:cs="Arial"/>
          <w:b/>
          <w:sz w:val="28"/>
          <w:szCs w:val="28"/>
        </w:rPr>
        <w:t>政府土地出让收益</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598"/>
        <w:gridCol w:w="2324"/>
        <w:gridCol w:w="2470"/>
        <w:gridCol w:w="2115"/>
      </w:tblGrid>
      <w:tr w:rsidR="00151FCB" w:rsidRPr="00AF4CFE" w14:paraId="5C844621" w14:textId="77777777" w:rsidTr="006A6565">
        <w:trPr>
          <w:trHeight w:val="700"/>
          <w:jc w:val="center"/>
        </w:trPr>
        <w:tc>
          <w:tcPr>
            <w:tcW w:w="983" w:type="dxa"/>
            <w:shd w:val="clear" w:color="auto" w:fill="auto"/>
            <w:vAlign w:val="center"/>
          </w:tcPr>
          <w:p w14:paraId="2050E792" w14:textId="77777777" w:rsidR="00151FCB" w:rsidRPr="00AF4CFE" w:rsidRDefault="00151FCB" w:rsidP="00151FCB">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部位</w:t>
            </w:r>
          </w:p>
        </w:tc>
        <w:tc>
          <w:tcPr>
            <w:tcW w:w="1559" w:type="dxa"/>
            <w:shd w:val="clear" w:color="auto" w:fill="auto"/>
            <w:vAlign w:val="center"/>
          </w:tcPr>
          <w:p w14:paraId="5AD09FBC" w14:textId="77777777" w:rsidR="00151FCB" w:rsidRPr="00AF4CFE" w:rsidRDefault="00151FCB" w:rsidP="00151FCB">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用途</w:t>
            </w:r>
          </w:p>
        </w:tc>
        <w:tc>
          <w:tcPr>
            <w:tcW w:w="2268" w:type="dxa"/>
            <w:shd w:val="clear" w:color="auto" w:fill="auto"/>
            <w:vAlign w:val="center"/>
          </w:tcPr>
          <w:p w14:paraId="108CC505" w14:textId="77777777" w:rsidR="00151FCB" w:rsidRPr="00AF4CFE" w:rsidRDefault="00151FCB" w:rsidP="00151FCB">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出让建筑面积（㎡）</w:t>
            </w:r>
          </w:p>
        </w:tc>
        <w:tc>
          <w:tcPr>
            <w:tcW w:w="2410" w:type="dxa"/>
            <w:shd w:val="clear" w:color="auto" w:fill="auto"/>
            <w:vAlign w:val="center"/>
          </w:tcPr>
          <w:p w14:paraId="036EFC81" w14:textId="77777777" w:rsidR="00151FCB" w:rsidRPr="00AF4CFE" w:rsidRDefault="00151FCB" w:rsidP="00151FCB">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政府土地出让收益单价（元</w:t>
            </w:r>
            <w:r w:rsidRPr="00AF4CFE">
              <w:rPr>
                <w:rFonts w:ascii="Arial" w:eastAsia="Arial Unicode MS" w:hAnsi="Arial" w:cs="Arial"/>
                <w:b/>
                <w:bCs/>
                <w:color w:val="000000"/>
                <w:sz w:val="21"/>
                <w:szCs w:val="21"/>
              </w:rPr>
              <w:t>/</w:t>
            </w:r>
            <w:r w:rsidRPr="00AF4CFE">
              <w:rPr>
                <w:rFonts w:ascii="Arial" w:eastAsia="Arial Unicode MS" w:hAnsi="Arial" w:cs="Arial"/>
                <w:b/>
                <w:bCs/>
                <w:color w:val="000000"/>
                <w:sz w:val="21"/>
                <w:szCs w:val="21"/>
              </w:rPr>
              <w:t>㎡）</w:t>
            </w:r>
          </w:p>
        </w:tc>
        <w:tc>
          <w:tcPr>
            <w:tcW w:w="2064" w:type="dxa"/>
            <w:shd w:val="clear" w:color="auto" w:fill="auto"/>
            <w:vAlign w:val="center"/>
          </w:tcPr>
          <w:p w14:paraId="53D9905E" w14:textId="77777777" w:rsidR="00151FCB" w:rsidRPr="00AF4CFE" w:rsidRDefault="00151FCB" w:rsidP="00151FCB">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政府土地出让收益</w:t>
            </w:r>
            <w:r w:rsidRPr="00AF4CFE">
              <w:rPr>
                <w:rFonts w:ascii="Arial" w:eastAsia="Arial Unicode MS" w:hAnsi="Arial" w:cs="Arial"/>
                <w:b/>
                <w:bCs/>
                <w:color w:val="000000"/>
                <w:sz w:val="21"/>
                <w:szCs w:val="21"/>
              </w:rPr>
              <w:t>(</w:t>
            </w:r>
            <w:r w:rsidRPr="00AF4CFE">
              <w:rPr>
                <w:rFonts w:ascii="Arial" w:eastAsia="Arial Unicode MS" w:hAnsi="Arial" w:cs="Arial"/>
                <w:b/>
                <w:bCs/>
                <w:color w:val="000000"/>
                <w:sz w:val="21"/>
                <w:szCs w:val="21"/>
              </w:rPr>
              <w:t>万元）</w:t>
            </w:r>
          </w:p>
        </w:tc>
      </w:tr>
      <w:tr w:rsidR="00151FCB" w:rsidRPr="00AF4CFE" w14:paraId="6FD1649E" w14:textId="77777777" w:rsidTr="006A6565">
        <w:trPr>
          <w:trHeight w:hRule="exact" w:val="240"/>
          <w:jc w:val="center"/>
        </w:trPr>
        <w:tc>
          <w:tcPr>
            <w:tcW w:w="983" w:type="dxa"/>
            <w:vMerge w:val="restart"/>
            <w:shd w:val="clear" w:color="auto" w:fill="auto"/>
            <w:vAlign w:val="center"/>
          </w:tcPr>
          <w:p w14:paraId="598353FA"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地下</w:t>
            </w:r>
          </w:p>
        </w:tc>
        <w:tc>
          <w:tcPr>
            <w:tcW w:w="1559" w:type="dxa"/>
            <w:vMerge w:val="restart"/>
            <w:shd w:val="clear" w:color="auto" w:fill="auto"/>
            <w:vAlign w:val="center"/>
          </w:tcPr>
          <w:p w14:paraId="1E397E8E"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地下研发设计</w:t>
            </w:r>
          </w:p>
        </w:tc>
        <w:tc>
          <w:tcPr>
            <w:tcW w:w="2268" w:type="dxa"/>
            <w:vMerge w:val="restart"/>
            <w:shd w:val="clear" w:color="auto" w:fill="auto"/>
            <w:vAlign w:val="center"/>
          </w:tcPr>
          <w:p w14:paraId="1EB8D42C"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4501.45</w:t>
            </w:r>
          </w:p>
        </w:tc>
        <w:tc>
          <w:tcPr>
            <w:tcW w:w="2410" w:type="dxa"/>
            <w:vMerge w:val="restart"/>
            <w:shd w:val="clear" w:color="auto" w:fill="auto"/>
            <w:vAlign w:val="center"/>
          </w:tcPr>
          <w:p w14:paraId="33B05382"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759</w:t>
            </w:r>
          </w:p>
        </w:tc>
        <w:tc>
          <w:tcPr>
            <w:tcW w:w="2064" w:type="dxa"/>
            <w:vMerge w:val="restart"/>
            <w:shd w:val="clear" w:color="auto" w:fill="auto"/>
            <w:vAlign w:val="center"/>
          </w:tcPr>
          <w:p w14:paraId="0E806C8F"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341.6601</w:t>
            </w:r>
          </w:p>
        </w:tc>
      </w:tr>
      <w:tr w:rsidR="00151FCB" w:rsidRPr="00AF4CFE" w14:paraId="4DDB5553" w14:textId="77777777" w:rsidTr="006A6565">
        <w:trPr>
          <w:trHeight w:hRule="exact" w:val="240"/>
          <w:jc w:val="center"/>
        </w:trPr>
        <w:tc>
          <w:tcPr>
            <w:tcW w:w="983" w:type="dxa"/>
            <w:vMerge/>
            <w:vAlign w:val="center"/>
          </w:tcPr>
          <w:p w14:paraId="4F0DE3DB"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1559" w:type="dxa"/>
            <w:vMerge/>
            <w:vAlign w:val="center"/>
          </w:tcPr>
          <w:p w14:paraId="62EB161C"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2268" w:type="dxa"/>
            <w:vMerge/>
            <w:vAlign w:val="center"/>
          </w:tcPr>
          <w:p w14:paraId="6FBC09EF"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c>
          <w:tcPr>
            <w:tcW w:w="2410" w:type="dxa"/>
            <w:vMerge/>
            <w:vAlign w:val="center"/>
          </w:tcPr>
          <w:p w14:paraId="1BD606E5"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c>
          <w:tcPr>
            <w:tcW w:w="2064" w:type="dxa"/>
            <w:vMerge/>
            <w:vAlign w:val="center"/>
          </w:tcPr>
          <w:p w14:paraId="7CD33669"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r>
      <w:tr w:rsidR="00151FCB" w:rsidRPr="00AF4CFE" w14:paraId="2C0E8C7E" w14:textId="77777777" w:rsidTr="006A6565">
        <w:trPr>
          <w:trHeight w:hRule="exact" w:val="240"/>
          <w:jc w:val="center"/>
        </w:trPr>
        <w:tc>
          <w:tcPr>
            <w:tcW w:w="983" w:type="dxa"/>
            <w:vMerge/>
            <w:vAlign w:val="center"/>
          </w:tcPr>
          <w:p w14:paraId="726542AA"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1559" w:type="dxa"/>
            <w:vMerge w:val="restart"/>
            <w:shd w:val="clear" w:color="auto" w:fill="auto"/>
            <w:vAlign w:val="center"/>
          </w:tcPr>
          <w:p w14:paraId="31BB7B14"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地下仓储</w:t>
            </w:r>
          </w:p>
        </w:tc>
        <w:tc>
          <w:tcPr>
            <w:tcW w:w="2268" w:type="dxa"/>
            <w:vMerge w:val="restart"/>
            <w:shd w:val="clear" w:color="auto" w:fill="auto"/>
            <w:vAlign w:val="center"/>
          </w:tcPr>
          <w:p w14:paraId="006D89E8"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6633.04</w:t>
            </w:r>
          </w:p>
        </w:tc>
        <w:tc>
          <w:tcPr>
            <w:tcW w:w="2410" w:type="dxa"/>
            <w:vMerge w:val="restart"/>
            <w:shd w:val="clear" w:color="auto" w:fill="auto"/>
            <w:vAlign w:val="center"/>
          </w:tcPr>
          <w:p w14:paraId="05504261"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759</w:t>
            </w:r>
          </w:p>
        </w:tc>
        <w:tc>
          <w:tcPr>
            <w:tcW w:w="2064" w:type="dxa"/>
            <w:vMerge w:val="restart"/>
            <w:shd w:val="clear" w:color="auto" w:fill="auto"/>
            <w:vAlign w:val="center"/>
          </w:tcPr>
          <w:p w14:paraId="730F4673"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503.4477</w:t>
            </w:r>
          </w:p>
        </w:tc>
      </w:tr>
      <w:tr w:rsidR="00151FCB" w:rsidRPr="00AF4CFE" w14:paraId="739727B6" w14:textId="77777777" w:rsidTr="006A6565">
        <w:trPr>
          <w:trHeight w:hRule="exact" w:val="240"/>
          <w:jc w:val="center"/>
        </w:trPr>
        <w:tc>
          <w:tcPr>
            <w:tcW w:w="983" w:type="dxa"/>
            <w:vMerge/>
            <w:vAlign w:val="center"/>
          </w:tcPr>
          <w:p w14:paraId="453088C7"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1559" w:type="dxa"/>
            <w:vMerge/>
            <w:vAlign w:val="center"/>
          </w:tcPr>
          <w:p w14:paraId="71FC0D50"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2268" w:type="dxa"/>
            <w:vMerge/>
            <w:vAlign w:val="center"/>
          </w:tcPr>
          <w:p w14:paraId="6D9799CA"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c>
          <w:tcPr>
            <w:tcW w:w="2410" w:type="dxa"/>
            <w:vMerge/>
            <w:vAlign w:val="center"/>
          </w:tcPr>
          <w:p w14:paraId="6BF3D197"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c>
          <w:tcPr>
            <w:tcW w:w="2064" w:type="dxa"/>
            <w:vMerge/>
            <w:vAlign w:val="center"/>
          </w:tcPr>
          <w:p w14:paraId="03BC8DC3"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r>
      <w:tr w:rsidR="00151FCB" w:rsidRPr="00AF4CFE" w14:paraId="22D630D7" w14:textId="77777777" w:rsidTr="006A6565">
        <w:trPr>
          <w:trHeight w:hRule="exact" w:val="240"/>
          <w:jc w:val="center"/>
        </w:trPr>
        <w:tc>
          <w:tcPr>
            <w:tcW w:w="983" w:type="dxa"/>
            <w:vMerge/>
            <w:vAlign w:val="center"/>
          </w:tcPr>
          <w:p w14:paraId="08DB61F7"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1559" w:type="dxa"/>
            <w:vMerge w:val="restart"/>
            <w:shd w:val="clear" w:color="auto" w:fill="auto"/>
            <w:vAlign w:val="center"/>
          </w:tcPr>
          <w:p w14:paraId="6349E31F"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地下车库</w:t>
            </w:r>
          </w:p>
        </w:tc>
        <w:tc>
          <w:tcPr>
            <w:tcW w:w="2268" w:type="dxa"/>
            <w:vMerge w:val="restart"/>
            <w:shd w:val="clear" w:color="auto" w:fill="auto"/>
            <w:vAlign w:val="center"/>
          </w:tcPr>
          <w:p w14:paraId="249B046A"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51575.52</w:t>
            </w:r>
          </w:p>
        </w:tc>
        <w:tc>
          <w:tcPr>
            <w:tcW w:w="2410" w:type="dxa"/>
            <w:vMerge w:val="restart"/>
            <w:shd w:val="clear" w:color="auto" w:fill="auto"/>
            <w:vAlign w:val="center"/>
          </w:tcPr>
          <w:p w14:paraId="6A051C6A"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608</w:t>
            </w:r>
          </w:p>
        </w:tc>
        <w:tc>
          <w:tcPr>
            <w:tcW w:w="2064" w:type="dxa"/>
            <w:vMerge w:val="restart"/>
            <w:shd w:val="clear" w:color="auto" w:fill="auto"/>
            <w:vAlign w:val="center"/>
          </w:tcPr>
          <w:p w14:paraId="611FFA67"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3135.7916</w:t>
            </w:r>
          </w:p>
        </w:tc>
      </w:tr>
      <w:tr w:rsidR="00151FCB" w:rsidRPr="00AF4CFE" w14:paraId="41837E2D" w14:textId="77777777" w:rsidTr="006A6565">
        <w:trPr>
          <w:trHeight w:hRule="exact" w:val="240"/>
          <w:jc w:val="center"/>
        </w:trPr>
        <w:tc>
          <w:tcPr>
            <w:tcW w:w="983" w:type="dxa"/>
            <w:vMerge/>
            <w:vAlign w:val="center"/>
          </w:tcPr>
          <w:p w14:paraId="0E1C5F68"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1559" w:type="dxa"/>
            <w:vMerge/>
            <w:vAlign w:val="center"/>
          </w:tcPr>
          <w:p w14:paraId="7184CE34"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2268" w:type="dxa"/>
            <w:vMerge/>
            <w:vAlign w:val="center"/>
          </w:tcPr>
          <w:p w14:paraId="0EE78E4A"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c>
          <w:tcPr>
            <w:tcW w:w="2410" w:type="dxa"/>
            <w:vMerge/>
            <w:vAlign w:val="center"/>
          </w:tcPr>
          <w:p w14:paraId="644A67D9"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c>
          <w:tcPr>
            <w:tcW w:w="2064" w:type="dxa"/>
            <w:vMerge/>
            <w:vAlign w:val="center"/>
          </w:tcPr>
          <w:p w14:paraId="157EEE2A"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r>
      <w:tr w:rsidR="00151FCB" w:rsidRPr="00AF4CFE" w14:paraId="322C6F4E" w14:textId="77777777" w:rsidTr="006A6565">
        <w:trPr>
          <w:trHeight w:hRule="exact" w:val="425"/>
          <w:jc w:val="center"/>
        </w:trPr>
        <w:tc>
          <w:tcPr>
            <w:tcW w:w="2542" w:type="dxa"/>
            <w:gridSpan w:val="2"/>
            <w:shd w:val="clear" w:color="auto" w:fill="auto"/>
            <w:vAlign w:val="center"/>
          </w:tcPr>
          <w:p w14:paraId="6C8C51AC" w14:textId="77777777" w:rsidR="00151FCB" w:rsidRPr="00AF4CFE" w:rsidRDefault="00151FCB" w:rsidP="00151FCB">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合计</w:t>
            </w:r>
          </w:p>
        </w:tc>
        <w:tc>
          <w:tcPr>
            <w:tcW w:w="2268" w:type="dxa"/>
            <w:shd w:val="clear" w:color="auto" w:fill="auto"/>
            <w:vAlign w:val="center"/>
          </w:tcPr>
          <w:p w14:paraId="5E261EB5" w14:textId="77777777" w:rsidR="00151FCB" w:rsidRPr="00AF4CFE" w:rsidRDefault="00151FCB" w:rsidP="00151FCB">
            <w:pPr>
              <w:widowControl/>
              <w:adjustRightInd/>
              <w:spacing w:line="240" w:lineRule="exact"/>
              <w:jc w:val="center"/>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62710.01</w:t>
            </w:r>
          </w:p>
        </w:tc>
        <w:tc>
          <w:tcPr>
            <w:tcW w:w="2410" w:type="dxa"/>
            <w:shd w:val="clear" w:color="auto" w:fill="auto"/>
            <w:vAlign w:val="center"/>
          </w:tcPr>
          <w:p w14:paraId="7774DCE4" w14:textId="77777777" w:rsidR="00151FCB" w:rsidRPr="00AF4CFE" w:rsidRDefault="00151FCB" w:rsidP="00151FCB">
            <w:pPr>
              <w:widowControl/>
              <w:adjustRightInd/>
              <w:spacing w:line="240" w:lineRule="exact"/>
              <w:jc w:val="center"/>
              <w:textAlignment w:val="auto"/>
              <w:rPr>
                <w:rFonts w:ascii="Arial" w:eastAsia="Arial Unicode MS" w:hAnsi="Arial" w:cs="Arial"/>
                <w:b/>
                <w:bCs/>
                <w:color w:val="000000"/>
                <w:sz w:val="21"/>
                <w:szCs w:val="21"/>
              </w:rPr>
            </w:pPr>
            <w:r w:rsidRPr="00AF4CFE">
              <w:rPr>
                <w:rFonts w:ascii="仿宋_GB2312" w:eastAsia="仿宋_GB2312" w:hAnsi="Arial" w:cs="Arial" w:hint="eastAsia"/>
                <w:b/>
                <w:bCs/>
                <w:color w:val="000000"/>
                <w:sz w:val="21"/>
                <w:szCs w:val="21"/>
              </w:rPr>
              <w:t>--</w:t>
            </w:r>
          </w:p>
        </w:tc>
        <w:tc>
          <w:tcPr>
            <w:tcW w:w="2064" w:type="dxa"/>
            <w:shd w:val="clear" w:color="auto" w:fill="auto"/>
            <w:vAlign w:val="center"/>
          </w:tcPr>
          <w:p w14:paraId="594B208C" w14:textId="77777777" w:rsidR="00151FCB" w:rsidRPr="00AF4CFE" w:rsidRDefault="00151FCB" w:rsidP="00151FCB">
            <w:pPr>
              <w:widowControl/>
              <w:adjustRightInd/>
              <w:spacing w:line="240" w:lineRule="exact"/>
              <w:jc w:val="center"/>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3980.8994</w:t>
            </w:r>
          </w:p>
        </w:tc>
      </w:tr>
    </w:tbl>
    <w:p w14:paraId="42C02E3D" w14:textId="77777777" w:rsidR="00AA61FC" w:rsidRPr="00AF4CFE" w:rsidRDefault="00AA61FC">
      <w:pPr>
        <w:pStyle w:val="11"/>
        <w:jc w:val="both"/>
        <w:rPr>
          <w:rFonts w:ascii="Arial" w:hAnsi="Arial" w:cs="Arial"/>
          <w:szCs w:val="28"/>
        </w:rPr>
      </w:pPr>
    </w:p>
    <w:p w14:paraId="4446D751" w14:textId="190DB095" w:rsidR="00AA61FC" w:rsidRPr="00AF4CFE" w:rsidRDefault="001C25E5" w:rsidP="002F683C">
      <w:pPr>
        <w:pStyle w:val="11"/>
        <w:ind w:firstLine="562"/>
        <w:jc w:val="both"/>
        <w:rPr>
          <w:rFonts w:ascii="Arial" w:hAnsi="Arial" w:cs="Arial"/>
          <w:b/>
          <w:szCs w:val="28"/>
        </w:rPr>
      </w:pPr>
      <w:r w:rsidRPr="00AF4CFE">
        <w:rPr>
          <w:rFonts w:ascii="Arial" w:hAnsi="Arial" w:cs="Arial"/>
          <w:b/>
          <w:szCs w:val="28"/>
        </w:rPr>
        <w:sym w:font="Wingdings 2" w:char="F0C3"/>
      </w:r>
      <w:r w:rsidRPr="00AF4CFE">
        <w:rPr>
          <w:rFonts w:ascii="Arial" w:hAnsi="Arial" w:cs="Arial"/>
          <w:b/>
          <w:szCs w:val="28"/>
        </w:rPr>
        <w:t>需补缴地价款（</w:t>
      </w:r>
      <w:r w:rsidRPr="00AF4CFE">
        <w:rPr>
          <w:rFonts w:ascii="Arial" w:hAnsi="Arial" w:cs="Arial"/>
          <w:szCs w:val="28"/>
        </w:rPr>
        <w:t>变更出让合同时，建议应补缴的地价款</w:t>
      </w:r>
      <w:r w:rsidRPr="00AF4CFE">
        <w:rPr>
          <w:rFonts w:ascii="Arial" w:hAnsi="Arial" w:cs="Arial"/>
          <w:b/>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598"/>
        <w:gridCol w:w="2324"/>
        <w:gridCol w:w="2470"/>
        <w:gridCol w:w="2115"/>
      </w:tblGrid>
      <w:tr w:rsidR="00151FCB" w:rsidRPr="00AF4CFE" w14:paraId="6D3BD309" w14:textId="77777777" w:rsidTr="006A6565">
        <w:trPr>
          <w:trHeight w:val="700"/>
          <w:jc w:val="center"/>
        </w:trPr>
        <w:tc>
          <w:tcPr>
            <w:tcW w:w="983" w:type="dxa"/>
            <w:shd w:val="clear" w:color="auto" w:fill="auto"/>
            <w:vAlign w:val="center"/>
          </w:tcPr>
          <w:p w14:paraId="26BF8C4A" w14:textId="77777777" w:rsidR="00151FCB" w:rsidRPr="00AF4CFE" w:rsidRDefault="00151FCB" w:rsidP="00151FCB">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部位</w:t>
            </w:r>
          </w:p>
        </w:tc>
        <w:tc>
          <w:tcPr>
            <w:tcW w:w="1559" w:type="dxa"/>
            <w:shd w:val="clear" w:color="auto" w:fill="auto"/>
            <w:vAlign w:val="center"/>
          </w:tcPr>
          <w:p w14:paraId="1D75AFF4" w14:textId="77777777" w:rsidR="00151FCB" w:rsidRPr="00AF4CFE" w:rsidRDefault="00151FCB" w:rsidP="00151FCB">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用途</w:t>
            </w:r>
          </w:p>
        </w:tc>
        <w:tc>
          <w:tcPr>
            <w:tcW w:w="2268" w:type="dxa"/>
            <w:shd w:val="clear" w:color="auto" w:fill="auto"/>
            <w:vAlign w:val="center"/>
          </w:tcPr>
          <w:p w14:paraId="46EBD88A" w14:textId="77777777" w:rsidR="00151FCB" w:rsidRPr="00AF4CFE" w:rsidRDefault="00151FCB" w:rsidP="00151FCB">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出让建筑面积（㎡）</w:t>
            </w:r>
          </w:p>
        </w:tc>
        <w:tc>
          <w:tcPr>
            <w:tcW w:w="2410" w:type="dxa"/>
            <w:shd w:val="clear" w:color="auto" w:fill="auto"/>
            <w:vAlign w:val="center"/>
          </w:tcPr>
          <w:p w14:paraId="60DF091D" w14:textId="77777777" w:rsidR="00151FCB" w:rsidRPr="00AF4CFE" w:rsidRDefault="00151FCB" w:rsidP="00151FCB">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政府土地出让收益单价（元</w:t>
            </w:r>
            <w:r w:rsidRPr="00AF4CFE">
              <w:rPr>
                <w:rFonts w:ascii="Arial" w:eastAsia="Arial Unicode MS" w:hAnsi="Arial" w:cs="Arial"/>
                <w:b/>
                <w:bCs/>
                <w:color w:val="000000"/>
                <w:sz w:val="21"/>
                <w:szCs w:val="21"/>
              </w:rPr>
              <w:t>/</w:t>
            </w:r>
            <w:r w:rsidRPr="00AF4CFE">
              <w:rPr>
                <w:rFonts w:ascii="Arial" w:eastAsia="Arial Unicode MS" w:hAnsi="Arial" w:cs="Arial"/>
                <w:b/>
                <w:bCs/>
                <w:color w:val="000000"/>
                <w:sz w:val="21"/>
                <w:szCs w:val="21"/>
              </w:rPr>
              <w:t>㎡）</w:t>
            </w:r>
          </w:p>
        </w:tc>
        <w:tc>
          <w:tcPr>
            <w:tcW w:w="2064" w:type="dxa"/>
            <w:shd w:val="clear" w:color="auto" w:fill="auto"/>
            <w:vAlign w:val="center"/>
          </w:tcPr>
          <w:p w14:paraId="676D7559" w14:textId="77777777" w:rsidR="00151FCB" w:rsidRPr="00AF4CFE" w:rsidRDefault="00151FCB" w:rsidP="00151FCB">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政府土地出让收益</w:t>
            </w:r>
            <w:r w:rsidRPr="00AF4CFE">
              <w:rPr>
                <w:rFonts w:ascii="Arial" w:eastAsia="Arial Unicode MS" w:hAnsi="Arial" w:cs="Arial"/>
                <w:b/>
                <w:bCs/>
                <w:color w:val="000000"/>
                <w:sz w:val="21"/>
                <w:szCs w:val="21"/>
              </w:rPr>
              <w:t>(</w:t>
            </w:r>
            <w:r w:rsidRPr="00AF4CFE">
              <w:rPr>
                <w:rFonts w:ascii="Arial" w:eastAsia="Arial Unicode MS" w:hAnsi="Arial" w:cs="Arial"/>
                <w:b/>
                <w:bCs/>
                <w:color w:val="000000"/>
                <w:sz w:val="21"/>
                <w:szCs w:val="21"/>
              </w:rPr>
              <w:t>万元）</w:t>
            </w:r>
          </w:p>
        </w:tc>
      </w:tr>
      <w:tr w:rsidR="00151FCB" w:rsidRPr="00AF4CFE" w14:paraId="2CE8DDE1" w14:textId="77777777" w:rsidTr="006A6565">
        <w:trPr>
          <w:trHeight w:hRule="exact" w:val="240"/>
          <w:jc w:val="center"/>
        </w:trPr>
        <w:tc>
          <w:tcPr>
            <w:tcW w:w="983" w:type="dxa"/>
            <w:vMerge w:val="restart"/>
            <w:shd w:val="clear" w:color="auto" w:fill="auto"/>
            <w:vAlign w:val="center"/>
          </w:tcPr>
          <w:p w14:paraId="2B1BFC34"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地下</w:t>
            </w:r>
          </w:p>
        </w:tc>
        <w:tc>
          <w:tcPr>
            <w:tcW w:w="1559" w:type="dxa"/>
            <w:vMerge w:val="restart"/>
            <w:shd w:val="clear" w:color="auto" w:fill="auto"/>
            <w:vAlign w:val="center"/>
          </w:tcPr>
          <w:p w14:paraId="6BA71B26"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地下研发设计</w:t>
            </w:r>
          </w:p>
        </w:tc>
        <w:tc>
          <w:tcPr>
            <w:tcW w:w="2268" w:type="dxa"/>
            <w:vMerge w:val="restart"/>
            <w:shd w:val="clear" w:color="auto" w:fill="auto"/>
            <w:vAlign w:val="center"/>
          </w:tcPr>
          <w:p w14:paraId="04C96CDB"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4501.45</w:t>
            </w:r>
          </w:p>
        </w:tc>
        <w:tc>
          <w:tcPr>
            <w:tcW w:w="2410" w:type="dxa"/>
            <w:vMerge w:val="restart"/>
            <w:shd w:val="clear" w:color="auto" w:fill="auto"/>
            <w:vAlign w:val="center"/>
          </w:tcPr>
          <w:p w14:paraId="3E61BE56"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759</w:t>
            </w:r>
          </w:p>
        </w:tc>
        <w:tc>
          <w:tcPr>
            <w:tcW w:w="2064" w:type="dxa"/>
            <w:vMerge w:val="restart"/>
            <w:shd w:val="clear" w:color="auto" w:fill="auto"/>
            <w:vAlign w:val="center"/>
          </w:tcPr>
          <w:p w14:paraId="46CFCC99"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341.6601</w:t>
            </w:r>
          </w:p>
        </w:tc>
      </w:tr>
      <w:tr w:rsidR="00151FCB" w:rsidRPr="00AF4CFE" w14:paraId="5C082C74" w14:textId="77777777" w:rsidTr="006A6565">
        <w:trPr>
          <w:trHeight w:hRule="exact" w:val="240"/>
          <w:jc w:val="center"/>
        </w:trPr>
        <w:tc>
          <w:tcPr>
            <w:tcW w:w="983" w:type="dxa"/>
            <w:vMerge/>
            <w:vAlign w:val="center"/>
          </w:tcPr>
          <w:p w14:paraId="7C94C179"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1559" w:type="dxa"/>
            <w:vMerge/>
            <w:vAlign w:val="center"/>
          </w:tcPr>
          <w:p w14:paraId="71CF3CC2"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2268" w:type="dxa"/>
            <w:vMerge/>
            <w:vAlign w:val="center"/>
          </w:tcPr>
          <w:p w14:paraId="365ADDC8"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c>
          <w:tcPr>
            <w:tcW w:w="2410" w:type="dxa"/>
            <w:vMerge/>
            <w:vAlign w:val="center"/>
          </w:tcPr>
          <w:p w14:paraId="56FB0C82"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c>
          <w:tcPr>
            <w:tcW w:w="2064" w:type="dxa"/>
            <w:vMerge/>
            <w:vAlign w:val="center"/>
          </w:tcPr>
          <w:p w14:paraId="781BC2AC"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r>
      <w:tr w:rsidR="00151FCB" w:rsidRPr="00AF4CFE" w14:paraId="3123F2A3" w14:textId="77777777" w:rsidTr="006A6565">
        <w:trPr>
          <w:trHeight w:hRule="exact" w:val="240"/>
          <w:jc w:val="center"/>
        </w:trPr>
        <w:tc>
          <w:tcPr>
            <w:tcW w:w="983" w:type="dxa"/>
            <w:vMerge/>
            <w:vAlign w:val="center"/>
          </w:tcPr>
          <w:p w14:paraId="409E549A"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1559" w:type="dxa"/>
            <w:vMerge w:val="restart"/>
            <w:shd w:val="clear" w:color="auto" w:fill="auto"/>
            <w:vAlign w:val="center"/>
          </w:tcPr>
          <w:p w14:paraId="15207875"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地下仓储</w:t>
            </w:r>
          </w:p>
        </w:tc>
        <w:tc>
          <w:tcPr>
            <w:tcW w:w="2268" w:type="dxa"/>
            <w:vMerge w:val="restart"/>
            <w:shd w:val="clear" w:color="auto" w:fill="auto"/>
            <w:vAlign w:val="center"/>
          </w:tcPr>
          <w:p w14:paraId="19B9D22F"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6633.04</w:t>
            </w:r>
          </w:p>
        </w:tc>
        <w:tc>
          <w:tcPr>
            <w:tcW w:w="2410" w:type="dxa"/>
            <w:vMerge w:val="restart"/>
            <w:shd w:val="clear" w:color="auto" w:fill="auto"/>
            <w:vAlign w:val="center"/>
          </w:tcPr>
          <w:p w14:paraId="08C118F7"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759</w:t>
            </w:r>
          </w:p>
        </w:tc>
        <w:tc>
          <w:tcPr>
            <w:tcW w:w="2064" w:type="dxa"/>
            <w:vMerge w:val="restart"/>
            <w:shd w:val="clear" w:color="auto" w:fill="auto"/>
            <w:vAlign w:val="center"/>
          </w:tcPr>
          <w:p w14:paraId="72E75E92"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503.4477</w:t>
            </w:r>
          </w:p>
        </w:tc>
      </w:tr>
      <w:tr w:rsidR="00151FCB" w:rsidRPr="00AF4CFE" w14:paraId="3225B2E7" w14:textId="77777777" w:rsidTr="006A6565">
        <w:trPr>
          <w:trHeight w:hRule="exact" w:val="240"/>
          <w:jc w:val="center"/>
        </w:trPr>
        <w:tc>
          <w:tcPr>
            <w:tcW w:w="983" w:type="dxa"/>
            <w:vMerge/>
            <w:vAlign w:val="center"/>
          </w:tcPr>
          <w:p w14:paraId="4B202AC2"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1559" w:type="dxa"/>
            <w:vMerge/>
            <w:vAlign w:val="center"/>
          </w:tcPr>
          <w:p w14:paraId="2C15429F"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2268" w:type="dxa"/>
            <w:vMerge/>
            <w:vAlign w:val="center"/>
          </w:tcPr>
          <w:p w14:paraId="46A9A80D"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c>
          <w:tcPr>
            <w:tcW w:w="2410" w:type="dxa"/>
            <w:vMerge/>
            <w:vAlign w:val="center"/>
          </w:tcPr>
          <w:p w14:paraId="75A0CFD7"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c>
          <w:tcPr>
            <w:tcW w:w="2064" w:type="dxa"/>
            <w:vMerge/>
            <w:vAlign w:val="center"/>
          </w:tcPr>
          <w:p w14:paraId="35525222"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r>
      <w:tr w:rsidR="00151FCB" w:rsidRPr="00AF4CFE" w14:paraId="711E7614" w14:textId="77777777" w:rsidTr="006A6565">
        <w:trPr>
          <w:trHeight w:hRule="exact" w:val="240"/>
          <w:jc w:val="center"/>
        </w:trPr>
        <w:tc>
          <w:tcPr>
            <w:tcW w:w="983" w:type="dxa"/>
            <w:vMerge/>
            <w:vAlign w:val="center"/>
          </w:tcPr>
          <w:p w14:paraId="6B4D0582"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1559" w:type="dxa"/>
            <w:vMerge w:val="restart"/>
            <w:shd w:val="clear" w:color="auto" w:fill="auto"/>
            <w:vAlign w:val="center"/>
          </w:tcPr>
          <w:p w14:paraId="04D931E8"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地下车库</w:t>
            </w:r>
          </w:p>
        </w:tc>
        <w:tc>
          <w:tcPr>
            <w:tcW w:w="2268" w:type="dxa"/>
            <w:vMerge w:val="restart"/>
            <w:shd w:val="clear" w:color="auto" w:fill="auto"/>
            <w:vAlign w:val="center"/>
          </w:tcPr>
          <w:p w14:paraId="1B5C577E"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51575.52</w:t>
            </w:r>
          </w:p>
        </w:tc>
        <w:tc>
          <w:tcPr>
            <w:tcW w:w="2410" w:type="dxa"/>
            <w:vMerge w:val="restart"/>
            <w:shd w:val="clear" w:color="auto" w:fill="auto"/>
            <w:vAlign w:val="center"/>
          </w:tcPr>
          <w:p w14:paraId="409537D1"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608</w:t>
            </w:r>
          </w:p>
        </w:tc>
        <w:tc>
          <w:tcPr>
            <w:tcW w:w="2064" w:type="dxa"/>
            <w:vMerge w:val="restart"/>
            <w:shd w:val="clear" w:color="auto" w:fill="auto"/>
            <w:vAlign w:val="center"/>
          </w:tcPr>
          <w:p w14:paraId="378B2BDC"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3135.7916</w:t>
            </w:r>
          </w:p>
        </w:tc>
      </w:tr>
      <w:tr w:rsidR="00151FCB" w:rsidRPr="00AF4CFE" w14:paraId="161B9DA0" w14:textId="77777777" w:rsidTr="006A6565">
        <w:trPr>
          <w:trHeight w:hRule="exact" w:val="240"/>
          <w:jc w:val="center"/>
        </w:trPr>
        <w:tc>
          <w:tcPr>
            <w:tcW w:w="983" w:type="dxa"/>
            <w:vMerge/>
            <w:vAlign w:val="center"/>
          </w:tcPr>
          <w:p w14:paraId="38A4D155"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1559" w:type="dxa"/>
            <w:vMerge/>
            <w:vAlign w:val="center"/>
          </w:tcPr>
          <w:p w14:paraId="25FF6B4B"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2268" w:type="dxa"/>
            <w:vMerge/>
            <w:vAlign w:val="center"/>
          </w:tcPr>
          <w:p w14:paraId="52C3E5AD"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c>
          <w:tcPr>
            <w:tcW w:w="2410" w:type="dxa"/>
            <w:vMerge/>
            <w:vAlign w:val="center"/>
          </w:tcPr>
          <w:p w14:paraId="404EF7FD"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c>
          <w:tcPr>
            <w:tcW w:w="2064" w:type="dxa"/>
            <w:vMerge/>
            <w:vAlign w:val="center"/>
          </w:tcPr>
          <w:p w14:paraId="308C6C18"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r>
      <w:tr w:rsidR="00151FCB" w:rsidRPr="00AF4CFE" w14:paraId="33188289" w14:textId="77777777" w:rsidTr="006A6565">
        <w:trPr>
          <w:trHeight w:hRule="exact" w:val="425"/>
          <w:jc w:val="center"/>
        </w:trPr>
        <w:tc>
          <w:tcPr>
            <w:tcW w:w="2542" w:type="dxa"/>
            <w:gridSpan w:val="2"/>
            <w:shd w:val="clear" w:color="auto" w:fill="auto"/>
            <w:vAlign w:val="center"/>
          </w:tcPr>
          <w:p w14:paraId="3C7AD2D9" w14:textId="77777777" w:rsidR="00151FCB" w:rsidRPr="00AF4CFE" w:rsidRDefault="00151FCB" w:rsidP="00151FCB">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合计</w:t>
            </w:r>
          </w:p>
        </w:tc>
        <w:tc>
          <w:tcPr>
            <w:tcW w:w="2268" w:type="dxa"/>
            <w:shd w:val="clear" w:color="auto" w:fill="auto"/>
            <w:vAlign w:val="center"/>
          </w:tcPr>
          <w:p w14:paraId="4EF7B2DC" w14:textId="77777777" w:rsidR="00151FCB" w:rsidRPr="00AF4CFE" w:rsidRDefault="00151FCB" w:rsidP="00151FCB">
            <w:pPr>
              <w:widowControl/>
              <w:adjustRightInd/>
              <w:spacing w:line="240" w:lineRule="exact"/>
              <w:jc w:val="center"/>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62710.01</w:t>
            </w:r>
          </w:p>
        </w:tc>
        <w:tc>
          <w:tcPr>
            <w:tcW w:w="2410" w:type="dxa"/>
            <w:shd w:val="clear" w:color="auto" w:fill="auto"/>
            <w:vAlign w:val="center"/>
          </w:tcPr>
          <w:p w14:paraId="0F958E92" w14:textId="77777777" w:rsidR="00151FCB" w:rsidRPr="00AF4CFE" w:rsidRDefault="00151FCB" w:rsidP="00151FCB">
            <w:pPr>
              <w:widowControl/>
              <w:adjustRightInd/>
              <w:spacing w:line="240" w:lineRule="exact"/>
              <w:jc w:val="center"/>
              <w:textAlignment w:val="auto"/>
              <w:rPr>
                <w:rFonts w:ascii="Arial" w:eastAsia="Arial Unicode MS" w:hAnsi="Arial" w:cs="Arial"/>
                <w:b/>
                <w:bCs/>
                <w:color w:val="000000"/>
                <w:sz w:val="21"/>
                <w:szCs w:val="21"/>
              </w:rPr>
            </w:pPr>
            <w:r w:rsidRPr="00AF4CFE">
              <w:rPr>
                <w:rFonts w:ascii="仿宋_GB2312" w:eastAsia="仿宋_GB2312" w:hAnsi="Arial" w:cs="Arial" w:hint="eastAsia"/>
                <w:b/>
                <w:bCs/>
                <w:color w:val="000000"/>
                <w:sz w:val="21"/>
                <w:szCs w:val="21"/>
              </w:rPr>
              <w:t>--</w:t>
            </w:r>
          </w:p>
        </w:tc>
        <w:tc>
          <w:tcPr>
            <w:tcW w:w="2064" w:type="dxa"/>
            <w:shd w:val="clear" w:color="auto" w:fill="auto"/>
            <w:vAlign w:val="center"/>
          </w:tcPr>
          <w:p w14:paraId="778B390C" w14:textId="77777777" w:rsidR="00151FCB" w:rsidRPr="00AF4CFE" w:rsidRDefault="00151FCB" w:rsidP="00151FCB">
            <w:pPr>
              <w:widowControl/>
              <w:adjustRightInd/>
              <w:spacing w:line="240" w:lineRule="exact"/>
              <w:jc w:val="center"/>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3980.8994</w:t>
            </w:r>
          </w:p>
        </w:tc>
      </w:tr>
    </w:tbl>
    <w:p w14:paraId="44773394" w14:textId="77777777" w:rsidR="00AA61FC" w:rsidRPr="00AF4CFE" w:rsidRDefault="00AA61FC">
      <w:pPr>
        <w:snapToGrid w:val="0"/>
        <w:rPr>
          <w:rFonts w:ascii="Arial" w:eastAsia="仿宋_GB2312" w:hAnsi="Arial" w:cs="Arial"/>
          <w:sz w:val="28"/>
          <w:szCs w:val="28"/>
        </w:rPr>
      </w:pPr>
    </w:p>
    <w:p w14:paraId="2C029247" w14:textId="58AEFAB2" w:rsidR="00AA61FC" w:rsidRPr="00AF4CFE" w:rsidRDefault="001C25E5">
      <w:pPr>
        <w:snapToGrid w:val="0"/>
        <w:spacing w:line="360" w:lineRule="auto"/>
        <w:ind w:firstLine="556"/>
        <w:rPr>
          <w:rFonts w:ascii="Arial" w:eastAsia="仿宋_GB2312" w:hAnsi="Arial" w:cs="Arial"/>
          <w:sz w:val="28"/>
        </w:rPr>
      </w:pPr>
      <w:r w:rsidRPr="00AF4CFE">
        <w:rPr>
          <w:rFonts w:ascii="Arial" w:eastAsia="仿宋_GB2312" w:hAnsi="Arial" w:cs="Arial"/>
          <w:sz w:val="28"/>
          <w:szCs w:val="28"/>
        </w:rPr>
        <w:t>具体结果详见《估价结果一览表》</w:t>
      </w:r>
      <w:r w:rsidRPr="00AF4CFE">
        <w:rPr>
          <w:rFonts w:ascii="Arial" w:eastAsia="仿宋_GB2312" w:hAnsi="Arial" w:cs="Arial"/>
          <w:sz w:val="28"/>
          <w:szCs w:val="28"/>
        </w:rPr>
        <w:t xml:space="preserve">  </w:t>
      </w:r>
      <w:r w:rsidRPr="00AF4CFE">
        <w:rPr>
          <w:rFonts w:ascii="Arial" w:eastAsia="仿宋_GB2312" w:hAnsi="Arial" w:cs="Arial"/>
          <w:sz w:val="28"/>
        </w:rPr>
        <w:t xml:space="preserve">  </w:t>
      </w:r>
    </w:p>
    <w:p w14:paraId="79B27BA4" w14:textId="2295A2DE" w:rsidR="00AA61FC" w:rsidRPr="00AF4CFE" w:rsidRDefault="002F683C">
      <w:pPr>
        <w:numPr>
          <w:ilvl w:val="0"/>
          <w:numId w:val="6"/>
        </w:numPr>
        <w:tabs>
          <w:tab w:val="left" w:pos="230"/>
        </w:tabs>
        <w:snapToGrid w:val="0"/>
        <w:spacing w:line="360" w:lineRule="auto"/>
        <w:jc w:val="both"/>
        <w:textAlignment w:val="auto"/>
        <w:rPr>
          <w:rFonts w:ascii="Arial" w:eastAsia="仿宋_GB2312" w:hAnsi="Arial" w:cs="Arial"/>
          <w:b/>
          <w:sz w:val="28"/>
          <w:szCs w:val="28"/>
        </w:rPr>
      </w:pPr>
      <w:r w:rsidRPr="00AF4CFE">
        <w:rPr>
          <w:rFonts w:ascii="Arial" w:eastAsia="仿宋_GB2312" w:hAnsi="Arial" w:cs="Arial"/>
          <w:b/>
          <w:kern w:val="2"/>
          <w:sz w:val="28"/>
          <w:szCs w:val="28"/>
        </w:rPr>
        <w:t>出让底价建议</w:t>
      </w:r>
    </w:p>
    <w:p w14:paraId="4F3E3837" w14:textId="77777777" w:rsidR="00AA61FC" w:rsidRPr="00AF4CFE" w:rsidRDefault="001C25E5">
      <w:pPr>
        <w:pStyle w:val="11"/>
        <w:jc w:val="both"/>
        <w:rPr>
          <w:rFonts w:ascii="Arial" w:hAnsi="Arial" w:cs="Arial"/>
          <w:szCs w:val="28"/>
        </w:rPr>
      </w:pPr>
      <w:r w:rsidRPr="00AF4CFE">
        <w:rPr>
          <w:rFonts w:ascii="Arial" w:hAnsi="Arial" w:cs="Arial"/>
          <w:szCs w:val="28"/>
        </w:rPr>
        <w:t>根据</w:t>
      </w:r>
      <w:r w:rsidRPr="00AF4CFE">
        <w:rPr>
          <w:rFonts w:ascii="Arial" w:hAnsi="Arial" w:cs="Arial"/>
          <w:szCs w:val="28"/>
        </w:rPr>
        <w:t>“4</w:t>
      </w:r>
      <w:r w:rsidRPr="00AF4CFE">
        <w:rPr>
          <w:rFonts w:ascii="Arial" w:hAnsi="Arial" w:cs="Arial"/>
          <w:szCs w:val="28"/>
        </w:rPr>
        <w:t>号文</w:t>
      </w:r>
      <w:r w:rsidRPr="00AF4CFE">
        <w:rPr>
          <w:rFonts w:ascii="Arial" w:hAnsi="Arial" w:cs="Arial"/>
          <w:szCs w:val="28"/>
        </w:rPr>
        <w:t>”</w:t>
      </w:r>
      <w:r w:rsidRPr="00AF4CFE">
        <w:rPr>
          <w:rFonts w:ascii="Arial" w:hAnsi="Arial" w:cs="Arial"/>
          <w:szCs w:val="28"/>
        </w:rPr>
        <w:t>，对于协议出让项目，应</w:t>
      </w:r>
      <w:r w:rsidRPr="00AF4CFE">
        <w:rPr>
          <w:rFonts w:ascii="Arial" w:hAnsi="Arial" w:cs="Arial"/>
          <w:szCs w:val="28"/>
        </w:rPr>
        <w:t>“</w:t>
      </w:r>
      <w:r w:rsidRPr="00AF4CFE">
        <w:rPr>
          <w:rFonts w:ascii="Arial" w:hAnsi="Arial" w:cs="Arial"/>
          <w:szCs w:val="28"/>
        </w:rPr>
        <w:t>确定估价结果，并根据当地市场情况、有关法律法规和政策规定，给出底价决策建议</w:t>
      </w:r>
      <w:r w:rsidRPr="00AF4CFE">
        <w:rPr>
          <w:rFonts w:ascii="Arial" w:hAnsi="Arial" w:cs="Arial"/>
          <w:szCs w:val="28"/>
        </w:rPr>
        <w:t>”</w:t>
      </w:r>
      <w:r w:rsidRPr="00AF4CFE">
        <w:rPr>
          <w:rFonts w:ascii="Arial" w:hAnsi="Arial" w:cs="Arial"/>
          <w:szCs w:val="28"/>
        </w:rPr>
        <w:t>，出让底价应不低于宗地所在级别基准地价低限修正后结果。</w:t>
      </w:r>
    </w:p>
    <w:p w14:paraId="20FF76B7" w14:textId="77777777" w:rsidR="00AA61FC" w:rsidRPr="00AF4CFE" w:rsidRDefault="001C25E5">
      <w:pPr>
        <w:spacing w:line="360" w:lineRule="auto"/>
        <w:ind w:firstLineChars="200" w:firstLine="560"/>
        <w:rPr>
          <w:rFonts w:ascii="Arial" w:eastAsia="仿宋_GB2312" w:hAnsi="Arial" w:cs="Arial"/>
          <w:sz w:val="28"/>
        </w:rPr>
      </w:pPr>
      <w:r w:rsidRPr="00AF4CFE">
        <w:rPr>
          <w:rFonts w:ascii="Arial" w:eastAsia="仿宋_GB2312" w:hAnsi="Arial" w:cs="Arial"/>
          <w:sz w:val="28"/>
          <w:szCs w:val="28"/>
        </w:rPr>
        <w:lastRenderedPageBreak/>
        <w:t xml:space="preserve">1. </w:t>
      </w:r>
      <w:r w:rsidRPr="00AF4CFE">
        <w:rPr>
          <w:rFonts w:ascii="Arial" w:eastAsia="仿宋_GB2312" w:hAnsi="Arial" w:cs="Arial"/>
          <w:sz w:val="28"/>
          <w:szCs w:val="28"/>
        </w:rPr>
        <w:t>根据《北京市</w:t>
      </w:r>
      <w:r w:rsidRPr="00AF4CFE">
        <w:rPr>
          <w:rFonts w:ascii="Arial" w:eastAsia="仿宋_GB2312" w:hAnsi="Arial" w:cs="Arial"/>
          <w:sz w:val="28"/>
          <w:szCs w:val="28"/>
        </w:rPr>
        <w:t>“</w:t>
      </w:r>
      <w:r w:rsidRPr="00AF4CFE">
        <w:rPr>
          <w:rFonts w:ascii="Arial" w:eastAsia="仿宋_GB2312" w:hAnsi="Arial" w:cs="Arial"/>
          <w:sz w:val="28"/>
          <w:szCs w:val="28"/>
        </w:rPr>
        <w:t>地下空间</w:t>
      </w:r>
      <w:r w:rsidRPr="00AF4CFE">
        <w:rPr>
          <w:rFonts w:ascii="Arial" w:eastAsia="仿宋_GB2312" w:hAnsi="Arial" w:cs="Arial"/>
          <w:sz w:val="28"/>
          <w:szCs w:val="28"/>
        </w:rPr>
        <w:t>”</w:t>
      </w:r>
      <w:r w:rsidRPr="00AF4CFE">
        <w:rPr>
          <w:rFonts w:ascii="Arial" w:eastAsia="仿宋_GB2312" w:hAnsi="Arial" w:cs="Arial"/>
          <w:sz w:val="28"/>
          <w:szCs w:val="28"/>
        </w:rPr>
        <w:t>使用权协议出让地价评估技术更新的说明》</w:t>
      </w:r>
      <w:r w:rsidRPr="00AF4CFE">
        <w:rPr>
          <w:rFonts w:ascii="Arial" w:eastAsia="仿宋_GB2312" w:hAnsi="Arial" w:cs="Arial"/>
          <w:sz w:val="28"/>
        </w:rPr>
        <w:t>[</w:t>
      </w:r>
      <w:proofErr w:type="gramStart"/>
      <w:r w:rsidRPr="00AF4CFE">
        <w:rPr>
          <w:rFonts w:ascii="Arial" w:eastAsia="仿宋_GB2312" w:hAnsi="Arial" w:cs="Arial"/>
          <w:sz w:val="28"/>
          <w:szCs w:val="28"/>
        </w:rPr>
        <w:t>北估秘</w:t>
      </w:r>
      <w:proofErr w:type="gramEnd"/>
      <w:r w:rsidRPr="00AF4CFE">
        <w:rPr>
          <w:rFonts w:ascii="Arial" w:eastAsia="仿宋_GB2312" w:hAnsi="Arial" w:cs="Arial"/>
          <w:sz w:val="28"/>
          <w:szCs w:val="28"/>
        </w:rPr>
        <w:t>[2019]002</w:t>
      </w:r>
      <w:r w:rsidRPr="00AF4CFE">
        <w:rPr>
          <w:rFonts w:ascii="Arial" w:eastAsia="仿宋_GB2312" w:hAnsi="Arial" w:cs="Arial"/>
          <w:sz w:val="28"/>
          <w:szCs w:val="28"/>
        </w:rPr>
        <w:t>号</w:t>
      </w:r>
      <w:r w:rsidRPr="00AF4CFE">
        <w:rPr>
          <w:rFonts w:ascii="Arial" w:eastAsia="仿宋_GB2312" w:hAnsi="Arial" w:cs="Arial"/>
          <w:sz w:val="28"/>
        </w:rPr>
        <w:t>]</w:t>
      </w:r>
      <w:r w:rsidRPr="00AF4CFE">
        <w:rPr>
          <w:rFonts w:ascii="Arial" w:eastAsia="仿宋_GB2312" w:hAnsi="Arial" w:cs="Arial"/>
          <w:sz w:val="28"/>
        </w:rPr>
        <w:t>第四条：</w:t>
      </w:r>
      <w:r w:rsidRPr="00AF4CFE">
        <w:rPr>
          <w:rFonts w:ascii="Arial" w:eastAsia="仿宋_GB2312" w:hAnsi="Arial" w:cs="Arial"/>
          <w:sz w:val="28"/>
        </w:rPr>
        <w:t>“</w:t>
      </w:r>
      <w:r w:rsidRPr="00AF4CFE">
        <w:rPr>
          <w:rFonts w:ascii="Arial" w:eastAsia="仿宋_GB2312" w:hAnsi="Arial" w:cs="Arial"/>
          <w:sz w:val="28"/>
        </w:rPr>
        <w:t>出让底价应不低于宗地所在级别基准地价低限修正后对应地下空间的结果。</w:t>
      </w:r>
      <w:r w:rsidRPr="00AF4CFE">
        <w:rPr>
          <w:rFonts w:ascii="Arial" w:eastAsia="仿宋_GB2312" w:hAnsi="Arial" w:cs="Arial"/>
          <w:sz w:val="28"/>
        </w:rPr>
        <w:t>”</w:t>
      </w:r>
      <w:r w:rsidRPr="00AF4CFE">
        <w:rPr>
          <w:rFonts w:ascii="Arial" w:eastAsia="仿宋_GB2312" w:hAnsi="Arial" w:cs="Arial"/>
          <w:sz w:val="28"/>
        </w:rPr>
        <w:t>估价对象所在区片为</w:t>
      </w:r>
      <w:r w:rsidRPr="00AF4CFE">
        <w:rPr>
          <w:rFonts w:ascii="微软雅黑" w:eastAsia="微软雅黑" w:hAnsi="微软雅黑" w:cs="微软雅黑" w:hint="eastAsia"/>
          <w:sz w:val="28"/>
        </w:rPr>
        <w:t>Ⅶ</w:t>
      </w:r>
      <w:r w:rsidRPr="00AF4CFE">
        <w:rPr>
          <w:rFonts w:ascii="Arial" w:eastAsia="仿宋_GB2312" w:hAnsi="Arial" w:cs="Arial"/>
          <w:sz w:val="28"/>
        </w:rPr>
        <w:t>-01</w:t>
      </w:r>
      <w:r w:rsidRPr="00AF4CFE">
        <w:rPr>
          <w:rFonts w:ascii="Arial" w:eastAsia="仿宋_GB2312" w:hAnsi="Arial" w:cs="Arial"/>
          <w:sz w:val="28"/>
        </w:rPr>
        <w:t>，办公类七级区片价区间为</w:t>
      </w:r>
      <w:r w:rsidRPr="00AF4CFE">
        <w:rPr>
          <w:rFonts w:ascii="Arial" w:eastAsia="仿宋_GB2312" w:hAnsi="Arial" w:cs="Arial"/>
          <w:sz w:val="28"/>
        </w:rPr>
        <w:t>5880</w:t>
      </w:r>
      <w:r w:rsidRPr="00AF4CFE">
        <w:rPr>
          <w:rFonts w:ascii="Arial" w:eastAsia="仿宋_GB2312" w:hAnsi="Arial" w:cs="Arial"/>
          <w:sz w:val="28"/>
        </w:rPr>
        <w:t>元</w:t>
      </w:r>
      <w:r w:rsidRPr="00AF4CFE">
        <w:rPr>
          <w:rFonts w:ascii="Arial" w:eastAsia="仿宋_GB2312" w:hAnsi="Arial" w:cs="Arial"/>
          <w:sz w:val="28"/>
        </w:rPr>
        <w:t>/</w:t>
      </w:r>
      <w:r w:rsidRPr="00AF4CFE">
        <w:rPr>
          <w:rFonts w:ascii="Arial" w:eastAsia="仿宋_GB2312" w:hAnsi="Arial" w:cs="Arial"/>
          <w:sz w:val="28"/>
        </w:rPr>
        <w:t>平方米</w:t>
      </w:r>
      <w:r w:rsidRPr="00AF4CFE">
        <w:rPr>
          <w:rFonts w:ascii="Arial" w:eastAsia="仿宋_GB2312" w:hAnsi="Arial" w:cs="Arial"/>
          <w:sz w:val="28"/>
        </w:rPr>
        <w:t>~8820</w:t>
      </w:r>
      <w:r w:rsidRPr="00AF4CFE">
        <w:rPr>
          <w:rFonts w:ascii="Arial" w:eastAsia="仿宋_GB2312" w:hAnsi="Arial" w:cs="Arial"/>
          <w:sz w:val="28"/>
        </w:rPr>
        <w:t>元</w:t>
      </w:r>
      <w:r w:rsidRPr="00AF4CFE">
        <w:rPr>
          <w:rFonts w:ascii="Arial" w:eastAsia="仿宋_GB2312" w:hAnsi="Arial" w:cs="Arial"/>
          <w:sz w:val="28"/>
        </w:rPr>
        <w:t>/</w:t>
      </w:r>
      <w:r w:rsidRPr="00AF4CFE">
        <w:rPr>
          <w:rFonts w:ascii="Arial" w:eastAsia="仿宋_GB2312" w:hAnsi="Arial" w:cs="Arial"/>
          <w:sz w:val="28"/>
        </w:rPr>
        <w:t>平方米，对其对应的各用途七级基准地价级别低限进行修正，过程和结果见下表：</w:t>
      </w:r>
    </w:p>
    <w:tbl>
      <w:tblPr>
        <w:tblStyle w:val="aff"/>
        <w:tblW w:w="0" w:type="auto"/>
        <w:tblLook w:val="04A0" w:firstRow="1" w:lastRow="0" w:firstColumn="1" w:lastColumn="0" w:noHBand="0" w:noVBand="1"/>
      </w:tblPr>
      <w:tblGrid>
        <w:gridCol w:w="1161"/>
        <w:gridCol w:w="1161"/>
        <w:gridCol w:w="1161"/>
        <w:gridCol w:w="1161"/>
        <w:gridCol w:w="1161"/>
        <w:gridCol w:w="1161"/>
        <w:gridCol w:w="1161"/>
        <w:gridCol w:w="1162"/>
      </w:tblGrid>
      <w:tr w:rsidR="009E12D2" w:rsidRPr="00AF4CFE" w14:paraId="4F1EBF84" w14:textId="77777777" w:rsidTr="00230D09">
        <w:tc>
          <w:tcPr>
            <w:tcW w:w="1161" w:type="dxa"/>
            <w:vAlign w:val="center"/>
          </w:tcPr>
          <w:p w14:paraId="09B86A1B" w14:textId="77777777" w:rsidR="009E12D2" w:rsidRPr="00AF4CFE" w:rsidRDefault="009E12D2" w:rsidP="009E12D2">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用途</w:t>
            </w:r>
          </w:p>
        </w:tc>
        <w:tc>
          <w:tcPr>
            <w:tcW w:w="1161" w:type="dxa"/>
            <w:vAlign w:val="center"/>
          </w:tcPr>
          <w:p w14:paraId="02CB33CD" w14:textId="77777777" w:rsidR="009E12D2" w:rsidRPr="00AF4CFE" w:rsidRDefault="009E12D2" w:rsidP="009E12D2">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土地级别</w:t>
            </w:r>
          </w:p>
        </w:tc>
        <w:tc>
          <w:tcPr>
            <w:tcW w:w="1161" w:type="dxa"/>
            <w:vAlign w:val="center"/>
          </w:tcPr>
          <w:p w14:paraId="488EF678" w14:textId="77777777" w:rsidR="009E12D2" w:rsidRPr="00AF4CFE" w:rsidRDefault="009E12D2" w:rsidP="009E12D2">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所在级别低限基准地价</w:t>
            </w:r>
          </w:p>
        </w:tc>
        <w:tc>
          <w:tcPr>
            <w:tcW w:w="1161" w:type="dxa"/>
            <w:vAlign w:val="center"/>
          </w:tcPr>
          <w:p w14:paraId="2F923FE0" w14:textId="77777777" w:rsidR="009E12D2" w:rsidRPr="00AF4CFE" w:rsidRDefault="009E12D2" w:rsidP="009E12D2">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期日修正系数</w:t>
            </w:r>
          </w:p>
        </w:tc>
        <w:tc>
          <w:tcPr>
            <w:tcW w:w="1161" w:type="dxa"/>
            <w:vAlign w:val="center"/>
          </w:tcPr>
          <w:p w14:paraId="18A93C89" w14:textId="77777777" w:rsidR="009E12D2" w:rsidRPr="00AF4CFE" w:rsidRDefault="009E12D2" w:rsidP="009E12D2">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年期修正系数</w:t>
            </w:r>
          </w:p>
        </w:tc>
        <w:tc>
          <w:tcPr>
            <w:tcW w:w="1161" w:type="dxa"/>
            <w:vAlign w:val="center"/>
          </w:tcPr>
          <w:p w14:paraId="2F84042D" w14:textId="77777777" w:rsidR="009E12D2" w:rsidRPr="00AF4CFE" w:rsidRDefault="009E12D2" w:rsidP="009E12D2">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因素修正系数</w:t>
            </w:r>
          </w:p>
        </w:tc>
        <w:tc>
          <w:tcPr>
            <w:tcW w:w="1161" w:type="dxa"/>
            <w:vAlign w:val="center"/>
          </w:tcPr>
          <w:p w14:paraId="76A0F2DC" w14:textId="77777777" w:rsidR="009E12D2" w:rsidRPr="00AF4CFE" w:rsidRDefault="009E12D2" w:rsidP="009E12D2">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地下空间修正系数</w:t>
            </w:r>
          </w:p>
        </w:tc>
        <w:tc>
          <w:tcPr>
            <w:tcW w:w="1162" w:type="dxa"/>
            <w:vAlign w:val="center"/>
          </w:tcPr>
          <w:p w14:paraId="1791CAD3" w14:textId="77777777" w:rsidR="009E12D2" w:rsidRPr="00AF4CFE" w:rsidRDefault="009E12D2" w:rsidP="009E12D2">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楼面熟地价</w:t>
            </w:r>
          </w:p>
        </w:tc>
      </w:tr>
      <w:tr w:rsidR="009E12D2" w:rsidRPr="00AF4CFE" w14:paraId="7302B2F0" w14:textId="77777777" w:rsidTr="00230D09">
        <w:tc>
          <w:tcPr>
            <w:tcW w:w="1161" w:type="dxa"/>
            <w:vAlign w:val="center"/>
          </w:tcPr>
          <w:p w14:paraId="69A61400" w14:textId="77777777" w:rsidR="009E12D2" w:rsidRPr="00AF4CFE" w:rsidRDefault="009E12D2" w:rsidP="009E12D2">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地下研发设计</w:t>
            </w:r>
          </w:p>
        </w:tc>
        <w:tc>
          <w:tcPr>
            <w:tcW w:w="1161" w:type="dxa"/>
            <w:vMerge w:val="restart"/>
            <w:vAlign w:val="center"/>
          </w:tcPr>
          <w:p w14:paraId="235A372B" w14:textId="77777777" w:rsidR="009E12D2" w:rsidRPr="00AF4CFE" w:rsidRDefault="009E12D2" w:rsidP="009E12D2">
            <w:pPr>
              <w:widowControl/>
              <w:adjustRightInd/>
              <w:spacing w:line="240" w:lineRule="exact"/>
              <w:textAlignment w:val="auto"/>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-01</w:t>
            </w:r>
          </w:p>
        </w:tc>
        <w:tc>
          <w:tcPr>
            <w:tcW w:w="1161" w:type="dxa"/>
            <w:vMerge w:val="restart"/>
            <w:vAlign w:val="center"/>
          </w:tcPr>
          <w:p w14:paraId="57032710" w14:textId="77777777" w:rsidR="009E12D2" w:rsidRPr="00AF4CFE" w:rsidRDefault="009E12D2" w:rsidP="009E12D2">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5880</w:t>
            </w:r>
          </w:p>
        </w:tc>
        <w:tc>
          <w:tcPr>
            <w:tcW w:w="1161" w:type="dxa"/>
            <w:vMerge w:val="restart"/>
            <w:vAlign w:val="center"/>
          </w:tcPr>
          <w:p w14:paraId="2EFE84BA" w14:textId="77777777" w:rsidR="009E12D2" w:rsidRPr="00AF4CFE" w:rsidRDefault="009E12D2" w:rsidP="009E12D2">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1.3906</w:t>
            </w:r>
          </w:p>
        </w:tc>
        <w:tc>
          <w:tcPr>
            <w:tcW w:w="1161" w:type="dxa"/>
            <w:vMerge w:val="restart"/>
            <w:vAlign w:val="center"/>
          </w:tcPr>
          <w:p w14:paraId="7536AD55" w14:textId="77777777" w:rsidR="009E12D2" w:rsidRPr="00AF4CFE" w:rsidRDefault="009E12D2" w:rsidP="009E12D2">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0.9696</w:t>
            </w:r>
          </w:p>
        </w:tc>
        <w:tc>
          <w:tcPr>
            <w:tcW w:w="1161" w:type="dxa"/>
            <w:vMerge w:val="restart"/>
            <w:vAlign w:val="center"/>
          </w:tcPr>
          <w:p w14:paraId="4DA486F2" w14:textId="77777777" w:rsidR="009E12D2" w:rsidRPr="00AF4CFE" w:rsidRDefault="009E12D2" w:rsidP="009E12D2">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1.0663</w:t>
            </w:r>
          </w:p>
        </w:tc>
        <w:tc>
          <w:tcPr>
            <w:tcW w:w="1161" w:type="dxa"/>
            <w:vAlign w:val="center"/>
          </w:tcPr>
          <w:p w14:paraId="3BD9CF80" w14:textId="77777777" w:rsidR="009E12D2" w:rsidRPr="00AF4CFE" w:rsidRDefault="009E12D2" w:rsidP="009E12D2">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0.25</w:t>
            </w:r>
          </w:p>
        </w:tc>
        <w:tc>
          <w:tcPr>
            <w:tcW w:w="1162" w:type="dxa"/>
            <w:vAlign w:val="center"/>
          </w:tcPr>
          <w:p w14:paraId="2DFA3652" w14:textId="77777777" w:rsidR="009E12D2" w:rsidRPr="00AF4CFE" w:rsidRDefault="009E12D2" w:rsidP="009E12D2">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2113</w:t>
            </w:r>
          </w:p>
        </w:tc>
      </w:tr>
      <w:tr w:rsidR="009E12D2" w:rsidRPr="00AF4CFE" w14:paraId="6D36AED8" w14:textId="77777777" w:rsidTr="00230D09">
        <w:tc>
          <w:tcPr>
            <w:tcW w:w="1161" w:type="dxa"/>
            <w:vAlign w:val="center"/>
          </w:tcPr>
          <w:p w14:paraId="4997A882" w14:textId="77777777" w:rsidR="009E12D2" w:rsidRPr="00AF4CFE" w:rsidRDefault="009E12D2" w:rsidP="009E12D2">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地下仓储</w:t>
            </w:r>
          </w:p>
        </w:tc>
        <w:tc>
          <w:tcPr>
            <w:tcW w:w="1161" w:type="dxa"/>
            <w:vMerge/>
            <w:vAlign w:val="center"/>
          </w:tcPr>
          <w:p w14:paraId="5A285EDD" w14:textId="77777777" w:rsidR="009E12D2" w:rsidRPr="00AF4CFE" w:rsidRDefault="009E12D2" w:rsidP="009E12D2">
            <w:pPr>
              <w:widowControl/>
              <w:adjustRightInd/>
              <w:spacing w:line="240" w:lineRule="exact"/>
              <w:textAlignment w:val="auto"/>
              <w:rPr>
                <w:rFonts w:ascii="Arial" w:eastAsia="仿宋_GB2312" w:hAnsi="Arial" w:cs="Arial"/>
                <w:color w:val="000000"/>
                <w:sz w:val="18"/>
                <w:szCs w:val="18"/>
              </w:rPr>
            </w:pPr>
          </w:p>
        </w:tc>
        <w:tc>
          <w:tcPr>
            <w:tcW w:w="1161" w:type="dxa"/>
            <w:vMerge/>
            <w:vAlign w:val="center"/>
          </w:tcPr>
          <w:p w14:paraId="59CC23BE" w14:textId="77777777" w:rsidR="009E12D2" w:rsidRPr="00AF4CFE" w:rsidRDefault="009E12D2" w:rsidP="009E12D2">
            <w:pPr>
              <w:widowControl/>
              <w:adjustRightInd/>
              <w:spacing w:line="240" w:lineRule="exact"/>
              <w:textAlignment w:val="auto"/>
              <w:rPr>
                <w:rFonts w:ascii="Arial" w:eastAsia="仿宋_GB2312" w:hAnsi="Arial" w:cs="Arial"/>
                <w:color w:val="000000"/>
                <w:sz w:val="18"/>
                <w:szCs w:val="18"/>
              </w:rPr>
            </w:pPr>
          </w:p>
        </w:tc>
        <w:tc>
          <w:tcPr>
            <w:tcW w:w="1161" w:type="dxa"/>
            <w:vMerge/>
            <w:vAlign w:val="center"/>
          </w:tcPr>
          <w:p w14:paraId="0784199A" w14:textId="77777777" w:rsidR="009E12D2" w:rsidRPr="00AF4CFE" w:rsidRDefault="009E12D2" w:rsidP="009E12D2">
            <w:pPr>
              <w:widowControl/>
              <w:adjustRightInd/>
              <w:spacing w:line="240" w:lineRule="exact"/>
              <w:textAlignment w:val="auto"/>
              <w:rPr>
                <w:rFonts w:ascii="Arial" w:eastAsia="仿宋_GB2312" w:hAnsi="Arial" w:cs="Arial"/>
                <w:color w:val="000000"/>
                <w:sz w:val="18"/>
                <w:szCs w:val="18"/>
              </w:rPr>
            </w:pPr>
          </w:p>
        </w:tc>
        <w:tc>
          <w:tcPr>
            <w:tcW w:w="1161" w:type="dxa"/>
            <w:vMerge/>
            <w:vAlign w:val="center"/>
          </w:tcPr>
          <w:p w14:paraId="71D6D9CC" w14:textId="77777777" w:rsidR="009E12D2" w:rsidRPr="00AF4CFE" w:rsidRDefault="009E12D2" w:rsidP="009E12D2">
            <w:pPr>
              <w:widowControl/>
              <w:adjustRightInd/>
              <w:spacing w:line="240" w:lineRule="exact"/>
              <w:textAlignment w:val="auto"/>
              <w:rPr>
                <w:rFonts w:ascii="Arial" w:eastAsia="仿宋_GB2312" w:hAnsi="Arial" w:cs="Arial"/>
                <w:color w:val="000000"/>
                <w:sz w:val="18"/>
                <w:szCs w:val="18"/>
              </w:rPr>
            </w:pPr>
          </w:p>
        </w:tc>
        <w:tc>
          <w:tcPr>
            <w:tcW w:w="1161" w:type="dxa"/>
            <w:vMerge/>
            <w:vAlign w:val="center"/>
          </w:tcPr>
          <w:p w14:paraId="5A6E516E" w14:textId="77777777" w:rsidR="009E12D2" w:rsidRPr="00AF4CFE" w:rsidRDefault="009E12D2" w:rsidP="009E12D2">
            <w:pPr>
              <w:widowControl/>
              <w:adjustRightInd/>
              <w:spacing w:line="240" w:lineRule="exact"/>
              <w:textAlignment w:val="auto"/>
              <w:rPr>
                <w:rFonts w:ascii="Arial" w:eastAsia="仿宋_GB2312" w:hAnsi="Arial" w:cs="Arial"/>
                <w:color w:val="000000"/>
                <w:sz w:val="18"/>
                <w:szCs w:val="18"/>
              </w:rPr>
            </w:pPr>
          </w:p>
        </w:tc>
        <w:tc>
          <w:tcPr>
            <w:tcW w:w="1161" w:type="dxa"/>
            <w:vAlign w:val="center"/>
          </w:tcPr>
          <w:p w14:paraId="5536DF92" w14:textId="77777777" w:rsidR="009E12D2" w:rsidRPr="00AF4CFE" w:rsidRDefault="009E12D2" w:rsidP="009E12D2">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0.25</w:t>
            </w:r>
          </w:p>
        </w:tc>
        <w:tc>
          <w:tcPr>
            <w:tcW w:w="1162" w:type="dxa"/>
            <w:vAlign w:val="center"/>
          </w:tcPr>
          <w:p w14:paraId="352BD27C" w14:textId="77777777" w:rsidR="009E12D2" w:rsidRPr="00AF4CFE" w:rsidRDefault="009E12D2" w:rsidP="009E12D2">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2113</w:t>
            </w:r>
          </w:p>
        </w:tc>
      </w:tr>
      <w:tr w:rsidR="009E12D2" w:rsidRPr="00AF4CFE" w14:paraId="61915BCF" w14:textId="77777777" w:rsidTr="00230D09">
        <w:trPr>
          <w:trHeight w:val="270"/>
        </w:trPr>
        <w:tc>
          <w:tcPr>
            <w:tcW w:w="1161" w:type="dxa"/>
            <w:vAlign w:val="center"/>
          </w:tcPr>
          <w:p w14:paraId="65DE7F77" w14:textId="77777777" w:rsidR="009E12D2" w:rsidRPr="00AF4CFE" w:rsidRDefault="009E12D2" w:rsidP="009E12D2">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地下车库</w:t>
            </w:r>
          </w:p>
        </w:tc>
        <w:tc>
          <w:tcPr>
            <w:tcW w:w="1161" w:type="dxa"/>
            <w:vMerge/>
            <w:vAlign w:val="center"/>
          </w:tcPr>
          <w:p w14:paraId="23CCE0C2" w14:textId="77777777" w:rsidR="009E12D2" w:rsidRPr="00AF4CFE" w:rsidRDefault="009E12D2" w:rsidP="009E12D2">
            <w:pPr>
              <w:widowControl/>
              <w:adjustRightInd/>
              <w:spacing w:line="240" w:lineRule="exact"/>
              <w:textAlignment w:val="auto"/>
              <w:rPr>
                <w:rFonts w:ascii="Arial" w:eastAsia="仿宋_GB2312" w:hAnsi="Arial" w:cs="Arial"/>
                <w:color w:val="000000"/>
                <w:sz w:val="18"/>
                <w:szCs w:val="18"/>
              </w:rPr>
            </w:pPr>
          </w:p>
        </w:tc>
        <w:tc>
          <w:tcPr>
            <w:tcW w:w="1161" w:type="dxa"/>
            <w:vMerge/>
            <w:vAlign w:val="center"/>
          </w:tcPr>
          <w:p w14:paraId="05D734DE" w14:textId="77777777" w:rsidR="009E12D2" w:rsidRPr="00AF4CFE" w:rsidRDefault="009E12D2" w:rsidP="009E12D2">
            <w:pPr>
              <w:widowControl/>
              <w:adjustRightInd/>
              <w:spacing w:line="240" w:lineRule="exact"/>
              <w:textAlignment w:val="auto"/>
              <w:rPr>
                <w:rFonts w:ascii="Arial" w:eastAsia="仿宋_GB2312" w:hAnsi="Arial" w:cs="Arial"/>
                <w:color w:val="000000"/>
                <w:sz w:val="18"/>
                <w:szCs w:val="18"/>
              </w:rPr>
            </w:pPr>
          </w:p>
        </w:tc>
        <w:tc>
          <w:tcPr>
            <w:tcW w:w="1161" w:type="dxa"/>
            <w:vMerge/>
            <w:vAlign w:val="center"/>
          </w:tcPr>
          <w:p w14:paraId="2C13D994" w14:textId="77777777" w:rsidR="009E12D2" w:rsidRPr="00AF4CFE" w:rsidRDefault="009E12D2" w:rsidP="009E12D2">
            <w:pPr>
              <w:widowControl/>
              <w:adjustRightInd/>
              <w:spacing w:line="240" w:lineRule="exact"/>
              <w:textAlignment w:val="auto"/>
              <w:rPr>
                <w:rFonts w:ascii="Arial" w:eastAsia="仿宋_GB2312" w:hAnsi="Arial" w:cs="Arial"/>
                <w:color w:val="000000"/>
                <w:sz w:val="18"/>
                <w:szCs w:val="18"/>
              </w:rPr>
            </w:pPr>
          </w:p>
        </w:tc>
        <w:tc>
          <w:tcPr>
            <w:tcW w:w="1161" w:type="dxa"/>
            <w:vMerge/>
            <w:vAlign w:val="center"/>
          </w:tcPr>
          <w:p w14:paraId="108ECDB2" w14:textId="77777777" w:rsidR="009E12D2" w:rsidRPr="00AF4CFE" w:rsidRDefault="009E12D2" w:rsidP="009E12D2">
            <w:pPr>
              <w:widowControl/>
              <w:adjustRightInd/>
              <w:spacing w:line="240" w:lineRule="exact"/>
              <w:textAlignment w:val="auto"/>
              <w:rPr>
                <w:rFonts w:ascii="Arial" w:eastAsia="仿宋_GB2312" w:hAnsi="Arial" w:cs="Arial"/>
                <w:color w:val="000000"/>
                <w:sz w:val="18"/>
                <w:szCs w:val="18"/>
              </w:rPr>
            </w:pPr>
          </w:p>
        </w:tc>
        <w:tc>
          <w:tcPr>
            <w:tcW w:w="1161" w:type="dxa"/>
            <w:vMerge/>
            <w:vAlign w:val="center"/>
          </w:tcPr>
          <w:p w14:paraId="5175F1B7" w14:textId="77777777" w:rsidR="009E12D2" w:rsidRPr="00AF4CFE" w:rsidRDefault="009E12D2" w:rsidP="009E12D2">
            <w:pPr>
              <w:widowControl/>
              <w:adjustRightInd/>
              <w:spacing w:line="240" w:lineRule="exact"/>
              <w:textAlignment w:val="auto"/>
              <w:rPr>
                <w:rFonts w:ascii="Arial" w:eastAsia="仿宋_GB2312" w:hAnsi="Arial" w:cs="Arial"/>
                <w:color w:val="000000"/>
                <w:sz w:val="18"/>
                <w:szCs w:val="18"/>
              </w:rPr>
            </w:pPr>
          </w:p>
        </w:tc>
        <w:tc>
          <w:tcPr>
            <w:tcW w:w="1161" w:type="dxa"/>
            <w:vAlign w:val="center"/>
          </w:tcPr>
          <w:p w14:paraId="34C6E155" w14:textId="77777777" w:rsidR="009E12D2" w:rsidRPr="00AF4CFE" w:rsidRDefault="009E12D2" w:rsidP="009E12D2">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0.2</w:t>
            </w:r>
          </w:p>
        </w:tc>
        <w:tc>
          <w:tcPr>
            <w:tcW w:w="1162" w:type="dxa"/>
            <w:vAlign w:val="center"/>
          </w:tcPr>
          <w:p w14:paraId="4CBF4A47" w14:textId="77777777" w:rsidR="009E12D2" w:rsidRPr="00AF4CFE" w:rsidRDefault="009E12D2" w:rsidP="009E12D2">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1691</w:t>
            </w:r>
          </w:p>
        </w:tc>
      </w:tr>
    </w:tbl>
    <w:p w14:paraId="550DC5D3" w14:textId="77777777" w:rsidR="00AA61FC" w:rsidRPr="00AF4CFE" w:rsidRDefault="001C25E5">
      <w:pPr>
        <w:pStyle w:val="11"/>
        <w:ind w:firstLine="361"/>
        <w:jc w:val="both"/>
        <w:rPr>
          <w:rFonts w:ascii="Arial" w:hAnsi="Arial" w:cs="Arial"/>
          <w:b/>
          <w:sz w:val="18"/>
          <w:szCs w:val="18"/>
        </w:rPr>
      </w:pPr>
      <w:r w:rsidRPr="00AF4CFE">
        <w:rPr>
          <w:rFonts w:ascii="Arial" w:hAnsi="Arial" w:cs="Arial"/>
          <w:b/>
          <w:sz w:val="18"/>
          <w:szCs w:val="18"/>
        </w:rPr>
        <w:t>单位：元</w:t>
      </w:r>
      <w:r w:rsidRPr="00AF4CFE">
        <w:rPr>
          <w:rFonts w:ascii="Arial" w:hAnsi="Arial" w:cs="Arial"/>
          <w:b/>
          <w:sz w:val="18"/>
          <w:szCs w:val="18"/>
        </w:rPr>
        <w:t>/</w:t>
      </w:r>
      <w:r w:rsidRPr="00AF4CFE">
        <w:rPr>
          <w:rFonts w:ascii="Arial" w:hAnsi="Arial" w:cs="Arial"/>
          <w:b/>
          <w:sz w:val="18"/>
          <w:szCs w:val="18"/>
        </w:rPr>
        <w:t>平方米</w:t>
      </w:r>
    </w:p>
    <w:p w14:paraId="0C6B0839" w14:textId="77777777" w:rsidR="00AA61FC" w:rsidRPr="00AF4CFE" w:rsidRDefault="001C25E5">
      <w:pPr>
        <w:autoSpaceDE w:val="0"/>
        <w:autoSpaceDN w:val="0"/>
        <w:snapToGrid w:val="0"/>
        <w:spacing w:line="360" w:lineRule="auto"/>
        <w:ind w:firstLine="540"/>
        <w:jc w:val="both"/>
        <w:textAlignment w:val="bottom"/>
        <w:rPr>
          <w:rFonts w:ascii="Arial" w:eastAsia="仿宋_GB2312" w:hAnsi="Arial" w:cs="Arial"/>
          <w:bCs/>
          <w:sz w:val="28"/>
        </w:rPr>
      </w:pPr>
      <w:r w:rsidRPr="00AF4CFE">
        <w:rPr>
          <w:rFonts w:ascii="Arial" w:eastAsia="仿宋_GB2312" w:hAnsi="Arial" w:cs="Arial"/>
          <w:bCs/>
          <w:sz w:val="28"/>
        </w:rPr>
        <w:t>上表中楼面熟地价与评估结果对比，发现表中修正后楼面熟地价小于评估结果楼面熟地价，故评估结果符合相关文件规定。</w:t>
      </w:r>
    </w:p>
    <w:p w14:paraId="01271AA6" w14:textId="77777777" w:rsidR="00AA61FC" w:rsidRPr="00AF4CFE" w:rsidRDefault="001C25E5">
      <w:pPr>
        <w:spacing w:line="360" w:lineRule="auto"/>
        <w:ind w:firstLineChars="200" w:firstLine="560"/>
        <w:rPr>
          <w:rFonts w:ascii="Arial" w:eastAsia="仿宋_GB2312" w:hAnsi="Arial" w:cs="Arial"/>
          <w:bCs/>
          <w:sz w:val="28"/>
        </w:rPr>
      </w:pPr>
      <w:r w:rsidRPr="00AF4CFE">
        <w:rPr>
          <w:rFonts w:ascii="Arial" w:eastAsia="仿宋_GB2312" w:hAnsi="Arial" w:cs="Arial"/>
          <w:sz w:val="28"/>
          <w:szCs w:val="28"/>
        </w:rPr>
        <w:t>2</w:t>
      </w:r>
      <w:r w:rsidRPr="00AF4CFE">
        <w:rPr>
          <w:rFonts w:ascii="Arial" w:eastAsia="仿宋_GB2312" w:hAnsi="Arial" w:cs="Arial"/>
          <w:bCs/>
          <w:sz w:val="28"/>
        </w:rPr>
        <w:t>.</w:t>
      </w:r>
      <w:r w:rsidRPr="00AF4CFE">
        <w:rPr>
          <w:rFonts w:ascii="Arial" w:eastAsia="仿宋_GB2312" w:hAnsi="Arial" w:cs="Arial"/>
          <w:bCs/>
          <w:sz w:val="28"/>
        </w:rPr>
        <w:t>土地市场分析</w:t>
      </w:r>
    </w:p>
    <w:p w14:paraId="17E8CE1F" w14:textId="77777777" w:rsidR="002F683C" w:rsidRPr="00AF4CFE" w:rsidRDefault="002F683C" w:rsidP="002F683C">
      <w:pPr>
        <w:spacing w:line="360" w:lineRule="auto"/>
        <w:ind w:firstLineChars="200" w:firstLine="560"/>
        <w:rPr>
          <w:rFonts w:ascii="Arial" w:eastAsia="仿宋_GB2312" w:hAnsi="Arial" w:cs="Arial"/>
          <w:sz w:val="28"/>
          <w:szCs w:val="28"/>
        </w:rPr>
      </w:pPr>
      <w:r w:rsidRPr="00AF4CFE">
        <w:rPr>
          <w:rFonts w:ascii="Arial" w:eastAsia="仿宋_GB2312" w:hAnsi="Arial" w:cs="Arial" w:hint="eastAsia"/>
          <w:sz w:val="28"/>
          <w:szCs w:val="28"/>
        </w:rPr>
        <w:t>估价对象为研发设计用地，符合土地集约节约利用的政策要求。目前海淀区尚未有充足的独立的研发设计用地土地使用权的交易案例，难以用市场价格判断评估价是否与市场吻合。北京市基准地价为出让地价的重要参考依据，可以参照基准地价判断评估结果的合理性。</w:t>
      </w:r>
    </w:p>
    <w:p w14:paraId="611309A8" w14:textId="77777777" w:rsidR="002B2649" w:rsidRPr="00AF4CFE" w:rsidRDefault="002B2649" w:rsidP="002B2649">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估价对象位于七级地价区。经分析同区域内（海淀区）近三年（</w:t>
      </w:r>
      <w:r w:rsidRPr="00AF4CFE">
        <w:rPr>
          <w:rFonts w:ascii="Arial" w:eastAsia="仿宋_GB2312" w:hAnsi="Arial" w:cs="Arial"/>
          <w:sz w:val="28"/>
          <w:szCs w:val="28"/>
        </w:rPr>
        <w:t>2018-2020</w:t>
      </w:r>
      <w:r w:rsidRPr="00AF4CFE">
        <w:rPr>
          <w:rFonts w:ascii="Arial" w:eastAsia="仿宋_GB2312" w:hAnsi="Arial" w:cs="Arial"/>
          <w:sz w:val="28"/>
          <w:szCs w:val="28"/>
        </w:rPr>
        <w:t>年）估价对象周边已审定（或成交）案例，估价对象所在区域已审定研发设计用途协议出让案例有</w:t>
      </w:r>
      <w:r w:rsidRPr="00AF4CFE">
        <w:rPr>
          <w:rFonts w:ascii="Arial" w:eastAsia="仿宋_GB2312" w:hAnsi="Arial" w:cs="Arial"/>
          <w:sz w:val="28"/>
          <w:szCs w:val="28"/>
        </w:rPr>
        <w:t>5</w:t>
      </w:r>
      <w:r w:rsidRPr="00AF4CFE">
        <w:rPr>
          <w:rFonts w:ascii="Arial" w:eastAsia="仿宋_GB2312" w:hAnsi="Arial" w:cs="Arial"/>
          <w:sz w:val="28"/>
          <w:szCs w:val="28"/>
        </w:rPr>
        <w:t>个，其中</w:t>
      </w:r>
      <w:r w:rsidRPr="00AF4CFE">
        <w:rPr>
          <w:rFonts w:ascii="Arial" w:eastAsia="仿宋_GB2312" w:hAnsi="Arial" w:cs="Arial"/>
          <w:sz w:val="28"/>
          <w:szCs w:val="28"/>
        </w:rPr>
        <w:t>2018</w:t>
      </w:r>
      <w:r w:rsidRPr="00AF4CFE">
        <w:rPr>
          <w:rFonts w:ascii="Arial" w:eastAsia="仿宋_GB2312" w:hAnsi="Arial" w:cs="Arial"/>
          <w:sz w:val="28"/>
          <w:szCs w:val="28"/>
        </w:rPr>
        <w:t>年</w:t>
      </w:r>
      <w:r w:rsidRPr="00AF4CFE">
        <w:rPr>
          <w:rFonts w:ascii="Arial" w:eastAsia="仿宋_GB2312" w:hAnsi="Arial" w:cs="Arial" w:hint="eastAsia"/>
          <w:sz w:val="28"/>
          <w:szCs w:val="28"/>
        </w:rPr>
        <w:t>地下研发设计</w:t>
      </w:r>
      <w:proofErr w:type="gramStart"/>
      <w:r w:rsidRPr="00AF4CFE">
        <w:rPr>
          <w:rFonts w:ascii="Arial" w:eastAsia="仿宋_GB2312" w:hAnsi="Arial" w:cs="Arial" w:hint="eastAsia"/>
          <w:sz w:val="28"/>
          <w:szCs w:val="28"/>
        </w:rPr>
        <w:t>用途</w:t>
      </w:r>
      <w:r w:rsidRPr="00AF4CFE">
        <w:rPr>
          <w:rFonts w:ascii="Arial" w:eastAsia="仿宋_GB2312" w:hAnsi="Arial" w:cs="Arial"/>
          <w:sz w:val="28"/>
          <w:szCs w:val="28"/>
        </w:rPr>
        <w:t>楼</w:t>
      </w:r>
      <w:proofErr w:type="gramEnd"/>
      <w:r w:rsidRPr="00AF4CFE">
        <w:rPr>
          <w:rFonts w:ascii="Arial" w:eastAsia="仿宋_GB2312" w:hAnsi="Arial" w:cs="Arial"/>
          <w:sz w:val="28"/>
          <w:szCs w:val="28"/>
        </w:rPr>
        <w:t>面熟地价平均值为</w:t>
      </w:r>
      <w:r w:rsidRPr="00AF4CFE">
        <w:rPr>
          <w:rFonts w:ascii="Arial" w:eastAsia="仿宋_GB2312" w:hAnsi="Arial" w:cs="Arial"/>
          <w:sz w:val="28"/>
          <w:szCs w:val="28"/>
        </w:rPr>
        <w:t>3659</w:t>
      </w:r>
      <w:r w:rsidRPr="00AF4CFE">
        <w:rPr>
          <w:rFonts w:ascii="Arial" w:eastAsia="仿宋_GB2312" w:hAnsi="Arial" w:cs="Arial"/>
          <w:sz w:val="28"/>
          <w:szCs w:val="28"/>
        </w:rPr>
        <w:t>元</w:t>
      </w:r>
      <w:r w:rsidRPr="00AF4CFE">
        <w:rPr>
          <w:rFonts w:ascii="Arial" w:eastAsia="仿宋_GB2312" w:hAnsi="Arial" w:cs="Arial"/>
          <w:sz w:val="28"/>
          <w:szCs w:val="28"/>
        </w:rPr>
        <w:t>/</w:t>
      </w:r>
      <w:r w:rsidRPr="00AF4CFE">
        <w:rPr>
          <w:rFonts w:ascii="Arial" w:eastAsia="仿宋_GB2312" w:hAnsi="Arial" w:cs="Arial"/>
          <w:sz w:val="28"/>
          <w:szCs w:val="28"/>
        </w:rPr>
        <w:t>平方米（共</w:t>
      </w:r>
      <w:r w:rsidRPr="00AF4CFE">
        <w:rPr>
          <w:rFonts w:ascii="Arial" w:eastAsia="仿宋_GB2312" w:hAnsi="Arial" w:cs="Arial"/>
          <w:sz w:val="28"/>
          <w:szCs w:val="28"/>
        </w:rPr>
        <w:t>3</w:t>
      </w:r>
      <w:r w:rsidRPr="00AF4CFE">
        <w:rPr>
          <w:rFonts w:ascii="Arial" w:eastAsia="仿宋_GB2312" w:hAnsi="Arial" w:cs="Arial"/>
          <w:sz w:val="28"/>
          <w:szCs w:val="28"/>
        </w:rPr>
        <w:t>宗，</w:t>
      </w:r>
      <w:r w:rsidRPr="00AF4CFE">
        <w:rPr>
          <w:rFonts w:ascii="Arial" w:eastAsia="仿宋_GB2312" w:hAnsi="Arial" w:cs="Arial"/>
          <w:sz w:val="28"/>
          <w:szCs w:val="28"/>
        </w:rPr>
        <w:t>1</w:t>
      </w:r>
      <w:r w:rsidRPr="00AF4CFE">
        <w:rPr>
          <w:rFonts w:ascii="Arial" w:eastAsia="仿宋_GB2312" w:hAnsi="Arial" w:cs="Arial"/>
          <w:sz w:val="28"/>
          <w:szCs w:val="28"/>
        </w:rPr>
        <w:t>宗位于五级地价区</w:t>
      </w:r>
      <w:r w:rsidRPr="00AF4CFE">
        <w:rPr>
          <w:rFonts w:ascii="Arial" w:eastAsia="仿宋_GB2312" w:hAnsi="Arial" w:cs="Arial" w:hint="eastAsia"/>
          <w:sz w:val="28"/>
          <w:szCs w:val="28"/>
        </w:rPr>
        <w:t>，</w:t>
      </w:r>
      <w:r w:rsidRPr="00AF4CFE" w:rsidDel="000D24B4">
        <w:rPr>
          <w:rFonts w:ascii="Arial" w:eastAsia="仿宋_GB2312" w:hAnsi="Arial" w:cs="Arial"/>
          <w:sz w:val="28"/>
          <w:szCs w:val="28"/>
        </w:rPr>
        <w:t xml:space="preserve"> </w:t>
      </w:r>
      <w:r w:rsidRPr="00AF4CFE">
        <w:rPr>
          <w:rFonts w:ascii="Arial" w:eastAsia="仿宋_GB2312" w:hAnsi="Arial" w:cs="Arial"/>
          <w:sz w:val="28"/>
          <w:szCs w:val="28"/>
        </w:rPr>
        <w:t>2</w:t>
      </w:r>
      <w:r w:rsidRPr="00AF4CFE">
        <w:rPr>
          <w:rFonts w:ascii="Arial" w:eastAsia="仿宋_GB2312" w:hAnsi="Arial" w:cs="Arial"/>
          <w:sz w:val="28"/>
          <w:szCs w:val="28"/>
        </w:rPr>
        <w:t>宗位于七级地价区），</w:t>
      </w:r>
      <w:r w:rsidRPr="00AF4CFE">
        <w:rPr>
          <w:rFonts w:ascii="Arial" w:eastAsia="仿宋_GB2312" w:hAnsi="Arial" w:cs="Arial"/>
          <w:sz w:val="28"/>
          <w:szCs w:val="28"/>
        </w:rPr>
        <w:t>2019</w:t>
      </w:r>
      <w:r w:rsidRPr="00AF4CFE">
        <w:rPr>
          <w:rFonts w:ascii="Arial" w:eastAsia="仿宋_GB2312" w:hAnsi="Arial" w:cs="Arial"/>
          <w:sz w:val="28"/>
          <w:szCs w:val="28"/>
        </w:rPr>
        <w:t>年楼面熟地价平均值为</w:t>
      </w:r>
      <w:r w:rsidRPr="00AF4CFE">
        <w:rPr>
          <w:rFonts w:ascii="Arial" w:eastAsia="仿宋_GB2312" w:hAnsi="Arial" w:cs="Arial"/>
          <w:sz w:val="28"/>
          <w:szCs w:val="28"/>
        </w:rPr>
        <w:t>3551</w:t>
      </w:r>
      <w:r w:rsidRPr="00AF4CFE">
        <w:rPr>
          <w:rFonts w:ascii="Arial" w:eastAsia="仿宋_GB2312" w:hAnsi="Arial" w:cs="Arial"/>
          <w:sz w:val="28"/>
          <w:szCs w:val="28"/>
        </w:rPr>
        <w:t>元</w:t>
      </w:r>
      <w:r w:rsidRPr="00AF4CFE">
        <w:rPr>
          <w:rFonts w:ascii="Arial" w:eastAsia="仿宋_GB2312" w:hAnsi="Arial" w:cs="Arial"/>
          <w:sz w:val="28"/>
          <w:szCs w:val="28"/>
        </w:rPr>
        <w:t>/</w:t>
      </w:r>
      <w:r w:rsidRPr="00AF4CFE">
        <w:rPr>
          <w:rFonts w:ascii="Arial" w:eastAsia="仿宋_GB2312" w:hAnsi="Arial" w:cs="Arial"/>
          <w:sz w:val="28"/>
          <w:szCs w:val="28"/>
        </w:rPr>
        <w:t>平方米（共</w:t>
      </w:r>
      <w:r w:rsidRPr="00AF4CFE">
        <w:rPr>
          <w:rFonts w:ascii="Arial" w:eastAsia="仿宋_GB2312" w:hAnsi="Arial" w:cs="Arial"/>
          <w:sz w:val="28"/>
          <w:szCs w:val="28"/>
        </w:rPr>
        <w:t>2</w:t>
      </w:r>
      <w:r w:rsidRPr="00AF4CFE">
        <w:rPr>
          <w:rFonts w:ascii="Arial" w:eastAsia="仿宋_GB2312" w:hAnsi="Arial" w:cs="Arial"/>
          <w:sz w:val="28"/>
          <w:szCs w:val="28"/>
        </w:rPr>
        <w:t>宗，均位于六级地价区），估价对象位于七级地价区，故估价对象结果略低于</w:t>
      </w:r>
      <w:r w:rsidRPr="00AF4CFE">
        <w:rPr>
          <w:rFonts w:ascii="Arial" w:eastAsia="仿宋_GB2312" w:hAnsi="Arial" w:cs="Arial"/>
          <w:sz w:val="28"/>
          <w:szCs w:val="28"/>
        </w:rPr>
        <w:t>2018-2019</w:t>
      </w:r>
      <w:r w:rsidRPr="00AF4CFE">
        <w:rPr>
          <w:rFonts w:ascii="Arial" w:eastAsia="仿宋_GB2312" w:hAnsi="Arial" w:cs="Arial"/>
          <w:sz w:val="28"/>
          <w:szCs w:val="28"/>
        </w:rPr>
        <w:t>年楼面熟地价；</w:t>
      </w:r>
      <w:r w:rsidRPr="00AF4CFE">
        <w:rPr>
          <w:rFonts w:ascii="Arial" w:eastAsia="仿宋_GB2312" w:hAnsi="Arial" w:cs="Arial"/>
          <w:sz w:val="28"/>
          <w:szCs w:val="28"/>
        </w:rPr>
        <w:t>2020</w:t>
      </w:r>
      <w:r w:rsidRPr="00AF4CFE">
        <w:rPr>
          <w:rFonts w:ascii="Arial" w:eastAsia="仿宋_GB2312" w:hAnsi="Arial" w:cs="Arial"/>
          <w:sz w:val="28"/>
          <w:szCs w:val="28"/>
        </w:rPr>
        <w:t>年</w:t>
      </w:r>
      <w:r w:rsidRPr="00AF4CFE">
        <w:rPr>
          <w:rFonts w:ascii="Arial" w:eastAsia="仿宋_GB2312" w:hAnsi="Arial" w:cs="Arial" w:hint="eastAsia"/>
          <w:sz w:val="28"/>
          <w:szCs w:val="28"/>
        </w:rPr>
        <w:t>无地下研发设计用途协议出让案例</w:t>
      </w:r>
      <w:r w:rsidRPr="00AF4CFE">
        <w:rPr>
          <w:rFonts w:ascii="Arial" w:eastAsia="仿宋_GB2312" w:hAnsi="Arial" w:cs="Arial"/>
          <w:sz w:val="28"/>
          <w:szCs w:val="28"/>
        </w:rPr>
        <w:t>。</w:t>
      </w:r>
    </w:p>
    <w:p w14:paraId="18D35889" w14:textId="77777777" w:rsidR="00B748CB" w:rsidRPr="00AF4CFE" w:rsidRDefault="00B748CB" w:rsidP="00B748CB">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近三年同区域内（海淀区）无地下研发</w:t>
      </w:r>
      <w:proofErr w:type="gramStart"/>
      <w:r w:rsidRPr="00AF4CFE">
        <w:rPr>
          <w:rFonts w:ascii="Arial" w:eastAsia="仿宋_GB2312" w:hAnsi="Arial" w:cs="Arial"/>
          <w:sz w:val="28"/>
          <w:szCs w:val="28"/>
        </w:rPr>
        <w:t>类招拍挂成交</w:t>
      </w:r>
      <w:proofErr w:type="gramEnd"/>
      <w:r w:rsidRPr="00AF4CFE">
        <w:rPr>
          <w:rFonts w:ascii="Arial" w:eastAsia="仿宋_GB2312" w:hAnsi="Arial" w:cs="Arial"/>
          <w:sz w:val="28"/>
          <w:szCs w:val="28"/>
        </w:rPr>
        <w:t>地块。</w:t>
      </w:r>
    </w:p>
    <w:p w14:paraId="7EF84A65" w14:textId="77777777" w:rsidR="00B748CB" w:rsidRPr="00AF4CFE" w:rsidRDefault="00B748CB" w:rsidP="00B748CB">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估价对象的估价结果与近三年已审定（或成交）案例的平均价格水平相</w:t>
      </w:r>
      <w:r w:rsidRPr="00AF4CFE">
        <w:rPr>
          <w:rFonts w:ascii="Arial" w:eastAsia="仿宋_GB2312" w:hAnsi="Arial" w:cs="Arial"/>
          <w:sz w:val="28"/>
          <w:szCs w:val="28"/>
        </w:rPr>
        <w:lastRenderedPageBreak/>
        <w:t>当，因受估价对象所在区域、估价期日、容积率等因素的影响，最终估价结果在合理范围之内。</w:t>
      </w:r>
    </w:p>
    <w:p w14:paraId="164B019A" w14:textId="77777777" w:rsidR="00B748CB" w:rsidRPr="00AF4CFE" w:rsidRDefault="00B748CB" w:rsidP="00B748CB">
      <w:pPr>
        <w:pStyle w:val="aff4"/>
        <w:adjustRightInd/>
        <w:spacing w:line="360" w:lineRule="auto"/>
        <w:ind w:left="1000" w:firstLineChars="0" w:firstLine="0"/>
        <w:jc w:val="center"/>
        <w:textAlignment w:val="auto"/>
        <w:rPr>
          <w:rFonts w:ascii="Arial" w:eastAsia="仿宋_GB2312" w:hAnsi="Arial" w:cs="Arial"/>
          <w:sz w:val="28"/>
          <w:szCs w:val="28"/>
        </w:rPr>
      </w:pPr>
      <w:r w:rsidRPr="00AF4CFE">
        <w:rPr>
          <w:rFonts w:ascii="Arial" w:eastAsia="仿宋_GB2312" w:hAnsi="Arial" w:cs="Arial"/>
          <w:sz w:val="28"/>
          <w:szCs w:val="28"/>
        </w:rPr>
        <w:t>地下研发设计用途案例分析</w:t>
      </w:r>
    </w:p>
    <w:p w14:paraId="56891CA1" w14:textId="19ED954F" w:rsidR="00B748CB" w:rsidRPr="00AF4CFE" w:rsidRDefault="002B2649" w:rsidP="00B748CB">
      <w:pPr>
        <w:pStyle w:val="aff4"/>
        <w:ind w:leftChars="176" w:left="422" w:firstLineChars="0" w:firstLine="0"/>
        <w:rPr>
          <w:rFonts w:ascii="仿宋_GB2312" w:eastAsia="仿宋_GB2312" w:hAnsi="仿宋_GB2312" w:cs="仿宋_GB2312"/>
          <w:sz w:val="32"/>
          <w:szCs w:val="32"/>
        </w:rPr>
      </w:pPr>
      <w:r w:rsidRPr="00AF4CFE">
        <w:rPr>
          <w:noProof/>
        </w:rPr>
        <w:drawing>
          <wp:inline distT="0" distB="0" distL="0" distR="0" wp14:anchorId="5995368F" wp14:editId="4B66D3F4">
            <wp:extent cx="5904865" cy="3857625"/>
            <wp:effectExtent l="0" t="0" r="635" b="9525"/>
            <wp:docPr id="9" name="图表 9">
              <a:extLst xmlns:a="http://schemas.openxmlformats.org/drawingml/2006/main">
                <a:ext uri="{FF2B5EF4-FFF2-40B4-BE49-F238E27FC236}">
                  <a16:creationId xmlns:a16="http://schemas.microsoft.com/office/drawing/2014/main" id="{D36FB50B-8BB4-485F-987F-C7EF1F4081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651C225B" w14:textId="77777777" w:rsidR="00B748CB" w:rsidRPr="00AF4CFE" w:rsidRDefault="00B748CB" w:rsidP="00B748CB">
      <w:pPr>
        <w:pStyle w:val="aff4"/>
        <w:ind w:leftChars="176" w:left="422" w:firstLineChars="0" w:firstLine="0"/>
        <w:rPr>
          <w:rFonts w:ascii="仿宋_GB2312" w:eastAsia="仿宋_GB2312" w:hAnsi="仿宋_GB2312" w:cs="仿宋_GB2312"/>
          <w:sz w:val="32"/>
          <w:szCs w:val="32"/>
        </w:rPr>
      </w:pPr>
    </w:p>
    <w:p w14:paraId="229A7EC2" w14:textId="77777777" w:rsidR="00AA61FC" w:rsidRPr="00AF4CFE" w:rsidRDefault="001C25E5">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3.</w:t>
      </w:r>
      <w:r w:rsidRPr="00AF4CFE">
        <w:rPr>
          <w:rFonts w:ascii="Arial" w:eastAsia="仿宋_GB2312" w:hAnsi="Arial" w:cs="Arial"/>
          <w:sz w:val="28"/>
          <w:szCs w:val="28"/>
        </w:rPr>
        <w:t>根据《关于出让国有建设用地使用权基准地价应用有关问题的公告》（</w:t>
      </w:r>
      <w:r w:rsidRPr="00AF4CFE">
        <w:rPr>
          <w:rFonts w:ascii="Arial" w:eastAsia="仿宋_GB2312" w:hAnsi="Arial" w:cs="Arial"/>
          <w:sz w:val="28"/>
          <w:szCs w:val="28"/>
        </w:rPr>
        <w:t>2016</w:t>
      </w:r>
      <w:r w:rsidRPr="00AF4CFE">
        <w:rPr>
          <w:rFonts w:ascii="Arial" w:eastAsia="仿宋_GB2312" w:hAnsi="Arial" w:cs="Arial"/>
          <w:sz w:val="28"/>
          <w:szCs w:val="28"/>
        </w:rPr>
        <w:t>年</w:t>
      </w:r>
      <w:r w:rsidRPr="00AF4CFE">
        <w:rPr>
          <w:rFonts w:ascii="Arial" w:eastAsia="仿宋_GB2312" w:hAnsi="Arial" w:cs="Arial"/>
          <w:sz w:val="28"/>
          <w:szCs w:val="28"/>
        </w:rPr>
        <w:t>4</w:t>
      </w:r>
      <w:r w:rsidRPr="00AF4CFE">
        <w:rPr>
          <w:rFonts w:ascii="Arial" w:eastAsia="仿宋_GB2312" w:hAnsi="Arial" w:cs="Arial"/>
          <w:sz w:val="28"/>
          <w:szCs w:val="28"/>
        </w:rPr>
        <w:t>月</w:t>
      </w:r>
      <w:r w:rsidRPr="00AF4CFE">
        <w:rPr>
          <w:rFonts w:ascii="Arial" w:eastAsia="仿宋_GB2312" w:hAnsi="Arial" w:cs="Arial"/>
          <w:sz w:val="28"/>
          <w:szCs w:val="28"/>
        </w:rPr>
        <w:t>20</w:t>
      </w:r>
      <w:r w:rsidRPr="00AF4CFE">
        <w:rPr>
          <w:rFonts w:ascii="Arial" w:eastAsia="仿宋_GB2312" w:hAnsi="Arial" w:cs="Arial"/>
          <w:sz w:val="28"/>
          <w:szCs w:val="28"/>
        </w:rPr>
        <w:t>日颁布）第九条：</w:t>
      </w:r>
      <w:r w:rsidRPr="00AF4CFE">
        <w:rPr>
          <w:rFonts w:ascii="Arial" w:eastAsia="仿宋_GB2312" w:hAnsi="Arial" w:cs="Arial"/>
          <w:sz w:val="28"/>
          <w:szCs w:val="28"/>
        </w:rPr>
        <w:t>“</w:t>
      </w:r>
      <w:r w:rsidRPr="00AF4CFE">
        <w:rPr>
          <w:rFonts w:ascii="Arial" w:eastAsia="仿宋_GB2312" w:hAnsi="Arial" w:cs="Arial"/>
          <w:sz w:val="28"/>
          <w:szCs w:val="28"/>
        </w:rPr>
        <w:t>对于已出让用地，土地一级开发费用（或自行开发的征地、拆迁等费用），已在出让时全部分摊、收回，且增加出让地下规模按政府土地出让收益（不含土地开发取得成本）评审出让地价标准。</w:t>
      </w:r>
      <w:r w:rsidRPr="00AF4CFE">
        <w:rPr>
          <w:rFonts w:ascii="Arial" w:eastAsia="仿宋_GB2312" w:hAnsi="Arial" w:cs="Arial"/>
          <w:sz w:val="28"/>
          <w:szCs w:val="28"/>
        </w:rPr>
        <w:t>”</w:t>
      </w:r>
    </w:p>
    <w:p w14:paraId="1BFDA176" w14:textId="361DCD6D" w:rsidR="00AA61FC" w:rsidRPr="00AF4CFE" w:rsidRDefault="001C25E5">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根据《北京市关于更新出让国有建设用地使用权基准地价的通知》</w:t>
      </w:r>
      <w:r w:rsidRPr="00AF4CFE">
        <w:rPr>
          <w:rFonts w:ascii="Arial" w:eastAsia="仿宋_GB2312" w:hAnsi="Arial" w:cs="Arial"/>
          <w:sz w:val="28"/>
        </w:rPr>
        <w:t>[</w:t>
      </w:r>
      <w:r w:rsidRPr="00AF4CFE">
        <w:rPr>
          <w:rFonts w:ascii="Arial" w:eastAsia="仿宋_GB2312" w:hAnsi="Arial" w:cs="Arial"/>
          <w:sz w:val="28"/>
          <w:szCs w:val="28"/>
        </w:rPr>
        <w:t>京政发〔</w:t>
      </w:r>
      <w:r w:rsidRPr="00AF4CFE">
        <w:rPr>
          <w:rFonts w:ascii="Arial" w:eastAsia="仿宋_GB2312" w:hAnsi="Arial" w:cs="Arial"/>
          <w:sz w:val="28"/>
          <w:szCs w:val="28"/>
        </w:rPr>
        <w:t>2014</w:t>
      </w:r>
      <w:r w:rsidRPr="00AF4CFE">
        <w:rPr>
          <w:rFonts w:ascii="Arial" w:eastAsia="仿宋_GB2312" w:hAnsi="Arial" w:cs="Arial"/>
          <w:sz w:val="28"/>
          <w:szCs w:val="28"/>
        </w:rPr>
        <w:t>〕</w:t>
      </w:r>
      <w:r w:rsidRPr="00AF4CFE">
        <w:rPr>
          <w:rFonts w:ascii="Arial" w:eastAsia="仿宋_GB2312" w:hAnsi="Arial" w:cs="Arial"/>
          <w:sz w:val="28"/>
          <w:szCs w:val="28"/>
        </w:rPr>
        <w:t>26</w:t>
      </w:r>
      <w:r w:rsidRPr="00AF4CFE">
        <w:rPr>
          <w:rFonts w:ascii="Arial" w:eastAsia="仿宋_GB2312" w:hAnsi="Arial" w:cs="Arial"/>
          <w:sz w:val="28"/>
          <w:szCs w:val="28"/>
        </w:rPr>
        <w:t>号</w:t>
      </w:r>
      <w:r w:rsidRPr="00AF4CFE">
        <w:rPr>
          <w:rFonts w:ascii="Arial" w:eastAsia="仿宋_GB2312" w:hAnsi="Arial" w:cs="Arial"/>
          <w:sz w:val="28"/>
        </w:rPr>
        <w:t>]</w:t>
      </w:r>
      <w:r w:rsidRPr="00AF4CFE">
        <w:rPr>
          <w:rFonts w:ascii="Arial" w:eastAsia="仿宋_GB2312" w:hAnsi="Arial" w:cs="Arial"/>
          <w:sz w:val="28"/>
          <w:szCs w:val="28"/>
        </w:rPr>
        <w:t>等有关文件的规定，政府土地出让</w:t>
      </w:r>
      <w:proofErr w:type="gramStart"/>
      <w:r w:rsidRPr="00AF4CFE">
        <w:rPr>
          <w:rFonts w:ascii="Arial" w:eastAsia="仿宋_GB2312" w:hAnsi="Arial" w:cs="Arial"/>
          <w:sz w:val="28"/>
          <w:szCs w:val="28"/>
        </w:rPr>
        <w:t>收益按楼面熟</w:t>
      </w:r>
      <w:proofErr w:type="gramEnd"/>
      <w:r w:rsidRPr="00AF4CFE">
        <w:rPr>
          <w:rFonts w:ascii="Arial" w:eastAsia="仿宋_GB2312" w:hAnsi="Arial" w:cs="Arial"/>
          <w:sz w:val="28"/>
          <w:szCs w:val="28"/>
        </w:rPr>
        <w:t>地价及相应土地用途的政府收益比例确定，</w:t>
      </w:r>
      <w:r w:rsidR="00CE23D5" w:rsidRPr="00AF4CFE">
        <w:rPr>
          <w:rFonts w:ascii="Arial" w:eastAsia="仿宋_GB2312" w:hAnsi="Arial" w:cs="Arial"/>
          <w:sz w:val="28"/>
          <w:szCs w:val="28"/>
        </w:rPr>
        <w:t>地下研发设计、地下仓储、地下车库用途参照地上主用途</w:t>
      </w:r>
      <w:r w:rsidR="00CE23D5" w:rsidRPr="00AF4CFE">
        <w:rPr>
          <w:rFonts w:ascii="Arial" w:eastAsia="仿宋_GB2312" w:hAnsi="Arial" w:cs="Arial"/>
          <w:sz w:val="28"/>
          <w:szCs w:val="28"/>
        </w:rPr>
        <w:t>——</w:t>
      </w:r>
      <w:r w:rsidR="00CE23D5" w:rsidRPr="00AF4CFE">
        <w:rPr>
          <w:rFonts w:ascii="Arial" w:eastAsia="仿宋_GB2312" w:hAnsi="Arial" w:cs="Arial"/>
          <w:sz w:val="28"/>
          <w:szCs w:val="28"/>
        </w:rPr>
        <w:t>研发设计（办公类）政府土地收益比例为</w:t>
      </w:r>
      <w:r w:rsidR="00CE23D5" w:rsidRPr="00AF4CFE">
        <w:rPr>
          <w:rFonts w:ascii="Arial" w:eastAsia="仿宋_GB2312" w:hAnsi="Arial" w:cs="Arial"/>
          <w:sz w:val="28"/>
          <w:szCs w:val="28"/>
        </w:rPr>
        <w:t>25%</w:t>
      </w:r>
      <w:r w:rsidRPr="00AF4CFE">
        <w:rPr>
          <w:rFonts w:ascii="Arial" w:eastAsia="仿宋_GB2312" w:hAnsi="Arial" w:cs="Arial"/>
          <w:sz w:val="28"/>
          <w:szCs w:val="28"/>
        </w:rPr>
        <w:t>，则各用途政府土地出让收益见下表：</w:t>
      </w:r>
    </w:p>
    <w:p w14:paraId="7E39C756" w14:textId="77777777" w:rsidR="00AF4CFE" w:rsidRDefault="00AF4CFE">
      <w:pPr>
        <w:spacing w:line="360" w:lineRule="auto"/>
        <w:ind w:firstLineChars="200" w:firstLine="560"/>
        <w:jc w:val="center"/>
        <w:rPr>
          <w:rFonts w:ascii="Arial" w:eastAsia="仿宋_GB2312" w:hAnsi="Arial" w:cs="Arial"/>
          <w:sz w:val="28"/>
          <w:szCs w:val="28"/>
        </w:rPr>
      </w:pPr>
    </w:p>
    <w:p w14:paraId="6C27DC32" w14:textId="381E51ED" w:rsidR="00AA61FC" w:rsidRPr="00AF4CFE" w:rsidRDefault="001C25E5">
      <w:pPr>
        <w:spacing w:line="360" w:lineRule="auto"/>
        <w:ind w:firstLineChars="200" w:firstLine="560"/>
        <w:jc w:val="center"/>
        <w:rPr>
          <w:rFonts w:ascii="Arial" w:eastAsia="仿宋_GB2312" w:hAnsi="Arial" w:cs="Arial"/>
          <w:sz w:val="28"/>
          <w:szCs w:val="28"/>
        </w:rPr>
      </w:pPr>
      <w:r w:rsidRPr="00AF4CFE">
        <w:rPr>
          <w:rFonts w:ascii="Arial" w:eastAsia="仿宋_GB2312" w:hAnsi="Arial" w:cs="Arial"/>
          <w:sz w:val="28"/>
          <w:szCs w:val="28"/>
        </w:rPr>
        <w:lastRenderedPageBreak/>
        <w:t>政府土地出让收益一览表</w:t>
      </w:r>
    </w:p>
    <w:tbl>
      <w:tblPr>
        <w:tblStyle w:val="aff"/>
        <w:tblW w:w="9351" w:type="dxa"/>
        <w:tblLook w:val="04A0" w:firstRow="1" w:lastRow="0" w:firstColumn="1" w:lastColumn="0" w:noHBand="0" w:noVBand="1"/>
      </w:tblPr>
      <w:tblGrid>
        <w:gridCol w:w="1161"/>
        <w:gridCol w:w="1386"/>
        <w:gridCol w:w="1701"/>
        <w:gridCol w:w="1701"/>
        <w:gridCol w:w="1701"/>
        <w:gridCol w:w="1701"/>
      </w:tblGrid>
      <w:tr w:rsidR="009E12D2" w:rsidRPr="00AF4CFE" w14:paraId="3A156759" w14:textId="77777777" w:rsidTr="00230D09">
        <w:tc>
          <w:tcPr>
            <w:tcW w:w="1161" w:type="dxa"/>
            <w:vAlign w:val="center"/>
          </w:tcPr>
          <w:p w14:paraId="419DC9DF" w14:textId="77777777" w:rsidR="009E12D2" w:rsidRPr="00AF4CFE" w:rsidRDefault="009E12D2" w:rsidP="009E12D2">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用途</w:t>
            </w:r>
          </w:p>
        </w:tc>
        <w:tc>
          <w:tcPr>
            <w:tcW w:w="1386" w:type="dxa"/>
            <w:vAlign w:val="center"/>
          </w:tcPr>
          <w:p w14:paraId="5D563ED6" w14:textId="77777777" w:rsidR="009E12D2" w:rsidRPr="00AF4CFE" w:rsidRDefault="009E12D2" w:rsidP="009E12D2">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建筑面积</w:t>
            </w:r>
          </w:p>
          <w:p w14:paraId="50B574E1" w14:textId="77777777" w:rsidR="009E12D2" w:rsidRPr="00AF4CFE" w:rsidRDefault="009E12D2" w:rsidP="009E12D2">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（平方米）</w:t>
            </w:r>
          </w:p>
        </w:tc>
        <w:tc>
          <w:tcPr>
            <w:tcW w:w="1701" w:type="dxa"/>
            <w:vAlign w:val="center"/>
          </w:tcPr>
          <w:p w14:paraId="5C51AD1C" w14:textId="77777777" w:rsidR="009E12D2" w:rsidRPr="00AF4CFE" w:rsidRDefault="009E12D2" w:rsidP="009E12D2">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楼面熟地价</w:t>
            </w:r>
          </w:p>
          <w:p w14:paraId="446AEF0D" w14:textId="77777777" w:rsidR="009E12D2" w:rsidRPr="00AF4CFE" w:rsidRDefault="009E12D2" w:rsidP="009E12D2">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（元</w:t>
            </w:r>
            <w:r w:rsidRPr="00AF4CFE">
              <w:rPr>
                <w:rFonts w:ascii="Arial" w:eastAsia="仿宋_GB2312" w:hAnsi="Arial" w:cs="Arial"/>
                <w:b/>
                <w:color w:val="000000"/>
                <w:sz w:val="18"/>
                <w:szCs w:val="18"/>
              </w:rPr>
              <w:t>/</w:t>
            </w:r>
            <w:r w:rsidRPr="00AF4CFE">
              <w:rPr>
                <w:rFonts w:ascii="Arial" w:eastAsia="仿宋_GB2312" w:hAnsi="Arial" w:cs="Arial"/>
                <w:b/>
                <w:color w:val="000000"/>
                <w:sz w:val="18"/>
                <w:szCs w:val="18"/>
              </w:rPr>
              <w:t>平方米）</w:t>
            </w:r>
          </w:p>
        </w:tc>
        <w:tc>
          <w:tcPr>
            <w:tcW w:w="1701" w:type="dxa"/>
            <w:vAlign w:val="center"/>
          </w:tcPr>
          <w:p w14:paraId="5561A46E" w14:textId="77777777" w:rsidR="009E12D2" w:rsidRPr="00AF4CFE" w:rsidRDefault="009E12D2" w:rsidP="009E12D2">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熟地总价</w:t>
            </w:r>
          </w:p>
          <w:p w14:paraId="1DEE0095" w14:textId="77777777" w:rsidR="009E12D2" w:rsidRPr="00AF4CFE" w:rsidRDefault="009E12D2" w:rsidP="009E12D2">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（万元）</w:t>
            </w:r>
          </w:p>
        </w:tc>
        <w:tc>
          <w:tcPr>
            <w:tcW w:w="1701" w:type="dxa"/>
            <w:vAlign w:val="center"/>
          </w:tcPr>
          <w:p w14:paraId="4E9907D4" w14:textId="77777777" w:rsidR="009E12D2" w:rsidRPr="00AF4CFE" w:rsidRDefault="009E12D2" w:rsidP="009E12D2">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政府土地出让收益单价</w:t>
            </w:r>
          </w:p>
          <w:p w14:paraId="5FCE3697" w14:textId="77777777" w:rsidR="009E12D2" w:rsidRPr="00AF4CFE" w:rsidRDefault="009E12D2" w:rsidP="009E12D2">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（元</w:t>
            </w:r>
            <w:r w:rsidRPr="00AF4CFE">
              <w:rPr>
                <w:rFonts w:ascii="Arial" w:eastAsia="仿宋_GB2312" w:hAnsi="Arial" w:cs="Arial"/>
                <w:b/>
                <w:color w:val="000000"/>
                <w:sz w:val="18"/>
                <w:szCs w:val="18"/>
              </w:rPr>
              <w:t>/</w:t>
            </w:r>
            <w:r w:rsidRPr="00AF4CFE">
              <w:rPr>
                <w:rFonts w:ascii="Arial" w:eastAsia="仿宋_GB2312" w:hAnsi="Arial" w:cs="Arial"/>
                <w:b/>
                <w:color w:val="000000"/>
                <w:sz w:val="18"/>
                <w:szCs w:val="18"/>
              </w:rPr>
              <w:t>平方米）</w:t>
            </w:r>
          </w:p>
        </w:tc>
        <w:tc>
          <w:tcPr>
            <w:tcW w:w="1701" w:type="dxa"/>
            <w:vAlign w:val="center"/>
          </w:tcPr>
          <w:p w14:paraId="05113240" w14:textId="77777777" w:rsidR="009E12D2" w:rsidRPr="00AF4CFE" w:rsidRDefault="009E12D2" w:rsidP="009E12D2">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政府土地出让收益总价</w:t>
            </w:r>
          </w:p>
          <w:p w14:paraId="7FC16A3B" w14:textId="77777777" w:rsidR="009E12D2" w:rsidRPr="00AF4CFE" w:rsidRDefault="009E12D2" w:rsidP="009E12D2">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（万元）</w:t>
            </w:r>
          </w:p>
        </w:tc>
      </w:tr>
      <w:tr w:rsidR="009E12D2" w:rsidRPr="00AF4CFE" w14:paraId="3F37F22A" w14:textId="77777777" w:rsidTr="00230D09">
        <w:tc>
          <w:tcPr>
            <w:tcW w:w="1161" w:type="dxa"/>
            <w:vAlign w:val="center"/>
          </w:tcPr>
          <w:p w14:paraId="622A9C5E" w14:textId="77777777" w:rsidR="009E12D2" w:rsidRPr="00AF4CFE" w:rsidRDefault="009E12D2" w:rsidP="009E12D2">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地下研发设计</w:t>
            </w:r>
          </w:p>
        </w:tc>
        <w:tc>
          <w:tcPr>
            <w:tcW w:w="1386" w:type="dxa"/>
            <w:vAlign w:val="center"/>
          </w:tcPr>
          <w:p w14:paraId="17BDB697" w14:textId="77777777" w:rsidR="009E12D2" w:rsidRPr="00AF4CFE" w:rsidRDefault="009E12D2" w:rsidP="009E12D2">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4501.45</w:t>
            </w:r>
          </w:p>
        </w:tc>
        <w:tc>
          <w:tcPr>
            <w:tcW w:w="1701" w:type="dxa"/>
            <w:vAlign w:val="center"/>
          </w:tcPr>
          <w:p w14:paraId="64127CAB" w14:textId="5CCA8836" w:rsidR="009E12D2" w:rsidRPr="00AF4CFE" w:rsidRDefault="00151FCB" w:rsidP="009E12D2">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3037</w:t>
            </w:r>
          </w:p>
        </w:tc>
        <w:tc>
          <w:tcPr>
            <w:tcW w:w="1701" w:type="dxa"/>
            <w:vAlign w:val="center"/>
          </w:tcPr>
          <w:p w14:paraId="3445A6B4" w14:textId="60D87088" w:rsidR="009E12D2" w:rsidRPr="00AF4CFE" w:rsidRDefault="00151FCB" w:rsidP="009E12D2">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1367.0904</w:t>
            </w:r>
          </w:p>
        </w:tc>
        <w:tc>
          <w:tcPr>
            <w:tcW w:w="1701" w:type="dxa"/>
            <w:vAlign w:val="center"/>
          </w:tcPr>
          <w:p w14:paraId="6F192785" w14:textId="6508E906" w:rsidR="009E12D2" w:rsidRPr="00AF4CFE" w:rsidRDefault="00151FCB" w:rsidP="009E12D2">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759</w:t>
            </w:r>
          </w:p>
        </w:tc>
        <w:tc>
          <w:tcPr>
            <w:tcW w:w="1701" w:type="dxa"/>
            <w:vAlign w:val="center"/>
          </w:tcPr>
          <w:p w14:paraId="330E1B3E" w14:textId="21E06F23" w:rsidR="009E12D2" w:rsidRPr="00AF4CFE" w:rsidRDefault="00151FCB" w:rsidP="009E12D2">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341.6601</w:t>
            </w:r>
          </w:p>
        </w:tc>
      </w:tr>
      <w:tr w:rsidR="009E12D2" w:rsidRPr="00AF4CFE" w14:paraId="30260857" w14:textId="77777777" w:rsidTr="00230D09">
        <w:tc>
          <w:tcPr>
            <w:tcW w:w="1161" w:type="dxa"/>
            <w:vAlign w:val="center"/>
          </w:tcPr>
          <w:p w14:paraId="60520A86" w14:textId="77777777" w:rsidR="009E12D2" w:rsidRPr="00AF4CFE" w:rsidRDefault="009E12D2" w:rsidP="009E12D2">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地下仓储</w:t>
            </w:r>
          </w:p>
        </w:tc>
        <w:tc>
          <w:tcPr>
            <w:tcW w:w="1386" w:type="dxa"/>
            <w:vAlign w:val="center"/>
          </w:tcPr>
          <w:p w14:paraId="466AABA5" w14:textId="77777777" w:rsidR="009E12D2" w:rsidRPr="00AF4CFE" w:rsidRDefault="009E12D2" w:rsidP="009E12D2">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6633.04</w:t>
            </w:r>
          </w:p>
        </w:tc>
        <w:tc>
          <w:tcPr>
            <w:tcW w:w="1701" w:type="dxa"/>
            <w:vAlign w:val="center"/>
          </w:tcPr>
          <w:p w14:paraId="0547A12D" w14:textId="77777777" w:rsidR="009E12D2" w:rsidRPr="00AF4CFE" w:rsidRDefault="009E12D2" w:rsidP="009E12D2">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3037</w:t>
            </w:r>
          </w:p>
        </w:tc>
        <w:tc>
          <w:tcPr>
            <w:tcW w:w="1701" w:type="dxa"/>
            <w:vAlign w:val="center"/>
          </w:tcPr>
          <w:p w14:paraId="27FEF2B9" w14:textId="77777777" w:rsidR="009E12D2" w:rsidRPr="00AF4CFE" w:rsidRDefault="009E12D2" w:rsidP="009E12D2">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2014.4542</w:t>
            </w:r>
          </w:p>
        </w:tc>
        <w:tc>
          <w:tcPr>
            <w:tcW w:w="1701" w:type="dxa"/>
            <w:vAlign w:val="center"/>
          </w:tcPr>
          <w:p w14:paraId="7AB25F99" w14:textId="77777777" w:rsidR="009E12D2" w:rsidRPr="00AF4CFE" w:rsidRDefault="009E12D2" w:rsidP="009E12D2">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759</w:t>
            </w:r>
          </w:p>
        </w:tc>
        <w:tc>
          <w:tcPr>
            <w:tcW w:w="1701" w:type="dxa"/>
            <w:vAlign w:val="center"/>
          </w:tcPr>
          <w:p w14:paraId="280A59DC" w14:textId="77777777" w:rsidR="009E12D2" w:rsidRPr="00AF4CFE" w:rsidRDefault="009E12D2" w:rsidP="009E12D2">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503.4477</w:t>
            </w:r>
          </w:p>
        </w:tc>
      </w:tr>
      <w:tr w:rsidR="009E12D2" w:rsidRPr="00AF4CFE" w14:paraId="12F1B384" w14:textId="77777777" w:rsidTr="00230D09">
        <w:tc>
          <w:tcPr>
            <w:tcW w:w="1161" w:type="dxa"/>
            <w:vAlign w:val="center"/>
          </w:tcPr>
          <w:p w14:paraId="3E1ACD05" w14:textId="77777777" w:rsidR="009E12D2" w:rsidRPr="00AF4CFE" w:rsidRDefault="009E12D2" w:rsidP="009E12D2">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地下车库</w:t>
            </w:r>
          </w:p>
        </w:tc>
        <w:tc>
          <w:tcPr>
            <w:tcW w:w="1386" w:type="dxa"/>
            <w:vAlign w:val="center"/>
          </w:tcPr>
          <w:p w14:paraId="2538035F" w14:textId="77777777" w:rsidR="009E12D2" w:rsidRPr="00AF4CFE" w:rsidRDefault="009E12D2" w:rsidP="009E12D2">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51575.52</w:t>
            </w:r>
          </w:p>
        </w:tc>
        <w:tc>
          <w:tcPr>
            <w:tcW w:w="1701" w:type="dxa"/>
            <w:vAlign w:val="center"/>
          </w:tcPr>
          <w:p w14:paraId="70E62315" w14:textId="6A620757" w:rsidR="009E12D2" w:rsidRPr="00AF4CFE" w:rsidRDefault="00151FCB" w:rsidP="009E12D2">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2430</w:t>
            </w:r>
          </w:p>
        </w:tc>
        <w:tc>
          <w:tcPr>
            <w:tcW w:w="1701" w:type="dxa"/>
            <w:vAlign w:val="center"/>
          </w:tcPr>
          <w:p w14:paraId="47DCD916" w14:textId="04E73195" w:rsidR="009E12D2" w:rsidRPr="00AF4CFE" w:rsidRDefault="00151FCB" w:rsidP="009E12D2">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12532.8514</w:t>
            </w:r>
          </w:p>
        </w:tc>
        <w:tc>
          <w:tcPr>
            <w:tcW w:w="1701" w:type="dxa"/>
            <w:vAlign w:val="center"/>
          </w:tcPr>
          <w:p w14:paraId="7E80EF97" w14:textId="3A145C7E" w:rsidR="009E12D2" w:rsidRPr="00AF4CFE" w:rsidRDefault="009E12D2" w:rsidP="009E12D2">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6</w:t>
            </w:r>
            <w:r w:rsidR="00151FCB" w:rsidRPr="00AF4CFE">
              <w:rPr>
                <w:rFonts w:ascii="Arial" w:eastAsia="仿宋_GB2312" w:hAnsi="Arial" w:cs="Arial"/>
                <w:color w:val="000000"/>
                <w:sz w:val="18"/>
                <w:szCs w:val="18"/>
              </w:rPr>
              <w:t>08</w:t>
            </w:r>
          </w:p>
        </w:tc>
        <w:tc>
          <w:tcPr>
            <w:tcW w:w="1701" w:type="dxa"/>
            <w:vAlign w:val="center"/>
          </w:tcPr>
          <w:p w14:paraId="33746273" w14:textId="3A2D3241" w:rsidR="009E12D2" w:rsidRPr="00AF4CFE" w:rsidRDefault="00151FCB" w:rsidP="009E12D2">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3135.7916</w:t>
            </w:r>
          </w:p>
        </w:tc>
      </w:tr>
      <w:tr w:rsidR="009E12D2" w:rsidRPr="00AF4CFE" w14:paraId="5924775E" w14:textId="77777777" w:rsidTr="00230D09">
        <w:tc>
          <w:tcPr>
            <w:tcW w:w="1161" w:type="dxa"/>
            <w:vAlign w:val="center"/>
          </w:tcPr>
          <w:p w14:paraId="5D808B58" w14:textId="77777777" w:rsidR="009E12D2" w:rsidRPr="00AF4CFE" w:rsidRDefault="009E12D2" w:rsidP="009E12D2">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合计</w:t>
            </w:r>
          </w:p>
        </w:tc>
        <w:tc>
          <w:tcPr>
            <w:tcW w:w="1386" w:type="dxa"/>
            <w:vAlign w:val="center"/>
          </w:tcPr>
          <w:p w14:paraId="276E983F" w14:textId="77777777" w:rsidR="009E12D2" w:rsidRPr="00AF4CFE" w:rsidRDefault="009E12D2" w:rsidP="009E12D2">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62710.01</w:t>
            </w:r>
          </w:p>
        </w:tc>
        <w:tc>
          <w:tcPr>
            <w:tcW w:w="1701" w:type="dxa"/>
            <w:vAlign w:val="center"/>
          </w:tcPr>
          <w:p w14:paraId="58D3643B" w14:textId="77777777" w:rsidR="009E12D2" w:rsidRPr="00AF4CFE" w:rsidRDefault="009E12D2" w:rsidP="009E12D2">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w:t>
            </w:r>
          </w:p>
        </w:tc>
        <w:tc>
          <w:tcPr>
            <w:tcW w:w="1701" w:type="dxa"/>
            <w:vAlign w:val="center"/>
          </w:tcPr>
          <w:p w14:paraId="40B8FFE1" w14:textId="43ED1536" w:rsidR="009E12D2" w:rsidRPr="00AF4CFE" w:rsidRDefault="00151FCB" w:rsidP="009E12D2">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15914.3960</w:t>
            </w:r>
          </w:p>
        </w:tc>
        <w:tc>
          <w:tcPr>
            <w:tcW w:w="1701" w:type="dxa"/>
            <w:vAlign w:val="center"/>
          </w:tcPr>
          <w:p w14:paraId="143D296A" w14:textId="77777777" w:rsidR="009E12D2" w:rsidRPr="00AF4CFE" w:rsidRDefault="009E12D2" w:rsidP="009E12D2">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w:t>
            </w:r>
          </w:p>
        </w:tc>
        <w:tc>
          <w:tcPr>
            <w:tcW w:w="1701" w:type="dxa"/>
            <w:vAlign w:val="center"/>
          </w:tcPr>
          <w:p w14:paraId="096A96B6" w14:textId="1C3CDA80" w:rsidR="009E12D2" w:rsidRPr="00AF4CFE" w:rsidRDefault="00B670CD" w:rsidP="009E12D2">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3980.8994</w:t>
            </w:r>
          </w:p>
        </w:tc>
      </w:tr>
    </w:tbl>
    <w:p w14:paraId="468AAA93" w14:textId="77777777" w:rsidR="00AA61FC" w:rsidRPr="00AF4CFE" w:rsidRDefault="001C25E5">
      <w:pPr>
        <w:spacing w:line="360" w:lineRule="auto"/>
        <w:ind w:firstLineChars="200" w:firstLine="560"/>
        <w:rPr>
          <w:rFonts w:ascii="Arial" w:eastAsia="仿宋_GB2312" w:hAnsi="Arial" w:cs="Arial"/>
          <w:bCs/>
          <w:sz w:val="28"/>
        </w:rPr>
      </w:pPr>
      <w:r w:rsidRPr="00AF4CFE">
        <w:rPr>
          <w:rFonts w:ascii="Arial" w:eastAsia="仿宋_GB2312" w:hAnsi="Arial" w:cs="Arial"/>
          <w:bCs/>
          <w:sz w:val="28"/>
        </w:rPr>
        <w:t>综上，本次评估各用途地下空间地价水平满足</w:t>
      </w:r>
      <w:r w:rsidRPr="00AF4CFE">
        <w:rPr>
          <w:rFonts w:ascii="Arial" w:eastAsia="仿宋_GB2312" w:hAnsi="Arial" w:cs="Arial"/>
          <w:sz w:val="28"/>
          <w:szCs w:val="28"/>
        </w:rPr>
        <w:t>《北京市</w:t>
      </w:r>
      <w:r w:rsidRPr="00AF4CFE">
        <w:rPr>
          <w:rFonts w:ascii="Arial" w:eastAsia="仿宋_GB2312" w:hAnsi="Arial" w:cs="Arial"/>
          <w:sz w:val="28"/>
          <w:szCs w:val="28"/>
        </w:rPr>
        <w:t>“</w:t>
      </w:r>
      <w:r w:rsidRPr="00AF4CFE">
        <w:rPr>
          <w:rFonts w:ascii="Arial" w:eastAsia="仿宋_GB2312" w:hAnsi="Arial" w:cs="Arial"/>
          <w:sz w:val="28"/>
          <w:szCs w:val="28"/>
        </w:rPr>
        <w:t>地下空间</w:t>
      </w:r>
      <w:r w:rsidRPr="00AF4CFE">
        <w:rPr>
          <w:rFonts w:ascii="Arial" w:eastAsia="仿宋_GB2312" w:hAnsi="Arial" w:cs="Arial"/>
          <w:sz w:val="28"/>
          <w:szCs w:val="28"/>
        </w:rPr>
        <w:t>”</w:t>
      </w:r>
      <w:r w:rsidRPr="00AF4CFE">
        <w:rPr>
          <w:rFonts w:ascii="Arial" w:eastAsia="仿宋_GB2312" w:hAnsi="Arial" w:cs="Arial"/>
          <w:sz w:val="28"/>
          <w:szCs w:val="28"/>
        </w:rPr>
        <w:t>使用权协议出让地价评估技术更新的说明》</w:t>
      </w:r>
      <w:r w:rsidRPr="00AF4CFE">
        <w:rPr>
          <w:rFonts w:ascii="Arial" w:eastAsia="仿宋_GB2312" w:hAnsi="Arial" w:cs="Arial"/>
          <w:sz w:val="28"/>
        </w:rPr>
        <w:t>[</w:t>
      </w:r>
      <w:proofErr w:type="gramStart"/>
      <w:r w:rsidRPr="00AF4CFE">
        <w:rPr>
          <w:rFonts w:ascii="Arial" w:eastAsia="仿宋_GB2312" w:hAnsi="Arial" w:cs="Arial"/>
          <w:sz w:val="28"/>
          <w:szCs w:val="28"/>
        </w:rPr>
        <w:t>北估秘</w:t>
      </w:r>
      <w:proofErr w:type="gramEnd"/>
      <w:r w:rsidRPr="00AF4CFE">
        <w:rPr>
          <w:rFonts w:ascii="Arial" w:eastAsia="仿宋_GB2312" w:hAnsi="Arial" w:cs="Arial"/>
          <w:sz w:val="28"/>
          <w:szCs w:val="28"/>
        </w:rPr>
        <w:t>[2019]002</w:t>
      </w:r>
      <w:r w:rsidRPr="00AF4CFE">
        <w:rPr>
          <w:rFonts w:ascii="Arial" w:eastAsia="仿宋_GB2312" w:hAnsi="Arial" w:cs="Arial"/>
          <w:sz w:val="28"/>
          <w:szCs w:val="28"/>
        </w:rPr>
        <w:t>号</w:t>
      </w:r>
      <w:r w:rsidRPr="00AF4CFE">
        <w:rPr>
          <w:rFonts w:ascii="Arial" w:eastAsia="仿宋_GB2312" w:hAnsi="Arial" w:cs="Arial"/>
          <w:sz w:val="28"/>
        </w:rPr>
        <w:t>]</w:t>
      </w:r>
      <w:r w:rsidRPr="00AF4CFE">
        <w:rPr>
          <w:rFonts w:ascii="Arial" w:eastAsia="仿宋_GB2312" w:hAnsi="Arial" w:cs="Arial"/>
          <w:sz w:val="28"/>
        </w:rPr>
        <w:t>要求，也符合区域土地市场地价水平，因此可以本次评估的地下</w:t>
      </w:r>
      <w:proofErr w:type="gramStart"/>
      <w:r w:rsidRPr="00AF4CFE">
        <w:rPr>
          <w:rFonts w:ascii="Arial" w:eastAsia="仿宋_GB2312" w:hAnsi="Arial" w:cs="Arial"/>
          <w:sz w:val="28"/>
        </w:rPr>
        <w:t>空间楼</w:t>
      </w:r>
      <w:proofErr w:type="gramEnd"/>
      <w:r w:rsidRPr="00AF4CFE">
        <w:rPr>
          <w:rFonts w:ascii="Arial" w:eastAsia="仿宋_GB2312" w:hAnsi="Arial" w:cs="Arial"/>
          <w:sz w:val="28"/>
        </w:rPr>
        <w:t>面熟地价为基础核算应补缴的地价款。结合</w:t>
      </w:r>
      <w:r w:rsidRPr="00AF4CFE">
        <w:rPr>
          <w:rFonts w:ascii="Arial" w:eastAsia="仿宋_GB2312" w:hAnsi="Arial" w:cs="Arial"/>
          <w:sz w:val="28"/>
          <w:szCs w:val="28"/>
        </w:rPr>
        <w:t>《关于出让国有建设用地使用权基准地价应用有关问题的公告》（</w:t>
      </w:r>
      <w:r w:rsidRPr="00AF4CFE">
        <w:rPr>
          <w:rFonts w:ascii="Arial" w:eastAsia="仿宋_GB2312" w:hAnsi="Arial" w:cs="Arial"/>
          <w:sz w:val="28"/>
          <w:szCs w:val="28"/>
        </w:rPr>
        <w:t>2016</w:t>
      </w:r>
      <w:r w:rsidRPr="00AF4CFE">
        <w:rPr>
          <w:rFonts w:ascii="Arial" w:eastAsia="仿宋_GB2312" w:hAnsi="Arial" w:cs="Arial"/>
          <w:sz w:val="28"/>
          <w:szCs w:val="28"/>
        </w:rPr>
        <w:t>年</w:t>
      </w:r>
      <w:r w:rsidRPr="00AF4CFE">
        <w:rPr>
          <w:rFonts w:ascii="Arial" w:eastAsia="仿宋_GB2312" w:hAnsi="Arial" w:cs="Arial"/>
          <w:sz w:val="28"/>
          <w:szCs w:val="28"/>
        </w:rPr>
        <w:t>4</w:t>
      </w:r>
      <w:r w:rsidRPr="00AF4CFE">
        <w:rPr>
          <w:rFonts w:ascii="Arial" w:eastAsia="仿宋_GB2312" w:hAnsi="Arial" w:cs="Arial"/>
          <w:sz w:val="28"/>
          <w:szCs w:val="28"/>
        </w:rPr>
        <w:t>月</w:t>
      </w:r>
      <w:r w:rsidRPr="00AF4CFE">
        <w:rPr>
          <w:rFonts w:ascii="Arial" w:eastAsia="仿宋_GB2312" w:hAnsi="Arial" w:cs="Arial"/>
          <w:sz w:val="28"/>
          <w:szCs w:val="28"/>
        </w:rPr>
        <w:t>20</w:t>
      </w:r>
      <w:r w:rsidRPr="00AF4CFE">
        <w:rPr>
          <w:rFonts w:ascii="Arial" w:eastAsia="仿宋_GB2312" w:hAnsi="Arial" w:cs="Arial"/>
          <w:sz w:val="28"/>
          <w:szCs w:val="28"/>
        </w:rPr>
        <w:t>日颁布）第九条：</w:t>
      </w:r>
      <w:r w:rsidRPr="00AF4CFE">
        <w:rPr>
          <w:rFonts w:ascii="Arial" w:eastAsia="仿宋_GB2312" w:hAnsi="Arial" w:cs="Arial"/>
          <w:sz w:val="28"/>
          <w:szCs w:val="28"/>
        </w:rPr>
        <w:t>“</w:t>
      </w:r>
      <w:r w:rsidRPr="00AF4CFE">
        <w:rPr>
          <w:rFonts w:ascii="Arial" w:eastAsia="仿宋_GB2312" w:hAnsi="Arial" w:cs="Arial"/>
          <w:sz w:val="28"/>
          <w:szCs w:val="28"/>
        </w:rPr>
        <w:t>对于已出让用地，土地一级开发费用（或自行开发的征地、拆迁等费用），已在出让时全部分摊、收回，且增加出让地下规模按政府土地出让收益（不含土地开发取得成本）评审出让地价标准。</w:t>
      </w:r>
      <w:r w:rsidRPr="00AF4CFE">
        <w:rPr>
          <w:rFonts w:ascii="Arial" w:eastAsia="仿宋_GB2312" w:hAnsi="Arial" w:cs="Arial"/>
          <w:sz w:val="28"/>
          <w:szCs w:val="28"/>
        </w:rPr>
        <w:t>”</w:t>
      </w:r>
      <w:r w:rsidRPr="00AF4CFE">
        <w:rPr>
          <w:rFonts w:ascii="Arial" w:eastAsia="仿宋_GB2312" w:hAnsi="Arial" w:cs="Arial"/>
          <w:sz w:val="28"/>
          <w:szCs w:val="28"/>
        </w:rPr>
        <w:t>的规定，本次建议以上述测算的政府土地出让收益作为应补缴的地价款。</w:t>
      </w:r>
    </w:p>
    <w:p w14:paraId="3A55EC8B" w14:textId="69B13559" w:rsidR="00AA61FC" w:rsidRPr="00AF4CFE" w:rsidRDefault="00AA61FC">
      <w:pPr>
        <w:autoSpaceDE w:val="0"/>
        <w:autoSpaceDN w:val="0"/>
        <w:snapToGrid w:val="0"/>
        <w:spacing w:line="360" w:lineRule="auto"/>
        <w:ind w:firstLine="540"/>
        <w:jc w:val="both"/>
        <w:textAlignment w:val="bottom"/>
        <w:rPr>
          <w:rFonts w:ascii="Arial" w:eastAsia="仿宋_GB2312" w:hAnsi="Arial" w:cs="Arial"/>
          <w:sz w:val="28"/>
        </w:rPr>
      </w:pPr>
    </w:p>
    <w:p w14:paraId="0D606BFD" w14:textId="77777777" w:rsidR="00AA61FC" w:rsidRPr="00AF4CFE" w:rsidRDefault="001C25E5">
      <w:pPr>
        <w:spacing w:line="360" w:lineRule="auto"/>
        <w:outlineLvl w:val="1"/>
        <w:rPr>
          <w:rFonts w:ascii="Arial" w:eastAsia="仿宋_GB2312" w:hAnsi="Arial" w:cs="Arial"/>
          <w:b/>
          <w:sz w:val="28"/>
        </w:rPr>
      </w:pPr>
      <w:bookmarkStart w:id="131" w:name="_Toc69393384"/>
      <w:bookmarkStart w:id="132" w:name="_Toc425250322"/>
      <w:bookmarkStart w:id="133" w:name="_Toc416783537"/>
      <w:bookmarkStart w:id="134" w:name="_Toc469066320"/>
      <w:bookmarkStart w:id="135" w:name="_Toc524335082"/>
      <w:bookmarkStart w:id="136" w:name="_Toc515458377"/>
      <w:bookmarkStart w:id="137" w:name="_Toc418750900"/>
      <w:r w:rsidRPr="00AF4CFE">
        <w:rPr>
          <w:rFonts w:ascii="Arial" w:eastAsia="仿宋_GB2312" w:hAnsi="Arial" w:cs="Arial"/>
          <w:b/>
          <w:sz w:val="28"/>
        </w:rPr>
        <w:t>三、估价结果和估价报告的使用</w:t>
      </w:r>
      <w:bookmarkEnd w:id="131"/>
      <w:bookmarkEnd w:id="132"/>
      <w:bookmarkEnd w:id="133"/>
      <w:bookmarkEnd w:id="134"/>
      <w:bookmarkEnd w:id="135"/>
      <w:bookmarkEnd w:id="136"/>
      <w:bookmarkEnd w:id="137"/>
    </w:p>
    <w:p w14:paraId="471B7412" w14:textId="77777777" w:rsidR="00AA61FC" w:rsidRPr="00AF4CFE" w:rsidRDefault="001C25E5">
      <w:pPr>
        <w:snapToGrid w:val="0"/>
        <w:spacing w:line="360" w:lineRule="auto"/>
        <w:jc w:val="both"/>
        <w:textAlignment w:val="bottom"/>
        <w:rPr>
          <w:rFonts w:ascii="Arial" w:eastAsia="仿宋_GB2312" w:hAnsi="Arial" w:cs="Arial"/>
          <w:sz w:val="28"/>
        </w:rPr>
      </w:pPr>
      <w:bookmarkStart w:id="138" w:name="_Toc425250323"/>
      <w:bookmarkStart w:id="139" w:name="_Toc469066321"/>
      <w:bookmarkStart w:id="140" w:name="_Toc418750901"/>
      <w:bookmarkStart w:id="141" w:name="_Toc416783538"/>
      <w:r w:rsidRPr="00AF4CFE">
        <w:rPr>
          <w:rFonts w:ascii="Arial" w:eastAsia="仿宋_GB2312" w:hAnsi="Arial" w:cs="Arial"/>
          <w:sz w:val="28"/>
        </w:rPr>
        <w:t>（一）估价的前提条件和假设条件</w:t>
      </w:r>
    </w:p>
    <w:p w14:paraId="0340A1FF" w14:textId="1EFFFC21" w:rsidR="00AA61FC" w:rsidRPr="00AF4CFE" w:rsidRDefault="001C25E5">
      <w:pPr>
        <w:snapToGrid w:val="0"/>
        <w:spacing w:line="360" w:lineRule="auto"/>
        <w:ind w:firstLine="555"/>
        <w:jc w:val="both"/>
        <w:textAlignment w:val="bottom"/>
        <w:rPr>
          <w:rFonts w:ascii="Arial" w:eastAsia="仿宋_GB2312" w:hAnsi="Arial" w:cs="Arial"/>
          <w:sz w:val="28"/>
        </w:rPr>
      </w:pPr>
      <w:r w:rsidRPr="00AF4CFE">
        <w:rPr>
          <w:rFonts w:ascii="Arial" w:eastAsia="仿宋_GB2312" w:hAnsi="Arial" w:cs="Arial"/>
          <w:sz w:val="28"/>
        </w:rPr>
        <w:t>1.</w:t>
      </w:r>
      <w:r w:rsidRPr="00AF4CFE">
        <w:rPr>
          <w:rFonts w:ascii="Arial" w:eastAsia="仿宋_GB2312" w:hAnsi="Arial" w:cs="Arial"/>
          <w:sz w:val="28"/>
        </w:rPr>
        <w:t>估价对象所属项目作为研发设计、地下研发设计、地下仓储、地下车库用地为最有效利用方式。</w:t>
      </w:r>
    </w:p>
    <w:p w14:paraId="619363BD" w14:textId="77777777" w:rsidR="00AA61FC" w:rsidRPr="00AF4CFE" w:rsidRDefault="001C25E5">
      <w:pPr>
        <w:snapToGrid w:val="0"/>
        <w:spacing w:line="360" w:lineRule="auto"/>
        <w:ind w:firstLine="555"/>
        <w:jc w:val="both"/>
        <w:textAlignment w:val="bottom"/>
        <w:rPr>
          <w:rFonts w:ascii="Arial" w:eastAsia="仿宋_GB2312" w:hAnsi="Arial" w:cs="Arial"/>
          <w:sz w:val="28"/>
        </w:rPr>
      </w:pPr>
      <w:r w:rsidRPr="00AF4CFE">
        <w:rPr>
          <w:rFonts w:ascii="Arial" w:eastAsia="仿宋_GB2312" w:hAnsi="Arial" w:cs="Arial"/>
          <w:sz w:val="28"/>
        </w:rPr>
        <w:t>2.</w:t>
      </w:r>
      <w:r w:rsidRPr="00AF4CFE">
        <w:rPr>
          <w:rFonts w:ascii="Arial" w:eastAsia="仿宋_GB2312" w:hAnsi="Arial" w:cs="Arial"/>
          <w:sz w:val="28"/>
        </w:rPr>
        <w:t>委托估价方提供的资料属实，没有保留及隐瞒。</w:t>
      </w:r>
    </w:p>
    <w:p w14:paraId="6E663B07" w14:textId="77777777" w:rsidR="00AA61FC" w:rsidRPr="00AF4CFE" w:rsidRDefault="001C25E5">
      <w:pPr>
        <w:snapToGrid w:val="0"/>
        <w:spacing w:line="360" w:lineRule="auto"/>
        <w:jc w:val="both"/>
        <w:textAlignment w:val="bottom"/>
        <w:rPr>
          <w:rFonts w:ascii="Arial" w:eastAsia="仿宋_GB2312" w:hAnsi="Arial" w:cs="Arial"/>
          <w:sz w:val="28"/>
        </w:rPr>
      </w:pPr>
      <w:r w:rsidRPr="00AF4CFE">
        <w:rPr>
          <w:rFonts w:ascii="Arial" w:eastAsia="仿宋_GB2312" w:hAnsi="Arial" w:cs="Arial"/>
          <w:sz w:val="28"/>
        </w:rPr>
        <w:t xml:space="preserve">    3.</w:t>
      </w:r>
      <w:r w:rsidRPr="00AF4CFE">
        <w:rPr>
          <w:rFonts w:ascii="Arial" w:eastAsia="仿宋_GB2312" w:hAnsi="Arial" w:cs="Arial"/>
          <w:sz w:val="28"/>
        </w:rPr>
        <w:t>在估价期日的房地产市场为公开、平等、自愿的交易市场。</w:t>
      </w:r>
    </w:p>
    <w:p w14:paraId="62F36591" w14:textId="77777777" w:rsidR="00AA61FC" w:rsidRPr="00AF4CFE" w:rsidRDefault="001C25E5">
      <w:pPr>
        <w:snapToGrid w:val="0"/>
        <w:spacing w:line="360" w:lineRule="auto"/>
        <w:jc w:val="both"/>
        <w:textAlignment w:val="bottom"/>
        <w:rPr>
          <w:rFonts w:ascii="Arial" w:eastAsia="仿宋_GB2312" w:hAnsi="Arial" w:cs="Arial"/>
          <w:sz w:val="28"/>
        </w:rPr>
      </w:pPr>
      <w:r w:rsidRPr="00AF4CFE">
        <w:rPr>
          <w:rFonts w:ascii="Arial" w:eastAsia="仿宋_GB2312" w:hAnsi="Arial" w:cs="Arial"/>
          <w:sz w:val="28"/>
        </w:rPr>
        <w:t xml:space="preserve">    4.</w:t>
      </w:r>
      <w:r w:rsidRPr="00AF4CFE">
        <w:rPr>
          <w:rFonts w:ascii="Arial" w:eastAsia="仿宋_GB2312" w:hAnsi="Arial" w:cs="Arial"/>
          <w:sz w:val="28"/>
        </w:rPr>
        <w:t>任何有关估价对象的运作方式、程序符合国家、地方的有关法律、法规。</w:t>
      </w:r>
    </w:p>
    <w:p w14:paraId="2E8C466A" w14:textId="5E710F47" w:rsidR="00AA61FC" w:rsidRPr="00AF4CFE" w:rsidRDefault="001C25E5">
      <w:pPr>
        <w:spacing w:line="360" w:lineRule="auto"/>
        <w:ind w:right="17" w:firstLineChars="200" w:firstLine="560"/>
        <w:jc w:val="both"/>
        <w:rPr>
          <w:rFonts w:ascii="Arial" w:eastAsia="仿宋_GB2312" w:hAnsi="Arial" w:cs="Arial"/>
          <w:sz w:val="28"/>
        </w:rPr>
      </w:pPr>
      <w:r w:rsidRPr="00AF4CFE">
        <w:rPr>
          <w:rFonts w:ascii="Arial" w:eastAsia="仿宋_GB2312" w:hAnsi="Arial" w:cs="Arial"/>
          <w:sz w:val="28"/>
        </w:rPr>
        <w:t>5.</w:t>
      </w:r>
      <w:r w:rsidR="00957F97" w:rsidRPr="00AF4CFE">
        <w:rPr>
          <w:rFonts w:ascii="Arial" w:eastAsia="仿宋_GB2312" w:hAnsi="Arial" w:cs="Arial"/>
          <w:sz w:val="28"/>
        </w:rPr>
        <w:t>不动产权利人</w:t>
      </w:r>
      <w:r w:rsidRPr="00AF4CFE">
        <w:rPr>
          <w:rFonts w:ascii="Arial" w:eastAsia="仿宋_GB2312" w:hAnsi="Arial" w:cs="Arial"/>
          <w:sz w:val="28"/>
        </w:rPr>
        <w:t>合法取得估价对象出让国有建设用地使用权，并支付全部相关税费。</w:t>
      </w:r>
    </w:p>
    <w:p w14:paraId="56762912" w14:textId="165BE620" w:rsidR="00AA61FC" w:rsidRPr="00AF4CFE" w:rsidRDefault="001C25E5">
      <w:pPr>
        <w:snapToGrid w:val="0"/>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rPr>
        <w:lastRenderedPageBreak/>
        <w:t>6.</w:t>
      </w:r>
      <w:r w:rsidRPr="00AF4CFE">
        <w:rPr>
          <w:rFonts w:ascii="Arial" w:eastAsia="仿宋_GB2312" w:hAnsi="Arial" w:cs="Arial"/>
          <w:sz w:val="28"/>
          <w:szCs w:val="28"/>
        </w:rPr>
        <w:t xml:space="preserve"> </w:t>
      </w:r>
      <w:r w:rsidRPr="00AF4CFE">
        <w:rPr>
          <w:rFonts w:ascii="Arial" w:eastAsia="仿宋_GB2312" w:hAnsi="Arial" w:cs="Arial"/>
          <w:sz w:val="28"/>
          <w:szCs w:val="28"/>
        </w:rPr>
        <w:t>根据《国有建设用地使用权出让合同》</w:t>
      </w:r>
      <w:r w:rsidRPr="00AF4CFE">
        <w:rPr>
          <w:rFonts w:ascii="Arial" w:eastAsia="仿宋_GB2312" w:hAnsi="Arial" w:cs="Arial"/>
          <w:sz w:val="28"/>
          <w:szCs w:val="28"/>
        </w:rPr>
        <w:t>[</w:t>
      </w:r>
      <w:r w:rsidRPr="00AF4CFE">
        <w:rPr>
          <w:rFonts w:ascii="Arial" w:eastAsia="仿宋_GB2312" w:hAnsi="Arial" w:cs="Arial"/>
          <w:sz w:val="28"/>
          <w:szCs w:val="28"/>
        </w:rPr>
        <w:t>京地出</w:t>
      </w:r>
      <w:r w:rsidRPr="00AF4CFE">
        <w:rPr>
          <w:rFonts w:ascii="Arial" w:eastAsia="仿宋_GB2312" w:hAnsi="Arial" w:cs="Arial"/>
          <w:sz w:val="28"/>
          <w:szCs w:val="28"/>
        </w:rPr>
        <w:t>[</w:t>
      </w:r>
      <w:r w:rsidRPr="00AF4CFE">
        <w:rPr>
          <w:rFonts w:ascii="Arial" w:eastAsia="仿宋_GB2312" w:hAnsi="Arial" w:cs="Arial"/>
          <w:sz w:val="28"/>
          <w:szCs w:val="28"/>
        </w:rPr>
        <w:t>合</w:t>
      </w:r>
      <w:r w:rsidRPr="00AF4CFE">
        <w:rPr>
          <w:rFonts w:ascii="Arial" w:eastAsia="仿宋_GB2312" w:hAnsi="Arial" w:cs="Arial"/>
          <w:sz w:val="28"/>
          <w:szCs w:val="28"/>
        </w:rPr>
        <w:t>]</w:t>
      </w:r>
      <w:r w:rsidRPr="00AF4CFE">
        <w:rPr>
          <w:rFonts w:ascii="Arial" w:eastAsia="仿宋_GB2312" w:hAnsi="Arial" w:cs="Arial"/>
          <w:sz w:val="28"/>
          <w:szCs w:val="28"/>
        </w:rPr>
        <w:t>字（</w:t>
      </w:r>
      <w:r w:rsidRPr="00AF4CFE">
        <w:rPr>
          <w:rFonts w:ascii="Arial" w:eastAsia="仿宋_GB2312" w:hAnsi="Arial" w:cs="Arial"/>
          <w:sz w:val="28"/>
          <w:szCs w:val="28"/>
        </w:rPr>
        <w:t>2015</w:t>
      </w:r>
      <w:r w:rsidRPr="00AF4CFE">
        <w:rPr>
          <w:rFonts w:ascii="Arial" w:eastAsia="仿宋_GB2312" w:hAnsi="Arial" w:cs="Arial"/>
          <w:sz w:val="28"/>
          <w:szCs w:val="28"/>
        </w:rPr>
        <w:t>）第</w:t>
      </w:r>
      <w:r w:rsidRPr="00AF4CFE">
        <w:rPr>
          <w:rFonts w:ascii="Arial" w:eastAsia="仿宋_GB2312" w:hAnsi="Arial" w:cs="Arial"/>
          <w:sz w:val="28"/>
          <w:szCs w:val="28"/>
        </w:rPr>
        <w:t>0130</w:t>
      </w:r>
      <w:r w:rsidRPr="00AF4CFE">
        <w:rPr>
          <w:rFonts w:ascii="Arial" w:eastAsia="仿宋_GB2312" w:hAnsi="Arial" w:cs="Arial"/>
          <w:sz w:val="28"/>
          <w:szCs w:val="28"/>
        </w:rPr>
        <w:t>号</w:t>
      </w:r>
      <w:r w:rsidRPr="00AF4CFE">
        <w:rPr>
          <w:rFonts w:ascii="Arial" w:eastAsia="仿宋_GB2312" w:hAnsi="Arial" w:cs="Arial"/>
          <w:sz w:val="28"/>
          <w:szCs w:val="28"/>
        </w:rPr>
        <w:t>]</w:t>
      </w:r>
      <w:r w:rsidRPr="00AF4CFE">
        <w:rPr>
          <w:rFonts w:ascii="Arial" w:eastAsia="仿宋_GB2312" w:hAnsi="Arial" w:cs="Arial"/>
          <w:sz w:val="28"/>
          <w:szCs w:val="28"/>
        </w:rPr>
        <w:t>及其补充协议、《不动产权证书》</w:t>
      </w:r>
      <w:r w:rsidRPr="00AF4CFE">
        <w:rPr>
          <w:rFonts w:ascii="Arial" w:eastAsia="仿宋_GB2312" w:hAnsi="Arial" w:cs="Arial"/>
          <w:sz w:val="28"/>
          <w:szCs w:val="28"/>
        </w:rPr>
        <w:t>[</w:t>
      </w:r>
      <w:r w:rsidRPr="00AF4CFE">
        <w:rPr>
          <w:rFonts w:ascii="Arial" w:eastAsia="仿宋_GB2312" w:hAnsi="Arial" w:cs="Arial"/>
          <w:sz w:val="28"/>
          <w:szCs w:val="28"/>
        </w:rPr>
        <w:t>京（</w:t>
      </w:r>
      <w:r w:rsidRPr="00AF4CFE">
        <w:rPr>
          <w:rFonts w:ascii="Arial" w:eastAsia="仿宋_GB2312" w:hAnsi="Arial" w:cs="Arial"/>
          <w:sz w:val="28"/>
          <w:szCs w:val="28"/>
        </w:rPr>
        <w:t>2015</w:t>
      </w:r>
      <w:r w:rsidRPr="00AF4CFE">
        <w:rPr>
          <w:rFonts w:ascii="Arial" w:eastAsia="仿宋_GB2312" w:hAnsi="Arial" w:cs="Arial"/>
          <w:sz w:val="28"/>
          <w:szCs w:val="28"/>
        </w:rPr>
        <w:t>）海淀区不动产权第</w:t>
      </w:r>
      <w:r w:rsidRPr="00AF4CFE">
        <w:rPr>
          <w:rFonts w:ascii="Arial" w:eastAsia="仿宋_GB2312" w:hAnsi="Arial" w:cs="Arial"/>
          <w:sz w:val="28"/>
          <w:szCs w:val="28"/>
        </w:rPr>
        <w:t>0000003</w:t>
      </w:r>
      <w:r w:rsidRPr="00AF4CFE">
        <w:rPr>
          <w:rFonts w:ascii="Arial" w:eastAsia="仿宋_GB2312" w:hAnsi="Arial" w:cs="Arial"/>
          <w:sz w:val="28"/>
          <w:szCs w:val="28"/>
        </w:rPr>
        <w:t>号</w:t>
      </w:r>
      <w:r w:rsidRPr="00AF4CFE">
        <w:rPr>
          <w:rFonts w:ascii="Arial" w:eastAsia="仿宋_GB2312" w:hAnsi="Arial" w:cs="Arial"/>
          <w:sz w:val="28"/>
          <w:szCs w:val="28"/>
        </w:rPr>
        <w:t>]</w:t>
      </w:r>
      <w:r w:rsidRPr="00AF4CFE">
        <w:rPr>
          <w:rFonts w:ascii="Arial" w:eastAsia="仿宋_GB2312" w:hAnsi="Arial" w:cs="Arial"/>
          <w:sz w:val="28"/>
          <w:szCs w:val="28"/>
        </w:rPr>
        <w:t>复印件记载，北京市海淀</w:t>
      </w:r>
      <w:proofErr w:type="gramStart"/>
      <w:r w:rsidRPr="00AF4CFE">
        <w:rPr>
          <w:rFonts w:ascii="Arial" w:eastAsia="仿宋_GB2312" w:hAnsi="Arial" w:cs="Arial"/>
          <w:sz w:val="28"/>
          <w:szCs w:val="28"/>
        </w:rPr>
        <w:t>区创新园</w:t>
      </w:r>
      <w:proofErr w:type="gramEnd"/>
      <w:r w:rsidRPr="00AF4CFE">
        <w:rPr>
          <w:rFonts w:ascii="Arial" w:eastAsia="仿宋_GB2312" w:hAnsi="Arial" w:cs="Arial"/>
          <w:sz w:val="28"/>
          <w:szCs w:val="28"/>
        </w:rPr>
        <w:t>F</w:t>
      </w:r>
      <w:r w:rsidRPr="00AF4CFE">
        <w:rPr>
          <w:rFonts w:ascii="Arial" w:eastAsia="仿宋_GB2312" w:hAnsi="Arial" w:cs="Arial"/>
          <w:sz w:val="28"/>
          <w:szCs w:val="28"/>
        </w:rPr>
        <w:t>区</w:t>
      </w:r>
      <w:r w:rsidRPr="00AF4CFE">
        <w:rPr>
          <w:rFonts w:ascii="Arial" w:eastAsia="仿宋_GB2312" w:hAnsi="Arial" w:cs="Arial"/>
          <w:sz w:val="28"/>
          <w:szCs w:val="28"/>
        </w:rPr>
        <w:t>3-2-011</w:t>
      </w:r>
      <w:r w:rsidRPr="00AF4CFE">
        <w:rPr>
          <w:rFonts w:ascii="Arial" w:eastAsia="仿宋_GB2312" w:hAnsi="Arial" w:cs="Arial"/>
          <w:sz w:val="28"/>
          <w:szCs w:val="28"/>
        </w:rPr>
        <w:t>地块的土地用途为研发设计。</w:t>
      </w:r>
      <w:r w:rsidRPr="00AF4CFE">
        <w:rPr>
          <w:rFonts w:ascii="Arial" w:eastAsia="仿宋_GB2312" w:hAnsi="Arial" w:cs="Arial"/>
          <w:sz w:val="28"/>
          <w:szCs w:val="28"/>
        </w:rPr>
        <w:t xml:space="preserve"> </w:t>
      </w:r>
    </w:p>
    <w:p w14:paraId="0E128C35" w14:textId="3DD3F124" w:rsidR="00AA61FC" w:rsidRPr="00AF4CFE" w:rsidRDefault="001C25E5">
      <w:pPr>
        <w:snapToGrid w:val="0"/>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委托估价方在《国有建设用地使用权出让地价评估委托书》中明确土地用途为</w:t>
      </w:r>
      <w:r w:rsidRPr="00AF4CFE">
        <w:rPr>
          <w:rFonts w:ascii="Arial" w:eastAsia="仿宋_GB2312" w:hAnsi="Arial" w:cs="Arial"/>
          <w:sz w:val="28"/>
          <w:szCs w:val="28"/>
        </w:rPr>
        <w:t>研发设计、地下车库、地下仓储</w:t>
      </w:r>
      <w:r w:rsidRPr="00AF4CFE">
        <w:rPr>
          <w:rFonts w:ascii="Arial" w:eastAsia="仿宋_GB2312" w:hAnsi="Arial" w:cs="Arial"/>
          <w:sz w:val="28"/>
        </w:rPr>
        <w:t>。结合《土地利用现状分类》</w:t>
      </w:r>
      <w:r w:rsidRPr="00AF4CFE">
        <w:rPr>
          <w:rFonts w:ascii="Arial" w:eastAsia="仿宋_GB2312" w:hAnsi="Arial" w:cs="Arial"/>
          <w:sz w:val="28"/>
          <w:szCs w:val="28"/>
        </w:rPr>
        <w:t>[</w:t>
      </w:r>
      <w:r w:rsidRPr="00AF4CFE">
        <w:rPr>
          <w:rFonts w:ascii="Arial" w:eastAsia="仿宋_GB2312" w:hAnsi="Arial" w:cs="Arial"/>
          <w:caps/>
          <w:sz w:val="28"/>
          <w:szCs w:val="28"/>
        </w:rPr>
        <w:t>GB/T21010-2007</w:t>
      </w:r>
      <w:r w:rsidRPr="00AF4CFE">
        <w:rPr>
          <w:rFonts w:ascii="Arial" w:eastAsia="仿宋_GB2312" w:hAnsi="Arial" w:cs="Arial"/>
          <w:sz w:val="28"/>
          <w:szCs w:val="28"/>
        </w:rPr>
        <w:t>]</w:t>
      </w:r>
      <w:r w:rsidRPr="00AF4CFE">
        <w:rPr>
          <w:rFonts w:ascii="Arial" w:eastAsia="仿宋_GB2312" w:hAnsi="Arial" w:cs="Arial"/>
          <w:sz w:val="28"/>
        </w:rPr>
        <w:t>、《北京市关于更新出让国有建设用地使用权基准地价的通知》</w:t>
      </w:r>
      <w:r w:rsidRPr="00AF4CFE">
        <w:rPr>
          <w:rFonts w:ascii="Arial" w:eastAsia="仿宋_GB2312" w:hAnsi="Arial" w:cs="Arial"/>
          <w:sz w:val="28"/>
          <w:szCs w:val="28"/>
        </w:rPr>
        <w:t>[</w:t>
      </w:r>
      <w:r w:rsidRPr="00AF4CFE">
        <w:rPr>
          <w:rFonts w:ascii="Arial" w:eastAsia="仿宋_GB2312" w:hAnsi="Arial" w:cs="Arial"/>
          <w:sz w:val="28"/>
        </w:rPr>
        <w:t>京政发（</w:t>
      </w:r>
      <w:r w:rsidRPr="00AF4CFE">
        <w:rPr>
          <w:rFonts w:ascii="Arial" w:eastAsia="仿宋_GB2312" w:hAnsi="Arial" w:cs="Arial"/>
          <w:sz w:val="28"/>
        </w:rPr>
        <w:t>2014</w:t>
      </w:r>
      <w:r w:rsidRPr="00AF4CFE">
        <w:rPr>
          <w:rFonts w:ascii="Arial" w:eastAsia="仿宋_GB2312" w:hAnsi="Arial" w:cs="Arial"/>
          <w:sz w:val="28"/>
        </w:rPr>
        <w:t>）</w:t>
      </w:r>
      <w:r w:rsidRPr="00AF4CFE">
        <w:rPr>
          <w:rFonts w:ascii="Arial" w:eastAsia="仿宋_GB2312" w:hAnsi="Arial" w:cs="Arial"/>
          <w:sz w:val="28"/>
        </w:rPr>
        <w:t>26</w:t>
      </w:r>
      <w:r w:rsidRPr="00AF4CFE">
        <w:rPr>
          <w:rFonts w:ascii="Arial" w:eastAsia="仿宋_GB2312" w:hAnsi="Arial" w:cs="Arial"/>
          <w:sz w:val="28"/>
        </w:rPr>
        <w:t>号</w:t>
      </w:r>
      <w:r w:rsidRPr="00AF4CFE">
        <w:rPr>
          <w:rFonts w:ascii="Arial" w:eastAsia="仿宋_GB2312" w:hAnsi="Arial" w:cs="Arial"/>
          <w:sz w:val="28"/>
          <w:szCs w:val="28"/>
        </w:rPr>
        <w:t>]</w:t>
      </w:r>
      <w:r w:rsidRPr="00AF4CFE">
        <w:rPr>
          <w:rFonts w:ascii="Arial" w:eastAsia="仿宋_GB2312" w:hAnsi="Arial" w:cs="Arial"/>
          <w:sz w:val="28"/>
          <w:szCs w:val="28"/>
        </w:rPr>
        <w:t>及此次拟变更出让合同内容</w:t>
      </w:r>
      <w:r w:rsidRPr="00AF4CFE">
        <w:rPr>
          <w:rFonts w:ascii="Arial" w:eastAsia="仿宋_GB2312" w:hAnsi="Arial" w:cs="Arial"/>
          <w:sz w:val="28"/>
        </w:rPr>
        <w:t>，根据评估委托书，此次估价设定估价对象用途为地下</w:t>
      </w:r>
      <w:r w:rsidRPr="00AF4CFE">
        <w:rPr>
          <w:rFonts w:ascii="Arial" w:eastAsia="仿宋_GB2312" w:hAnsi="Arial" w:cs="Arial"/>
          <w:sz w:val="28"/>
          <w:szCs w:val="28"/>
        </w:rPr>
        <w:t>研发设计、地下车库、地下仓储</w:t>
      </w:r>
      <w:r w:rsidRPr="00AF4CFE">
        <w:rPr>
          <w:rFonts w:ascii="Arial" w:eastAsia="仿宋_GB2312" w:hAnsi="Arial" w:cs="Arial"/>
          <w:sz w:val="28"/>
        </w:rPr>
        <w:t>。</w:t>
      </w:r>
      <w:r w:rsidRPr="00AF4CFE">
        <w:rPr>
          <w:rFonts w:ascii="Arial" w:eastAsia="仿宋_GB2312" w:hAnsi="Arial" w:cs="Arial"/>
          <w:sz w:val="28"/>
        </w:rPr>
        <w:t xml:space="preserve"> </w:t>
      </w:r>
    </w:p>
    <w:p w14:paraId="7899799C" w14:textId="4921E0C9"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7.</w:t>
      </w:r>
      <w:r w:rsidRPr="00AF4CFE">
        <w:rPr>
          <w:rFonts w:ascii="Arial" w:eastAsia="仿宋_GB2312" w:hAnsi="Arial" w:cs="Arial"/>
          <w:sz w:val="28"/>
          <w:szCs w:val="28"/>
        </w:rPr>
        <w:t xml:space="preserve"> </w:t>
      </w:r>
      <w:r w:rsidRPr="00AF4CFE">
        <w:rPr>
          <w:rFonts w:ascii="Arial" w:eastAsia="仿宋_GB2312" w:hAnsi="Arial" w:cs="Arial"/>
          <w:sz w:val="28"/>
          <w:szCs w:val="28"/>
        </w:rPr>
        <w:t>北京市海淀</w:t>
      </w:r>
      <w:proofErr w:type="gramStart"/>
      <w:r w:rsidRPr="00AF4CFE">
        <w:rPr>
          <w:rFonts w:ascii="Arial" w:eastAsia="仿宋_GB2312" w:hAnsi="Arial" w:cs="Arial"/>
          <w:sz w:val="28"/>
          <w:szCs w:val="28"/>
        </w:rPr>
        <w:t>区创新园</w:t>
      </w:r>
      <w:proofErr w:type="gramEnd"/>
      <w:r w:rsidRPr="00AF4CFE">
        <w:rPr>
          <w:rFonts w:ascii="Arial" w:eastAsia="仿宋_GB2312" w:hAnsi="Arial" w:cs="Arial"/>
          <w:sz w:val="28"/>
          <w:szCs w:val="28"/>
        </w:rPr>
        <w:t>F</w:t>
      </w:r>
      <w:r w:rsidRPr="00AF4CFE">
        <w:rPr>
          <w:rFonts w:ascii="Arial" w:eastAsia="仿宋_GB2312" w:hAnsi="Arial" w:cs="Arial"/>
          <w:sz w:val="28"/>
          <w:szCs w:val="28"/>
        </w:rPr>
        <w:t>区</w:t>
      </w:r>
      <w:r w:rsidRPr="00AF4CFE">
        <w:rPr>
          <w:rFonts w:ascii="Arial" w:eastAsia="仿宋_GB2312" w:hAnsi="Arial" w:cs="Arial"/>
          <w:sz w:val="28"/>
          <w:szCs w:val="28"/>
        </w:rPr>
        <w:t>3-2-011</w:t>
      </w:r>
      <w:r w:rsidRPr="00AF4CFE">
        <w:rPr>
          <w:rFonts w:ascii="Arial" w:eastAsia="仿宋_GB2312" w:hAnsi="Arial" w:cs="Arial"/>
          <w:sz w:val="28"/>
          <w:szCs w:val="28"/>
        </w:rPr>
        <w:t>地块项目用地现状开发程度为宗地外</w:t>
      </w:r>
      <w:r w:rsidRPr="00AF4CFE">
        <w:rPr>
          <w:rFonts w:ascii="Arial" w:eastAsia="仿宋_GB2312" w:hAnsi="Arial" w:cs="Arial"/>
          <w:sz w:val="28"/>
          <w:szCs w:val="28"/>
        </w:rPr>
        <w:t>“</w:t>
      </w:r>
      <w:r w:rsidRPr="00AF4CFE">
        <w:rPr>
          <w:rFonts w:ascii="Arial" w:eastAsia="仿宋_GB2312" w:hAnsi="Arial" w:cs="Arial"/>
          <w:sz w:val="28"/>
          <w:szCs w:val="28"/>
        </w:rPr>
        <w:t>七通</w:t>
      </w:r>
      <w:r w:rsidRPr="00AF4CFE">
        <w:rPr>
          <w:rFonts w:ascii="Arial" w:eastAsia="仿宋_GB2312" w:hAnsi="Arial" w:cs="Arial"/>
          <w:sz w:val="28"/>
          <w:szCs w:val="28"/>
        </w:rPr>
        <w:t>”</w:t>
      </w:r>
      <w:r w:rsidRPr="00AF4CFE">
        <w:rPr>
          <w:rFonts w:ascii="Arial" w:eastAsia="仿宋_GB2312" w:hAnsi="Arial" w:cs="Arial"/>
          <w:sz w:val="28"/>
          <w:szCs w:val="28"/>
        </w:rPr>
        <w:t>（即</w:t>
      </w:r>
      <w:r w:rsidR="00E91F99" w:rsidRPr="00AF4CFE">
        <w:rPr>
          <w:rFonts w:ascii="Arial" w:eastAsia="仿宋_GB2312" w:hAnsi="Arial" w:cs="Arial"/>
          <w:sz w:val="28"/>
          <w:szCs w:val="28"/>
        </w:rPr>
        <w:t>通路、通上水、通下水、通电、通讯</w:t>
      </w:r>
      <w:r w:rsidR="00E91F99" w:rsidRPr="00AF4CFE">
        <w:rPr>
          <w:rFonts w:ascii="Arial" w:eastAsia="仿宋_GB2312" w:hAnsi="Arial" w:cs="Arial" w:hint="eastAsia"/>
          <w:sz w:val="28"/>
          <w:szCs w:val="28"/>
        </w:rPr>
        <w:t>、</w:t>
      </w:r>
      <w:r w:rsidR="00E91F99" w:rsidRPr="00AF4CFE">
        <w:rPr>
          <w:rFonts w:ascii="Arial" w:eastAsia="仿宋_GB2312" w:hAnsi="Arial" w:cs="Arial"/>
          <w:sz w:val="28"/>
          <w:szCs w:val="28"/>
        </w:rPr>
        <w:t>通燃气、通热力</w:t>
      </w:r>
      <w:r w:rsidRPr="00AF4CFE">
        <w:rPr>
          <w:rFonts w:ascii="Arial" w:eastAsia="仿宋_GB2312" w:hAnsi="Arial" w:cs="Arial"/>
          <w:sz w:val="28"/>
          <w:szCs w:val="28"/>
        </w:rPr>
        <w:t>），</w:t>
      </w:r>
      <w:r w:rsidR="00833F5C" w:rsidRPr="00AF4CFE">
        <w:rPr>
          <w:rFonts w:ascii="Arial" w:eastAsia="仿宋_GB2312" w:hAnsi="Arial" w:cs="Arial"/>
          <w:sz w:val="28"/>
          <w:szCs w:val="28"/>
        </w:rPr>
        <w:t>宗地内正在建设数栋建筑物</w:t>
      </w:r>
      <w:r w:rsidRPr="00AF4CFE">
        <w:rPr>
          <w:rFonts w:ascii="Arial" w:eastAsia="仿宋_GB2312" w:hAnsi="Arial" w:cs="Arial"/>
          <w:sz w:val="28"/>
          <w:szCs w:val="28"/>
        </w:rPr>
        <w:t>。根据估价目的，本次评估设定估价对象开发程度为宗地外</w:t>
      </w:r>
      <w:r w:rsidRPr="00AF4CFE">
        <w:rPr>
          <w:rFonts w:ascii="Arial" w:eastAsia="仿宋_GB2312" w:hAnsi="Arial" w:cs="Arial"/>
          <w:sz w:val="28"/>
          <w:szCs w:val="28"/>
        </w:rPr>
        <w:t>“</w:t>
      </w:r>
      <w:r w:rsidRPr="00AF4CFE">
        <w:rPr>
          <w:rFonts w:ascii="Arial" w:eastAsia="仿宋_GB2312" w:hAnsi="Arial" w:cs="Arial"/>
          <w:sz w:val="28"/>
          <w:szCs w:val="28"/>
        </w:rPr>
        <w:t>七通</w:t>
      </w:r>
      <w:r w:rsidRPr="00AF4CFE">
        <w:rPr>
          <w:rFonts w:ascii="Arial" w:eastAsia="仿宋_GB2312" w:hAnsi="Arial" w:cs="Arial"/>
          <w:sz w:val="28"/>
          <w:szCs w:val="28"/>
        </w:rPr>
        <w:t>”</w:t>
      </w:r>
      <w:r w:rsidRPr="00AF4CFE">
        <w:rPr>
          <w:rFonts w:ascii="Arial" w:eastAsia="仿宋_GB2312" w:hAnsi="Arial" w:cs="Arial"/>
          <w:sz w:val="28"/>
          <w:szCs w:val="28"/>
        </w:rPr>
        <w:t>（即</w:t>
      </w:r>
      <w:r w:rsidR="00E91F99" w:rsidRPr="00AF4CFE">
        <w:rPr>
          <w:rFonts w:ascii="Arial" w:eastAsia="仿宋_GB2312" w:hAnsi="Arial" w:cs="Arial"/>
          <w:sz w:val="28"/>
          <w:szCs w:val="28"/>
        </w:rPr>
        <w:t>通路、通上水、通下水、通电、通讯</w:t>
      </w:r>
      <w:r w:rsidR="00E91F99" w:rsidRPr="00AF4CFE">
        <w:rPr>
          <w:rFonts w:ascii="Arial" w:eastAsia="仿宋_GB2312" w:hAnsi="Arial" w:cs="Arial" w:hint="eastAsia"/>
          <w:sz w:val="28"/>
          <w:szCs w:val="28"/>
        </w:rPr>
        <w:t>、</w:t>
      </w:r>
      <w:r w:rsidR="00E91F99" w:rsidRPr="00AF4CFE">
        <w:rPr>
          <w:rFonts w:ascii="Arial" w:eastAsia="仿宋_GB2312" w:hAnsi="Arial" w:cs="Arial"/>
          <w:sz w:val="28"/>
          <w:szCs w:val="28"/>
        </w:rPr>
        <w:t>通燃气、通热力</w:t>
      </w:r>
      <w:r w:rsidRPr="00AF4CFE">
        <w:rPr>
          <w:rFonts w:ascii="Arial" w:eastAsia="仿宋_GB2312" w:hAnsi="Arial" w:cs="Arial"/>
          <w:sz w:val="28"/>
          <w:szCs w:val="28"/>
        </w:rPr>
        <w:t>），宗地内</w:t>
      </w:r>
      <w:r w:rsidRPr="00AF4CFE">
        <w:rPr>
          <w:rFonts w:ascii="Arial" w:eastAsia="仿宋_GB2312" w:hAnsi="Arial" w:cs="Arial"/>
          <w:sz w:val="28"/>
          <w:szCs w:val="28"/>
        </w:rPr>
        <w:t>“</w:t>
      </w:r>
      <w:r w:rsidRPr="00AF4CFE">
        <w:rPr>
          <w:rFonts w:ascii="Arial" w:eastAsia="仿宋_GB2312" w:hAnsi="Arial" w:cs="Arial"/>
          <w:sz w:val="28"/>
          <w:szCs w:val="28"/>
        </w:rPr>
        <w:t>场地平整</w:t>
      </w:r>
      <w:r w:rsidRPr="00AF4CFE">
        <w:rPr>
          <w:rFonts w:ascii="Arial" w:eastAsia="仿宋_GB2312" w:hAnsi="Arial" w:cs="Arial"/>
          <w:sz w:val="28"/>
          <w:szCs w:val="28"/>
        </w:rPr>
        <w:t>”</w:t>
      </w:r>
      <w:r w:rsidRPr="00AF4CFE">
        <w:rPr>
          <w:rFonts w:ascii="Arial" w:eastAsia="仿宋_GB2312" w:hAnsi="Arial" w:cs="Arial"/>
          <w:sz w:val="28"/>
          <w:szCs w:val="28"/>
        </w:rPr>
        <w:t>。</w:t>
      </w:r>
    </w:p>
    <w:p w14:paraId="32DB43E4" w14:textId="77777777" w:rsidR="00AA61FC" w:rsidRPr="00AF4CFE" w:rsidRDefault="001C25E5">
      <w:pPr>
        <w:adjustRightInd/>
        <w:snapToGrid w:val="0"/>
        <w:spacing w:line="360" w:lineRule="auto"/>
        <w:ind w:firstLineChars="250" w:firstLine="700"/>
        <w:jc w:val="both"/>
        <w:textAlignment w:val="auto"/>
        <w:rPr>
          <w:rFonts w:ascii="Arial" w:eastAsia="仿宋_GB2312" w:hAnsi="Arial" w:cs="Arial"/>
          <w:sz w:val="28"/>
          <w:szCs w:val="28"/>
        </w:rPr>
      </w:pPr>
      <w:r w:rsidRPr="00AF4CFE">
        <w:rPr>
          <w:rFonts w:ascii="Arial" w:eastAsia="仿宋_GB2312" w:hAnsi="Arial" w:cs="Arial"/>
          <w:sz w:val="28"/>
        </w:rPr>
        <w:t>8.</w:t>
      </w:r>
      <w:r w:rsidRPr="00AF4CFE">
        <w:rPr>
          <w:rFonts w:ascii="Arial" w:eastAsia="仿宋_GB2312" w:hAnsi="Arial" w:cs="Arial"/>
          <w:sz w:val="28"/>
          <w:szCs w:val="28"/>
        </w:rPr>
        <w:t xml:space="preserve"> </w:t>
      </w:r>
      <w:r w:rsidRPr="00AF4CFE">
        <w:rPr>
          <w:rFonts w:ascii="Arial" w:eastAsia="仿宋_GB2312" w:hAnsi="Arial" w:cs="Arial"/>
          <w:sz w:val="28"/>
          <w:szCs w:val="28"/>
        </w:rPr>
        <w:t>容积率设定：</w:t>
      </w:r>
    </w:p>
    <w:p w14:paraId="20C8632A" w14:textId="3AB59F42" w:rsidR="00AA61FC" w:rsidRPr="00AF4CFE" w:rsidRDefault="001C25E5">
      <w:pPr>
        <w:autoSpaceDE w:val="0"/>
        <w:autoSpaceDN w:val="0"/>
        <w:snapToGrid w:val="0"/>
        <w:spacing w:line="360" w:lineRule="auto"/>
        <w:ind w:firstLineChars="200" w:firstLine="560"/>
        <w:jc w:val="both"/>
        <w:textAlignment w:val="bottom"/>
        <w:rPr>
          <w:rFonts w:ascii="Arial" w:eastAsia="仿宋_GB2312" w:hAnsi="Arial" w:cs="Arial"/>
          <w:sz w:val="28"/>
          <w:szCs w:val="28"/>
        </w:rPr>
      </w:pPr>
      <w:r w:rsidRPr="00AF4CFE">
        <w:rPr>
          <w:rFonts w:ascii="Arial" w:eastAsia="仿宋_GB2312" w:hAnsi="Arial" w:cs="Arial"/>
          <w:sz w:val="28"/>
          <w:szCs w:val="28"/>
        </w:rPr>
        <w:t xml:space="preserve"> </w:t>
      </w:r>
      <w:r w:rsidRPr="00AF4CFE">
        <w:rPr>
          <w:rFonts w:ascii="Arial" w:eastAsia="仿宋_GB2312" w:hAnsi="Arial" w:cs="Arial"/>
          <w:sz w:val="28"/>
          <w:szCs w:val="28"/>
        </w:rPr>
        <w:t>原容积率：《国有建设用地使用权出让合同》</w:t>
      </w:r>
      <w:r w:rsidRPr="00AF4CFE">
        <w:rPr>
          <w:rFonts w:ascii="Arial" w:eastAsia="仿宋_GB2312" w:hAnsi="Arial" w:cs="Arial"/>
          <w:sz w:val="28"/>
          <w:szCs w:val="28"/>
        </w:rPr>
        <w:t>[</w:t>
      </w:r>
      <w:r w:rsidRPr="00AF4CFE">
        <w:rPr>
          <w:rFonts w:ascii="Arial" w:eastAsia="仿宋_GB2312" w:hAnsi="Arial" w:cs="Arial"/>
          <w:sz w:val="28"/>
          <w:szCs w:val="28"/>
        </w:rPr>
        <w:t>京地出</w:t>
      </w:r>
      <w:r w:rsidRPr="00AF4CFE">
        <w:rPr>
          <w:rFonts w:ascii="Arial" w:eastAsia="仿宋_GB2312" w:hAnsi="Arial" w:cs="Arial"/>
          <w:sz w:val="28"/>
          <w:szCs w:val="28"/>
        </w:rPr>
        <w:t>[</w:t>
      </w:r>
      <w:r w:rsidRPr="00AF4CFE">
        <w:rPr>
          <w:rFonts w:ascii="Arial" w:eastAsia="仿宋_GB2312" w:hAnsi="Arial" w:cs="Arial"/>
          <w:sz w:val="28"/>
          <w:szCs w:val="28"/>
        </w:rPr>
        <w:t>合</w:t>
      </w:r>
      <w:r w:rsidRPr="00AF4CFE">
        <w:rPr>
          <w:rFonts w:ascii="Arial" w:eastAsia="仿宋_GB2312" w:hAnsi="Arial" w:cs="Arial"/>
          <w:sz w:val="28"/>
          <w:szCs w:val="28"/>
        </w:rPr>
        <w:t>]</w:t>
      </w:r>
      <w:r w:rsidRPr="00AF4CFE">
        <w:rPr>
          <w:rFonts w:ascii="Arial" w:eastAsia="仿宋_GB2312" w:hAnsi="Arial" w:cs="Arial"/>
          <w:sz w:val="28"/>
          <w:szCs w:val="28"/>
        </w:rPr>
        <w:t>字（</w:t>
      </w:r>
      <w:r w:rsidRPr="00AF4CFE">
        <w:rPr>
          <w:rFonts w:ascii="Arial" w:eastAsia="仿宋_GB2312" w:hAnsi="Arial" w:cs="Arial"/>
          <w:sz w:val="28"/>
          <w:szCs w:val="28"/>
        </w:rPr>
        <w:t>2015</w:t>
      </w:r>
      <w:r w:rsidRPr="00AF4CFE">
        <w:rPr>
          <w:rFonts w:ascii="Arial" w:eastAsia="仿宋_GB2312" w:hAnsi="Arial" w:cs="Arial"/>
          <w:sz w:val="28"/>
          <w:szCs w:val="28"/>
        </w:rPr>
        <w:t>）第</w:t>
      </w:r>
      <w:r w:rsidRPr="00AF4CFE">
        <w:rPr>
          <w:rFonts w:ascii="Arial" w:eastAsia="仿宋_GB2312" w:hAnsi="Arial" w:cs="Arial"/>
          <w:sz w:val="28"/>
          <w:szCs w:val="28"/>
        </w:rPr>
        <w:t>0130</w:t>
      </w:r>
      <w:r w:rsidRPr="00AF4CFE">
        <w:rPr>
          <w:rFonts w:ascii="Arial" w:eastAsia="仿宋_GB2312" w:hAnsi="Arial" w:cs="Arial"/>
          <w:sz w:val="28"/>
          <w:szCs w:val="28"/>
        </w:rPr>
        <w:t>号</w:t>
      </w:r>
      <w:r w:rsidRPr="00AF4CFE">
        <w:rPr>
          <w:rFonts w:ascii="Arial" w:eastAsia="仿宋_GB2312" w:hAnsi="Arial" w:cs="Arial"/>
          <w:sz w:val="28"/>
          <w:szCs w:val="28"/>
        </w:rPr>
        <w:t>]</w:t>
      </w:r>
      <w:r w:rsidRPr="00AF4CFE">
        <w:rPr>
          <w:rFonts w:ascii="Arial" w:eastAsia="仿宋_GB2312" w:hAnsi="Arial" w:cs="Arial"/>
          <w:sz w:val="28"/>
          <w:szCs w:val="28"/>
        </w:rPr>
        <w:t>及其补充协议签订所依据的规划条件，宗地出让面积为</w:t>
      </w:r>
      <w:r w:rsidRPr="00AF4CFE">
        <w:rPr>
          <w:rFonts w:ascii="Arial" w:eastAsia="仿宋_GB2312" w:hAnsi="Arial" w:cs="Arial"/>
          <w:sz w:val="28"/>
          <w:szCs w:val="28"/>
        </w:rPr>
        <w:t>55780.6</w:t>
      </w:r>
      <w:r w:rsidRPr="00AF4CFE">
        <w:rPr>
          <w:rFonts w:ascii="Arial" w:eastAsia="仿宋_GB2312" w:hAnsi="Arial" w:cs="Arial"/>
          <w:sz w:val="28"/>
          <w:szCs w:val="28"/>
        </w:rPr>
        <w:t>平方米，规划总出让建筑面积为</w:t>
      </w:r>
      <w:r w:rsidRPr="00AF4CFE">
        <w:rPr>
          <w:rFonts w:ascii="Arial" w:eastAsia="仿宋_GB2312" w:hAnsi="Arial" w:cs="Arial"/>
          <w:sz w:val="28"/>
          <w:szCs w:val="28"/>
        </w:rPr>
        <w:t>83670.9</w:t>
      </w:r>
      <w:r w:rsidRPr="00AF4CFE">
        <w:rPr>
          <w:rFonts w:ascii="Arial" w:eastAsia="仿宋_GB2312" w:hAnsi="Arial" w:cs="Arial"/>
          <w:sz w:val="28"/>
          <w:szCs w:val="28"/>
        </w:rPr>
        <w:t>平方米，全部为地上</w:t>
      </w:r>
      <w:r w:rsidR="007B674A" w:rsidRPr="00AF4CFE">
        <w:rPr>
          <w:rFonts w:ascii="Arial" w:eastAsia="仿宋_GB2312" w:hAnsi="Arial" w:cs="Arial"/>
          <w:sz w:val="28"/>
          <w:szCs w:val="28"/>
        </w:rPr>
        <w:t>研发设计</w:t>
      </w:r>
      <w:r w:rsidRPr="00AF4CFE">
        <w:rPr>
          <w:rFonts w:ascii="Arial" w:eastAsia="仿宋_GB2312" w:hAnsi="Arial" w:cs="Arial"/>
          <w:sz w:val="28"/>
          <w:szCs w:val="28"/>
        </w:rPr>
        <w:t>建筑面积，原地上容积率为</w:t>
      </w:r>
      <w:r w:rsidRPr="00AF4CFE">
        <w:rPr>
          <w:rFonts w:ascii="Arial" w:eastAsia="仿宋_GB2312" w:hAnsi="Arial" w:cs="Arial"/>
          <w:sz w:val="28"/>
          <w:szCs w:val="28"/>
        </w:rPr>
        <w:t>1.5</w:t>
      </w:r>
      <w:r w:rsidRPr="00AF4CFE">
        <w:rPr>
          <w:rFonts w:ascii="Arial" w:eastAsia="仿宋_GB2312" w:hAnsi="Arial" w:cs="Arial"/>
          <w:sz w:val="28"/>
          <w:szCs w:val="28"/>
        </w:rPr>
        <w:t>。</w:t>
      </w:r>
    </w:p>
    <w:p w14:paraId="4290F3DC" w14:textId="1F158AA8" w:rsidR="00AA61FC" w:rsidRPr="00AF4CFE" w:rsidRDefault="001C25E5">
      <w:pPr>
        <w:snapToGrid w:val="0"/>
        <w:spacing w:line="360" w:lineRule="auto"/>
        <w:ind w:firstLine="556"/>
        <w:jc w:val="both"/>
        <w:rPr>
          <w:rFonts w:ascii="Arial" w:eastAsia="仿宋_GB2312" w:hAnsi="Arial" w:cs="Arial"/>
          <w:sz w:val="28"/>
          <w:szCs w:val="28"/>
        </w:rPr>
      </w:pPr>
      <w:r w:rsidRPr="00AF4CFE">
        <w:rPr>
          <w:rFonts w:ascii="Arial" w:eastAsia="仿宋_GB2312" w:hAnsi="Arial" w:cs="Arial"/>
          <w:sz w:val="28"/>
          <w:szCs w:val="28"/>
        </w:rPr>
        <w:t>新容积率：根据《国有建设用地使用权出让地价评估委托书》、《关于大北农生物农业创新园项目建筑面积及用途的说明》、《建设用地规划许可证》</w:t>
      </w:r>
      <w:r w:rsidRPr="00AF4CFE">
        <w:rPr>
          <w:rFonts w:ascii="Arial" w:eastAsia="仿宋_GB2312" w:hAnsi="Arial" w:cs="Arial"/>
          <w:sz w:val="28"/>
          <w:szCs w:val="28"/>
        </w:rPr>
        <w:t>[2017</w:t>
      </w:r>
      <w:proofErr w:type="gramStart"/>
      <w:r w:rsidRPr="00AF4CFE">
        <w:rPr>
          <w:rFonts w:ascii="Arial" w:eastAsia="仿宋_GB2312" w:hAnsi="Arial" w:cs="Arial"/>
          <w:sz w:val="28"/>
          <w:szCs w:val="28"/>
        </w:rPr>
        <w:t>规</w:t>
      </w:r>
      <w:proofErr w:type="gramEnd"/>
      <w:r w:rsidRPr="00AF4CFE">
        <w:rPr>
          <w:rFonts w:ascii="Arial" w:eastAsia="仿宋_GB2312" w:hAnsi="Arial" w:cs="Arial"/>
          <w:sz w:val="28"/>
          <w:szCs w:val="28"/>
        </w:rPr>
        <w:t>（海）地字</w:t>
      </w:r>
      <w:r w:rsidRPr="00AF4CFE">
        <w:rPr>
          <w:rFonts w:ascii="Arial" w:eastAsia="仿宋_GB2312" w:hAnsi="Arial" w:cs="Arial"/>
          <w:sz w:val="28"/>
          <w:szCs w:val="28"/>
        </w:rPr>
        <w:t>0010</w:t>
      </w:r>
      <w:r w:rsidRPr="00AF4CFE">
        <w:rPr>
          <w:rFonts w:ascii="Arial" w:eastAsia="仿宋_GB2312" w:hAnsi="Arial" w:cs="Arial"/>
          <w:sz w:val="28"/>
          <w:szCs w:val="28"/>
        </w:rPr>
        <w:t>号</w:t>
      </w:r>
      <w:r w:rsidRPr="00AF4CFE">
        <w:rPr>
          <w:rFonts w:ascii="Arial" w:eastAsia="仿宋_GB2312" w:hAnsi="Arial" w:cs="Arial"/>
          <w:sz w:val="28"/>
          <w:szCs w:val="28"/>
        </w:rPr>
        <w:t>]</w:t>
      </w:r>
      <w:r w:rsidRPr="00AF4CFE">
        <w:rPr>
          <w:rFonts w:ascii="Arial" w:eastAsia="仿宋_GB2312" w:hAnsi="Arial" w:cs="Arial"/>
          <w:sz w:val="28"/>
          <w:szCs w:val="28"/>
        </w:rPr>
        <w:t>、《建设工程规划许可证》</w:t>
      </w:r>
      <w:r w:rsidRPr="00AF4CFE">
        <w:rPr>
          <w:rFonts w:ascii="Arial" w:eastAsia="仿宋_GB2312" w:hAnsi="Arial" w:cs="Arial"/>
          <w:sz w:val="28"/>
          <w:szCs w:val="28"/>
        </w:rPr>
        <w:t>[2018</w:t>
      </w:r>
      <w:proofErr w:type="gramStart"/>
      <w:r w:rsidRPr="00AF4CFE">
        <w:rPr>
          <w:rFonts w:ascii="Arial" w:eastAsia="仿宋_GB2312" w:hAnsi="Arial" w:cs="Arial"/>
          <w:sz w:val="28"/>
          <w:szCs w:val="28"/>
        </w:rPr>
        <w:t>规</w:t>
      </w:r>
      <w:proofErr w:type="gramEnd"/>
      <w:r w:rsidRPr="00AF4CFE">
        <w:rPr>
          <w:rFonts w:ascii="Arial" w:eastAsia="仿宋_GB2312" w:hAnsi="Arial" w:cs="Arial"/>
          <w:sz w:val="28"/>
          <w:szCs w:val="28"/>
        </w:rPr>
        <w:t>土（海）建字</w:t>
      </w:r>
      <w:r w:rsidRPr="00AF4CFE">
        <w:rPr>
          <w:rFonts w:ascii="Arial" w:eastAsia="仿宋_GB2312" w:hAnsi="Arial" w:cs="Arial"/>
          <w:sz w:val="28"/>
          <w:szCs w:val="28"/>
        </w:rPr>
        <w:t>0017</w:t>
      </w:r>
      <w:r w:rsidRPr="00AF4CFE">
        <w:rPr>
          <w:rFonts w:ascii="Arial" w:eastAsia="仿宋_GB2312" w:hAnsi="Arial" w:cs="Arial"/>
          <w:sz w:val="28"/>
          <w:szCs w:val="28"/>
        </w:rPr>
        <w:t>号</w:t>
      </w:r>
      <w:r w:rsidRPr="00AF4CFE">
        <w:rPr>
          <w:rFonts w:ascii="Arial" w:eastAsia="仿宋_GB2312" w:hAnsi="Arial" w:cs="Arial"/>
          <w:sz w:val="28"/>
          <w:szCs w:val="28"/>
        </w:rPr>
        <w:t>]</w:t>
      </w:r>
      <w:r w:rsidRPr="00AF4CFE">
        <w:rPr>
          <w:rFonts w:ascii="Arial" w:eastAsia="仿宋_GB2312" w:hAnsi="Arial" w:cs="Arial"/>
          <w:sz w:val="28"/>
          <w:szCs w:val="28"/>
        </w:rPr>
        <w:t>复印件，宗地总面积为</w:t>
      </w:r>
      <w:r w:rsidRPr="00AF4CFE">
        <w:rPr>
          <w:rFonts w:ascii="Arial" w:eastAsia="仿宋_GB2312" w:hAnsi="Arial" w:cs="Arial"/>
          <w:sz w:val="28"/>
          <w:szCs w:val="28"/>
        </w:rPr>
        <w:t>55283.1</w:t>
      </w:r>
      <w:r w:rsidRPr="00AF4CFE">
        <w:rPr>
          <w:rFonts w:ascii="Arial" w:eastAsia="仿宋_GB2312" w:hAnsi="Arial" w:cs="Arial"/>
          <w:sz w:val="28"/>
          <w:szCs w:val="28"/>
        </w:rPr>
        <w:t>平方米，总建筑面积调整为</w:t>
      </w:r>
      <w:r w:rsidRPr="00AF4CFE">
        <w:rPr>
          <w:rFonts w:ascii="Arial" w:eastAsia="仿宋_GB2312" w:hAnsi="Arial" w:cs="Arial"/>
          <w:sz w:val="28"/>
          <w:szCs w:val="28"/>
        </w:rPr>
        <w:t>161581.21</w:t>
      </w:r>
      <w:r w:rsidRPr="00AF4CFE">
        <w:rPr>
          <w:rFonts w:ascii="Arial" w:eastAsia="仿宋_GB2312" w:hAnsi="Arial" w:cs="Arial"/>
          <w:sz w:val="28"/>
          <w:szCs w:val="28"/>
        </w:rPr>
        <w:t>平方米，地上规划建筑面积</w:t>
      </w:r>
      <w:r w:rsidRPr="00AF4CFE">
        <w:rPr>
          <w:rFonts w:ascii="Arial" w:eastAsia="仿宋_GB2312" w:hAnsi="Arial" w:cs="Arial"/>
          <w:sz w:val="28"/>
          <w:szCs w:val="28"/>
        </w:rPr>
        <w:t>82813.9</w:t>
      </w:r>
      <w:r w:rsidRPr="00AF4CFE">
        <w:rPr>
          <w:rFonts w:ascii="Arial" w:eastAsia="仿宋_GB2312" w:hAnsi="Arial" w:cs="Arial"/>
          <w:sz w:val="28"/>
          <w:szCs w:val="28"/>
        </w:rPr>
        <w:t>平方米（全部为地上</w:t>
      </w:r>
      <w:r w:rsidR="007B674A" w:rsidRPr="00AF4CFE">
        <w:rPr>
          <w:rFonts w:ascii="Arial" w:eastAsia="仿宋_GB2312" w:hAnsi="Arial" w:cs="Arial"/>
          <w:sz w:val="28"/>
          <w:szCs w:val="28"/>
        </w:rPr>
        <w:t>研发设</w:t>
      </w:r>
      <w:r w:rsidR="007B674A" w:rsidRPr="00AF4CFE">
        <w:rPr>
          <w:rFonts w:ascii="Arial" w:eastAsia="仿宋_GB2312" w:hAnsi="Arial" w:cs="Arial"/>
          <w:sz w:val="28"/>
          <w:szCs w:val="28"/>
        </w:rPr>
        <w:lastRenderedPageBreak/>
        <w:t>计</w:t>
      </w:r>
      <w:r w:rsidRPr="00AF4CFE">
        <w:rPr>
          <w:rFonts w:ascii="Arial" w:eastAsia="仿宋_GB2312" w:hAnsi="Arial" w:cs="Arial"/>
          <w:sz w:val="28"/>
          <w:szCs w:val="28"/>
        </w:rPr>
        <w:t>），地下规划建筑面积为</w:t>
      </w:r>
      <w:r w:rsidRPr="00AF4CFE">
        <w:rPr>
          <w:rFonts w:ascii="Arial" w:eastAsia="仿宋_GB2312" w:hAnsi="Arial" w:cs="Arial"/>
          <w:sz w:val="28"/>
          <w:szCs w:val="28"/>
        </w:rPr>
        <w:t>78767.31</w:t>
      </w:r>
      <w:r w:rsidRPr="00AF4CFE">
        <w:rPr>
          <w:rFonts w:ascii="Arial" w:eastAsia="仿宋_GB2312" w:hAnsi="Arial" w:cs="Arial"/>
          <w:sz w:val="28"/>
          <w:szCs w:val="28"/>
        </w:rPr>
        <w:t>平方米（其中地下</w:t>
      </w:r>
      <w:r w:rsidR="007B674A" w:rsidRPr="00AF4CFE">
        <w:rPr>
          <w:rFonts w:ascii="Arial" w:eastAsia="仿宋_GB2312" w:hAnsi="Arial" w:cs="Arial"/>
          <w:sz w:val="28"/>
          <w:szCs w:val="28"/>
        </w:rPr>
        <w:t>研发设计</w:t>
      </w:r>
      <w:r w:rsidRPr="00AF4CFE">
        <w:rPr>
          <w:rFonts w:ascii="Arial" w:eastAsia="仿宋_GB2312" w:hAnsi="Arial" w:cs="Arial"/>
          <w:sz w:val="28"/>
          <w:szCs w:val="28"/>
        </w:rPr>
        <w:t>4501.45</w:t>
      </w:r>
      <w:r w:rsidRPr="00AF4CFE">
        <w:rPr>
          <w:rFonts w:ascii="Arial" w:eastAsia="仿宋_GB2312" w:hAnsi="Arial" w:cs="Arial"/>
          <w:sz w:val="28"/>
          <w:szCs w:val="28"/>
        </w:rPr>
        <w:t>平方米，地下仓储</w:t>
      </w:r>
      <w:r w:rsidRPr="00AF4CFE">
        <w:rPr>
          <w:rFonts w:ascii="Arial" w:eastAsia="仿宋_GB2312" w:hAnsi="Arial" w:cs="Arial"/>
          <w:sz w:val="28"/>
          <w:szCs w:val="28"/>
        </w:rPr>
        <w:t>6633.04</w:t>
      </w:r>
      <w:r w:rsidRPr="00AF4CFE">
        <w:rPr>
          <w:rFonts w:ascii="Arial" w:eastAsia="仿宋_GB2312" w:hAnsi="Arial" w:cs="Arial"/>
          <w:sz w:val="28"/>
          <w:szCs w:val="28"/>
        </w:rPr>
        <w:t>平方米，地下车库</w:t>
      </w:r>
      <w:r w:rsidRPr="00AF4CFE">
        <w:rPr>
          <w:rFonts w:ascii="Arial" w:eastAsia="仿宋_GB2312" w:hAnsi="Arial" w:cs="Arial"/>
          <w:sz w:val="28"/>
          <w:szCs w:val="28"/>
        </w:rPr>
        <w:t>51575.52</w:t>
      </w:r>
      <w:r w:rsidRPr="00AF4CFE">
        <w:rPr>
          <w:rFonts w:ascii="Arial" w:eastAsia="仿宋_GB2312" w:hAnsi="Arial" w:cs="Arial"/>
          <w:sz w:val="28"/>
          <w:szCs w:val="28"/>
        </w:rPr>
        <w:t>平方米，非经营性用途</w:t>
      </w:r>
      <w:r w:rsidRPr="00AF4CFE">
        <w:rPr>
          <w:rFonts w:ascii="Arial" w:eastAsia="仿宋_GB2312" w:hAnsi="Arial" w:cs="Arial"/>
          <w:sz w:val="28"/>
          <w:szCs w:val="28"/>
        </w:rPr>
        <w:t>16057.3</w:t>
      </w:r>
      <w:r w:rsidRPr="00AF4CFE">
        <w:rPr>
          <w:rFonts w:ascii="Arial" w:eastAsia="仿宋_GB2312" w:hAnsi="Arial" w:cs="Arial"/>
          <w:sz w:val="28"/>
          <w:szCs w:val="28"/>
        </w:rPr>
        <w:t>平方米），新地上容积率为</w:t>
      </w:r>
      <w:r w:rsidRPr="00AF4CFE">
        <w:rPr>
          <w:rFonts w:ascii="Arial" w:eastAsia="仿宋_GB2312" w:hAnsi="Arial" w:cs="Arial"/>
          <w:sz w:val="28"/>
          <w:szCs w:val="28"/>
        </w:rPr>
        <w:t>1.5</w:t>
      </w:r>
      <w:r w:rsidRPr="00AF4CFE">
        <w:rPr>
          <w:rFonts w:ascii="Arial" w:eastAsia="仿宋_GB2312" w:hAnsi="Arial" w:cs="Arial"/>
          <w:sz w:val="28"/>
          <w:szCs w:val="28"/>
        </w:rPr>
        <w:t>。</w:t>
      </w:r>
    </w:p>
    <w:p w14:paraId="4DE82234" w14:textId="77777777" w:rsidR="00AA61FC" w:rsidRPr="00AF4CFE" w:rsidRDefault="001C25E5">
      <w:pPr>
        <w:snapToGrid w:val="0"/>
        <w:spacing w:line="360" w:lineRule="auto"/>
        <w:ind w:firstLine="556"/>
        <w:jc w:val="both"/>
        <w:rPr>
          <w:rFonts w:ascii="Arial" w:eastAsia="仿宋_GB2312" w:hAnsi="Arial" w:cs="Arial"/>
          <w:sz w:val="28"/>
          <w:szCs w:val="28"/>
        </w:rPr>
      </w:pPr>
      <w:r w:rsidRPr="00AF4CFE">
        <w:rPr>
          <w:rFonts w:ascii="Arial" w:eastAsia="仿宋_GB2312" w:hAnsi="Arial" w:cs="Arial"/>
          <w:sz w:val="28"/>
        </w:rPr>
        <w:t>容积率在规划调整前后未发生变动，</w:t>
      </w:r>
      <w:r w:rsidRPr="00AF4CFE">
        <w:rPr>
          <w:rFonts w:ascii="Arial" w:eastAsia="仿宋_GB2312" w:hAnsi="Arial" w:cs="Arial"/>
          <w:sz w:val="28"/>
          <w:szCs w:val="28"/>
        </w:rPr>
        <w:t>故本次评估设定估价对象地上容积率为</w:t>
      </w:r>
      <w:r w:rsidRPr="00AF4CFE">
        <w:rPr>
          <w:rFonts w:ascii="Arial" w:eastAsia="仿宋_GB2312" w:hAnsi="Arial" w:cs="Arial"/>
          <w:sz w:val="28"/>
          <w:szCs w:val="28"/>
        </w:rPr>
        <w:t>1.5</w:t>
      </w:r>
      <w:r w:rsidRPr="00AF4CFE">
        <w:rPr>
          <w:rFonts w:ascii="Arial" w:eastAsia="仿宋_GB2312" w:hAnsi="Arial" w:cs="Arial"/>
          <w:sz w:val="28"/>
          <w:szCs w:val="28"/>
        </w:rPr>
        <w:t>。</w:t>
      </w:r>
    </w:p>
    <w:p w14:paraId="5D74F237" w14:textId="77777777" w:rsidR="00AA61FC" w:rsidRPr="00AF4CFE" w:rsidRDefault="001C25E5">
      <w:pPr>
        <w:adjustRightInd/>
        <w:snapToGrid w:val="0"/>
        <w:spacing w:line="360" w:lineRule="auto"/>
        <w:ind w:firstLineChars="200" w:firstLine="560"/>
        <w:jc w:val="both"/>
        <w:textAlignment w:val="auto"/>
        <w:rPr>
          <w:rFonts w:ascii="Arial" w:eastAsia="仿宋_GB2312" w:hAnsi="Arial" w:cs="Arial"/>
          <w:sz w:val="28"/>
          <w:szCs w:val="28"/>
        </w:rPr>
      </w:pPr>
      <w:r w:rsidRPr="00AF4CFE">
        <w:rPr>
          <w:rFonts w:ascii="Arial" w:eastAsia="仿宋_GB2312" w:hAnsi="Arial" w:cs="Arial"/>
          <w:sz w:val="28"/>
          <w:szCs w:val="28"/>
        </w:rPr>
        <w:t>9.</w:t>
      </w:r>
      <w:r w:rsidRPr="00AF4CFE">
        <w:rPr>
          <w:rFonts w:ascii="Arial" w:eastAsia="仿宋_GB2312" w:hAnsi="Arial" w:cs="Arial"/>
          <w:sz w:val="28"/>
          <w:szCs w:val="28"/>
        </w:rPr>
        <w:t>地价内涵：</w:t>
      </w:r>
    </w:p>
    <w:p w14:paraId="6A7D1333" w14:textId="33B96659" w:rsidR="00AA61FC" w:rsidRPr="00AF4CFE" w:rsidRDefault="001C25E5">
      <w:pPr>
        <w:autoSpaceDE w:val="0"/>
        <w:autoSpaceDN w:val="0"/>
        <w:snapToGrid w:val="0"/>
        <w:spacing w:line="360" w:lineRule="auto"/>
        <w:ind w:firstLineChars="200" w:firstLine="560"/>
        <w:jc w:val="both"/>
        <w:textAlignment w:val="bottom"/>
        <w:rPr>
          <w:rFonts w:ascii="Arial" w:eastAsia="仿宋_GB2312" w:hAnsi="Arial" w:cs="Arial"/>
          <w:sz w:val="28"/>
          <w:szCs w:val="28"/>
        </w:rPr>
      </w:pPr>
      <w:r w:rsidRPr="00AF4CFE">
        <w:rPr>
          <w:rFonts w:ascii="Arial" w:eastAsia="仿宋_GB2312" w:hAnsi="Arial" w:cs="Arial"/>
          <w:sz w:val="28"/>
          <w:szCs w:val="28"/>
        </w:rPr>
        <w:t>本报告所评估的熟地价为：估价对象在估价期日</w:t>
      </w:r>
      <w:r w:rsidRPr="00AF4CFE">
        <w:rPr>
          <w:rFonts w:ascii="Arial" w:eastAsia="仿宋_GB2312" w:hAnsi="Arial" w:cs="Arial"/>
          <w:sz w:val="28"/>
          <w:szCs w:val="28"/>
        </w:rPr>
        <w:t>2021</w:t>
      </w:r>
      <w:r w:rsidRPr="00AF4CFE">
        <w:rPr>
          <w:rFonts w:ascii="Arial" w:eastAsia="仿宋_GB2312" w:hAnsi="Arial" w:cs="Arial"/>
          <w:sz w:val="28"/>
          <w:szCs w:val="28"/>
        </w:rPr>
        <w:t>年</w:t>
      </w:r>
      <w:r w:rsidRPr="00AF4CFE">
        <w:rPr>
          <w:rFonts w:ascii="Arial" w:eastAsia="仿宋_GB2312" w:hAnsi="Arial" w:cs="Arial"/>
          <w:sz w:val="28"/>
          <w:szCs w:val="28"/>
        </w:rPr>
        <w:t>9</w:t>
      </w:r>
      <w:r w:rsidRPr="00AF4CFE">
        <w:rPr>
          <w:rFonts w:ascii="Arial" w:eastAsia="仿宋_GB2312" w:hAnsi="Arial" w:cs="Arial"/>
          <w:sz w:val="28"/>
          <w:szCs w:val="28"/>
        </w:rPr>
        <w:t>月</w:t>
      </w:r>
      <w:r w:rsidRPr="00AF4CFE">
        <w:rPr>
          <w:rFonts w:ascii="Arial" w:eastAsia="仿宋_GB2312" w:hAnsi="Arial" w:cs="Arial"/>
          <w:sz w:val="28"/>
          <w:szCs w:val="28"/>
        </w:rPr>
        <w:t>16</w:t>
      </w:r>
      <w:r w:rsidRPr="00AF4CFE">
        <w:rPr>
          <w:rFonts w:ascii="Arial" w:eastAsia="仿宋_GB2312" w:hAnsi="Arial" w:cs="Arial"/>
          <w:sz w:val="28"/>
          <w:szCs w:val="28"/>
        </w:rPr>
        <w:t>日，在北京市基准地价办公类七级</w:t>
      </w:r>
      <w:r w:rsidRPr="00AF4CFE">
        <w:rPr>
          <w:rFonts w:ascii="Arial" w:eastAsia="仿宋_GB2312" w:hAnsi="Arial" w:cs="Arial"/>
          <w:sz w:val="28"/>
          <w:szCs w:val="28"/>
        </w:rPr>
        <w:t>VII-01</w:t>
      </w:r>
      <w:r w:rsidRPr="00AF4CFE">
        <w:rPr>
          <w:rFonts w:ascii="Arial" w:eastAsia="仿宋_GB2312" w:hAnsi="Arial" w:cs="Arial"/>
          <w:sz w:val="28"/>
          <w:szCs w:val="28"/>
        </w:rPr>
        <w:t>区片地价区内，评估设定土地使用权类型为出让；设定开发程度为宗地外</w:t>
      </w:r>
      <w:r w:rsidRPr="00AF4CFE">
        <w:rPr>
          <w:rFonts w:ascii="Arial" w:eastAsia="仿宋_GB2312" w:hAnsi="Arial" w:cs="Arial"/>
          <w:sz w:val="28"/>
          <w:szCs w:val="28"/>
        </w:rPr>
        <w:t>“</w:t>
      </w:r>
      <w:r w:rsidRPr="00AF4CFE">
        <w:rPr>
          <w:rFonts w:ascii="Arial" w:eastAsia="仿宋_GB2312" w:hAnsi="Arial" w:cs="Arial"/>
          <w:sz w:val="28"/>
          <w:szCs w:val="28"/>
        </w:rPr>
        <w:t>七通</w:t>
      </w:r>
      <w:r w:rsidRPr="00AF4CFE">
        <w:rPr>
          <w:rFonts w:ascii="Arial" w:eastAsia="仿宋_GB2312" w:hAnsi="Arial" w:cs="Arial"/>
          <w:sz w:val="28"/>
          <w:szCs w:val="28"/>
        </w:rPr>
        <w:t>”</w:t>
      </w:r>
      <w:r w:rsidRPr="00AF4CFE">
        <w:rPr>
          <w:rFonts w:ascii="Arial" w:eastAsia="仿宋_GB2312" w:hAnsi="Arial" w:cs="Arial"/>
          <w:sz w:val="28"/>
          <w:szCs w:val="28"/>
        </w:rPr>
        <w:t>（即</w:t>
      </w:r>
      <w:r w:rsidR="00E91F99" w:rsidRPr="00AF4CFE">
        <w:rPr>
          <w:rFonts w:ascii="Arial" w:eastAsia="仿宋_GB2312" w:hAnsi="Arial" w:cs="Arial"/>
          <w:sz w:val="28"/>
          <w:szCs w:val="28"/>
        </w:rPr>
        <w:t>通路、通上水、通下水、通电、通讯</w:t>
      </w:r>
      <w:r w:rsidR="00E91F99" w:rsidRPr="00AF4CFE">
        <w:rPr>
          <w:rFonts w:ascii="Arial" w:eastAsia="仿宋_GB2312" w:hAnsi="Arial" w:cs="Arial" w:hint="eastAsia"/>
          <w:sz w:val="28"/>
          <w:szCs w:val="28"/>
        </w:rPr>
        <w:t>、</w:t>
      </w:r>
      <w:r w:rsidR="00E91F99" w:rsidRPr="00AF4CFE">
        <w:rPr>
          <w:rFonts w:ascii="Arial" w:eastAsia="仿宋_GB2312" w:hAnsi="Arial" w:cs="Arial"/>
          <w:sz w:val="28"/>
          <w:szCs w:val="28"/>
        </w:rPr>
        <w:t>通燃气、通热力</w:t>
      </w:r>
      <w:r w:rsidRPr="00AF4CFE">
        <w:rPr>
          <w:rFonts w:ascii="Arial" w:eastAsia="仿宋_GB2312" w:hAnsi="Arial" w:cs="Arial"/>
          <w:sz w:val="28"/>
          <w:szCs w:val="28"/>
        </w:rPr>
        <w:t>），宗地内</w:t>
      </w:r>
      <w:r w:rsidRPr="00AF4CFE">
        <w:rPr>
          <w:rFonts w:ascii="Arial" w:eastAsia="仿宋_GB2312" w:hAnsi="Arial" w:cs="Arial"/>
          <w:sz w:val="28"/>
          <w:szCs w:val="28"/>
        </w:rPr>
        <w:t>“</w:t>
      </w:r>
      <w:r w:rsidRPr="00AF4CFE">
        <w:rPr>
          <w:rFonts w:ascii="Arial" w:eastAsia="仿宋_GB2312" w:hAnsi="Arial" w:cs="Arial"/>
          <w:sz w:val="28"/>
          <w:szCs w:val="28"/>
        </w:rPr>
        <w:t>场地平整</w:t>
      </w:r>
      <w:r w:rsidRPr="00AF4CFE">
        <w:rPr>
          <w:rFonts w:ascii="Arial" w:eastAsia="仿宋_GB2312" w:hAnsi="Arial" w:cs="Arial"/>
          <w:sz w:val="28"/>
          <w:szCs w:val="28"/>
        </w:rPr>
        <w:t>”</w:t>
      </w:r>
      <w:r w:rsidRPr="00AF4CFE">
        <w:rPr>
          <w:rFonts w:ascii="Arial" w:eastAsia="仿宋_GB2312" w:hAnsi="Arial" w:cs="Arial"/>
          <w:sz w:val="28"/>
          <w:szCs w:val="28"/>
        </w:rPr>
        <w:t>；设定土地用途为</w:t>
      </w:r>
      <w:r w:rsidR="007B674A" w:rsidRPr="00AF4CFE">
        <w:rPr>
          <w:rFonts w:ascii="Arial" w:eastAsia="仿宋_GB2312" w:hAnsi="Arial" w:cs="Arial"/>
          <w:sz w:val="28"/>
          <w:szCs w:val="28"/>
        </w:rPr>
        <w:t>研发设计</w:t>
      </w:r>
      <w:r w:rsidRPr="00AF4CFE">
        <w:rPr>
          <w:rFonts w:ascii="Arial" w:eastAsia="仿宋_GB2312" w:hAnsi="Arial" w:cs="Arial"/>
          <w:sz w:val="28"/>
          <w:szCs w:val="28"/>
        </w:rPr>
        <w:t>、地下</w:t>
      </w:r>
      <w:r w:rsidR="007B674A" w:rsidRPr="00AF4CFE">
        <w:rPr>
          <w:rFonts w:ascii="Arial" w:eastAsia="仿宋_GB2312" w:hAnsi="Arial" w:cs="Arial"/>
          <w:sz w:val="28"/>
          <w:szCs w:val="28"/>
        </w:rPr>
        <w:t>研发设计</w:t>
      </w:r>
      <w:r w:rsidRPr="00AF4CFE">
        <w:rPr>
          <w:rFonts w:ascii="Arial" w:eastAsia="仿宋_GB2312" w:hAnsi="Arial" w:cs="Arial"/>
          <w:sz w:val="28"/>
          <w:szCs w:val="28"/>
        </w:rPr>
        <w:t>、地下仓储、地下车库；地上容积率为</w:t>
      </w:r>
      <w:r w:rsidRPr="00AF4CFE">
        <w:rPr>
          <w:rFonts w:ascii="Arial" w:eastAsia="仿宋_GB2312" w:hAnsi="Arial" w:cs="Arial"/>
          <w:sz w:val="28"/>
          <w:szCs w:val="28"/>
        </w:rPr>
        <w:t>1.5</w:t>
      </w:r>
      <w:r w:rsidRPr="00AF4CFE">
        <w:rPr>
          <w:rFonts w:ascii="Arial" w:eastAsia="仿宋_GB2312" w:hAnsi="Arial" w:cs="Arial"/>
          <w:sz w:val="28"/>
          <w:szCs w:val="28"/>
        </w:rPr>
        <w:t>，</w:t>
      </w:r>
      <w:r w:rsidRPr="00AF4CFE">
        <w:rPr>
          <w:rFonts w:ascii="Arial" w:eastAsia="仿宋_GB2312" w:hAnsi="Arial" w:cs="Arial"/>
          <w:sz w:val="28"/>
        </w:rPr>
        <w:t>地下研发设计用途土地剩余使用年限为</w:t>
      </w:r>
      <w:r w:rsidRPr="00AF4CFE">
        <w:rPr>
          <w:rFonts w:ascii="Arial" w:eastAsia="仿宋_GB2312" w:hAnsi="Arial" w:cs="Arial"/>
          <w:sz w:val="28"/>
        </w:rPr>
        <w:t>44.03</w:t>
      </w:r>
      <w:r w:rsidRPr="00AF4CFE">
        <w:rPr>
          <w:rFonts w:ascii="Arial" w:eastAsia="仿宋_GB2312" w:hAnsi="Arial" w:cs="Arial"/>
          <w:sz w:val="28"/>
        </w:rPr>
        <w:t>年，地下车库用途土地剩余使用年限为</w:t>
      </w:r>
      <w:r w:rsidRPr="00AF4CFE">
        <w:rPr>
          <w:rFonts w:ascii="Arial" w:eastAsia="仿宋_GB2312" w:hAnsi="Arial" w:cs="Arial"/>
          <w:sz w:val="28"/>
        </w:rPr>
        <w:t>44.03</w:t>
      </w:r>
      <w:r w:rsidRPr="00AF4CFE">
        <w:rPr>
          <w:rFonts w:ascii="Arial" w:eastAsia="仿宋_GB2312" w:hAnsi="Arial" w:cs="Arial"/>
          <w:sz w:val="28"/>
        </w:rPr>
        <w:t>年，地下仓储用途土地剩余使用年限为</w:t>
      </w:r>
      <w:r w:rsidRPr="00AF4CFE">
        <w:rPr>
          <w:rFonts w:ascii="Arial" w:eastAsia="仿宋_GB2312" w:hAnsi="Arial" w:cs="Arial"/>
          <w:sz w:val="28"/>
        </w:rPr>
        <w:t>44.03</w:t>
      </w:r>
      <w:r w:rsidRPr="00AF4CFE">
        <w:rPr>
          <w:rFonts w:ascii="Arial" w:eastAsia="仿宋_GB2312" w:hAnsi="Arial" w:cs="Arial"/>
          <w:sz w:val="28"/>
        </w:rPr>
        <w:t>年。</w:t>
      </w:r>
      <w:r w:rsidRPr="00AF4CFE">
        <w:rPr>
          <w:rFonts w:ascii="Arial" w:eastAsia="仿宋_GB2312" w:hAnsi="Arial" w:cs="Arial"/>
          <w:sz w:val="28"/>
          <w:szCs w:val="28"/>
        </w:rPr>
        <w:t>于设定条件下完整的国有建设用地使用权价格，即出让土地使用权的正常市场价格。</w:t>
      </w:r>
    </w:p>
    <w:p w14:paraId="5B5688F5" w14:textId="77777777" w:rsidR="00AA61FC" w:rsidRPr="00AF4CFE" w:rsidRDefault="001C25E5">
      <w:pPr>
        <w:autoSpaceDE w:val="0"/>
        <w:autoSpaceDN w:val="0"/>
        <w:snapToGrid w:val="0"/>
        <w:spacing w:line="360" w:lineRule="auto"/>
        <w:ind w:firstLineChars="200" w:firstLine="560"/>
        <w:jc w:val="both"/>
        <w:textAlignment w:val="bottom"/>
        <w:rPr>
          <w:rFonts w:ascii="Arial" w:eastAsia="仿宋_GB2312" w:hAnsi="Arial" w:cs="Arial"/>
          <w:sz w:val="28"/>
        </w:rPr>
      </w:pPr>
      <w:r w:rsidRPr="00AF4CFE">
        <w:rPr>
          <w:rFonts w:ascii="Arial" w:eastAsia="仿宋_GB2312" w:hAnsi="Arial" w:cs="Arial"/>
          <w:sz w:val="28"/>
        </w:rPr>
        <w:t>10.</w:t>
      </w:r>
      <w:r w:rsidRPr="00AF4CFE">
        <w:rPr>
          <w:rFonts w:ascii="Arial" w:eastAsia="仿宋_GB2312" w:hAnsi="Arial" w:cs="Arial"/>
          <w:sz w:val="28"/>
        </w:rPr>
        <w:t>评估专业人员根据委托估价方所提供的资料（复印件），未发现有抵押、租赁的登记信息，本次评估设定估价对象不存在抵押、租赁等他项权利。</w:t>
      </w:r>
    </w:p>
    <w:p w14:paraId="21D0FB65" w14:textId="77777777" w:rsidR="00AA61FC" w:rsidRPr="00AF4CFE" w:rsidRDefault="001C25E5">
      <w:pPr>
        <w:snapToGrid w:val="0"/>
        <w:spacing w:line="360" w:lineRule="auto"/>
        <w:jc w:val="both"/>
        <w:textAlignment w:val="bottom"/>
        <w:rPr>
          <w:rFonts w:ascii="Arial" w:eastAsia="仿宋_GB2312" w:hAnsi="Arial" w:cs="Arial"/>
          <w:sz w:val="28"/>
        </w:rPr>
      </w:pPr>
      <w:r w:rsidRPr="00AF4CFE">
        <w:rPr>
          <w:rFonts w:ascii="Arial" w:eastAsia="仿宋_GB2312" w:hAnsi="Arial" w:cs="Arial"/>
          <w:sz w:val="28"/>
        </w:rPr>
        <w:t>（二）估价结果和估价报告的使用</w:t>
      </w:r>
    </w:p>
    <w:p w14:paraId="694903BE" w14:textId="77777777" w:rsidR="00AA61FC" w:rsidRPr="00AF4CFE" w:rsidRDefault="001C25E5">
      <w:pPr>
        <w:snapToGrid w:val="0"/>
        <w:spacing w:line="360" w:lineRule="auto"/>
        <w:ind w:firstLine="585"/>
        <w:jc w:val="both"/>
        <w:textAlignment w:val="auto"/>
        <w:rPr>
          <w:rFonts w:ascii="Arial" w:eastAsia="仿宋_GB2312" w:hAnsi="Arial" w:cs="Arial"/>
          <w:sz w:val="28"/>
        </w:rPr>
      </w:pPr>
      <w:r w:rsidRPr="00AF4CFE">
        <w:rPr>
          <w:rFonts w:ascii="Arial" w:eastAsia="仿宋_GB2312" w:hAnsi="Arial" w:cs="Arial"/>
          <w:sz w:val="28"/>
        </w:rPr>
        <w:t>1.</w:t>
      </w:r>
      <w:r w:rsidRPr="00AF4CFE">
        <w:rPr>
          <w:rFonts w:ascii="Arial" w:eastAsia="仿宋_GB2312" w:hAnsi="Arial" w:cs="Arial"/>
          <w:sz w:val="28"/>
        </w:rPr>
        <w:t>本估价报告的依据为国务院、国土资源部、住建部、北京市人民政府及有关部门颁布的有关法律、法规、政策文件、委托估价方提供的资料、受托估价方掌握的有关资料以及评估专业人员实地勘察所获取的资料。</w:t>
      </w:r>
    </w:p>
    <w:p w14:paraId="312176C0" w14:textId="77777777" w:rsidR="00AA61FC" w:rsidRPr="00AF4CFE" w:rsidRDefault="001C25E5">
      <w:pPr>
        <w:snapToGrid w:val="0"/>
        <w:spacing w:line="360" w:lineRule="auto"/>
        <w:ind w:firstLine="585"/>
        <w:jc w:val="both"/>
        <w:textAlignment w:val="auto"/>
        <w:rPr>
          <w:rFonts w:ascii="Arial" w:eastAsia="仿宋_GB2312" w:hAnsi="Arial" w:cs="Arial"/>
          <w:sz w:val="28"/>
        </w:rPr>
      </w:pPr>
      <w:r w:rsidRPr="00AF4CFE">
        <w:rPr>
          <w:rFonts w:ascii="Arial" w:eastAsia="仿宋_GB2312" w:hAnsi="Arial" w:cs="Arial"/>
          <w:sz w:val="28"/>
        </w:rPr>
        <w:t>2.</w:t>
      </w:r>
      <w:r w:rsidRPr="00AF4CFE">
        <w:rPr>
          <w:rFonts w:ascii="Arial" w:eastAsia="仿宋_GB2312" w:hAnsi="Arial" w:cs="Arial"/>
          <w:sz w:val="28"/>
        </w:rPr>
        <w:t>委托估价方</w:t>
      </w:r>
      <w:r w:rsidRPr="00AF4CFE">
        <w:rPr>
          <w:rFonts w:ascii="Arial" w:eastAsia="仿宋_GB2312" w:hAnsi="Arial" w:cs="Arial"/>
          <w:kern w:val="2"/>
          <w:sz w:val="28"/>
        </w:rPr>
        <w:t>应对其提供的权属证明以及其他资料的真实性、完整性和合法性负责。如因资料失实或资料提供人有所隐匿而导致估价结果失真，估价机构不承担相应的责任。</w:t>
      </w:r>
    </w:p>
    <w:p w14:paraId="6BD57EB6" w14:textId="77777777" w:rsidR="00AA61FC" w:rsidRPr="00AF4CFE" w:rsidRDefault="001C25E5">
      <w:pPr>
        <w:snapToGrid w:val="0"/>
        <w:spacing w:line="360" w:lineRule="auto"/>
        <w:ind w:firstLine="585"/>
        <w:jc w:val="both"/>
        <w:textAlignment w:val="auto"/>
        <w:rPr>
          <w:rFonts w:ascii="Arial" w:eastAsia="仿宋_GB2312" w:hAnsi="Arial" w:cs="Arial"/>
          <w:sz w:val="28"/>
        </w:rPr>
      </w:pPr>
      <w:r w:rsidRPr="00AF4CFE">
        <w:rPr>
          <w:rFonts w:ascii="Arial" w:eastAsia="仿宋_GB2312" w:hAnsi="Arial" w:cs="Arial"/>
          <w:sz w:val="28"/>
        </w:rPr>
        <w:t>3.</w:t>
      </w:r>
      <w:r w:rsidRPr="00AF4CFE">
        <w:rPr>
          <w:rFonts w:ascii="Arial" w:eastAsia="仿宋_GB2312" w:hAnsi="Arial" w:cs="Arial"/>
          <w:sz w:val="28"/>
        </w:rPr>
        <w:t>本报告估价结果为估价期日下的正常市场价格，随着时间的推移，该</w:t>
      </w:r>
      <w:r w:rsidRPr="00AF4CFE">
        <w:rPr>
          <w:rFonts w:ascii="Arial" w:eastAsia="仿宋_GB2312" w:hAnsi="Arial" w:cs="Arial"/>
          <w:sz w:val="28"/>
        </w:rPr>
        <w:lastRenderedPageBreak/>
        <w:t>价格需要做相应的调整直至重新评估。</w:t>
      </w:r>
    </w:p>
    <w:p w14:paraId="786AF996" w14:textId="77777777" w:rsidR="00AA61FC" w:rsidRPr="00AF4CFE" w:rsidRDefault="001C25E5">
      <w:pPr>
        <w:snapToGrid w:val="0"/>
        <w:spacing w:line="360" w:lineRule="auto"/>
        <w:ind w:firstLine="585"/>
        <w:jc w:val="both"/>
        <w:textAlignment w:val="auto"/>
        <w:rPr>
          <w:rFonts w:ascii="Arial" w:eastAsia="仿宋_GB2312" w:hAnsi="Arial" w:cs="Arial"/>
          <w:sz w:val="28"/>
        </w:rPr>
      </w:pPr>
      <w:r w:rsidRPr="00AF4CFE">
        <w:rPr>
          <w:rFonts w:ascii="Arial" w:eastAsia="仿宋_GB2312" w:hAnsi="Arial" w:cs="Arial"/>
          <w:sz w:val="28"/>
        </w:rPr>
        <w:t>4.</w:t>
      </w:r>
      <w:r w:rsidRPr="00AF4CFE">
        <w:rPr>
          <w:rFonts w:ascii="Arial" w:eastAsia="仿宋_GB2312" w:hAnsi="Arial" w:cs="Arial"/>
          <w:sz w:val="28"/>
        </w:rPr>
        <w:t>本估价报告在估价机构盖章和土地估价师签字的条件下有效。</w:t>
      </w:r>
    </w:p>
    <w:p w14:paraId="3AF5D7DE" w14:textId="77777777" w:rsidR="00AA61FC" w:rsidRPr="00AF4CFE" w:rsidRDefault="001C25E5">
      <w:pPr>
        <w:snapToGrid w:val="0"/>
        <w:spacing w:line="360" w:lineRule="auto"/>
        <w:ind w:firstLine="585"/>
        <w:jc w:val="both"/>
        <w:textAlignment w:val="auto"/>
        <w:rPr>
          <w:rFonts w:ascii="Arial" w:eastAsia="仿宋_GB2312" w:hAnsi="Arial" w:cs="Arial"/>
          <w:sz w:val="28"/>
        </w:rPr>
      </w:pPr>
      <w:r w:rsidRPr="00AF4CFE">
        <w:rPr>
          <w:rFonts w:ascii="Arial" w:eastAsia="仿宋_GB2312" w:hAnsi="Arial" w:cs="Arial"/>
          <w:sz w:val="28"/>
        </w:rPr>
        <w:t>5.</w:t>
      </w:r>
      <w:r w:rsidRPr="00AF4CFE">
        <w:rPr>
          <w:rFonts w:ascii="Arial" w:eastAsia="仿宋_GB2312" w:hAnsi="Arial" w:cs="Arial"/>
          <w:sz w:val="28"/>
        </w:rPr>
        <w:t>本次评估估价报告分为</w:t>
      </w:r>
      <w:r w:rsidRPr="00AF4CFE">
        <w:rPr>
          <w:rFonts w:ascii="Arial" w:eastAsia="仿宋_GB2312" w:hAnsi="Arial" w:cs="Arial"/>
          <w:sz w:val="28"/>
        </w:rPr>
        <w:t>“</w:t>
      </w:r>
      <w:r w:rsidRPr="00AF4CFE">
        <w:rPr>
          <w:rFonts w:ascii="Arial" w:eastAsia="仿宋_GB2312" w:hAnsi="Arial" w:cs="Arial"/>
          <w:sz w:val="28"/>
        </w:rPr>
        <w:t>土地估价报告</w:t>
      </w:r>
      <w:r w:rsidRPr="00AF4CFE">
        <w:rPr>
          <w:rFonts w:ascii="Arial" w:eastAsia="仿宋_GB2312" w:hAnsi="Arial" w:cs="Arial"/>
          <w:sz w:val="28"/>
        </w:rPr>
        <w:t>”</w:t>
      </w:r>
      <w:r w:rsidRPr="00AF4CFE">
        <w:rPr>
          <w:rFonts w:ascii="Arial" w:eastAsia="仿宋_GB2312" w:hAnsi="Arial" w:cs="Arial"/>
          <w:sz w:val="28"/>
        </w:rPr>
        <w:t>和</w:t>
      </w:r>
      <w:r w:rsidRPr="00AF4CFE">
        <w:rPr>
          <w:rFonts w:ascii="Arial" w:eastAsia="仿宋_GB2312" w:hAnsi="Arial" w:cs="Arial"/>
          <w:sz w:val="28"/>
        </w:rPr>
        <w:t>“</w:t>
      </w:r>
      <w:r w:rsidRPr="00AF4CFE">
        <w:rPr>
          <w:rFonts w:ascii="Arial" w:eastAsia="仿宋_GB2312" w:hAnsi="Arial" w:cs="Arial"/>
          <w:sz w:val="28"/>
        </w:rPr>
        <w:t>土地估价技术报告</w:t>
      </w:r>
      <w:r w:rsidRPr="00AF4CFE">
        <w:rPr>
          <w:rFonts w:ascii="Arial" w:eastAsia="仿宋_GB2312" w:hAnsi="Arial" w:cs="Arial"/>
          <w:sz w:val="28"/>
        </w:rPr>
        <w:t>”</w:t>
      </w:r>
      <w:r w:rsidRPr="00AF4CFE">
        <w:rPr>
          <w:rFonts w:ascii="Arial" w:eastAsia="仿宋_GB2312" w:hAnsi="Arial" w:cs="Arial"/>
          <w:sz w:val="28"/>
        </w:rPr>
        <w:t>两部分，</w:t>
      </w:r>
      <w:r w:rsidRPr="00AF4CFE">
        <w:rPr>
          <w:rFonts w:ascii="Arial" w:eastAsia="仿宋_GB2312" w:hAnsi="Arial" w:cs="Arial"/>
          <w:sz w:val="28"/>
        </w:rPr>
        <w:t>“</w:t>
      </w:r>
      <w:r w:rsidRPr="00AF4CFE">
        <w:rPr>
          <w:rFonts w:ascii="Arial" w:eastAsia="仿宋_GB2312" w:hAnsi="Arial" w:cs="Arial"/>
          <w:sz w:val="28"/>
        </w:rPr>
        <w:t>土地估价报告</w:t>
      </w:r>
      <w:r w:rsidRPr="00AF4CFE">
        <w:rPr>
          <w:rFonts w:ascii="Arial" w:eastAsia="仿宋_GB2312" w:hAnsi="Arial" w:cs="Arial"/>
          <w:sz w:val="28"/>
        </w:rPr>
        <w:t>”</w:t>
      </w:r>
      <w:proofErr w:type="gramStart"/>
      <w:r w:rsidRPr="00AF4CFE">
        <w:rPr>
          <w:rFonts w:ascii="Arial" w:eastAsia="仿宋_GB2312" w:hAnsi="Arial" w:cs="Arial"/>
          <w:sz w:val="28"/>
        </w:rPr>
        <w:t>供委托</w:t>
      </w:r>
      <w:proofErr w:type="gramEnd"/>
      <w:r w:rsidRPr="00AF4CFE">
        <w:rPr>
          <w:rFonts w:ascii="Arial" w:eastAsia="仿宋_GB2312" w:hAnsi="Arial" w:cs="Arial"/>
          <w:sz w:val="28"/>
        </w:rPr>
        <w:t>估价方使用，</w:t>
      </w:r>
      <w:r w:rsidRPr="00AF4CFE">
        <w:rPr>
          <w:rFonts w:ascii="Arial" w:eastAsia="仿宋_GB2312" w:hAnsi="Arial" w:cs="Arial"/>
          <w:sz w:val="28"/>
        </w:rPr>
        <w:t>“</w:t>
      </w:r>
      <w:r w:rsidRPr="00AF4CFE">
        <w:rPr>
          <w:rFonts w:ascii="Arial" w:eastAsia="仿宋_GB2312" w:hAnsi="Arial" w:cs="Arial"/>
          <w:sz w:val="28"/>
        </w:rPr>
        <w:t>土地估价技术报告</w:t>
      </w:r>
      <w:r w:rsidRPr="00AF4CFE">
        <w:rPr>
          <w:rFonts w:ascii="Arial" w:eastAsia="仿宋_GB2312" w:hAnsi="Arial" w:cs="Arial"/>
          <w:sz w:val="28"/>
        </w:rPr>
        <w:t>”</w:t>
      </w:r>
      <w:r w:rsidRPr="00AF4CFE">
        <w:rPr>
          <w:rFonts w:ascii="Arial" w:eastAsia="仿宋_GB2312" w:hAnsi="Arial" w:cs="Arial"/>
          <w:sz w:val="28"/>
        </w:rPr>
        <w:t>仅供估价机构存档和作为估价结果提交房屋土地管理部门确认或备案时的附件。</w:t>
      </w:r>
    </w:p>
    <w:p w14:paraId="04673A8A" w14:textId="77777777" w:rsidR="00AA61FC" w:rsidRPr="00AF4CFE" w:rsidRDefault="001C25E5">
      <w:pPr>
        <w:snapToGrid w:val="0"/>
        <w:spacing w:line="360" w:lineRule="auto"/>
        <w:ind w:firstLine="570"/>
        <w:jc w:val="both"/>
        <w:rPr>
          <w:rFonts w:ascii="Arial" w:eastAsia="仿宋_GB2312" w:hAnsi="Arial" w:cs="Arial"/>
          <w:sz w:val="28"/>
        </w:rPr>
      </w:pPr>
      <w:r w:rsidRPr="00AF4CFE">
        <w:rPr>
          <w:rFonts w:ascii="Arial" w:eastAsia="仿宋_GB2312" w:hAnsi="Arial" w:cs="Arial"/>
          <w:sz w:val="28"/>
        </w:rPr>
        <w:t>6.</w:t>
      </w:r>
      <w:r w:rsidRPr="00AF4CFE">
        <w:rPr>
          <w:rFonts w:ascii="Arial" w:eastAsia="仿宋_GB2312" w:hAnsi="Arial" w:cs="Arial"/>
          <w:sz w:val="28"/>
        </w:rPr>
        <w:t>本估价报告只能由估价报告载明的报告使用者使用，且只能用于本报告载明的唯一估价目的和用途。</w:t>
      </w:r>
    </w:p>
    <w:p w14:paraId="073D8046" w14:textId="77777777" w:rsidR="00AA61FC" w:rsidRPr="00AF4CFE" w:rsidRDefault="001C25E5">
      <w:pPr>
        <w:snapToGrid w:val="0"/>
        <w:spacing w:line="360" w:lineRule="auto"/>
        <w:ind w:firstLine="570"/>
        <w:jc w:val="both"/>
        <w:rPr>
          <w:rFonts w:ascii="Arial" w:eastAsia="仿宋_GB2312" w:hAnsi="Arial" w:cs="Arial"/>
          <w:sz w:val="28"/>
        </w:rPr>
      </w:pPr>
      <w:r w:rsidRPr="00AF4CFE">
        <w:rPr>
          <w:rFonts w:ascii="Arial" w:eastAsia="仿宋_GB2312" w:hAnsi="Arial" w:cs="Arial"/>
          <w:sz w:val="28"/>
        </w:rPr>
        <w:t>7.</w:t>
      </w:r>
      <w:r w:rsidRPr="00AF4CFE">
        <w:rPr>
          <w:rFonts w:ascii="Arial" w:eastAsia="仿宋_GB2312" w:hAnsi="Arial" w:cs="Arial"/>
          <w:sz w:val="28"/>
        </w:rPr>
        <w:t>委托估价方或者本估价报告使用人应按照法律规定和估价报告载明的使用范围使用本估价报告。委托估价方或者估价报告使用人违反前述规定使用本估价报告的，估价机构和评估专业人员不承担责任。</w:t>
      </w:r>
    </w:p>
    <w:p w14:paraId="5D6EC37C" w14:textId="77777777" w:rsidR="00AA61FC" w:rsidRPr="00AF4CFE" w:rsidRDefault="001C25E5">
      <w:pPr>
        <w:snapToGrid w:val="0"/>
        <w:spacing w:line="360" w:lineRule="auto"/>
        <w:ind w:firstLine="570"/>
        <w:jc w:val="both"/>
        <w:rPr>
          <w:rFonts w:ascii="Arial" w:eastAsia="仿宋_GB2312" w:hAnsi="Arial" w:cs="Arial"/>
          <w:sz w:val="28"/>
        </w:rPr>
      </w:pPr>
      <w:r w:rsidRPr="00AF4CFE">
        <w:rPr>
          <w:rFonts w:ascii="Arial" w:eastAsia="仿宋_GB2312" w:hAnsi="Arial" w:cs="Arial"/>
          <w:sz w:val="28"/>
        </w:rPr>
        <w:t>8.</w:t>
      </w:r>
      <w:r w:rsidRPr="00AF4CFE">
        <w:rPr>
          <w:rFonts w:ascii="Arial" w:eastAsia="仿宋_GB2312" w:hAnsi="Arial" w:cs="Arial"/>
          <w:sz w:val="28"/>
        </w:rPr>
        <w:t>除委托估价方、估价委托合同中约定的其他估价报告使用人和法律、行政法规规定的估价报告使用人之外，其他任何机构和个人不能成为估价报告的使用人。</w:t>
      </w:r>
    </w:p>
    <w:p w14:paraId="7D4E65E0" w14:textId="77777777" w:rsidR="00AA61FC" w:rsidRPr="00AF4CFE" w:rsidRDefault="001C25E5">
      <w:pPr>
        <w:snapToGrid w:val="0"/>
        <w:spacing w:line="360" w:lineRule="auto"/>
        <w:ind w:firstLine="570"/>
        <w:jc w:val="both"/>
        <w:rPr>
          <w:rFonts w:ascii="Arial" w:eastAsia="仿宋_GB2312" w:hAnsi="Arial" w:cs="Arial"/>
          <w:sz w:val="28"/>
        </w:rPr>
      </w:pPr>
      <w:r w:rsidRPr="00AF4CFE">
        <w:rPr>
          <w:rFonts w:ascii="Arial" w:eastAsia="仿宋_GB2312" w:hAnsi="Arial" w:cs="Arial"/>
          <w:sz w:val="28"/>
        </w:rPr>
        <w:t>9.</w:t>
      </w:r>
      <w:r w:rsidRPr="00AF4CFE">
        <w:rPr>
          <w:rFonts w:ascii="Arial" w:eastAsia="仿宋_GB2312" w:hAnsi="Arial" w:cs="Arial"/>
          <w:sz w:val="28"/>
        </w:rPr>
        <w:t>估价报告使用人应当正确理解估价结论。估价结论不等同于估价对象可实现价格，估价结论不应当被认为是对估价对象可实现价格的保证。</w:t>
      </w:r>
    </w:p>
    <w:p w14:paraId="43A74FEA" w14:textId="77777777" w:rsidR="00AA61FC" w:rsidRPr="00AF4CFE" w:rsidRDefault="001C25E5">
      <w:pPr>
        <w:snapToGrid w:val="0"/>
        <w:spacing w:line="360" w:lineRule="auto"/>
        <w:ind w:firstLine="570"/>
        <w:jc w:val="both"/>
        <w:rPr>
          <w:rFonts w:ascii="Arial" w:eastAsia="仿宋_GB2312" w:hAnsi="Arial" w:cs="Arial"/>
          <w:sz w:val="28"/>
        </w:rPr>
      </w:pPr>
      <w:r w:rsidRPr="00AF4CFE">
        <w:rPr>
          <w:rFonts w:ascii="Arial" w:eastAsia="仿宋_GB2312" w:hAnsi="Arial" w:cs="Arial"/>
          <w:sz w:val="28"/>
        </w:rPr>
        <w:t>10.</w:t>
      </w:r>
      <w:r w:rsidRPr="00AF4CFE">
        <w:rPr>
          <w:rFonts w:ascii="Arial" w:eastAsia="仿宋_GB2312" w:hAnsi="Arial" w:cs="Arial"/>
          <w:sz w:val="28"/>
        </w:rPr>
        <w:t>本报告所确定的土地价格为出让方通过集体决策核定应该补缴的地价款提供参考依据</w:t>
      </w:r>
      <w:r w:rsidRPr="00AF4CFE">
        <w:rPr>
          <w:rFonts w:ascii="Arial" w:eastAsia="仿宋_GB2312" w:hAnsi="Arial" w:cs="Arial"/>
          <w:sz w:val="28"/>
          <w:szCs w:val="28"/>
        </w:rPr>
        <w:t>。土地出让属于政府行为，办理出让合同变更时、应缴纳的地价款以北京市规划和自然资源委员会最终审定结果为准。</w:t>
      </w:r>
      <w:r w:rsidRPr="00AF4CFE">
        <w:rPr>
          <w:rFonts w:ascii="Arial" w:eastAsia="仿宋_GB2312" w:hAnsi="Arial" w:cs="Arial"/>
          <w:sz w:val="28"/>
        </w:rPr>
        <w:t>若违反特定用途使用本土地评估报告和估价结果，由此引出的一切法律责任由使用者自负。</w:t>
      </w:r>
    </w:p>
    <w:p w14:paraId="04B1A27F" w14:textId="51B9F00A" w:rsidR="00AA61FC" w:rsidRPr="00AF4CFE" w:rsidRDefault="001C25E5">
      <w:pPr>
        <w:snapToGrid w:val="0"/>
        <w:spacing w:line="360" w:lineRule="auto"/>
        <w:ind w:firstLine="570"/>
        <w:jc w:val="both"/>
        <w:rPr>
          <w:rFonts w:ascii="Arial" w:eastAsia="仿宋_GB2312" w:hAnsi="Arial" w:cs="Arial"/>
          <w:sz w:val="28"/>
        </w:rPr>
      </w:pPr>
      <w:r w:rsidRPr="00AF4CFE">
        <w:rPr>
          <w:rFonts w:ascii="Arial" w:eastAsia="仿宋_GB2312" w:hAnsi="Arial" w:cs="Arial"/>
          <w:sz w:val="28"/>
        </w:rPr>
        <w:t>11.</w:t>
      </w:r>
      <w:r w:rsidRPr="00AF4CFE">
        <w:rPr>
          <w:rFonts w:ascii="Arial" w:eastAsia="仿宋_GB2312" w:hAnsi="Arial" w:cs="Arial"/>
          <w:kern w:val="2"/>
          <w:sz w:val="28"/>
        </w:rPr>
        <w:t>本估价</w:t>
      </w:r>
      <w:proofErr w:type="gramStart"/>
      <w:r w:rsidRPr="00AF4CFE">
        <w:rPr>
          <w:rFonts w:ascii="Arial" w:eastAsia="仿宋_GB2312" w:hAnsi="Arial" w:cs="Arial"/>
          <w:kern w:val="2"/>
          <w:sz w:val="28"/>
        </w:rPr>
        <w:t>报告自报告</w:t>
      </w:r>
      <w:proofErr w:type="gramEnd"/>
      <w:r w:rsidRPr="00AF4CFE">
        <w:rPr>
          <w:rFonts w:ascii="Arial" w:eastAsia="仿宋_GB2312" w:hAnsi="Arial" w:cs="Arial"/>
          <w:kern w:val="2"/>
          <w:sz w:val="28"/>
        </w:rPr>
        <w:t>出具日起计算，</w:t>
      </w:r>
      <w:r w:rsidR="00374197">
        <w:rPr>
          <w:rFonts w:ascii="Arial" w:eastAsia="仿宋_GB2312" w:hAnsi="Arial" w:cs="Arial" w:hint="eastAsia"/>
          <w:kern w:val="2"/>
          <w:sz w:val="28"/>
        </w:rPr>
        <w:t>2021</w:t>
      </w:r>
      <w:r w:rsidR="00374197">
        <w:rPr>
          <w:rFonts w:ascii="Arial" w:eastAsia="仿宋_GB2312" w:hAnsi="Arial" w:cs="Arial" w:hint="eastAsia"/>
          <w:kern w:val="2"/>
          <w:sz w:val="28"/>
        </w:rPr>
        <w:t>年</w:t>
      </w:r>
      <w:r w:rsidR="00374197">
        <w:rPr>
          <w:rFonts w:ascii="Arial" w:eastAsia="仿宋_GB2312" w:hAnsi="Arial" w:cs="Arial" w:hint="eastAsia"/>
          <w:kern w:val="2"/>
          <w:sz w:val="28"/>
        </w:rPr>
        <w:t>11</w:t>
      </w:r>
      <w:r w:rsidR="00374197">
        <w:rPr>
          <w:rFonts w:ascii="Arial" w:eastAsia="仿宋_GB2312" w:hAnsi="Arial" w:cs="Arial" w:hint="eastAsia"/>
          <w:kern w:val="2"/>
          <w:sz w:val="28"/>
        </w:rPr>
        <w:t>月</w:t>
      </w:r>
      <w:r w:rsidR="00374197">
        <w:rPr>
          <w:rFonts w:ascii="Arial" w:eastAsia="仿宋_GB2312" w:hAnsi="Arial" w:cs="Arial" w:hint="eastAsia"/>
          <w:kern w:val="2"/>
          <w:sz w:val="28"/>
        </w:rPr>
        <w:t>12</w:t>
      </w:r>
      <w:r w:rsidR="00374197">
        <w:rPr>
          <w:rFonts w:ascii="Arial" w:eastAsia="仿宋_GB2312" w:hAnsi="Arial" w:cs="Arial" w:hint="eastAsia"/>
          <w:kern w:val="2"/>
          <w:sz w:val="28"/>
        </w:rPr>
        <w:t>日</w:t>
      </w:r>
      <w:r w:rsidRPr="00AF4CFE">
        <w:rPr>
          <w:rFonts w:ascii="Arial" w:eastAsia="仿宋_GB2312" w:hAnsi="Arial" w:cs="Arial"/>
          <w:kern w:val="2"/>
          <w:sz w:val="28"/>
        </w:rPr>
        <w:t>至</w:t>
      </w:r>
      <w:r w:rsidR="00374197">
        <w:rPr>
          <w:rFonts w:ascii="Arial" w:eastAsia="仿宋_GB2312" w:hAnsi="Arial" w:cs="Arial"/>
          <w:kern w:val="2"/>
          <w:sz w:val="28"/>
        </w:rPr>
        <w:t>2022</w:t>
      </w:r>
      <w:r w:rsidR="00374197">
        <w:rPr>
          <w:rFonts w:ascii="Arial" w:eastAsia="仿宋_GB2312" w:hAnsi="Arial" w:cs="Arial"/>
          <w:kern w:val="2"/>
          <w:sz w:val="28"/>
        </w:rPr>
        <w:t>年</w:t>
      </w:r>
      <w:r w:rsidR="00374197">
        <w:rPr>
          <w:rFonts w:ascii="Arial" w:eastAsia="仿宋_GB2312" w:hAnsi="Arial" w:cs="Arial"/>
          <w:kern w:val="2"/>
          <w:sz w:val="28"/>
        </w:rPr>
        <w:t>11</w:t>
      </w:r>
      <w:r w:rsidR="00374197">
        <w:rPr>
          <w:rFonts w:ascii="Arial" w:eastAsia="仿宋_GB2312" w:hAnsi="Arial" w:cs="Arial"/>
          <w:kern w:val="2"/>
          <w:sz w:val="28"/>
        </w:rPr>
        <w:t>月</w:t>
      </w:r>
      <w:r w:rsidR="00374197">
        <w:rPr>
          <w:rFonts w:ascii="Arial" w:eastAsia="仿宋_GB2312" w:hAnsi="Arial" w:cs="Arial"/>
          <w:kern w:val="2"/>
          <w:sz w:val="28"/>
        </w:rPr>
        <w:t>11</w:t>
      </w:r>
      <w:r w:rsidR="00374197">
        <w:rPr>
          <w:rFonts w:ascii="Arial" w:eastAsia="仿宋_GB2312" w:hAnsi="Arial" w:cs="Arial"/>
          <w:kern w:val="2"/>
          <w:sz w:val="28"/>
        </w:rPr>
        <w:t>日</w:t>
      </w:r>
      <w:r w:rsidRPr="00AF4CFE">
        <w:rPr>
          <w:rFonts w:ascii="Arial" w:eastAsia="仿宋_GB2312" w:hAnsi="Arial" w:cs="Arial"/>
          <w:kern w:val="2"/>
          <w:sz w:val="28"/>
        </w:rPr>
        <w:t>有效。</w:t>
      </w:r>
    </w:p>
    <w:p w14:paraId="2DB3977D" w14:textId="77777777" w:rsidR="00AA61FC" w:rsidRPr="00AF4CFE" w:rsidRDefault="001C25E5">
      <w:pPr>
        <w:snapToGrid w:val="0"/>
        <w:spacing w:line="360" w:lineRule="auto"/>
        <w:ind w:firstLine="570"/>
        <w:jc w:val="both"/>
        <w:rPr>
          <w:rFonts w:ascii="Arial" w:eastAsia="仿宋_GB2312" w:hAnsi="Arial" w:cs="Arial"/>
          <w:sz w:val="28"/>
        </w:rPr>
      </w:pPr>
      <w:r w:rsidRPr="00AF4CFE">
        <w:rPr>
          <w:rFonts w:ascii="Arial" w:eastAsia="楷体_GB2312" w:hAnsi="Arial" w:cs="Arial"/>
          <w:kern w:val="2"/>
          <w:sz w:val="28"/>
        </w:rPr>
        <w:t>12</w:t>
      </w:r>
      <w:r w:rsidRPr="00AF4CFE">
        <w:rPr>
          <w:rFonts w:ascii="Arial" w:eastAsia="仿宋_GB2312" w:hAnsi="Arial" w:cs="Arial"/>
          <w:sz w:val="28"/>
        </w:rPr>
        <w:t>.</w:t>
      </w:r>
      <w:r w:rsidRPr="00AF4CFE">
        <w:rPr>
          <w:rFonts w:ascii="Arial" w:eastAsia="仿宋_GB2312" w:hAnsi="Arial" w:cs="Arial"/>
          <w:sz w:val="28"/>
        </w:rPr>
        <w:t>本次土地估价报告的使用权归</w:t>
      </w:r>
      <w:r w:rsidRPr="00AF4CFE">
        <w:rPr>
          <w:rFonts w:ascii="Arial" w:eastAsia="仿宋_GB2312" w:hAnsi="Arial" w:cs="Arial"/>
          <w:sz w:val="28"/>
          <w:szCs w:val="28"/>
        </w:rPr>
        <w:t>北京市土地利用事务中心</w:t>
      </w:r>
      <w:r w:rsidRPr="00AF4CFE">
        <w:rPr>
          <w:rFonts w:ascii="Arial" w:eastAsia="仿宋_GB2312" w:hAnsi="Arial" w:cs="Arial"/>
          <w:sz w:val="28"/>
        </w:rPr>
        <w:t>，土地估价报告由</w:t>
      </w:r>
      <w:proofErr w:type="gramStart"/>
      <w:r w:rsidRPr="00AF4CFE">
        <w:rPr>
          <w:rFonts w:ascii="Arial" w:eastAsia="仿宋_GB2312" w:hAnsi="Arial" w:cs="Arial"/>
          <w:sz w:val="28"/>
        </w:rPr>
        <w:t>北京康正宏</w:t>
      </w:r>
      <w:proofErr w:type="gramEnd"/>
      <w:r w:rsidRPr="00AF4CFE">
        <w:rPr>
          <w:rFonts w:ascii="Arial" w:eastAsia="仿宋_GB2312" w:hAnsi="Arial" w:cs="Arial"/>
          <w:sz w:val="28"/>
        </w:rPr>
        <w:t>基房地产评估有限公司负责解释。</w:t>
      </w:r>
    </w:p>
    <w:p w14:paraId="5DC75679" w14:textId="77777777" w:rsidR="00AA61FC" w:rsidRPr="00AF4CFE" w:rsidRDefault="001C25E5">
      <w:pPr>
        <w:snapToGrid w:val="0"/>
        <w:spacing w:line="360" w:lineRule="auto"/>
        <w:jc w:val="both"/>
        <w:textAlignment w:val="bottom"/>
        <w:rPr>
          <w:rFonts w:ascii="Arial" w:eastAsia="仿宋_GB2312" w:hAnsi="Arial" w:cs="Arial"/>
          <w:sz w:val="28"/>
        </w:rPr>
      </w:pPr>
      <w:r w:rsidRPr="00AF4CFE">
        <w:rPr>
          <w:rFonts w:ascii="Arial" w:eastAsia="仿宋_GB2312" w:hAnsi="Arial" w:cs="Arial"/>
          <w:sz w:val="28"/>
        </w:rPr>
        <w:t>（三）需要特殊说明的事项</w:t>
      </w:r>
    </w:p>
    <w:p w14:paraId="434D4569" w14:textId="77777777" w:rsidR="00AA61FC" w:rsidRPr="00AF4CFE" w:rsidRDefault="001C25E5">
      <w:pPr>
        <w:snapToGrid w:val="0"/>
        <w:spacing w:line="360" w:lineRule="auto"/>
        <w:ind w:firstLineChars="200" w:firstLine="560"/>
        <w:jc w:val="both"/>
        <w:textAlignment w:val="bottom"/>
        <w:rPr>
          <w:rFonts w:ascii="Arial" w:eastAsia="仿宋_GB2312" w:hAnsi="Arial" w:cs="Arial"/>
          <w:sz w:val="28"/>
        </w:rPr>
      </w:pPr>
      <w:r w:rsidRPr="00AF4CFE">
        <w:rPr>
          <w:rFonts w:ascii="Arial" w:eastAsia="仿宋_GB2312" w:hAnsi="Arial" w:cs="Arial"/>
          <w:sz w:val="28"/>
        </w:rPr>
        <w:lastRenderedPageBreak/>
        <w:t>1.</w:t>
      </w:r>
      <w:r w:rsidRPr="00AF4CFE">
        <w:rPr>
          <w:rFonts w:ascii="Arial" w:eastAsia="仿宋_GB2312" w:hAnsi="Arial" w:cs="Arial"/>
          <w:sz w:val="28"/>
        </w:rPr>
        <w:t>资料来源说明</w:t>
      </w:r>
    </w:p>
    <w:p w14:paraId="066CA4BD" w14:textId="77777777" w:rsidR="00AA61FC" w:rsidRPr="00AF4CFE" w:rsidRDefault="001C25E5">
      <w:pPr>
        <w:snapToGrid w:val="0"/>
        <w:spacing w:line="360" w:lineRule="auto"/>
        <w:ind w:firstLineChars="200" w:firstLine="560"/>
        <w:jc w:val="both"/>
        <w:textAlignment w:val="bottom"/>
        <w:rPr>
          <w:rFonts w:ascii="Arial" w:eastAsia="仿宋_GB2312" w:hAnsi="Arial" w:cs="Arial"/>
          <w:sz w:val="28"/>
        </w:rPr>
      </w:pPr>
      <w:r w:rsidRPr="00AF4CFE">
        <w:rPr>
          <w:rFonts w:ascii="Arial" w:eastAsia="仿宋_GB2312" w:hAnsi="Arial" w:cs="Arial"/>
          <w:sz w:val="28"/>
        </w:rPr>
        <w:t>（</w:t>
      </w:r>
      <w:r w:rsidRPr="00AF4CFE">
        <w:rPr>
          <w:rFonts w:ascii="Arial" w:eastAsia="仿宋_GB2312" w:hAnsi="Arial" w:cs="Arial"/>
          <w:sz w:val="28"/>
        </w:rPr>
        <w:t>1</w:t>
      </w:r>
      <w:r w:rsidRPr="00AF4CFE">
        <w:rPr>
          <w:rFonts w:ascii="Arial" w:eastAsia="仿宋_GB2312" w:hAnsi="Arial" w:cs="Arial"/>
          <w:sz w:val="28"/>
        </w:rPr>
        <w:t>）估价对象的土地、房屋权属资料、土地利用状况、评估项目相关资料由委托估价方提供。</w:t>
      </w:r>
    </w:p>
    <w:p w14:paraId="10F8A71A" w14:textId="77777777" w:rsidR="00AA61FC" w:rsidRPr="00AF4CFE" w:rsidRDefault="001C25E5">
      <w:pPr>
        <w:snapToGrid w:val="0"/>
        <w:spacing w:line="360" w:lineRule="auto"/>
        <w:ind w:firstLineChars="200" w:firstLine="560"/>
        <w:jc w:val="both"/>
        <w:textAlignment w:val="bottom"/>
        <w:rPr>
          <w:rFonts w:ascii="Arial" w:eastAsia="仿宋_GB2312" w:hAnsi="Arial" w:cs="Arial"/>
          <w:sz w:val="28"/>
        </w:rPr>
      </w:pPr>
      <w:r w:rsidRPr="00AF4CFE">
        <w:rPr>
          <w:rFonts w:ascii="Arial" w:eastAsia="仿宋_GB2312" w:hAnsi="Arial" w:cs="Arial"/>
          <w:sz w:val="28"/>
        </w:rPr>
        <w:t>（</w:t>
      </w:r>
      <w:r w:rsidRPr="00AF4CFE">
        <w:rPr>
          <w:rFonts w:ascii="Arial" w:eastAsia="仿宋_GB2312" w:hAnsi="Arial" w:cs="Arial"/>
          <w:sz w:val="28"/>
        </w:rPr>
        <w:t>2</w:t>
      </w:r>
      <w:r w:rsidRPr="00AF4CFE">
        <w:rPr>
          <w:rFonts w:ascii="Arial" w:eastAsia="仿宋_GB2312" w:hAnsi="Arial" w:cs="Arial"/>
          <w:sz w:val="28"/>
        </w:rPr>
        <w:t>）土地区位条件、地产市场交易资料、土地利用现状照片等相关资料由评估专业人员实地调查取得。</w:t>
      </w:r>
    </w:p>
    <w:p w14:paraId="2E2F4C04" w14:textId="77777777" w:rsidR="00AA61FC" w:rsidRPr="00AF4CFE" w:rsidRDefault="001C25E5">
      <w:pPr>
        <w:snapToGrid w:val="0"/>
        <w:spacing w:line="360" w:lineRule="auto"/>
        <w:ind w:firstLineChars="200" w:firstLine="560"/>
        <w:jc w:val="both"/>
        <w:textAlignment w:val="bottom"/>
        <w:rPr>
          <w:rFonts w:ascii="Arial" w:eastAsia="仿宋_GB2312" w:hAnsi="Arial" w:cs="Arial"/>
          <w:sz w:val="28"/>
        </w:rPr>
      </w:pPr>
      <w:r w:rsidRPr="00AF4CFE">
        <w:rPr>
          <w:rFonts w:ascii="Arial" w:eastAsia="仿宋_GB2312" w:hAnsi="Arial" w:cs="Arial"/>
          <w:sz w:val="28"/>
        </w:rPr>
        <w:t>（</w:t>
      </w:r>
      <w:r w:rsidRPr="00AF4CFE">
        <w:rPr>
          <w:rFonts w:ascii="Arial" w:eastAsia="仿宋_GB2312" w:hAnsi="Arial" w:cs="Arial"/>
          <w:sz w:val="28"/>
        </w:rPr>
        <w:t>3</w:t>
      </w:r>
      <w:r w:rsidRPr="00AF4CFE">
        <w:rPr>
          <w:rFonts w:ascii="Arial" w:eastAsia="仿宋_GB2312" w:hAnsi="Arial" w:cs="Arial"/>
          <w:sz w:val="28"/>
        </w:rPr>
        <w:t>）区域经济发展状况、统计数据、城市规划资料、基准地价资料等由评估专业人员通过政府相关部门获取。</w:t>
      </w:r>
    </w:p>
    <w:p w14:paraId="6783F870" w14:textId="77777777" w:rsidR="00AA61FC" w:rsidRPr="00AF4CFE" w:rsidRDefault="001C25E5">
      <w:pPr>
        <w:snapToGrid w:val="0"/>
        <w:spacing w:line="360" w:lineRule="auto"/>
        <w:ind w:firstLineChars="200" w:firstLine="560"/>
        <w:jc w:val="both"/>
        <w:textAlignment w:val="bottom"/>
        <w:rPr>
          <w:rFonts w:ascii="Arial" w:eastAsia="仿宋_GB2312" w:hAnsi="Arial" w:cs="Arial"/>
          <w:sz w:val="28"/>
        </w:rPr>
      </w:pPr>
      <w:r w:rsidRPr="00AF4CFE">
        <w:rPr>
          <w:rFonts w:ascii="Arial" w:eastAsia="仿宋_GB2312" w:hAnsi="Arial" w:cs="Arial"/>
          <w:sz w:val="28"/>
        </w:rPr>
        <w:t>（</w:t>
      </w:r>
      <w:r w:rsidRPr="00AF4CFE">
        <w:rPr>
          <w:rFonts w:ascii="Arial" w:eastAsia="仿宋_GB2312" w:hAnsi="Arial" w:cs="Arial"/>
          <w:sz w:val="28"/>
        </w:rPr>
        <w:t>4</w:t>
      </w:r>
      <w:r w:rsidRPr="00AF4CFE">
        <w:rPr>
          <w:rFonts w:ascii="Arial" w:eastAsia="仿宋_GB2312" w:hAnsi="Arial" w:cs="Arial"/>
          <w:sz w:val="28"/>
        </w:rPr>
        <w:t>）估价中的相关参数资料由评估专业人员通过政府部门相关文件规定、公开媒体等多种途径获取。</w:t>
      </w:r>
    </w:p>
    <w:p w14:paraId="4CDEC95D" w14:textId="77777777" w:rsidR="00AA61FC" w:rsidRPr="00AF4CFE" w:rsidRDefault="001C25E5">
      <w:pPr>
        <w:snapToGrid w:val="0"/>
        <w:spacing w:line="360" w:lineRule="auto"/>
        <w:ind w:firstLineChars="200" w:firstLine="560"/>
        <w:jc w:val="both"/>
        <w:textAlignment w:val="bottom"/>
        <w:rPr>
          <w:rFonts w:ascii="Arial" w:eastAsia="仿宋_GB2312" w:hAnsi="Arial" w:cs="Arial"/>
          <w:sz w:val="28"/>
        </w:rPr>
      </w:pPr>
      <w:r w:rsidRPr="00AF4CFE">
        <w:rPr>
          <w:rFonts w:ascii="Arial" w:eastAsia="仿宋_GB2312" w:hAnsi="Arial" w:cs="Arial"/>
          <w:sz w:val="28"/>
        </w:rPr>
        <w:t>（</w:t>
      </w:r>
      <w:r w:rsidRPr="00AF4CFE">
        <w:rPr>
          <w:rFonts w:ascii="Arial" w:eastAsia="仿宋_GB2312" w:hAnsi="Arial" w:cs="Arial"/>
          <w:sz w:val="28"/>
        </w:rPr>
        <w:t>5</w:t>
      </w:r>
      <w:r w:rsidRPr="00AF4CFE">
        <w:rPr>
          <w:rFonts w:ascii="Arial" w:eastAsia="仿宋_GB2312" w:hAnsi="Arial" w:cs="Arial"/>
          <w:sz w:val="28"/>
        </w:rPr>
        <w:t>）评估专业人员结合执业经验，对上述相关评估资料的真实性、合法性、有效性、适用性进行了尽职核实、专业判断。委托估价方对所提供资料的真实性负责，估价机构对所收集资料的真实性、准确性负责。</w:t>
      </w:r>
    </w:p>
    <w:p w14:paraId="19DFC51C" w14:textId="77777777" w:rsidR="00AA61FC" w:rsidRPr="00AF4CFE" w:rsidRDefault="001C25E5">
      <w:pPr>
        <w:snapToGrid w:val="0"/>
        <w:spacing w:line="360" w:lineRule="auto"/>
        <w:ind w:firstLineChars="200" w:firstLine="560"/>
        <w:jc w:val="both"/>
        <w:textAlignment w:val="bottom"/>
        <w:rPr>
          <w:rFonts w:ascii="Arial" w:eastAsia="仿宋_GB2312" w:hAnsi="Arial" w:cs="Arial"/>
          <w:sz w:val="28"/>
        </w:rPr>
      </w:pPr>
      <w:r w:rsidRPr="00AF4CFE">
        <w:rPr>
          <w:rFonts w:ascii="Arial" w:eastAsia="仿宋_GB2312" w:hAnsi="Arial" w:cs="Arial"/>
          <w:sz w:val="28"/>
        </w:rPr>
        <w:t>2.</w:t>
      </w:r>
      <w:r w:rsidRPr="00AF4CFE">
        <w:rPr>
          <w:rFonts w:ascii="Arial" w:eastAsia="仿宋_GB2312" w:hAnsi="Arial" w:cs="Arial"/>
          <w:sz w:val="28"/>
        </w:rPr>
        <w:t>有关参数确定及使用说明</w:t>
      </w:r>
    </w:p>
    <w:p w14:paraId="38999239" w14:textId="16C683B5" w:rsidR="00AA61FC" w:rsidRPr="00AF4CFE" w:rsidRDefault="001C25E5">
      <w:pPr>
        <w:snapToGrid w:val="0"/>
        <w:spacing w:line="360" w:lineRule="auto"/>
        <w:ind w:firstLine="556"/>
        <w:jc w:val="both"/>
        <w:rPr>
          <w:rFonts w:ascii="Arial" w:eastAsia="仿宋_GB2312" w:hAnsi="Arial" w:cs="Arial"/>
          <w:sz w:val="28"/>
        </w:rPr>
      </w:pPr>
      <w:r w:rsidRPr="00AF4CFE">
        <w:rPr>
          <w:rFonts w:ascii="Arial" w:eastAsia="仿宋_GB2312" w:hAnsi="Arial" w:cs="Arial"/>
          <w:sz w:val="28"/>
        </w:rPr>
        <w:t>（</w:t>
      </w:r>
      <w:r w:rsidRPr="00AF4CFE">
        <w:rPr>
          <w:rFonts w:ascii="Arial" w:eastAsia="仿宋_GB2312" w:hAnsi="Arial" w:cs="Arial"/>
          <w:sz w:val="28"/>
        </w:rPr>
        <w:t>1</w:t>
      </w:r>
      <w:r w:rsidRPr="00AF4CFE">
        <w:rPr>
          <w:rFonts w:ascii="Arial" w:eastAsia="仿宋_GB2312" w:hAnsi="Arial" w:cs="Arial"/>
          <w:sz w:val="28"/>
        </w:rPr>
        <w:t>）</w:t>
      </w:r>
      <w:r w:rsidRPr="00AF4CFE">
        <w:rPr>
          <w:rFonts w:ascii="Arial" w:eastAsia="仿宋_GB2312" w:hAnsi="Arial" w:cs="Arial"/>
          <w:sz w:val="28"/>
          <w:szCs w:val="28"/>
        </w:rPr>
        <w:t>新容积率：根据《国有建设用地使用权出让地价评估委托书》、《关于大北农生物农业创新园项目建筑面积及用途的说明》、《建设用地规划许可证》</w:t>
      </w:r>
      <w:r w:rsidRPr="00AF4CFE">
        <w:rPr>
          <w:rFonts w:ascii="Arial" w:eastAsia="仿宋_GB2312" w:hAnsi="Arial" w:cs="Arial"/>
          <w:sz w:val="28"/>
          <w:szCs w:val="28"/>
        </w:rPr>
        <w:t>[2017</w:t>
      </w:r>
      <w:proofErr w:type="gramStart"/>
      <w:r w:rsidRPr="00AF4CFE">
        <w:rPr>
          <w:rFonts w:ascii="Arial" w:eastAsia="仿宋_GB2312" w:hAnsi="Arial" w:cs="Arial"/>
          <w:sz w:val="28"/>
          <w:szCs w:val="28"/>
        </w:rPr>
        <w:t>规</w:t>
      </w:r>
      <w:proofErr w:type="gramEnd"/>
      <w:r w:rsidRPr="00AF4CFE">
        <w:rPr>
          <w:rFonts w:ascii="Arial" w:eastAsia="仿宋_GB2312" w:hAnsi="Arial" w:cs="Arial"/>
          <w:sz w:val="28"/>
          <w:szCs w:val="28"/>
        </w:rPr>
        <w:t>（海）地字</w:t>
      </w:r>
      <w:r w:rsidRPr="00AF4CFE">
        <w:rPr>
          <w:rFonts w:ascii="Arial" w:eastAsia="仿宋_GB2312" w:hAnsi="Arial" w:cs="Arial"/>
          <w:sz w:val="28"/>
          <w:szCs w:val="28"/>
        </w:rPr>
        <w:t>0010</w:t>
      </w:r>
      <w:r w:rsidRPr="00AF4CFE">
        <w:rPr>
          <w:rFonts w:ascii="Arial" w:eastAsia="仿宋_GB2312" w:hAnsi="Arial" w:cs="Arial"/>
          <w:sz w:val="28"/>
          <w:szCs w:val="28"/>
        </w:rPr>
        <w:t>号</w:t>
      </w:r>
      <w:r w:rsidRPr="00AF4CFE">
        <w:rPr>
          <w:rFonts w:ascii="Arial" w:eastAsia="仿宋_GB2312" w:hAnsi="Arial" w:cs="Arial"/>
          <w:sz w:val="28"/>
          <w:szCs w:val="28"/>
        </w:rPr>
        <w:t>]</w:t>
      </w:r>
      <w:r w:rsidRPr="00AF4CFE">
        <w:rPr>
          <w:rFonts w:ascii="Arial" w:eastAsia="仿宋_GB2312" w:hAnsi="Arial" w:cs="Arial"/>
          <w:sz w:val="28"/>
          <w:szCs w:val="28"/>
        </w:rPr>
        <w:t>、《建设工程规划许可证》</w:t>
      </w:r>
      <w:r w:rsidRPr="00AF4CFE">
        <w:rPr>
          <w:rFonts w:ascii="Arial" w:eastAsia="仿宋_GB2312" w:hAnsi="Arial" w:cs="Arial"/>
          <w:sz w:val="28"/>
          <w:szCs w:val="28"/>
        </w:rPr>
        <w:t>[2018</w:t>
      </w:r>
      <w:proofErr w:type="gramStart"/>
      <w:r w:rsidRPr="00AF4CFE">
        <w:rPr>
          <w:rFonts w:ascii="Arial" w:eastAsia="仿宋_GB2312" w:hAnsi="Arial" w:cs="Arial"/>
          <w:sz w:val="28"/>
          <w:szCs w:val="28"/>
        </w:rPr>
        <w:t>规</w:t>
      </w:r>
      <w:proofErr w:type="gramEnd"/>
      <w:r w:rsidRPr="00AF4CFE">
        <w:rPr>
          <w:rFonts w:ascii="Arial" w:eastAsia="仿宋_GB2312" w:hAnsi="Arial" w:cs="Arial"/>
          <w:sz w:val="28"/>
          <w:szCs w:val="28"/>
        </w:rPr>
        <w:t>土（海）建字</w:t>
      </w:r>
      <w:r w:rsidRPr="00AF4CFE">
        <w:rPr>
          <w:rFonts w:ascii="Arial" w:eastAsia="仿宋_GB2312" w:hAnsi="Arial" w:cs="Arial"/>
          <w:sz w:val="28"/>
          <w:szCs w:val="28"/>
        </w:rPr>
        <w:t>0017</w:t>
      </w:r>
      <w:r w:rsidRPr="00AF4CFE">
        <w:rPr>
          <w:rFonts w:ascii="Arial" w:eastAsia="仿宋_GB2312" w:hAnsi="Arial" w:cs="Arial"/>
          <w:sz w:val="28"/>
          <w:szCs w:val="28"/>
        </w:rPr>
        <w:t>号</w:t>
      </w:r>
      <w:r w:rsidRPr="00AF4CFE">
        <w:rPr>
          <w:rFonts w:ascii="Arial" w:eastAsia="仿宋_GB2312" w:hAnsi="Arial" w:cs="Arial"/>
          <w:sz w:val="28"/>
          <w:szCs w:val="28"/>
        </w:rPr>
        <w:t>]</w:t>
      </w:r>
      <w:r w:rsidRPr="00AF4CFE">
        <w:rPr>
          <w:rFonts w:ascii="Arial" w:eastAsia="仿宋_GB2312" w:hAnsi="Arial" w:cs="Arial"/>
          <w:sz w:val="28"/>
          <w:szCs w:val="28"/>
        </w:rPr>
        <w:t>复印件，宗地总面积为</w:t>
      </w:r>
      <w:r w:rsidRPr="00AF4CFE">
        <w:rPr>
          <w:rFonts w:ascii="Arial" w:eastAsia="仿宋_GB2312" w:hAnsi="Arial" w:cs="Arial"/>
          <w:sz w:val="28"/>
          <w:szCs w:val="28"/>
        </w:rPr>
        <w:t>55283.1</w:t>
      </w:r>
      <w:r w:rsidRPr="00AF4CFE">
        <w:rPr>
          <w:rFonts w:ascii="Arial" w:eastAsia="仿宋_GB2312" w:hAnsi="Arial" w:cs="Arial"/>
          <w:sz w:val="28"/>
          <w:szCs w:val="28"/>
        </w:rPr>
        <w:t>平方米，总建筑面积调整为</w:t>
      </w:r>
      <w:r w:rsidRPr="00AF4CFE">
        <w:rPr>
          <w:rFonts w:ascii="Arial" w:eastAsia="仿宋_GB2312" w:hAnsi="Arial" w:cs="Arial"/>
          <w:sz w:val="28"/>
          <w:szCs w:val="28"/>
        </w:rPr>
        <w:t>161581.21</w:t>
      </w:r>
      <w:r w:rsidRPr="00AF4CFE">
        <w:rPr>
          <w:rFonts w:ascii="Arial" w:eastAsia="仿宋_GB2312" w:hAnsi="Arial" w:cs="Arial"/>
          <w:sz w:val="28"/>
          <w:szCs w:val="28"/>
        </w:rPr>
        <w:t>平方米，地上规划建筑面积</w:t>
      </w:r>
      <w:r w:rsidRPr="00AF4CFE">
        <w:rPr>
          <w:rFonts w:ascii="Arial" w:eastAsia="仿宋_GB2312" w:hAnsi="Arial" w:cs="Arial"/>
          <w:sz w:val="28"/>
          <w:szCs w:val="28"/>
        </w:rPr>
        <w:t>82813.9</w:t>
      </w:r>
      <w:r w:rsidRPr="00AF4CFE">
        <w:rPr>
          <w:rFonts w:ascii="Arial" w:eastAsia="仿宋_GB2312" w:hAnsi="Arial" w:cs="Arial"/>
          <w:sz w:val="28"/>
          <w:szCs w:val="28"/>
        </w:rPr>
        <w:t>平方米（全部为地上</w:t>
      </w:r>
      <w:r w:rsidR="007B674A" w:rsidRPr="00AF4CFE">
        <w:rPr>
          <w:rFonts w:ascii="Arial" w:eastAsia="仿宋_GB2312" w:hAnsi="Arial" w:cs="Arial"/>
          <w:sz w:val="28"/>
          <w:szCs w:val="28"/>
        </w:rPr>
        <w:t>研发设计</w:t>
      </w:r>
      <w:r w:rsidRPr="00AF4CFE">
        <w:rPr>
          <w:rFonts w:ascii="Arial" w:eastAsia="仿宋_GB2312" w:hAnsi="Arial" w:cs="Arial"/>
          <w:sz w:val="28"/>
          <w:szCs w:val="28"/>
        </w:rPr>
        <w:t>），地下规划建筑面积为</w:t>
      </w:r>
      <w:r w:rsidRPr="00AF4CFE">
        <w:rPr>
          <w:rFonts w:ascii="Arial" w:eastAsia="仿宋_GB2312" w:hAnsi="Arial" w:cs="Arial"/>
          <w:sz w:val="28"/>
          <w:szCs w:val="28"/>
        </w:rPr>
        <w:t>78767.31</w:t>
      </w:r>
      <w:r w:rsidRPr="00AF4CFE">
        <w:rPr>
          <w:rFonts w:ascii="Arial" w:eastAsia="仿宋_GB2312" w:hAnsi="Arial" w:cs="Arial"/>
          <w:sz w:val="28"/>
          <w:szCs w:val="28"/>
        </w:rPr>
        <w:t>平方米（其中地下</w:t>
      </w:r>
      <w:r w:rsidR="007B674A" w:rsidRPr="00AF4CFE">
        <w:rPr>
          <w:rFonts w:ascii="Arial" w:eastAsia="仿宋_GB2312" w:hAnsi="Arial" w:cs="Arial"/>
          <w:sz w:val="28"/>
          <w:szCs w:val="28"/>
        </w:rPr>
        <w:t>研发设计</w:t>
      </w:r>
      <w:r w:rsidRPr="00AF4CFE">
        <w:rPr>
          <w:rFonts w:ascii="Arial" w:eastAsia="仿宋_GB2312" w:hAnsi="Arial" w:cs="Arial"/>
          <w:sz w:val="28"/>
          <w:szCs w:val="28"/>
        </w:rPr>
        <w:t>4501.45</w:t>
      </w:r>
      <w:r w:rsidRPr="00AF4CFE">
        <w:rPr>
          <w:rFonts w:ascii="Arial" w:eastAsia="仿宋_GB2312" w:hAnsi="Arial" w:cs="Arial"/>
          <w:sz w:val="28"/>
          <w:szCs w:val="28"/>
        </w:rPr>
        <w:t>平方米，地下仓储</w:t>
      </w:r>
      <w:r w:rsidRPr="00AF4CFE">
        <w:rPr>
          <w:rFonts w:ascii="Arial" w:eastAsia="仿宋_GB2312" w:hAnsi="Arial" w:cs="Arial"/>
          <w:sz w:val="28"/>
          <w:szCs w:val="28"/>
        </w:rPr>
        <w:t>6633.04</w:t>
      </w:r>
      <w:r w:rsidRPr="00AF4CFE">
        <w:rPr>
          <w:rFonts w:ascii="Arial" w:eastAsia="仿宋_GB2312" w:hAnsi="Arial" w:cs="Arial"/>
          <w:sz w:val="28"/>
          <w:szCs w:val="28"/>
        </w:rPr>
        <w:t>平方米，地下车库</w:t>
      </w:r>
      <w:r w:rsidRPr="00AF4CFE">
        <w:rPr>
          <w:rFonts w:ascii="Arial" w:eastAsia="仿宋_GB2312" w:hAnsi="Arial" w:cs="Arial"/>
          <w:sz w:val="28"/>
          <w:szCs w:val="28"/>
        </w:rPr>
        <w:t>51575.52</w:t>
      </w:r>
      <w:r w:rsidRPr="00AF4CFE">
        <w:rPr>
          <w:rFonts w:ascii="Arial" w:eastAsia="仿宋_GB2312" w:hAnsi="Arial" w:cs="Arial"/>
          <w:sz w:val="28"/>
          <w:szCs w:val="28"/>
        </w:rPr>
        <w:t>平方米，非经营性用途</w:t>
      </w:r>
      <w:r w:rsidRPr="00AF4CFE">
        <w:rPr>
          <w:rFonts w:ascii="Arial" w:eastAsia="仿宋_GB2312" w:hAnsi="Arial" w:cs="Arial"/>
          <w:sz w:val="28"/>
          <w:szCs w:val="28"/>
        </w:rPr>
        <w:t>16057.3</w:t>
      </w:r>
      <w:r w:rsidRPr="00AF4CFE">
        <w:rPr>
          <w:rFonts w:ascii="Arial" w:eastAsia="仿宋_GB2312" w:hAnsi="Arial" w:cs="Arial"/>
          <w:sz w:val="28"/>
          <w:szCs w:val="28"/>
        </w:rPr>
        <w:t>平方米）。</w:t>
      </w:r>
      <w:r w:rsidRPr="00AF4CFE">
        <w:rPr>
          <w:rFonts w:ascii="Arial" w:eastAsia="仿宋_GB2312" w:hAnsi="Arial" w:cs="Arial"/>
          <w:sz w:val="28"/>
        </w:rPr>
        <w:t>若上述条件发生变化，评估结果作相应调整。</w:t>
      </w:r>
    </w:p>
    <w:p w14:paraId="768B6062" w14:textId="241A5C7E" w:rsidR="00AA61FC" w:rsidRPr="00AF4CFE" w:rsidRDefault="001C25E5">
      <w:pPr>
        <w:snapToGrid w:val="0"/>
        <w:spacing w:line="360" w:lineRule="auto"/>
        <w:ind w:firstLineChars="200" w:firstLine="560"/>
        <w:jc w:val="both"/>
        <w:textAlignment w:val="bottom"/>
        <w:rPr>
          <w:rFonts w:ascii="Arial" w:eastAsia="仿宋_GB2312" w:hAnsi="Arial" w:cs="Arial"/>
          <w:sz w:val="28"/>
        </w:rPr>
      </w:pPr>
      <w:bookmarkStart w:id="142" w:name="_Hlk79697750"/>
      <w:r w:rsidRPr="00AF4CFE">
        <w:rPr>
          <w:rFonts w:ascii="Arial" w:eastAsia="仿宋_GB2312" w:hAnsi="Arial" w:cs="Arial"/>
          <w:sz w:val="28"/>
        </w:rPr>
        <w:t>（</w:t>
      </w:r>
      <w:r w:rsidRPr="00AF4CFE">
        <w:rPr>
          <w:rFonts w:ascii="Arial" w:eastAsia="仿宋_GB2312" w:hAnsi="Arial" w:cs="Arial"/>
          <w:sz w:val="28"/>
        </w:rPr>
        <w:t>2</w:t>
      </w:r>
      <w:r w:rsidRPr="00AF4CFE">
        <w:rPr>
          <w:rFonts w:ascii="Arial" w:eastAsia="仿宋_GB2312" w:hAnsi="Arial" w:cs="Arial"/>
          <w:sz w:val="28"/>
        </w:rPr>
        <w:t>）本次需评估地下研发设计、地下仓储、地下车库地价，依据北京房地产估价师和土地估价师与不动产登记代理人协会下发的《北京市地下空间协议出让地价评估技术有关问题的说明》〔北估秘</w:t>
      </w:r>
      <w:r w:rsidRPr="00AF4CFE">
        <w:rPr>
          <w:rFonts w:ascii="Arial" w:eastAsia="仿宋_GB2312" w:hAnsi="Arial" w:cs="Arial"/>
          <w:sz w:val="28"/>
        </w:rPr>
        <w:t>[2016]019</w:t>
      </w:r>
      <w:r w:rsidRPr="00AF4CFE">
        <w:rPr>
          <w:rFonts w:ascii="Arial" w:eastAsia="仿宋_GB2312" w:hAnsi="Arial" w:cs="Arial"/>
          <w:sz w:val="28"/>
        </w:rPr>
        <w:t>号〕技术文件，</w:t>
      </w:r>
      <w:r w:rsidRPr="00AF4CFE">
        <w:rPr>
          <w:rFonts w:ascii="Arial" w:eastAsia="仿宋_GB2312" w:hAnsi="Arial" w:cs="Arial"/>
          <w:sz w:val="28"/>
        </w:rPr>
        <w:lastRenderedPageBreak/>
        <w:t>先评估地上研发设计楼面地价，然后进行地下空间修正后确定地下楼面熟地价。地下空间修正系数参照《北京市关于更新出让国有建设用地使用权基准地价的通知》</w:t>
      </w:r>
      <w:r w:rsidRPr="00AF4CFE">
        <w:rPr>
          <w:rFonts w:ascii="Arial" w:eastAsia="仿宋_GB2312" w:hAnsi="Arial" w:cs="Arial"/>
          <w:sz w:val="28"/>
        </w:rPr>
        <w:t>[</w:t>
      </w:r>
      <w:r w:rsidRPr="00AF4CFE">
        <w:rPr>
          <w:rFonts w:ascii="Arial" w:eastAsia="仿宋_GB2312" w:hAnsi="Arial" w:cs="Arial"/>
          <w:sz w:val="28"/>
        </w:rPr>
        <w:t>京政发（</w:t>
      </w:r>
      <w:r w:rsidRPr="00AF4CFE">
        <w:rPr>
          <w:rFonts w:ascii="Arial" w:eastAsia="仿宋_GB2312" w:hAnsi="Arial" w:cs="Arial"/>
          <w:sz w:val="28"/>
        </w:rPr>
        <w:t>2014</w:t>
      </w:r>
      <w:r w:rsidRPr="00AF4CFE">
        <w:rPr>
          <w:rFonts w:ascii="Arial" w:eastAsia="仿宋_GB2312" w:hAnsi="Arial" w:cs="Arial"/>
          <w:sz w:val="28"/>
        </w:rPr>
        <w:t>）</w:t>
      </w:r>
      <w:r w:rsidRPr="00AF4CFE">
        <w:rPr>
          <w:rFonts w:ascii="Arial" w:eastAsia="仿宋_GB2312" w:hAnsi="Arial" w:cs="Arial"/>
          <w:sz w:val="28"/>
        </w:rPr>
        <w:t>26</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rPr>
        <w:t>确定。</w:t>
      </w:r>
    </w:p>
    <w:p w14:paraId="5BFD7AF9" w14:textId="77777777" w:rsidR="00AA61FC" w:rsidRPr="00AF4CFE" w:rsidRDefault="001C25E5">
      <w:pPr>
        <w:snapToGrid w:val="0"/>
        <w:spacing w:line="360" w:lineRule="auto"/>
        <w:ind w:firstLineChars="200" w:firstLine="560"/>
        <w:jc w:val="both"/>
        <w:textAlignment w:val="bottom"/>
        <w:rPr>
          <w:rFonts w:ascii="Arial" w:eastAsia="仿宋_GB2312" w:hAnsi="Arial" w:cs="Arial"/>
          <w:sz w:val="28"/>
        </w:rPr>
      </w:pPr>
      <w:r w:rsidRPr="00AF4CFE">
        <w:rPr>
          <w:rFonts w:ascii="Arial" w:eastAsia="仿宋_GB2312" w:hAnsi="Arial" w:cs="Arial"/>
          <w:sz w:val="28"/>
        </w:rPr>
        <w:t>（</w:t>
      </w:r>
      <w:r w:rsidRPr="00AF4CFE">
        <w:rPr>
          <w:rFonts w:ascii="Arial" w:eastAsia="仿宋_GB2312" w:hAnsi="Arial" w:cs="Arial"/>
          <w:sz w:val="28"/>
        </w:rPr>
        <w:t>3</w:t>
      </w:r>
      <w:r w:rsidRPr="00AF4CFE">
        <w:rPr>
          <w:rFonts w:ascii="Arial" w:eastAsia="仿宋_GB2312" w:hAnsi="Arial" w:cs="Arial"/>
          <w:sz w:val="28"/>
        </w:rPr>
        <w:t>）根据</w:t>
      </w:r>
      <w:r w:rsidRPr="00AF4CFE">
        <w:rPr>
          <w:rFonts w:ascii="Arial" w:eastAsia="仿宋_GB2312" w:hAnsi="Arial" w:cs="Arial"/>
          <w:sz w:val="28"/>
        </w:rPr>
        <w:t>2014</w:t>
      </w:r>
      <w:r w:rsidRPr="00AF4CFE">
        <w:rPr>
          <w:rFonts w:ascii="Arial" w:eastAsia="仿宋_GB2312" w:hAnsi="Arial" w:cs="Arial"/>
          <w:sz w:val="28"/>
        </w:rPr>
        <w:t>年第</w:t>
      </w:r>
      <w:r w:rsidRPr="00AF4CFE">
        <w:rPr>
          <w:rFonts w:ascii="Arial" w:eastAsia="仿宋_GB2312" w:hAnsi="Arial" w:cs="Arial"/>
          <w:sz w:val="28"/>
        </w:rPr>
        <w:t>46</w:t>
      </w:r>
      <w:r w:rsidRPr="00AF4CFE">
        <w:rPr>
          <w:rFonts w:ascii="Arial" w:eastAsia="仿宋_GB2312" w:hAnsi="Arial" w:cs="Arial"/>
          <w:sz w:val="28"/>
        </w:rPr>
        <w:t>期北京市国土资源局局长专题会议纪要的具体要求，地下设备用房等非经营性用途暂不收取政府土地出让收益，</w:t>
      </w:r>
      <w:proofErr w:type="gramStart"/>
      <w:r w:rsidRPr="00AF4CFE">
        <w:rPr>
          <w:rFonts w:ascii="Arial" w:eastAsia="仿宋_GB2312" w:hAnsi="Arial" w:cs="Arial"/>
          <w:sz w:val="28"/>
        </w:rPr>
        <w:t>故委托</w:t>
      </w:r>
      <w:proofErr w:type="gramEnd"/>
      <w:r w:rsidRPr="00AF4CFE">
        <w:rPr>
          <w:rFonts w:ascii="Arial" w:eastAsia="仿宋_GB2312" w:hAnsi="Arial" w:cs="Arial"/>
          <w:sz w:val="28"/>
        </w:rPr>
        <w:t>估价对象不包含此部分内容。</w:t>
      </w:r>
    </w:p>
    <w:p w14:paraId="2663878A" w14:textId="77777777" w:rsidR="00AA61FC" w:rsidRPr="00AF4CFE" w:rsidRDefault="001C25E5">
      <w:pPr>
        <w:snapToGrid w:val="0"/>
        <w:spacing w:line="360" w:lineRule="auto"/>
        <w:ind w:firstLineChars="200" w:firstLine="560"/>
        <w:jc w:val="both"/>
        <w:textAlignment w:val="bottom"/>
        <w:rPr>
          <w:rFonts w:ascii="Arial" w:eastAsia="仿宋_GB2312" w:hAnsi="Arial" w:cs="Arial"/>
          <w:sz w:val="28"/>
        </w:rPr>
      </w:pPr>
      <w:r w:rsidRPr="00AF4CFE">
        <w:rPr>
          <w:rFonts w:ascii="Arial" w:eastAsia="仿宋_GB2312" w:hAnsi="Arial" w:cs="Arial"/>
          <w:sz w:val="28"/>
        </w:rPr>
        <w:t>（</w:t>
      </w:r>
      <w:r w:rsidRPr="00AF4CFE">
        <w:rPr>
          <w:rFonts w:ascii="Arial" w:eastAsia="仿宋_GB2312" w:hAnsi="Arial" w:cs="Arial"/>
          <w:sz w:val="28"/>
        </w:rPr>
        <w:t>4</w:t>
      </w:r>
      <w:r w:rsidRPr="00AF4CFE">
        <w:rPr>
          <w:rFonts w:ascii="Arial" w:eastAsia="仿宋_GB2312" w:hAnsi="Arial" w:cs="Arial"/>
          <w:sz w:val="28"/>
        </w:rPr>
        <w:t>）根据《北京市关于更新出让国有建设用地使用权基准地价的通知》</w:t>
      </w:r>
      <w:r w:rsidRPr="00AF4CFE">
        <w:rPr>
          <w:rFonts w:ascii="Arial" w:eastAsia="仿宋_GB2312" w:hAnsi="Arial" w:cs="Arial"/>
          <w:sz w:val="28"/>
        </w:rPr>
        <w:t>[</w:t>
      </w:r>
      <w:r w:rsidRPr="00AF4CFE">
        <w:rPr>
          <w:rFonts w:ascii="Arial" w:eastAsia="仿宋_GB2312" w:hAnsi="Arial" w:cs="Arial"/>
          <w:sz w:val="28"/>
        </w:rPr>
        <w:t>京政发（</w:t>
      </w:r>
      <w:r w:rsidRPr="00AF4CFE">
        <w:rPr>
          <w:rFonts w:ascii="Arial" w:eastAsia="仿宋_GB2312" w:hAnsi="Arial" w:cs="Arial"/>
          <w:sz w:val="28"/>
        </w:rPr>
        <w:t>2014</w:t>
      </w:r>
      <w:r w:rsidRPr="00AF4CFE">
        <w:rPr>
          <w:rFonts w:ascii="Arial" w:eastAsia="仿宋_GB2312" w:hAnsi="Arial" w:cs="Arial"/>
          <w:sz w:val="28"/>
        </w:rPr>
        <w:t>）</w:t>
      </w:r>
      <w:r w:rsidRPr="00AF4CFE">
        <w:rPr>
          <w:rFonts w:ascii="Arial" w:eastAsia="仿宋_GB2312" w:hAnsi="Arial" w:cs="Arial"/>
          <w:sz w:val="28"/>
        </w:rPr>
        <w:t>26</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rPr>
        <w:t>的要求，评估专业人员以北京市地价动态监测成果公布的地价增长率为准，对基准地价中的熟地价进行期日修正。</w:t>
      </w:r>
    </w:p>
    <w:p w14:paraId="53536DE2" w14:textId="77777777" w:rsidR="00AA61FC" w:rsidRPr="00AF4CFE" w:rsidRDefault="001C25E5">
      <w:pPr>
        <w:snapToGrid w:val="0"/>
        <w:spacing w:line="360" w:lineRule="auto"/>
        <w:ind w:firstLineChars="200" w:firstLine="560"/>
        <w:jc w:val="both"/>
        <w:textAlignment w:val="bottom"/>
        <w:rPr>
          <w:rFonts w:ascii="Arial" w:eastAsia="仿宋_GB2312" w:hAnsi="Arial" w:cs="Arial"/>
          <w:sz w:val="28"/>
        </w:rPr>
      </w:pPr>
      <w:r w:rsidRPr="00AF4CFE">
        <w:rPr>
          <w:rFonts w:ascii="Arial" w:eastAsia="仿宋_GB2312" w:hAnsi="Arial" w:cs="Arial"/>
          <w:sz w:val="28"/>
        </w:rPr>
        <w:t>（</w:t>
      </w:r>
      <w:r w:rsidRPr="00AF4CFE">
        <w:rPr>
          <w:rFonts w:ascii="Arial" w:eastAsia="仿宋_GB2312" w:hAnsi="Arial" w:cs="Arial"/>
          <w:sz w:val="28"/>
        </w:rPr>
        <w:t>5</w:t>
      </w:r>
      <w:r w:rsidRPr="00AF4CFE">
        <w:rPr>
          <w:rFonts w:ascii="Arial" w:eastAsia="仿宋_GB2312" w:hAnsi="Arial" w:cs="Arial"/>
          <w:sz w:val="28"/>
        </w:rPr>
        <w:t>）依据现行的《关于全面推开营业税改征增值税试点的通知》，剩余法中房地产开发销售过程中的增值税，暂按</w:t>
      </w:r>
      <w:r w:rsidRPr="00AF4CFE">
        <w:rPr>
          <w:rFonts w:ascii="Arial" w:eastAsia="仿宋_GB2312" w:hAnsi="Arial" w:cs="Arial"/>
          <w:sz w:val="28"/>
        </w:rPr>
        <w:t>5%</w:t>
      </w:r>
      <w:r w:rsidRPr="00AF4CFE">
        <w:rPr>
          <w:rFonts w:ascii="Arial" w:eastAsia="仿宋_GB2312" w:hAnsi="Arial" w:cs="Arial"/>
          <w:sz w:val="28"/>
        </w:rPr>
        <w:t>的征收率计税。</w:t>
      </w:r>
    </w:p>
    <w:p w14:paraId="42AB4C25" w14:textId="77777777" w:rsidR="00AA61FC" w:rsidRPr="00AF4CFE" w:rsidRDefault="001C25E5">
      <w:pPr>
        <w:snapToGrid w:val="0"/>
        <w:spacing w:line="360" w:lineRule="auto"/>
        <w:ind w:firstLineChars="200" w:firstLine="560"/>
        <w:jc w:val="both"/>
        <w:textAlignment w:val="bottom"/>
        <w:rPr>
          <w:rFonts w:ascii="Arial" w:eastAsia="仿宋_GB2312" w:hAnsi="Arial" w:cs="Arial"/>
          <w:sz w:val="28"/>
        </w:rPr>
      </w:pPr>
      <w:r w:rsidRPr="00AF4CFE">
        <w:rPr>
          <w:rFonts w:ascii="Arial" w:eastAsia="仿宋_GB2312" w:hAnsi="Arial" w:cs="Arial"/>
          <w:sz w:val="28"/>
        </w:rPr>
        <w:t>（</w:t>
      </w:r>
      <w:r w:rsidRPr="00AF4CFE">
        <w:rPr>
          <w:rFonts w:ascii="Arial" w:eastAsia="仿宋_GB2312" w:hAnsi="Arial" w:cs="Arial"/>
          <w:sz w:val="28"/>
        </w:rPr>
        <w:t>6</w:t>
      </w:r>
      <w:r w:rsidRPr="00AF4CFE">
        <w:rPr>
          <w:rFonts w:ascii="Arial" w:eastAsia="仿宋_GB2312" w:hAnsi="Arial" w:cs="Arial"/>
          <w:sz w:val="28"/>
        </w:rPr>
        <w:t>）关于土地还原率的确定。</w:t>
      </w:r>
    </w:p>
    <w:p w14:paraId="40950780" w14:textId="77777777" w:rsidR="00AA61FC" w:rsidRPr="00AF4CFE" w:rsidRDefault="001C25E5">
      <w:pPr>
        <w:snapToGrid w:val="0"/>
        <w:spacing w:line="360" w:lineRule="auto"/>
        <w:ind w:firstLineChars="200" w:firstLine="560"/>
        <w:jc w:val="both"/>
        <w:textAlignment w:val="bottom"/>
        <w:rPr>
          <w:rFonts w:ascii="Arial" w:eastAsia="仿宋_GB2312" w:hAnsi="Arial" w:cs="Arial"/>
          <w:sz w:val="28"/>
        </w:rPr>
      </w:pPr>
      <w:r w:rsidRPr="00AF4CFE">
        <w:rPr>
          <w:rFonts w:ascii="Arial" w:eastAsia="仿宋_GB2312" w:hAnsi="Arial" w:cs="Arial"/>
          <w:kern w:val="2"/>
          <w:sz w:val="28"/>
        </w:rPr>
        <w:t>根据《北京市人民政府关于更新出让国有建设用地使用权基准地价的通知》</w:t>
      </w:r>
      <w:r w:rsidRPr="00AF4CFE">
        <w:rPr>
          <w:rFonts w:ascii="Arial" w:eastAsia="仿宋_GB2312" w:hAnsi="Arial" w:cs="Arial"/>
          <w:kern w:val="2"/>
          <w:sz w:val="28"/>
        </w:rPr>
        <w:t>[</w:t>
      </w:r>
      <w:r w:rsidRPr="00AF4CFE">
        <w:rPr>
          <w:rFonts w:ascii="Arial" w:eastAsia="仿宋_GB2312" w:hAnsi="Arial" w:cs="Arial"/>
          <w:kern w:val="2"/>
          <w:sz w:val="28"/>
        </w:rPr>
        <w:t>京政发</w:t>
      </w:r>
      <w:r w:rsidRPr="00AF4CFE">
        <w:rPr>
          <w:rFonts w:ascii="Arial" w:hAnsi="Arial" w:cs="Arial"/>
          <w:kern w:val="2"/>
          <w:sz w:val="28"/>
        </w:rPr>
        <w:t>﹝</w:t>
      </w:r>
      <w:r w:rsidRPr="00AF4CFE">
        <w:rPr>
          <w:rFonts w:ascii="Arial" w:eastAsia="仿宋_GB2312" w:hAnsi="Arial" w:cs="Arial"/>
          <w:kern w:val="2"/>
          <w:sz w:val="28"/>
        </w:rPr>
        <w:t>2014</w:t>
      </w:r>
      <w:r w:rsidRPr="00AF4CFE">
        <w:rPr>
          <w:rFonts w:ascii="Arial" w:hAnsi="Arial" w:cs="Arial"/>
          <w:kern w:val="2"/>
          <w:sz w:val="28"/>
        </w:rPr>
        <w:t>﹞</w:t>
      </w:r>
      <w:r w:rsidRPr="00AF4CFE">
        <w:rPr>
          <w:rFonts w:ascii="Arial" w:eastAsia="仿宋_GB2312" w:hAnsi="Arial" w:cs="Arial"/>
          <w:kern w:val="2"/>
          <w:sz w:val="28"/>
        </w:rPr>
        <w:t>26</w:t>
      </w:r>
      <w:r w:rsidRPr="00AF4CFE">
        <w:rPr>
          <w:rFonts w:ascii="Arial" w:eastAsia="仿宋_GB2312" w:hAnsi="Arial" w:cs="Arial"/>
          <w:kern w:val="2"/>
          <w:sz w:val="28"/>
        </w:rPr>
        <w:t>号</w:t>
      </w:r>
      <w:r w:rsidRPr="00AF4CFE">
        <w:rPr>
          <w:rFonts w:ascii="Arial" w:eastAsia="仿宋_GB2312" w:hAnsi="Arial" w:cs="Arial"/>
          <w:kern w:val="2"/>
          <w:sz w:val="28"/>
        </w:rPr>
        <w:t>]</w:t>
      </w:r>
      <w:r w:rsidRPr="00AF4CFE">
        <w:rPr>
          <w:rFonts w:ascii="Arial" w:eastAsia="仿宋_GB2312" w:hAnsi="Arial" w:cs="Arial"/>
          <w:kern w:val="2"/>
          <w:sz w:val="28"/>
        </w:rPr>
        <w:t>的规定确定，商业、办公、居住、工业用途的土地还原利率原则上按同期中国人民银行公布的一年</w:t>
      </w:r>
      <w:proofErr w:type="gramStart"/>
      <w:r w:rsidRPr="00AF4CFE">
        <w:rPr>
          <w:rFonts w:ascii="Arial" w:eastAsia="仿宋_GB2312" w:hAnsi="Arial" w:cs="Arial"/>
          <w:kern w:val="2"/>
          <w:sz w:val="28"/>
        </w:rPr>
        <w:t>期贷</w:t>
      </w:r>
      <w:proofErr w:type="gramEnd"/>
      <w:r w:rsidRPr="00AF4CFE">
        <w:rPr>
          <w:rFonts w:ascii="Arial" w:eastAsia="仿宋_GB2312" w:hAnsi="Arial" w:cs="Arial"/>
          <w:kern w:val="2"/>
          <w:sz w:val="28"/>
        </w:rPr>
        <w:t>款利率分别上浮</w:t>
      </w:r>
      <w:r w:rsidRPr="00AF4CFE">
        <w:rPr>
          <w:rFonts w:ascii="Arial" w:hAnsi="Arial" w:cs="Arial"/>
          <w:kern w:val="2"/>
          <w:sz w:val="28"/>
        </w:rPr>
        <w:t>25</w:t>
      </w:r>
      <w:r w:rsidRPr="00AF4CFE">
        <w:rPr>
          <w:rFonts w:ascii="Arial" w:hAnsi="Arial" w:cs="Arial"/>
          <w:kern w:val="2"/>
          <w:sz w:val="28"/>
        </w:rPr>
        <w:t>％、</w:t>
      </w:r>
      <w:r w:rsidRPr="00AF4CFE">
        <w:rPr>
          <w:rFonts w:ascii="Arial" w:hAnsi="Arial" w:cs="Arial"/>
          <w:kern w:val="2"/>
          <w:sz w:val="28"/>
        </w:rPr>
        <w:t>20</w:t>
      </w:r>
      <w:r w:rsidRPr="00AF4CFE">
        <w:rPr>
          <w:rFonts w:ascii="Arial" w:hAnsi="Arial" w:cs="Arial"/>
          <w:kern w:val="2"/>
          <w:sz w:val="28"/>
        </w:rPr>
        <w:t>％、</w:t>
      </w:r>
      <w:r w:rsidRPr="00AF4CFE">
        <w:rPr>
          <w:rFonts w:ascii="Arial" w:hAnsi="Arial" w:cs="Arial"/>
          <w:kern w:val="2"/>
          <w:sz w:val="28"/>
        </w:rPr>
        <w:t>15</w:t>
      </w:r>
      <w:r w:rsidRPr="00AF4CFE">
        <w:rPr>
          <w:rFonts w:ascii="Arial" w:hAnsi="Arial" w:cs="Arial"/>
          <w:kern w:val="2"/>
          <w:sz w:val="28"/>
        </w:rPr>
        <w:t>％、</w:t>
      </w:r>
      <w:r w:rsidRPr="00AF4CFE">
        <w:rPr>
          <w:rFonts w:ascii="Arial" w:hAnsi="Arial" w:cs="Arial"/>
          <w:kern w:val="2"/>
          <w:sz w:val="28"/>
        </w:rPr>
        <w:t>10</w:t>
      </w:r>
      <w:r w:rsidRPr="00AF4CFE">
        <w:rPr>
          <w:rFonts w:ascii="Arial" w:hAnsi="Arial" w:cs="Arial"/>
          <w:kern w:val="2"/>
          <w:sz w:val="28"/>
        </w:rPr>
        <w:t>％</w:t>
      </w:r>
      <w:r w:rsidRPr="00AF4CFE">
        <w:rPr>
          <w:rFonts w:ascii="Arial" w:eastAsia="仿宋_GB2312" w:hAnsi="Arial" w:cs="Arial"/>
          <w:kern w:val="2"/>
          <w:sz w:val="28"/>
        </w:rPr>
        <w:t>确定。估价对象所属项目地上用途为商业及办公，现行一年</w:t>
      </w:r>
      <w:proofErr w:type="gramStart"/>
      <w:r w:rsidRPr="00AF4CFE">
        <w:rPr>
          <w:rFonts w:ascii="Arial" w:eastAsia="仿宋_GB2312" w:hAnsi="Arial" w:cs="Arial"/>
          <w:kern w:val="2"/>
          <w:sz w:val="28"/>
        </w:rPr>
        <w:t>期贷</w:t>
      </w:r>
      <w:proofErr w:type="gramEnd"/>
      <w:r w:rsidRPr="00AF4CFE">
        <w:rPr>
          <w:rFonts w:ascii="Arial" w:eastAsia="仿宋_GB2312" w:hAnsi="Arial" w:cs="Arial"/>
          <w:kern w:val="2"/>
          <w:sz w:val="28"/>
        </w:rPr>
        <w:t>款利率（</w:t>
      </w:r>
      <w:r w:rsidRPr="00AF4CFE">
        <w:rPr>
          <w:rFonts w:ascii="Arial" w:eastAsia="仿宋_GB2312" w:hAnsi="Arial" w:cs="Arial"/>
          <w:kern w:val="2"/>
          <w:sz w:val="28"/>
        </w:rPr>
        <w:t>2015</w:t>
      </w:r>
      <w:r w:rsidRPr="00AF4CFE">
        <w:rPr>
          <w:rFonts w:ascii="Arial" w:eastAsia="仿宋_GB2312" w:hAnsi="Arial" w:cs="Arial"/>
          <w:kern w:val="2"/>
          <w:sz w:val="28"/>
        </w:rPr>
        <w:t>年</w:t>
      </w:r>
      <w:r w:rsidRPr="00AF4CFE">
        <w:rPr>
          <w:rFonts w:ascii="Arial" w:eastAsia="仿宋_GB2312" w:hAnsi="Arial" w:cs="Arial"/>
          <w:kern w:val="2"/>
          <w:sz w:val="28"/>
        </w:rPr>
        <w:t>10</w:t>
      </w:r>
      <w:r w:rsidRPr="00AF4CFE">
        <w:rPr>
          <w:rFonts w:ascii="Arial" w:eastAsia="仿宋_GB2312" w:hAnsi="Arial" w:cs="Arial"/>
          <w:kern w:val="2"/>
          <w:sz w:val="28"/>
        </w:rPr>
        <w:t>月</w:t>
      </w:r>
      <w:r w:rsidRPr="00AF4CFE">
        <w:rPr>
          <w:rFonts w:ascii="Arial" w:eastAsia="仿宋_GB2312" w:hAnsi="Arial" w:cs="Arial"/>
          <w:kern w:val="2"/>
          <w:sz w:val="28"/>
        </w:rPr>
        <w:t>24</w:t>
      </w:r>
      <w:r w:rsidRPr="00AF4CFE">
        <w:rPr>
          <w:rFonts w:ascii="Arial" w:eastAsia="仿宋_GB2312" w:hAnsi="Arial" w:cs="Arial"/>
          <w:kern w:val="2"/>
          <w:sz w:val="28"/>
        </w:rPr>
        <w:t>日公布）为</w:t>
      </w:r>
      <w:r w:rsidRPr="00AF4CFE">
        <w:rPr>
          <w:rFonts w:ascii="Arial" w:eastAsia="仿宋_GB2312" w:hAnsi="Arial" w:cs="Arial"/>
          <w:kern w:val="2"/>
          <w:sz w:val="28"/>
        </w:rPr>
        <w:t>4.35%</w:t>
      </w:r>
      <w:r w:rsidRPr="00AF4CFE">
        <w:rPr>
          <w:rFonts w:ascii="Arial" w:eastAsia="仿宋_GB2312" w:hAnsi="Arial" w:cs="Arial"/>
          <w:kern w:val="2"/>
          <w:sz w:val="28"/>
        </w:rPr>
        <w:t>。本次评估确定土地还原利率为办公</w:t>
      </w:r>
      <w:r w:rsidRPr="00AF4CFE">
        <w:rPr>
          <w:rFonts w:ascii="Arial" w:eastAsia="仿宋_GB2312" w:hAnsi="Arial" w:cs="Arial"/>
          <w:kern w:val="2"/>
          <w:sz w:val="28"/>
        </w:rPr>
        <w:t>5.2%</w:t>
      </w:r>
      <w:r w:rsidRPr="00AF4CFE">
        <w:rPr>
          <w:rFonts w:ascii="Arial" w:eastAsia="仿宋_GB2312" w:hAnsi="Arial" w:cs="Arial"/>
          <w:kern w:val="2"/>
          <w:sz w:val="28"/>
        </w:rPr>
        <w:t>。</w:t>
      </w:r>
    </w:p>
    <w:p w14:paraId="304D8E18" w14:textId="77777777" w:rsidR="00AA61FC" w:rsidRPr="00AF4CFE" w:rsidRDefault="001C25E5">
      <w:pPr>
        <w:snapToGrid w:val="0"/>
        <w:spacing w:line="360" w:lineRule="auto"/>
        <w:ind w:firstLineChars="200" w:firstLine="560"/>
        <w:jc w:val="both"/>
        <w:textAlignment w:val="bottom"/>
        <w:rPr>
          <w:rFonts w:ascii="Arial" w:eastAsia="仿宋_GB2312" w:hAnsi="Arial" w:cs="Arial"/>
          <w:sz w:val="28"/>
        </w:rPr>
      </w:pPr>
      <w:r w:rsidRPr="00AF4CFE">
        <w:rPr>
          <w:rFonts w:ascii="Arial" w:eastAsia="仿宋_GB2312" w:hAnsi="Arial" w:cs="Arial"/>
          <w:sz w:val="28"/>
        </w:rPr>
        <w:t>（</w:t>
      </w:r>
      <w:r w:rsidRPr="00AF4CFE">
        <w:rPr>
          <w:rFonts w:ascii="Arial" w:eastAsia="仿宋_GB2312" w:hAnsi="Arial" w:cs="Arial"/>
          <w:sz w:val="28"/>
        </w:rPr>
        <w:t>8</w:t>
      </w:r>
      <w:r w:rsidRPr="00AF4CFE">
        <w:rPr>
          <w:rFonts w:ascii="Arial" w:eastAsia="仿宋_GB2312" w:hAnsi="Arial" w:cs="Arial"/>
          <w:sz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bookmarkEnd w:id="142"/>
    <w:p w14:paraId="2A510B55" w14:textId="77777777" w:rsidR="00AA61FC" w:rsidRPr="00AF4CFE" w:rsidRDefault="001C25E5">
      <w:pPr>
        <w:snapToGrid w:val="0"/>
        <w:spacing w:line="360" w:lineRule="auto"/>
        <w:ind w:firstLineChars="200" w:firstLine="560"/>
        <w:jc w:val="both"/>
        <w:textAlignment w:val="bottom"/>
        <w:rPr>
          <w:rFonts w:ascii="Arial" w:eastAsia="仿宋_GB2312" w:hAnsi="Arial" w:cs="Arial"/>
          <w:sz w:val="28"/>
        </w:rPr>
      </w:pPr>
      <w:r w:rsidRPr="00AF4CFE">
        <w:rPr>
          <w:rFonts w:ascii="Arial" w:eastAsia="仿宋_GB2312" w:hAnsi="Arial" w:cs="Arial"/>
          <w:sz w:val="28"/>
        </w:rPr>
        <w:t>3.</w:t>
      </w:r>
      <w:r w:rsidRPr="00AF4CFE">
        <w:rPr>
          <w:rFonts w:ascii="Arial" w:eastAsia="仿宋_GB2312" w:hAnsi="Arial" w:cs="Arial"/>
          <w:sz w:val="28"/>
        </w:rPr>
        <w:t>其他说明</w:t>
      </w:r>
    </w:p>
    <w:p w14:paraId="022C82D7" w14:textId="77777777" w:rsidR="00AA61FC" w:rsidRPr="00AF4CFE" w:rsidRDefault="001C25E5">
      <w:pPr>
        <w:snapToGrid w:val="0"/>
        <w:spacing w:line="360" w:lineRule="auto"/>
        <w:ind w:firstLineChars="200" w:firstLine="560"/>
        <w:jc w:val="both"/>
        <w:textAlignment w:val="bottom"/>
        <w:rPr>
          <w:rFonts w:ascii="Arial" w:eastAsia="仿宋_GB2312" w:hAnsi="Arial" w:cs="Arial"/>
          <w:sz w:val="28"/>
        </w:rPr>
      </w:pPr>
      <w:r w:rsidRPr="00AF4CFE">
        <w:rPr>
          <w:rFonts w:ascii="Arial" w:eastAsia="仿宋_GB2312" w:hAnsi="Arial" w:cs="Arial"/>
          <w:sz w:val="28"/>
        </w:rPr>
        <w:t>（</w:t>
      </w:r>
      <w:r w:rsidRPr="00AF4CFE">
        <w:rPr>
          <w:rFonts w:ascii="Arial" w:eastAsia="仿宋_GB2312" w:hAnsi="Arial" w:cs="Arial"/>
          <w:sz w:val="28"/>
        </w:rPr>
        <w:t>1</w:t>
      </w:r>
      <w:r w:rsidRPr="00AF4CFE">
        <w:rPr>
          <w:rFonts w:ascii="Arial" w:eastAsia="仿宋_GB2312" w:hAnsi="Arial" w:cs="Arial"/>
          <w:sz w:val="28"/>
        </w:rPr>
        <w:t>）《国有建设用地使用权出让地价评估委托书》中估价目的为：对估价对象土地使用权出让价格进行评估，为北京市规划和自然资源委员会办理</w:t>
      </w:r>
      <w:r w:rsidRPr="00AF4CFE">
        <w:rPr>
          <w:rFonts w:ascii="Arial" w:eastAsia="仿宋_GB2312" w:hAnsi="Arial" w:cs="Arial"/>
          <w:sz w:val="28"/>
        </w:rPr>
        <w:lastRenderedPageBreak/>
        <w:t>该项目土地协议出让后按规划文件签订补充协议提供参考依据。</w:t>
      </w:r>
    </w:p>
    <w:p w14:paraId="00A4261C" w14:textId="5B3CB1CD" w:rsidR="00AA61FC" w:rsidRPr="00AF4CFE" w:rsidRDefault="001C25E5">
      <w:pPr>
        <w:snapToGrid w:val="0"/>
        <w:spacing w:line="360" w:lineRule="auto"/>
        <w:ind w:firstLineChars="200" w:firstLine="560"/>
        <w:jc w:val="both"/>
        <w:textAlignment w:val="bottom"/>
        <w:rPr>
          <w:rFonts w:ascii="Arial" w:eastAsia="仿宋_GB2312" w:hAnsi="Arial" w:cs="Arial"/>
          <w:sz w:val="28"/>
        </w:rPr>
      </w:pPr>
      <w:r w:rsidRPr="00AF4CFE">
        <w:rPr>
          <w:rFonts w:ascii="Arial" w:eastAsia="仿宋_GB2312" w:hAnsi="Arial" w:cs="Arial"/>
          <w:sz w:val="28"/>
        </w:rPr>
        <w:t>（</w:t>
      </w:r>
      <w:r w:rsidRPr="00AF4CFE">
        <w:rPr>
          <w:rFonts w:ascii="Arial" w:eastAsia="仿宋_GB2312" w:hAnsi="Arial" w:cs="Arial"/>
          <w:sz w:val="28"/>
        </w:rPr>
        <w:t>2</w:t>
      </w:r>
      <w:r w:rsidRPr="00AF4CFE">
        <w:rPr>
          <w:rFonts w:ascii="Arial" w:eastAsia="仿宋_GB2312" w:hAnsi="Arial" w:cs="Arial"/>
          <w:sz w:val="28"/>
        </w:rPr>
        <w:t>）委托估价方于</w:t>
      </w:r>
      <w:r w:rsidRPr="00AF4CFE">
        <w:rPr>
          <w:rFonts w:ascii="Arial" w:eastAsia="仿宋_GB2312" w:hAnsi="Arial" w:cs="Arial"/>
          <w:sz w:val="28"/>
        </w:rPr>
        <w:t>2021</w:t>
      </w:r>
      <w:r w:rsidRPr="00AF4CFE">
        <w:rPr>
          <w:rFonts w:ascii="Arial" w:eastAsia="仿宋_GB2312" w:hAnsi="Arial" w:cs="Arial"/>
          <w:sz w:val="28"/>
        </w:rPr>
        <w:t>年</w:t>
      </w:r>
      <w:r w:rsidRPr="00AF4CFE">
        <w:rPr>
          <w:rFonts w:ascii="Arial" w:eastAsia="仿宋_GB2312" w:hAnsi="Arial" w:cs="Arial"/>
          <w:sz w:val="28"/>
        </w:rPr>
        <w:t>9</w:t>
      </w:r>
      <w:r w:rsidRPr="00AF4CFE">
        <w:rPr>
          <w:rFonts w:ascii="Arial" w:eastAsia="仿宋_GB2312" w:hAnsi="Arial" w:cs="Arial"/>
          <w:sz w:val="28"/>
        </w:rPr>
        <w:t>月</w:t>
      </w:r>
      <w:r w:rsidRPr="00AF4CFE">
        <w:rPr>
          <w:rFonts w:ascii="Arial" w:eastAsia="仿宋_GB2312" w:hAnsi="Arial" w:cs="Arial"/>
          <w:sz w:val="28"/>
        </w:rPr>
        <w:t>16</w:t>
      </w:r>
      <w:r w:rsidRPr="00AF4CFE">
        <w:rPr>
          <w:rFonts w:ascii="Arial" w:eastAsia="仿宋_GB2312" w:hAnsi="Arial" w:cs="Arial"/>
          <w:sz w:val="28"/>
        </w:rPr>
        <w:t>日正式委托进行评估，确定估价期日为</w:t>
      </w:r>
      <w:r w:rsidRPr="00AF4CFE">
        <w:rPr>
          <w:rFonts w:ascii="Arial" w:eastAsia="仿宋_GB2312" w:hAnsi="Arial" w:cs="Arial"/>
          <w:sz w:val="28"/>
        </w:rPr>
        <w:t>2021</w:t>
      </w:r>
      <w:r w:rsidRPr="00AF4CFE">
        <w:rPr>
          <w:rFonts w:ascii="Arial" w:eastAsia="仿宋_GB2312" w:hAnsi="Arial" w:cs="Arial"/>
          <w:sz w:val="28"/>
        </w:rPr>
        <w:t>年</w:t>
      </w:r>
      <w:r w:rsidRPr="00AF4CFE">
        <w:rPr>
          <w:rFonts w:ascii="Arial" w:eastAsia="仿宋_GB2312" w:hAnsi="Arial" w:cs="Arial"/>
          <w:sz w:val="28"/>
        </w:rPr>
        <w:t>9</w:t>
      </w:r>
      <w:r w:rsidRPr="00AF4CFE">
        <w:rPr>
          <w:rFonts w:ascii="Arial" w:eastAsia="仿宋_GB2312" w:hAnsi="Arial" w:cs="Arial"/>
          <w:sz w:val="28"/>
        </w:rPr>
        <w:t>月</w:t>
      </w:r>
      <w:r w:rsidRPr="00AF4CFE">
        <w:rPr>
          <w:rFonts w:ascii="Arial" w:eastAsia="仿宋_GB2312" w:hAnsi="Arial" w:cs="Arial"/>
          <w:sz w:val="28"/>
        </w:rPr>
        <w:t>16</w:t>
      </w:r>
      <w:r w:rsidRPr="00AF4CFE">
        <w:rPr>
          <w:rFonts w:ascii="Arial" w:eastAsia="仿宋_GB2312" w:hAnsi="Arial" w:cs="Arial"/>
          <w:sz w:val="28"/>
        </w:rPr>
        <w:t>日。评估专业人员于</w:t>
      </w:r>
      <w:r w:rsidR="00CE23D5" w:rsidRPr="00AF4CFE">
        <w:rPr>
          <w:rFonts w:ascii="Arial" w:eastAsia="仿宋_GB2312" w:hAnsi="Arial" w:cs="Arial"/>
          <w:sz w:val="28"/>
        </w:rPr>
        <w:t>2021</w:t>
      </w:r>
      <w:r w:rsidR="00CE23D5" w:rsidRPr="00AF4CFE">
        <w:rPr>
          <w:rFonts w:ascii="Arial" w:eastAsia="仿宋_GB2312" w:hAnsi="Arial" w:cs="Arial"/>
          <w:sz w:val="28"/>
        </w:rPr>
        <w:t>年</w:t>
      </w:r>
      <w:r w:rsidR="00CE23D5" w:rsidRPr="00AF4CFE">
        <w:rPr>
          <w:rFonts w:ascii="Arial" w:eastAsia="仿宋_GB2312" w:hAnsi="Arial" w:cs="Arial"/>
          <w:sz w:val="28"/>
        </w:rPr>
        <w:t>9</w:t>
      </w:r>
      <w:r w:rsidR="00CE23D5" w:rsidRPr="00AF4CFE">
        <w:rPr>
          <w:rFonts w:ascii="Arial" w:eastAsia="仿宋_GB2312" w:hAnsi="Arial" w:cs="Arial"/>
          <w:sz w:val="28"/>
        </w:rPr>
        <w:t>月</w:t>
      </w:r>
      <w:r w:rsidR="00CE23D5" w:rsidRPr="00AF4CFE">
        <w:rPr>
          <w:rFonts w:ascii="Arial" w:eastAsia="仿宋_GB2312" w:hAnsi="Arial" w:cs="Arial"/>
          <w:sz w:val="28"/>
        </w:rPr>
        <w:t>16</w:t>
      </w:r>
      <w:r w:rsidR="00CE23D5" w:rsidRPr="00AF4CFE">
        <w:rPr>
          <w:rFonts w:ascii="Arial" w:eastAsia="仿宋_GB2312" w:hAnsi="Arial" w:cs="Arial"/>
          <w:sz w:val="28"/>
        </w:rPr>
        <w:t>日</w:t>
      </w:r>
      <w:r w:rsidRPr="00AF4CFE">
        <w:rPr>
          <w:rFonts w:ascii="Arial" w:eastAsia="仿宋_GB2312" w:hAnsi="Arial" w:cs="Arial"/>
          <w:sz w:val="28"/>
        </w:rPr>
        <w:t>进行实地查勘，若上述条件发生变化，评估结果作相应调整。</w:t>
      </w:r>
    </w:p>
    <w:p w14:paraId="346C0743" w14:textId="7FB1F55A" w:rsidR="00AA61FC" w:rsidRPr="00AF4CFE" w:rsidRDefault="001C25E5">
      <w:pPr>
        <w:snapToGrid w:val="0"/>
        <w:spacing w:line="360" w:lineRule="auto"/>
        <w:ind w:firstLineChars="200" w:firstLine="560"/>
        <w:jc w:val="both"/>
        <w:textAlignment w:val="bottom"/>
        <w:rPr>
          <w:rFonts w:ascii="Arial" w:eastAsia="仿宋_GB2312" w:hAnsi="Arial" w:cs="Arial"/>
          <w:sz w:val="28"/>
        </w:rPr>
        <w:sectPr w:rsidR="00AA61FC" w:rsidRPr="00AF4CFE">
          <w:headerReference w:type="default" r:id="rId43"/>
          <w:footerReference w:type="first" r:id="rId44"/>
          <w:pgSz w:w="11907" w:h="16840"/>
          <w:pgMar w:top="1843" w:right="1134" w:bottom="1134" w:left="1134" w:header="1134" w:footer="907" w:gutter="340"/>
          <w:cols w:space="425"/>
          <w:docGrid w:linePitch="326"/>
        </w:sectPr>
      </w:pPr>
      <w:r w:rsidRPr="00AF4CFE">
        <w:rPr>
          <w:rFonts w:ascii="Arial" w:eastAsia="仿宋_GB2312" w:hAnsi="Arial" w:cs="Arial"/>
          <w:sz w:val="28"/>
        </w:rPr>
        <w:t>（</w:t>
      </w:r>
      <w:r w:rsidRPr="00AF4CFE">
        <w:rPr>
          <w:rFonts w:ascii="Arial" w:eastAsia="仿宋_GB2312" w:hAnsi="Arial" w:cs="Arial"/>
          <w:sz w:val="28"/>
        </w:rPr>
        <w:t>3</w:t>
      </w:r>
      <w:r w:rsidRPr="00AF4CFE">
        <w:rPr>
          <w:rFonts w:ascii="Arial" w:eastAsia="仿宋_GB2312" w:hAnsi="Arial" w:cs="Arial"/>
          <w:sz w:val="28"/>
        </w:rPr>
        <w:t>）根据估价目的，此次评估在符合《城镇土地估价规程》</w:t>
      </w:r>
      <w:r w:rsidRPr="00AF4CFE">
        <w:rPr>
          <w:rFonts w:ascii="Arial" w:eastAsia="仿宋_GB2312" w:hAnsi="Arial" w:cs="Arial"/>
          <w:sz w:val="28"/>
        </w:rPr>
        <w:t>[GB/T 18508-2014]</w:t>
      </w:r>
      <w:r w:rsidRPr="00AF4CFE">
        <w:rPr>
          <w:rFonts w:ascii="Arial" w:eastAsia="仿宋_GB2312" w:hAnsi="Arial" w:cs="Arial"/>
          <w:sz w:val="28"/>
        </w:rPr>
        <w:t>和《国土资源部办公厅关于印发〈国有建设用地使用权出让地价评估技术规范〉的通知》</w:t>
      </w:r>
      <w:r w:rsidRPr="00AF4CFE">
        <w:rPr>
          <w:rFonts w:ascii="Arial" w:eastAsia="仿宋_GB2312" w:hAnsi="Arial" w:cs="Arial"/>
          <w:sz w:val="28"/>
        </w:rPr>
        <w:t>[</w:t>
      </w:r>
      <w:proofErr w:type="gramStart"/>
      <w:r w:rsidRPr="00AF4CFE">
        <w:rPr>
          <w:rFonts w:ascii="Arial" w:eastAsia="仿宋_GB2312" w:hAnsi="Arial" w:cs="Arial"/>
          <w:sz w:val="28"/>
        </w:rPr>
        <w:t>国土资厅发</w:t>
      </w:r>
      <w:proofErr w:type="gramEnd"/>
      <w:r w:rsidRPr="00AF4CFE">
        <w:rPr>
          <w:rFonts w:ascii="Arial" w:eastAsia="仿宋_GB2312" w:hAnsi="Arial" w:cs="Arial"/>
          <w:sz w:val="28"/>
        </w:rPr>
        <w:t>（</w:t>
      </w:r>
      <w:r w:rsidRPr="00AF4CFE">
        <w:rPr>
          <w:rFonts w:ascii="Arial" w:eastAsia="仿宋_GB2312" w:hAnsi="Arial" w:cs="Arial"/>
          <w:sz w:val="28"/>
        </w:rPr>
        <w:t>2018</w:t>
      </w:r>
      <w:r w:rsidRPr="00AF4CFE">
        <w:rPr>
          <w:rFonts w:ascii="Arial" w:eastAsia="仿宋_GB2312" w:hAnsi="Arial" w:cs="Arial"/>
          <w:sz w:val="28"/>
        </w:rPr>
        <w:t>）</w:t>
      </w:r>
      <w:r w:rsidRPr="00AF4CFE">
        <w:rPr>
          <w:rFonts w:ascii="Arial" w:eastAsia="仿宋_GB2312" w:hAnsi="Arial" w:cs="Arial"/>
          <w:sz w:val="28"/>
        </w:rPr>
        <w:t>4</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rPr>
        <w:t>原则性要求的基础上，还需满足《北京市关于更新出让国有建设用地使用权基准地价的通知》</w:t>
      </w:r>
      <w:r w:rsidRPr="00AF4CFE">
        <w:rPr>
          <w:rFonts w:ascii="Arial" w:eastAsia="仿宋_GB2312" w:hAnsi="Arial" w:cs="Arial"/>
          <w:sz w:val="28"/>
        </w:rPr>
        <w:t>[</w:t>
      </w:r>
      <w:r w:rsidRPr="00AF4CFE">
        <w:rPr>
          <w:rFonts w:ascii="Arial" w:eastAsia="仿宋_GB2312" w:hAnsi="Arial" w:cs="Arial"/>
          <w:sz w:val="28"/>
        </w:rPr>
        <w:t>京政发（</w:t>
      </w:r>
      <w:r w:rsidRPr="00AF4CFE">
        <w:rPr>
          <w:rFonts w:ascii="Arial" w:eastAsia="仿宋_GB2312" w:hAnsi="Arial" w:cs="Arial"/>
          <w:sz w:val="28"/>
        </w:rPr>
        <w:t>2014</w:t>
      </w:r>
      <w:r w:rsidRPr="00AF4CFE">
        <w:rPr>
          <w:rFonts w:ascii="Arial" w:eastAsia="仿宋_GB2312" w:hAnsi="Arial" w:cs="Arial"/>
          <w:sz w:val="28"/>
        </w:rPr>
        <w:t>）</w:t>
      </w:r>
      <w:r w:rsidRPr="00AF4CFE">
        <w:rPr>
          <w:rFonts w:ascii="Arial" w:eastAsia="仿宋_GB2312" w:hAnsi="Arial" w:cs="Arial"/>
          <w:sz w:val="28"/>
        </w:rPr>
        <w:t>26</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rPr>
        <w:t>、《关于印发北京市国有建设用地使用权出让地价评审暂行规定的通知》</w:t>
      </w:r>
      <w:r w:rsidRPr="00AF4CFE">
        <w:rPr>
          <w:rFonts w:ascii="Arial" w:eastAsia="仿宋_GB2312" w:hAnsi="Arial" w:cs="Arial"/>
          <w:sz w:val="28"/>
        </w:rPr>
        <w:t>[</w:t>
      </w:r>
      <w:r w:rsidRPr="00AF4CFE">
        <w:rPr>
          <w:rFonts w:ascii="Arial" w:eastAsia="仿宋_GB2312" w:hAnsi="Arial" w:cs="Arial"/>
          <w:sz w:val="28"/>
        </w:rPr>
        <w:t>京国土用</w:t>
      </w:r>
      <w:r w:rsidRPr="00AF4CFE">
        <w:rPr>
          <w:rFonts w:ascii="Arial" w:eastAsia="仿宋_GB2312" w:hAnsi="Arial" w:cs="Arial"/>
          <w:sz w:val="28"/>
        </w:rPr>
        <w:t>[2015]87</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rPr>
        <w:t>和《北京市国土资源局关于出让国有建设用地使用权基准地价应用有关问题的公告》和</w:t>
      </w:r>
      <w:r w:rsidR="00230D09" w:rsidRPr="00AF4CFE">
        <w:rPr>
          <w:rFonts w:ascii="Arial" w:eastAsia="仿宋_GB2312" w:hAnsi="Arial" w:cs="Arial"/>
          <w:sz w:val="28"/>
        </w:rPr>
        <w:t>《北京市</w:t>
      </w:r>
      <w:r w:rsidR="00230D09" w:rsidRPr="00AF4CFE">
        <w:rPr>
          <w:rFonts w:ascii="Arial" w:eastAsia="仿宋_GB2312" w:hAnsi="Arial" w:cs="Arial"/>
          <w:sz w:val="28"/>
        </w:rPr>
        <w:t>“</w:t>
      </w:r>
      <w:r w:rsidR="00230D09" w:rsidRPr="00AF4CFE">
        <w:rPr>
          <w:rFonts w:ascii="Arial" w:eastAsia="仿宋_GB2312" w:hAnsi="Arial" w:cs="Arial"/>
          <w:sz w:val="28"/>
        </w:rPr>
        <w:t>地下空间</w:t>
      </w:r>
      <w:r w:rsidR="00230D09" w:rsidRPr="00AF4CFE">
        <w:rPr>
          <w:rFonts w:ascii="Arial" w:eastAsia="仿宋_GB2312" w:hAnsi="Arial" w:cs="Arial"/>
          <w:sz w:val="28"/>
        </w:rPr>
        <w:t>”</w:t>
      </w:r>
      <w:r w:rsidR="00230D09" w:rsidRPr="00AF4CFE">
        <w:rPr>
          <w:rFonts w:ascii="Arial" w:eastAsia="仿宋_GB2312" w:hAnsi="Arial" w:cs="Arial"/>
          <w:sz w:val="28"/>
        </w:rPr>
        <w:t>使用权协议出让地价评估技术更新的说明》</w:t>
      </w:r>
      <w:r w:rsidR="00230D09" w:rsidRPr="00AF4CFE">
        <w:rPr>
          <w:rFonts w:ascii="Arial" w:eastAsia="仿宋_GB2312" w:hAnsi="Arial" w:cs="Arial"/>
          <w:sz w:val="28"/>
        </w:rPr>
        <w:t>[</w:t>
      </w:r>
      <w:proofErr w:type="gramStart"/>
      <w:r w:rsidR="00230D09" w:rsidRPr="00AF4CFE">
        <w:rPr>
          <w:rFonts w:ascii="Arial" w:eastAsia="仿宋_GB2312" w:hAnsi="Arial" w:cs="Arial"/>
          <w:sz w:val="28"/>
        </w:rPr>
        <w:t>北估秘</w:t>
      </w:r>
      <w:proofErr w:type="gramEnd"/>
      <w:r w:rsidR="00230D09" w:rsidRPr="00AF4CFE">
        <w:rPr>
          <w:rFonts w:ascii="Arial" w:eastAsia="仿宋_GB2312" w:hAnsi="Arial" w:cs="Arial"/>
          <w:sz w:val="28"/>
        </w:rPr>
        <w:t>[2019]002</w:t>
      </w:r>
      <w:r w:rsidR="00230D09" w:rsidRPr="00AF4CFE">
        <w:rPr>
          <w:rFonts w:ascii="Arial" w:eastAsia="仿宋_GB2312" w:hAnsi="Arial" w:cs="Arial"/>
          <w:sz w:val="28"/>
        </w:rPr>
        <w:t>号</w:t>
      </w:r>
      <w:r w:rsidR="00230D09" w:rsidRPr="00AF4CFE">
        <w:rPr>
          <w:rFonts w:ascii="Arial" w:eastAsia="仿宋_GB2312" w:hAnsi="Arial" w:cs="Arial"/>
          <w:sz w:val="28"/>
        </w:rPr>
        <w:t>]</w:t>
      </w:r>
      <w:r w:rsidRPr="00AF4CFE">
        <w:rPr>
          <w:rFonts w:ascii="Arial" w:eastAsia="仿宋_GB2312" w:hAnsi="Arial" w:cs="Arial"/>
          <w:sz w:val="28"/>
        </w:rPr>
        <w:t>的要求，</w:t>
      </w:r>
      <w:proofErr w:type="gramStart"/>
      <w:r w:rsidRPr="00AF4CFE">
        <w:rPr>
          <w:rFonts w:ascii="Arial" w:eastAsia="仿宋_GB2312" w:hAnsi="Arial" w:cs="Arial"/>
          <w:sz w:val="28"/>
        </w:rPr>
        <w:t>故报告</w:t>
      </w:r>
      <w:proofErr w:type="gramEnd"/>
      <w:r w:rsidRPr="00AF4CFE">
        <w:rPr>
          <w:rFonts w:ascii="Arial" w:eastAsia="仿宋_GB2312" w:hAnsi="Arial" w:cs="Arial"/>
          <w:sz w:val="28"/>
        </w:rPr>
        <w:t>格式和具体表述在《城镇土地估价规程》</w:t>
      </w:r>
      <w:r w:rsidRPr="00AF4CFE">
        <w:rPr>
          <w:rFonts w:ascii="Arial" w:eastAsia="仿宋_GB2312" w:hAnsi="Arial" w:cs="Arial"/>
          <w:sz w:val="28"/>
        </w:rPr>
        <w:t>[GB/T 18508-2014]</w:t>
      </w:r>
      <w:r w:rsidRPr="00AF4CFE">
        <w:rPr>
          <w:rFonts w:ascii="Arial" w:eastAsia="仿宋_GB2312" w:hAnsi="Arial" w:cs="Arial"/>
          <w:sz w:val="28"/>
        </w:rPr>
        <w:t>规范格式基础上，有所拓展和补充。</w:t>
      </w:r>
    </w:p>
    <w:p w14:paraId="2F5F7660" w14:textId="77777777" w:rsidR="00AA61FC" w:rsidRPr="00AF4CFE" w:rsidRDefault="001C25E5">
      <w:pPr>
        <w:spacing w:line="360" w:lineRule="auto"/>
        <w:jc w:val="center"/>
        <w:outlineLvl w:val="0"/>
        <w:rPr>
          <w:rFonts w:ascii="Arial" w:eastAsia="仿宋_GB2312" w:hAnsi="Arial" w:cs="Arial"/>
          <w:sz w:val="28"/>
        </w:rPr>
      </w:pPr>
      <w:bookmarkStart w:id="143" w:name="_Toc524335083"/>
      <w:bookmarkStart w:id="144" w:name="_Toc69393385"/>
      <w:bookmarkStart w:id="145" w:name="_Toc515458378"/>
      <w:bookmarkEnd w:id="15"/>
      <w:r w:rsidRPr="00AF4CFE">
        <w:rPr>
          <w:rFonts w:ascii="Arial" w:hAnsi="Arial" w:cs="Arial"/>
          <w:b/>
          <w:sz w:val="32"/>
        </w:rPr>
        <w:lastRenderedPageBreak/>
        <w:t>第四部分</w:t>
      </w:r>
      <w:r w:rsidRPr="00AF4CFE">
        <w:rPr>
          <w:rFonts w:ascii="Arial" w:eastAsia="仿宋_GB2312" w:hAnsi="Arial" w:cs="Arial"/>
          <w:b/>
          <w:sz w:val="32"/>
        </w:rPr>
        <w:t xml:space="preserve">  </w:t>
      </w:r>
      <w:r w:rsidRPr="00AF4CFE">
        <w:rPr>
          <w:rFonts w:ascii="Arial" w:hAnsi="Arial" w:cs="Arial"/>
          <w:b/>
          <w:sz w:val="32"/>
        </w:rPr>
        <w:t>附</w:t>
      </w:r>
      <w:r w:rsidRPr="00AF4CFE">
        <w:rPr>
          <w:rFonts w:ascii="Arial" w:eastAsia="仿宋_GB2312" w:hAnsi="Arial" w:cs="Arial"/>
          <w:b/>
          <w:sz w:val="32"/>
        </w:rPr>
        <w:t xml:space="preserve">  </w:t>
      </w:r>
      <w:r w:rsidRPr="00AF4CFE">
        <w:rPr>
          <w:rFonts w:ascii="Arial" w:hAnsi="Arial" w:cs="Arial"/>
          <w:b/>
          <w:sz w:val="32"/>
        </w:rPr>
        <w:t>件</w:t>
      </w:r>
      <w:bookmarkEnd w:id="138"/>
      <w:bookmarkEnd w:id="139"/>
      <w:bookmarkEnd w:id="140"/>
      <w:bookmarkEnd w:id="141"/>
      <w:bookmarkEnd w:id="143"/>
      <w:bookmarkEnd w:id="144"/>
      <w:bookmarkEnd w:id="145"/>
    </w:p>
    <w:p w14:paraId="7C4CFCF7"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1.</w:t>
      </w:r>
      <w:r w:rsidRPr="00AF4CFE">
        <w:rPr>
          <w:rFonts w:ascii="Arial" w:eastAsia="仿宋_GB2312" w:hAnsi="Arial" w:cs="Arial"/>
          <w:sz w:val="28"/>
        </w:rPr>
        <w:t>《国有建设用地使用权出让地价评估委托书》复印件</w:t>
      </w:r>
    </w:p>
    <w:p w14:paraId="3091837F"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 xml:space="preserve">2. </w:t>
      </w:r>
      <w:r w:rsidRPr="00AF4CFE">
        <w:rPr>
          <w:rFonts w:ascii="Arial" w:eastAsia="仿宋_GB2312" w:hAnsi="Arial" w:cs="Arial"/>
          <w:sz w:val="28"/>
        </w:rPr>
        <w:t>估价对象所在位置示意图</w:t>
      </w:r>
    </w:p>
    <w:p w14:paraId="596E6B0A"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 xml:space="preserve">3. </w:t>
      </w:r>
      <w:r w:rsidRPr="00AF4CFE">
        <w:rPr>
          <w:rFonts w:ascii="Arial" w:eastAsia="仿宋_GB2312" w:hAnsi="Arial" w:cs="Arial"/>
          <w:sz w:val="28"/>
        </w:rPr>
        <w:t>估价对象实地勘察情况和相关照片</w:t>
      </w:r>
    </w:p>
    <w:p w14:paraId="7C0D388B"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4.</w:t>
      </w:r>
      <w:r w:rsidRPr="00AF4CFE">
        <w:rPr>
          <w:rFonts w:ascii="Arial" w:eastAsia="仿宋_GB2312" w:hAnsi="Arial" w:cs="Arial"/>
          <w:sz w:val="28"/>
        </w:rPr>
        <w:t>《国有建设用地使用权出让合同》</w:t>
      </w:r>
      <w:r w:rsidRPr="00AF4CFE">
        <w:rPr>
          <w:rFonts w:ascii="Arial" w:eastAsia="仿宋_GB2312" w:hAnsi="Arial" w:cs="Arial"/>
          <w:sz w:val="28"/>
        </w:rPr>
        <w:t>[</w:t>
      </w:r>
      <w:r w:rsidRPr="00AF4CFE">
        <w:rPr>
          <w:rFonts w:ascii="Arial" w:eastAsia="仿宋_GB2312" w:hAnsi="Arial" w:cs="Arial"/>
          <w:sz w:val="28"/>
        </w:rPr>
        <w:t>京地出</w:t>
      </w:r>
      <w:r w:rsidRPr="00AF4CFE">
        <w:rPr>
          <w:rFonts w:ascii="Arial" w:eastAsia="仿宋_GB2312" w:hAnsi="Arial" w:cs="Arial"/>
          <w:sz w:val="28"/>
        </w:rPr>
        <w:t>[</w:t>
      </w:r>
      <w:r w:rsidRPr="00AF4CFE">
        <w:rPr>
          <w:rFonts w:ascii="Arial" w:eastAsia="仿宋_GB2312" w:hAnsi="Arial" w:cs="Arial"/>
          <w:sz w:val="28"/>
        </w:rPr>
        <w:t>合</w:t>
      </w:r>
      <w:r w:rsidRPr="00AF4CFE">
        <w:rPr>
          <w:rFonts w:ascii="Arial" w:eastAsia="仿宋_GB2312" w:hAnsi="Arial" w:cs="Arial"/>
          <w:sz w:val="28"/>
        </w:rPr>
        <w:t>]</w:t>
      </w:r>
      <w:r w:rsidRPr="00AF4CFE">
        <w:rPr>
          <w:rFonts w:ascii="Arial" w:eastAsia="仿宋_GB2312" w:hAnsi="Arial" w:cs="Arial"/>
          <w:sz w:val="28"/>
        </w:rPr>
        <w:t>字（</w:t>
      </w:r>
      <w:r w:rsidRPr="00AF4CFE">
        <w:rPr>
          <w:rFonts w:ascii="Arial" w:eastAsia="仿宋_GB2312" w:hAnsi="Arial" w:cs="Arial"/>
          <w:sz w:val="28"/>
        </w:rPr>
        <w:t>2015</w:t>
      </w:r>
      <w:r w:rsidRPr="00AF4CFE">
        <w:rPr>
          <w:rFonts w:ascii="Arial" w:eastAsia="仿宋_GB2312" w:hAnsi="Arial" w:cs="Arial"/>
          <w:sz w:val="28"/>
        </w:rPr>
        <w:t>）第</w:t>
      </w:r>
      <w:r w:rsidRPr="00AF4CFE">
        <w:rPr>
          <w:rFonts w:ascii="Arial" w:eastAsia="仿宋_GB2312" w:hAnsi="Arial" w:cs="Arial"/>
          <w:sz w:val="28"/>
        </w:rPr>
        <w:t>0130</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rPr>
        <w:t>及其补充协议复印件</w:t>
      </w:r>
    </w:p>
    <w:p w14:paraId="223F2B80"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5.</w:t>
      </w:r>
      <w:r w:rsidRPr="00AF4CFE">
        <w:rPr>
          <w:rFonts w:ascii="Arial" w:eastAsia="仿宋_GB2312" w:hAnsi="Arial" w:cs="Arial"/>
          <w:sz w:val="28"/>
        </w:rPr>
        <w:t>《不动产权证书》</w:t>
      </w:r>
      <w:r w:rsidRPr="00AF4CFE">
        <w:rPr>
          <w:rFonts w:ascii="Arial" w:eastAsia="仿宋_GB2312" w:hAnsi="Arial" w:cs="Arial"/>
          <w:sz w:val="28"/>
        </w:rPr>
        <w:t>[</w:t>
      </w:r>
      <w:r w:rsidRPr="00AF4CFE">
        <w:rPr>
          <w:rFonts w:ascii="Arial" w:eastAsia="仿宋_GB2312" w:hAnsi="Arial" w:cs="Arial"/>
          <w:sz w:val="28"/>
        </w:rPr>
        <w:t>京（</w:t>
      </w:r>
      <w:r w:rsidRPr="00AF4CFE">
        <w:rPr>
          <w:rFonts w:ascii="Arial" w:eastAsia="仿宋_GB2312" w:hAnsi="Arial" w:cs="Arial"/>
          <w:sz w:val="28"/>
        </w:rPr>
        <w:t>2015</w:t>
      </w:r>
      <w:r w:rsidRPr="00AF4CFE">
        <w:rPr>
          <w:rFonts w:ascii="Arial" w:eastAsia="仿宋_GB2312" w:hAnsi="Arial" w:cs="Arial"/>
          <w:sz w:val="28"/>
        </w:rPr>
        <w:t>）海淀区不动产权第</w:t>
      </w:r>
      <w:r w:rsidRPr="00AF4CFE">
        <w:rPr>
          <w:rFonts w:ascii="Arial" w:eastAsia="仿宋_GB2312" w:hAnsi="Arial" w:cs="Arial"/>
          <w:sz w:val="28"/>
        </w:rPr>
        <w:t>0000003</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rPr>
        <w:t>复印件</w:t>
      </w:r>
    </w:p>
    <w:p w14:paraId="6C74A2D7"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6.</w:t>
      </w:r>
      <w:r w:rsidRPr="00AF4CFE">
        <w:rPr>
          <w:rFonts w:ascii="Arial" w:eastAsia="仿宋_GB2312" w:hAnsi="Arial" w:cs="Arial"/>
          <w:sz w:val="28"/>
        </w:rPr>
        <w:t>《建筑用地钉桩通知单》</w:t>
      </w:r>
      <w:r w:rsidRPr="00AF4CFE">
        <w:rPr>
          <w:rFonts w:ascii="Arial" w:eastAsia="仿宋_GB2312" w:hAnsi="Arial" w:cs="Arial"/>
          <w:sz w:val="28"/>
        </w:rPr>
        <w:t>[2014</w:t>
      </w:r>
      <w:r w:rsidRPr="00AF4CFE">
        <w:rPr>
          <w:rFonts w:ascii="Arial" w:eastAsia="仿宋_GB2312" w:hAnsi="Arial" w:cs="Arial"/>
          <w:sz w:val="28"/>
        </w:rPr>
        <w:t>拨地</w:t>
      </w:r>
      <w:r w:rsidRPr="00AF4CFE">
        <w:rPr>
          <w:rFonts w:ascii="Arial" w:eastAsia="仿宋_GB2312" w:hAnsi="Arial" w:cs="Arial"/>
          <w:sz w:val="28"/>
        </w:rPr>
        <w:t>0358</w:t>
      </w:r>
      <w:r w:rsidRPr="00AF4CFE">
        <w:rPr>
          <w:rFonts w:ascii="Arial" w:eastAsia="仿宋_GB2312" w:hAnsi="Arial" w:cs="Arial"/>
          <w:sz w:val="28"/>
        </w:rPr>
        <w:t>变更</w:t>
      </w:r>
      <w:r w:rsidRPr="00AF4CFE">
        <w:rPr>
          <w:rFonts w:ascii="Arial" w:eastAsia="仿宋_GB2312" w:hAnsi="Arial" w:cs="Arial"/>
          <w:sz w:val="28"/>
        </w:rPr>
        <w:t>1]</w:t>
      </w:r>
      <w:r w:rsidRPr="00AF4CFE">
        <w:rPr>
          <w:rFonts w:ascii="Arial" w:eastAsia="仿宋_GB2312" w:hAnsi="Arial" w:cs="Arial"/>
          <w:sz w:val="28"/>
        </w:rPr>
        <w:t>复印件</w:t>
      </w:r>
    </w:p>
    <w:p w14:paraId="51980E09"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7.</w:t>
      </w:r>
      <w:r w:rsidRPr="00AF4CFE">
        <w:rPr>
          <w:rFonts w:ascii="Arial" w:eastAsia="仿宋_GB2312" w:hAnsi="Arial" w:cs="Arial"/>
          <w:sz w:val="28"/>
        </w:rPr>
        <w:t>《建设用地规划许可证》</w:t>
      </w:r>
      <w:r w:rsidRPr="00AF4CFE">
        <w:rPr>
          <w:rFonts w:ascii="Arial" w:eastAsia="仿宋_GB2312" w:hAnsi="Arial" w:cs="Arial"/>
          <w:sz w:val="28"/>
        </w:rPr>
        <w:t>[2017</w:t>
      </w:r>
      <w:proofErr w:type="gramStart"/>
      <w:r w:rsidRPr="00AF4CFE">
        <w:rPr>
          <w:rFonts w:ascii="Arial" w:eastAsia="仿宋_GB2312" w:hAnsi="Arial" w:cs="Arial"/>
          <w:sz w:val="28"/>
        </w:rPr>
        <w:t>规</w:t>
      </w:r>
      <w:proofErr w:type="gramEnd"/>
      <w:r w:rsidRPr="00AF4CFE">
        <w:rPr>
          <w:rFonts w:ascii="Arial" w:eastAsia="仿宋_GB2312" w:hAnsi="Arial" w:cs="Arial"/>
          <w:sz w:val="28"/>
        </w:rPr>
        <w:t>（海）地字</w:t>
      </w:r>
      <w:r w:rsidRPr="00AF4CFE">
        <w:rPr>
          <w:rFonts w:ascii="Arial" w:eastAsia="仿宋_GB2312" w:hAnsi="Arial" w:cs="Arial"/>
          <w:sz w:val="28"/>
        </w:rPr>
        <w:t>0010</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rPr>
        <w:t>复印件</w:t>
      </w:r>
    </w:p>
    <w:p w14:paraId="515F59E4"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8. </w:t>
      </w:r>
      <w:r w:rsidRPr="00AF4CFE">
        <w:rPr>
          <w:rFonts w:ascii="Arial" w:eastAsia="仿宋_GB2312" w:hAnsi="Arial" w:cs="Arial"/>
          <w:sz w:val="28"/>
        </w:rPr>
        <w:t>《建设工程规划许可证》</w:t>
      </w:r>
      <w:r w:rsidRPr="00AF4CFE">
        <w:rPr>
          <w:rFonts w:ascii="Arial" w:eastAsia="仿宋_GB2312" w:hAnsi="Arial" w:cs="Arial"/>
          <w:sz w:val="28"/>
        </w:rPr>
        <w:t>[2018</w:t>
      </w:r>
      <w:proofErr w:type="gramStart"/>
      <w:r w:rsidRPr="00AF4CFE">
        <w:rPr>
          <w:rFonts w:ascii="Arial" w:eastAsia="仿宋_GB2312" w:hAnsi="Arial" w:cs="Arial"/>
          <w:sz w:val="28"/>
        </w:rPr>
        <w:t>规</w:t>
      </w:r>
      <w:proofErr w:type="gramEnd"/>
      <w:r w:rsidRPr="00AF4CFE">
        <w:rPr>
          <w:rFonts w:ascii="Arial" w:eastAsia="仿宋_GB2312" w:hAnsi="Arial" w:cs="Arial"/>
          <w:sz w:val="28"/>
        </w:rPr>
        <w:t>土（海）建字</w:t>
      </w:r>
      <w:r w:rsidRPr="00AF4CFE">
        <w:rPr>
          <w:rFonts w:ascii="Arial" w:eastAsia="仿宋_GB2312" w:hAnsi="Arial" w:cs="Arial"/>
          <w:sz w:val="28"/>
        </w:rPr>
        <w:t>0017</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rPr>
        <w:t>复印件</w:t>
      </w:r>
    </w:p>
    <w:p w14:paraId="52086BE0"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9.</w:t>
      </w:r>
      <w:r w:rsidRPr="00AF4CFE">
        <w:rPr>
          <w:rFonts w:ascii="Arial" w:eastAsia="仿宋_GB2312" w:hAnsi="Arial" w:cs="Arial"/>
          <w:sz w:val="28"/>
        </w:rPr>
        <w:t>《建筑工程施工许可证》</w:t>
      </w:r>
      <w:r w:rsidRPr="00AF4CFE">
        <w:rPr>
          <w:rFonts w:ascii="Arial" w:eastAsia="仿宋_GB2312" w:hAnsi="Arial" w:cs="Arial"/>
          <w:sz w:val="28"/>
        </w:rPr>
        <w:t>[[2019]</w:t>
      </w:r>
      <w:r w:rsidRPr="00AF4CFE">
        <w:rPr>
          <w:rFonts w:ascii="Arial" w:eastAsia="仿宋_GB2312" w:hAnsi="Arial" w:cs="Arial"/>
          <w:sz w:val="28"/>
        </w:rPr>
        <w:t>施</w:t>
      </w:r>
      <w:r w:rsidRPr="00AF4CFE">
        <w:rPr>
          <w:rFonts w:ascii="Arial" w:eastAsia="仿宋_GB2312" w:hAnsi="Arial" w:cs="Arial"/>
          <w:sz w:val="28"/>
        </w:rPr>
        <w:t>[</w:t>
      </w:r>
      <w:r w:rsidRPr="00AF4CFE">
        <w:rPr>
          <w:rFonts w:ascii="Arial" w:eastAsia="仿宋_GB2312" w:hAnsi="Arial" w:cs="Arial"/>
          <w:sz w:val="28"/>
        </w:rPr>
        <w:t>海</w:t>
      </w:r>
      <w:r w:rsidRPr="00AF4CFE">
        <w:rPr>
          <w:rFonts w:ascii="Arial" w:eastAsia="仿宋_GB2312" w:hAnsi="Arial" w:cs="Arial"/>
          <w:sz w:val="28"/>
        </w:rPr>
        <w:t>]</w:t>
      </w:r>
      <w:r w:rsidRPr="00AF4CFE">
        <w:rPr>
          <w:rFonts w:ascii="Arial" w:eastAsia="仿宋_GB2312" w:hAnsi="Arial" w:cs="Arial"/>
          <w:sz w:val="28"/>
        </w:rPr>
        <w:t>建字</w:t>
      </w:r>
      <w:r w:rsidRPr="00AF4CFE">
        <w:rPr>
          <w:rFonts w:ascii="Arial" w:eastAsia="仿宋_GB2312" w:hAnsi="Arial" w:cs="Arial"/>
          <w:sz w:val="28"/>
        </w:rPr>
        <w:t>0115</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rPr>
        <w:t>复印件</w:t>
      </w:r>
    </w:p>
    <w:p w14:paraId="281F475E"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10.</w:t>
      </w:r>
      <w:r w:rsidRPr="00AF4CFE">
        <w:rPr>
          <w:rFonts w:ascii="Arial" w:eastAsia="仿宋_GB2312" w:hAnsi="Arial" w:cs="Arial"/>
          <w:sz w:val="28"/>
        </w:rPr>
        <w:t>《关于大北农生物农业创新园项目建筑面积及用途的说明》复印件</w:t>
      </w:r>
    </w:p>
    <w:p w14:paraId="5301B691" w14:textId="4B40E13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 xml:space="preserve">11. </w:t>
      </w:r>
      <w:r w:rsidR="00957F97" w:rsidRPr="00AF4CFE">
        <w:rPr>
          <w:rFonts w:ascii="Arial" w:eastAsia="仿宋_GB2312" w:hAnsi="Arial" w:cs="Arial"/>
          <w:sz w:val="28"/>
        </w:rPr>
        <w:t>不动产权利人</w:t>
      </w:r>
      <w:r w:rsidRPr="00AF4CFE">
        <w:rPr>
          <w:rFonts w:ascii="Arial" w:eastAsia="仿宋_GB2312" w:hAnsi="Arial" w:cs="Arial"/>
          <w:sz w:val="28"/>
        </w:rPr>
        <w:t>《营业执照》复印件</w:t>
      </w:r>
    </w:p>
    <w:p w14:paraId="03C5B537"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12.</w:t>
      </w:r>
      <w:r w:rsidRPr="00AF4CFE">
        <w:rPr>
          <w:rFonts w:ascii="Arial" w:eastAsia="仿宋_GB2312" w:hAnsi="Arial" w:cs="Arial"/>
          <w:sz w:val="28"/>
        </w:rPr>
        <w:t>估价机构《营业执照（副本）》复印件</w:t>
      </w:r>
    </w:p>
    <w:p w14:paraId="52C5BEF8"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13.</w:t>
      </w:r>
      <w:r w:rsidRPr="00AF4CFE">
        <w:rPr>
          <w:rFonts w:ascii="Arial" w:eastAsia="仿宋_GB2312" w:hAnsi="Arial" w:cs="Arial"/>
          <w:sz w:val="28"/>
        </w:rPr>
        <w:t>估价机构评估资质复印件</w:t>
      </w:r>
    </w:p>
    <w:p w14:paraId="073C0E95" w14:textId="77777777" w:rsidR="00AA61FC" w:rsidRPr="00AF4CFE" w:rsidRDefault="001C25E5">
      <w:pPr>
        <w:spacing w:line="360" w:lineRule="auto"/>
        <w:ind w:firstLineChars="200" w:firstLine="560"/>
        <w:jc w:val="both"/>
        <w:rPr>
          <w:rFonts w:ascii="Arial" w:hAnsi="Arial" w:cs="Arial"/>
        </w:rPr>
      </w:pPr>
      <w:r w:rsidRPr="00AF4CFE">
        <w:rPr>
          <w:rFonts w:ascii="Arial" w:eastAsia="楷体_GB2312" w:hAnsi="Arial" w:cs="Arial"/>
          <w:sz w:val="28"/>
        </w:rPr>
        <w:t>14.</w:t>
      </w:r>
      <w:r w:rsidRPr="00AF4CFE">
        <w:rPr>
          <w:rFonts w:ascii="Arial" w:eastAsia="仿宋_GB2312" w:hAnsi="Arial" w:cs="Arial"/>
          <w:sz w:val="28"/>
        </w:rPr>
        <w:t>评估专业人员资质证书复印件</w:t>
      </w:r>
    </w:p>
    <w:p w14:paraId="26081F7B" w14:textId="77777777" w:rsidR="00AA61FC" w:rsidRPr="00AF4CFE" w:rsidRDefault="00AA61FC">
      <w:pPr>
        <w:rPr>
          <w:rFonts w:ascii="Arial" w:hAnsi="Arial" w:cs="Arial"/>
        </w:rPr>
      </w:pPr>
    </w:p>
    <w:p w14:paraId="20AC71C0" w14:textId="77777777" w:rsidR="00AA61FC" w:rsidRPr="00AF4CFE" w:rsidRDefault="00AA61FC">
      <w:pPr>
        <w:spacing w:line="432" w:lineRule="auto"/>
        <w:jc w:val="center"/>
        <w:rPr>
          <w:rFonts w:ascii="Arial" w:hAnsi="Arial" w:cs="Arial"/>
          <w:b/>
          <w:sz w:val="44"/>
        </w:rPr>
      </w:pPr>
      <w:bookmarkStart w:id="146" w:name="_Toc416783539"/>
      <w:bookmarkStart w:id="147" w:name="_Toc416783635"/>
      <w:bookmarkStart w:id="148" w:name="_Toc418750902"/>
    </w:p>
    <w:p w14:paraId="6EC55332" w14:textId="77777777" w:rsidR="00AA61FC" w:rsidRPr="00AF4CFE" w:rsidRDefault="00AA61FC">
      <w:pPr>
        <w:spacing w:line="432" w:lineRule="auto"/>
        <w:jc w:val="center"/>
        <w:rPr>
          <w:rFonts w:ascii="Arial" w:hAnsi="Arial" w:cs="Arial"/>
          <w:b/>
          <w:sz w:val="44"/>
        </w:rPr>
        <w:sectPr w:rsidR="00AA61FC" w:rsidRPr="00AF4CFE">
          <w:headerReference w:type="first" r:id="rId45"/>
          <w:footerReference w:type="first" r:id="rId46"/>
          <w:pgSz w:w="11907" w:h="16840"/>
          <w:pgMar w:top="1843" w:right="1134" w:bottom="1134" w:left="1134" w:header="1134" w:footer="907" w:gutter="340"/>
          <w:cols w:space="720"/>
          <w:docGrid w:linePitch="326"/>
        </w:sectPr>
      </w:pPr>
    </w:p>
    <w:p w14:paraId="23159BDA" w14:textId="77777777" w:rsidR="00AA61FC" w:rsidRPr="00AF4CFE" w:rsidRDefault="001C25E5">
      <w:pPr>
        <w:spacing w:line="432" w:lineRule="auto"/>
        <w:jc w:val="center"/>
        <w:rPr>
          <w:rFonts w:ascii="Arial" w:hAnsi="Arial" w:cs="Arial"/>
          <w:sz w:val="44"/>
        </w:rPr>
      </w:pPr>
      <w:r w:rsidRPr="00AF4CFE">
        <w:rPr>
          <w:rFonts w:ascii="Arial" w:hAnsi="Arial" w:cs="Arial"/>
          <w:b/>
          <w:sz w:val="44"/>
        </w:rPr>
        <w:lastRenderedPageBreak/>
        <w:t>土</w:t>
      </w:r>
      <w:r w:rsidRPr="00AF4CFE">
        <w:rPr>
          <w:rFonts w:ascii="Arial" w:eastAsia="仿宋_GB2312" w:hAnsi="Arial" w:cs="Arial"/>
          <w:b/>
          <w:sz w:val="44"/>
        </w:rPr>
        <w:t xml:space="preserve"> </w:t>
      </w:r>
      <w:r w:rsidRPr="00AF4CFE">
        <w:rPr>
          <w:rFonts w:ascii="Arial" w:hAnsi="Arial" w:cs="Arial"/>
          <w:b/>
          <w:sz w:val="44"/>
        </w:rPr>
        <w:t>地</w:t>
      </w:r>
      <w:r w:rsidRPr="00AF4CFE">
        <w:rPr>
          <w:rFonts w:ascii="Arial" w:eastAsia="仿宋_GB2312" w:hAnsi="Arial" w:cs="Arial"/>
          <w:b/>
          <w:sz w:val="44"/>
        </w:rPr>
        <w:t xml:space="preserve"> </w:t>
      </w:r>
      <w:r w:rsidRPr="00AF4CFE">
        <w:rPr>
          <w:rFonts w:ascii="Arial" w:hAnsi="Arial" w:cs="Arial"/>
          <w:b/>
          <w:sz w:val="44"/>
        </w:rPr>
        <w:t>估</w:t>
      </w:r>
      <w:r w:rsidRPr="00AF4CFE">
        <w:rPr>
          <w:rFonts w:ascii="Arial" w:eastAsia="仿宋_GB2312" w:hAnsi="Arial" w:cs="Arial"/>
          <w:b/>
          <w:sz w:val="44"/>
        </w:rPr>
        <w:t xml:space="preserve"> </w:t>
      </w:r>
      <w:r w:rsidRPr="00AF4CFE">
        <w:rPr>
          <w:rFonts w:ascii="Arial" w:hAnsi="Arial" w:cs="Arial"/>
          <w:b/>
          <w:sz w:val="44"/>
        </w:rPr>
        <w:t>价</w:t>
      </w:r>
      <w:r w:rsidRPr="00AF4CFE">
        <w:rPr>
          <w:rFonts w:ascii="Arial" w:eastAsia="仿宋_GB2312" w:hAnsi="Arial" w:cs="Arial"/>
          <w:b/>
          <w:sz w:val="44"/>
        </w:rPr>
        <w:t xml:space="preserve"> </w:t>
      </w:r>
      <w:r w:rsidRPr="00AF4CFE">
        <w:rPr>
          <w:rFonts w:ascii="Arial" w:hAnsi="Arial" w:cs="Arial"/>
          <w:b/>
          <w:sz w:val="44"/>
        </w:rPr>
        <w:t>技</w:t>
      </w:r>
      <w:r w:rsidRPr="00AF4CFE">
        <w:rPr>
          <w:rFonts w:ascii="Arial" w:eastAsia="仿宋_GB2312" w:hAnsi="Arial" w:cs="Arial"/>
          <w:b/>
          <w:sz w:val="44"/>
        </w:rPr>
        <w:t xml:space="preserve"> </w:t>
      </w:r>
      <w:r w:rsidRPr="00AF4CFE">
        <w:rPr>
          <w:rFonts w:ascii="Arial" w:hAnsi="Arial" w:cs="Arial"/>
          <w:b/>
          <w:sz w:val="44"/>
        </w:rPr>
        <w:t>术</w:t>
      </w:r>
      <w:r w:rsidRPr="00AF4CFE">
        <w:rPr>
          <w:rFonts w:ascii="Arial" w:eastAsia="仿宋_GB2312" w:hAnsi="Arial" w:cs="Arial"/>
          <w:b/>
          <w:sz w:val="44"/>
        </w:rPr>
        <w:t xml:space="preserve"> </w:t>
      </w:r>
      <w:r w:rsidRPr="00AF4CFE">
        <w:rPr>
          <w:rFonts w:ascii="Arial" w:hAnsi="Arial" w:cs="Arial"/>
          <w:b/>
          <w:sz w:val="44"/>
        </w:rPr>
        <w:t>报</w:t>
      </w:r>
      <w:r w:rsidRPr="00AF4CFE">
        <w:rPr>
          <w:rFonts w:ascii="Arial" w:eastAsia="仿宋_GB2312" w:hAnsi="Arial" w:cs="Arial"/>
          <w:b/>
          <w:sz w:val="44"/>
        </w:rPr>
        <w:t xml:space="preserve"> </w:t>
      </w:r>
      <w:r w:rsidRPr="00AF4CFE">
        <w:rPr>
          <w:rFonts w:ascii="Arial" w:hAnsi="Arial" w:cs="Arial"/>
          <w:b/>
          <w:sz w:val="44"/>
        </w:rPr>
        <w:t>告</w:t>
      </w:r>
      <w:bookmarkEnd w:id="146"/>
      <w:bookmarkEnd w:id="147"/>
      <w:bookmarkEnd w:id="148"/>
    </w:p>
    <w:p w14:paraId="0F08C93F" w14:textId="77777777" w:rsidR="00AA61FC" w:rsidRPr="00AF4CFE" w:rsidRDefault="00AA61FC">
      <w:pPr>
        <w:spacing w:line="432" w:lineRule="auto"/>
        <w:jc w:val="center"/>
        <w:rPr>
          <w:rFonts w:ascii="Arial" w:eastAsia="楷体_GB2312" w:hAnsi="Arial" w:cs="Arial"/>
          <w:bCs/>
          <w:sz w:val="32"/>
        </w:rPr>
      </w:pPr>
    </w:p>
    <w:p w14:paraId="5F1D4190" w14:textId="77777777" w:rsidR="00AA61FC" w:rsidRPr="00AF4CFE" w:rsidRDefault="001C25E5">
      <w:pPr>
        <w:spacing w:line="432" w:lineRule="auto"/>
        <w:ind w:left="2201" w:hangingChars="685" w:hanging="2201"/>
        <w:jc w:val="both"/>
        <w:rPr>
          <w:rFonts w:ascii="Arial" w:eastAsia="楷体_GB2312" w:hAnsi="Arial" w:cs="Arial"/>
          <w:b/>
          <w:i/>
          <w:sz w:val="28"/>
          <w:szCs w:val="28"/>
        </w:rPr>
      </w:pPr>
      <w:r w:rsidRPr="00AF4CFE">
        <w:rPr>
          <w:rFonts w:ascii="Arial" w:eastAsia="楷体_GB2312" w:hAnsi="Arial" w:cs="Arial"/>
          <w:b/>
          <w:sz w:val="32"/>
        </w:rPr>
        <w:t>项</w:t>
      </w:r>
      <w:r w:rsidRPr="00AF4CFE">
        <w:rPr>
          <w:rFonts w:ascii="Arial" w:eastAsia="仿宋_GB2312" w:hAnsi="Arial" w:cs="Arial"/>
          <w:b/>
          <w:sz w:val="32"/>
        </w:rPr>
        <w:t xml:space="preserve">  </w:t>
      </w:r>
      <w:r w:rsidRPr="00AF4CFE">
        <w:rPr>
          <w:rFonts w:ascii="Arial" w:eastAsia="楷体_GB2312" w:hAnsi="Arial" w:cs="Arial"/>
          <w:b/>
          <w:sz w:val="32"/>
        </w:rPr>
        <w:t>目</w:t>
      </w:r>
      <w:r w:rsidRPr="00AF4CFE">
        <w:rPr>
          <w:rFonts w:ascii="Arial" w:eastAsia="仿宋_GB2312" w:hAnsi="Arial" w:cs="Arial"/>
          <w:b/>
          <w:sz w:val="32"/>
        </w:rPr>
        <w:t xml:space="preserve"> </w:t>
      </w:r>
      <w:r w:rsidRPr="00AF4CFE">
        <w:rPr>
          <w:rFonts w:ascii="Arial" w:eastAsia="楷体_GB2312" w:hAnsi="Arial" w:cs="Arial"/>
          <w:b/>
          <w:sz w:val="32"/>
        </w:rPr>
        <w:t>名</w:t>
      </w:r>
      <w:r w:rsidRPr="00AF4CFE">
        <w:rPr>
          <w:rFonts w:ascii="Arial" w:eastAsia="仿宋_GB2312" w:hAnsi="Arial" w:cs="Arial"/>
          <w:b/>
          <w:sz w:val="32"/>
        </w:rPr>
        <w:t xml:space="preserve"> </w:t>
      </w:r>
      <w:r w:rsidRPr="00AF4CFE">
        <w:rPr>
          <w:rFonts w:ascii="Arial" w:eastAsia="楷体_GB2312" w:hAnsi="Arial" w:cs="Arial"/>
          <w:b/>
          <w:sz w:val="32"/>
        </w:rPr>
        <w:t>称：</w:t>
      </w:r>
      <w:bookmarkStart w:id="149" w:name="_Hlk66842774"/>
      <w:r w:rsidRPr="00AF4CFE">
        <w:rPr>
          <w:rFonts w:ascii="Arial" w:eastAsia="楷体_GB2312" w:hAnsi="Arial" w:cs="Arial"/>
          <w:b/>
          <w:sz w:val="32"/>
        </w:rPr>
        <w:t>北京市海淀</w:t>
      </w:r>
      <w:proofErr w:type="gramStart"/>
      <w:r w:rsidRPr="00AF4CFE">
        <w:rPr>
          <w:rFonts w:ascii="Arial" w:eastAsia="楷体_GB2312" w:hAnsi="Arial" w:cs="Arial"/>
          <w:b/>
          <w:sz w:val="32"/>
        </w:rPr>
        <w:t>区创新园</w:t>
      </w:r>
      <w:proofErr w:type="gramEnd"/>
      <w:r w:rsidRPr="00AF4CFE">
        <w:rPr>
          <w:rFonts w:ascii="Arial" w:eastAsia="楷体_GB2312" w:hAnsi="Arial" w:cs="Arial"/>
          <w:b/>
          <w:sz w:val="32"/>
        </w:rPr>
        <w:t>F</w:t>
      </w:r>
      <w:r w:rsidRPr="00AF4CFE">
        <w:rPr>
          <w:rFonts w:ascii="Arial" w:eastAsia="楷体_GB2312" w:hAnsi="Arial" w:cs="Arial"/>
          <w:b/>
          <w:sz w:val="32"/>
        </w:rPr>
        <w:t>区</w:t>
      </w:r>
      <w:r w:rsidRPr="00AF4CFE">
        <w:rPr>
          <w:rFonts w:ascii="Arial" w:eastAsia="楷体_GB2312" w:hAnsi="Arial" w:cs="Arial"/>
          <w:b/>
          <w:sz w:val="32"/>
        </w:rPr>
        <w:t>3-2-011</w:t>
      </w:r>
      <w:r w:rsidRPr="00AF4CFE">
        <w:rPr>
          <w:rFonts w:ascii="Arial" w:eastAsia="楷体_GB2312" w:hAnsi="Arial" w:cs="Arial"/>
          <w:b/>
          <w:sz w:val="32"/>
        </w:rPr>
        <w:t>地块按规划文件签订补充协议项目国有建设用地使用权出让地价评估</w:t>
      </w:r>
      <w:bookmarkEnd w:id="149"/>
    </w:p>
    <w:p w14:paraId="00691CB0" w14:textId="77777777" w:rsidR="00AA61FC" w:rsidRPr="00AF4CFE" w:rsidRDefault="00AA61FC">
      <w:pPr>
        <w:spacing w:line="432" w:lineRule="auto"/>
        <w:ind w:left="1925" w:hangingChars="685" w:hanging="1925"/>
        <w:jc w:val="both"/>
        <w:rPr>
          <w:rFonts w:ascii="Arial" w:eastAsia="楷体_GB2312" w:hAnsi="Arial" w:cs="Arial"/>
          <w:b/>
          <w:sz w:val="28"/>
          <w:szCs w:val="28"/>
        </w:rPr>
      </w:pPr>
    </w:p>
    <w:p w14:paraId="5B7E4A94" w14:textId="77777777" w:rsidR="00AA61FC" w:rsidRPr="00AF4CFE" w:rsidRDefault="001C25E5">
      <w:pPr>
        <w:spacing w:line="432" w:lineRule="auto"/>
        <w:rPr>
          <w:rFonts w:ascii="Arial" w:eastAsia="楷体_GB2312" w:hAnsi="Arial" w:cs="Arial"/>
          <w:b/>
          <w:bCs/>
          <w:sz w:val="32"/>
        </w:rPr>
      </w:pPr>
      <w:r w:rsidRPr="00AF4CFE">
        <w:rPr>
          <w:rFonts w:ascii="Arial" w:eastAsia="楷体_GB2312" w:hAnsi="Arial" w:cs="Arial"/>
          <w:b/>
          <w:sz w:val="32"/>
        </w:rPr>
        <w:t>受托估价单位：</w:t>
      </w:r>
      <w:proofErr w:type="gramStart"/>
      <w:r w:rsidRPr="00AF4CFE">
        <w:rPr>
          <w:rFonts w:ascii="Arial" w:eastAsia="楷体_GB2312" w:hAnsi="Arial" w:cs="Arial"/>
          <w:b/>
          <w:sz w:val="32"/>
        </w:rPr>
        <w:t>北京康正宏</w:t>
      </w:r>
      <w:proofErr w:type="gramEnd"/>
      <w:r w:rsidRPr="00AF4CFE">
        <w:rPr>
          <w:rFonts w:ascii="Arial" w:eastAsia="楷体_GB2312" w:hAnsi="Arial" w:cs="Arial"/>
          <w:b/>
          <w:sz w:val="32"/>
        </w:rPr>
        <w:t>基房地产评估有限公司</w:t>
      </w:r>
    </w:p>
    <w:p w14:paraId="16FFE3EA" w14:textId="77777777" w:rsidR="00AA61FC" w:rsidRPr="00AF4CFE" w:rsidRDefault="00AA61FC">
      <w:pPr>
        <w:spacing w:line="432" w:lineRule="auto"/>
        <w:ind w:right="-327"/>
        <w:rPr>
          <w:rFonts w:ascii="Arial" w:eastAsia="楷体_GB2312" w:hAnsi="Arial" w:cs="Arial"/>
          <w:b/>
          <w:bCs/>
          <w:sz w:val="32"/>
        </w:rPr>
      </w:pPr>
      <w:bookmarkStart w:id="150" w:name="_Toc416783636"/>
      <w:bookmarkStart w:id="151" w:name="_Toc416783540"/>
    </w:p>
    <w:p w14:paraId="71D74931" w14:textId="5663BBC3" w:rsidR="00AA61FC" w:rsidRPr="00AF4CFE" w:rsidRDefault="001C25E5">
      <w:pPr>
        <w:spacing w:line="432" w:lineRule="auto"/>
        <w:ind w:right="-327"/>
        <w:rPr>
          <w:rFonts w:ascii="Arial" w:eastAsia="楷体_GB2312" w:hAnsi="Arial" w:cs="Arial"/>
          <w:b/>
          <w:sz w:val="32"/>
        </w:rPr>
      </w:pPr>
      <w:bookmarkStart w:id="152" w:name="_Toc418750903"/>
      <w:bookmarkEnd w:id="150"/>
      <w:bookmarkEnd w:id="151"/>
      <w:r w:rsidRPr="00AF4CFE">
        <w:rPr>
          <w:rFonts w:ascii="Arial" w:eastAsia="楷体_GB2312" w:hAnsi="Arial" w:cs="Arial"/>
          <w:b/>
          <w:sz w:val="32"/>
        </w:rPr>
        <w:t>土地估价报告编号：</w:t>
      </w:r>
      <w:bookmarkStart w:id="153" w:name="_Toc416783541"/>
      <w:bookmarkStart w:id="154" w:name="_Toc416783637"/>
      <w:bookmarkEnd w:id="152"/>
      <w:r w:rsidR="009E058E" w:rsidRPr="00AF4CFE">
        <w:rPr>
          <w:rFonts w:ascii="Arial" w:eastAsia="楷体_GB2312" w:hAnsi="Arial" w:cs="Arial"/>
          <w:b/>
          <w:sz w:val="32"/>
        </w:rPr>
        <w:t>2021-1-0509-F02TDCR6</w:t>
      </w:r>
    </w:p>
    <w:p w14:paraId="6B1FDE0D" w14:textId="77777777" w:rsidR="00AA61FC" w:rsidRPr="00AF4CFE" w:rsidRDefault="00AA61FC">
      <w:pPr>
        <w:spacing w:line="432" w:lineRule="auto"/>
        <w:ind w:right="-327"/>
        <w:rPr>
          <w:rFonts w:ascii="Arial" w:eastAsia="楷体_GB2312" w:hAnsi="Arial" w:cs="Arial"/>
          <w:b/>
          <w:bCs/>
          <w:spacing w:val="-10"/>
          <w:sz w:val="32"/>
        </w:rPr>
      </w:pPr>
    </w:p>
    <w:p w14:paraId="40967F4D" w14:textId="64FAA710" w:rsidR="00AA61FC" w:rsidRPr="00AF4CFE" w:rsidRDefault="001C25E5">
      <w:pPr>
        <w:spacing w:line="432" w:lineRule="auto"/>
        <w:ind w:right="-207"/>
        <w:rPr>
          <w:rFonts w:ascii="Arial" w:eastAsia="楷体_GB2312" w:hAnsi="Arial" w:cs="Arial"/>
          <w:b/>
          <w:sz w:val="32"/>
        </w:rPr>
      </w:pPr>
      <w:bookmarkStart w:id="155" w:name="_Toc418750904"/>
      <w:r w:rsidRPr="00AF4CFE">
        <w:rPr>
          <w:rFonts w:ascii="Arial" w:eastAsia="楷体_GB2312" w:hAnsi="Arial" w:cs="Arial"/>
          <w:b/>
          <w:bCs/>
          <w:spacing w:val="-10"/>
          <w:sz w:val="32"/>
        </w:rPr>
        <w:t>土地估价技术报告编号：</w:t>
      </w:r>
      <w:bookmarkEnd w:id="153"/>
      <w:bookmarkEnd w:id="154"/>
      <w:bookmarkEnd w:id="155"/>
      <w:r w:rsidR="009E058E" w:rsidRPr="00AF4CFE">
        <w:rPr>
          <w:rFonts w:ascii="Arial" w:eastAsia="楷体_GB2312" w:hAnsi="Arial" w:cs="Arial"/>
          <w:b/>
          <w:sz w:val="32"/>
        </w:rPr>
        <w:t>2021-1-0509-F02TDCR6</w:t>
      </w:r>
    </w:p>
    <w:p w14:paraId="689E7A12" w14:textId="77777777" w:rsidR="00AA61FC" w:rsidRPr="00AF4CFE" w:rsidRDefault="00AA61FC">
      <w:pPr>
        <w:spacing w:line="432" w:lineRule="auto"/>
        <w:ind w:right="-207"/>
        <w:rPr>
          <w:rFonts w:ascii="Arial" w:eastAsia="楷体_GB2312" w:hAnsi="Arial" w:cs="Arial"/>
          <w:b/>
          <w:sz w:val="32"/>
        </w:rPr>
      </w:pPr>
    </w:p>
    <w:p w14:paraId="22BE0139" w14:textId="22A96F10" w:rsidR="00AA61FC" w:rsidRPr="00AF4CFE" w:rsidRDefault="001C25E5">
      <w:pPr>
        <w:spacing w:line="432" w:lineRule="auto"/>
        <w:rPr>
          <w:rFonts w:ascii="Arial" w:eastAsia="楷体_GB2312" w:hAnsi="Arial" w:cs="Arial"/>
          <w:b/>
          <w:bCs/>
          <w:spacing w:val="-20"/>
          <w:sz w:val="32"/>
        </w:rPr>
      </w:pPr>
      <w:r w:rsidRPr="00AF4CFE">
        <w:rPr>
          <w:rFonts w:ascii="Arial" w:eastAsia="楷体_GB2312" w:hAnsi="Arial" w:cs="Arial"/>
          <w:b/>
          <w:bCs/>
          <w:sz w:val="32"/>
        </w:rPr>
        <w:t>提交估价报告日期：</w:t>
      </w:r>
      <w:r w:rsidR="00374197">
        <w:rPr>
          <w:rFonts w:ascii="Arial" w:eastAsia="楷体_GB2312" w:hAnsi="Arial" w:cs="Arial"/>
          <w:b/>
          <w:sz w:val="32"/>
        </w:rPr>
        <w:t>2021</w:t>
      </w:r>
      <w:r w:rsidR="00374197">
        <w:rPr>
          <w:rFonts w:ascii="Arial" w:eastAsia="楷体_GB2312" w:hAnsi="Arial" w:cs="Arial"/>
          <w:b/>
          <w:sz w:val="32"/>
        </w:rPr>
        <w:t>年</w:t>
      </w:r>
      <w:r w:rsidR="00374197">
        <w:rPr>
          <w:rFonts w:ascii="Arial" w:eastAsia="楷体_GB2312" w:hAnsi="Arial" w:cs="Arial"/>
          <w:b/>
          <w:sz w:val="32"/>
        </w:rPr>
        <w:t>11</w:t>
      </w:r>
      <w:r w:rsidR="00374197">
        <w:rPr>
          <w:rFonts w:ascii="Arial" w:eastAsia="楷体_GB2312" w:hAnsi="Arial" w:cs="Arial"/>
          <w:b/>
          <w:sz w:val="32"/>
        </w:rPr>
        <w:t>月</w:t>
      </w:r>
      <w:r w:rsidR="00374197">
        <w:rPr>
          <w:rFonts w:ascii="Arial" w:eastAsia="楷体_GB2312" w:hAnsi="Arial" w:cs="Arial"/>
          <w:b/>
          <w:sz w:val="32"/>
        </w:rPr>
        <w:t>12</w:t>
      </w:r>
      <w:r w:rsidR="00374197">
        <w:rPr>
          <w:rFonts w:ascii="Arial" w:eastAsia="楷体_GB2312" w:hAnsi="Arial" w:cs="Arial"/>
          <w:b/>
          <w:sz w:val="32"/>
        </w:rPr>
        <w:t>日</w:t>
      </w:r>
    </w:p>
    <w:p w14:paraId="6E41A4C5" w14:textId="77777777" w:rsidR="00AA61FC" w:rsidRPr="00AF4CFE" w:rsidRDefault="00AA61FC">
      <w:pPr>
        <w:spacing w:line="432" w:lineRule="auto"/>
        <w:rPr>
          <w:rFonts w:ascii="Arial" w:eastAsia="楷体_GB2312" w:hAnsi="Arial" w:cs="Arial"/>
          <w:b/>
          <w:bCs/>
          <w:sz w:val="32"/>
        </w:rPr>
      </w:pPr>
    </w:p>
    <w:p w14:paraId="675B1B31" w14:textId="77777777" w:rsidR="00AA61FC" w:rsidRPr="00AF4CFE" w:rsidRDefault="001C25E5">
      <w:pPr>
        <w:spacing w:line="240" w:lineRule="auto"/>
        <w:rPr>
          <w:rFonts w:ascii="Arial" w:eastAsia="楷体_GB2312" w:hAnsi="Arial" w:cs="Arial"/>
          <w:b/>
          <w:bCs/>
          <w:sz w:val="32"/>
        </w:rPr>
      </w:pPr>
      <w:r w:rsidRPr="00AF4CFE">
        <w:rPr>
          <w:rFonts w:ascii="Arial" w:eastAsia="楷体_GB2312" w:hAnsi="Arial" w:cs="Arial"/>
          <w:b/>
          <w:bCs/>
          <w:sz w:val="32"/>
        </w:rPr>
        <w:t>关键词：北京市、海淀区</w:t>
      </w:r>
    </w:p>
    <w:p w14:paraId="2D2F09EF" w14:textId="77777777" w:rsidR="00AA61FC" w:rsidRPr="00AF4CFE" w:rsidRDefault="001C25E5">
      <w:pPr>
        <w:spacing w:line="240" w:lineRule="auto"/>
        <w:ind w:firstLineChars="400" w:firstLine="1285"/>
        <w:rPr>
          <w:rFonts w:ascii="Arial" w:eastAsia="楷体_GB2312" w:hAnsi="Arial" w:cs="Arial"/>
          <w:b/>
          <w:bCs/>
          <w:sz w:val="32"/>
        </w:rPr>
      </w:pPr>
      <w:r w:rsidRPr="00AF4CFE">
        <w:rPr>
          <w:rFonts w:ascii="Arial" w:eastAsia="楷体_GB2312" w:hAnsi="Arial" w:cs="Arial"/>
          <w:b/>
          <w:bCs/>
          <w:sz w:val="32"/>
        </w:rPr>
        <w:t>出让地价</w:t>
      </w:r>
    </w:p>
    <w:p w14:paraId="009CD538" w14:textId="77777777" w:rsidR="00AA61FC" w:rsidRPr="00AF4CFE" w:rsidRDefault="001C25E5">
      <w:pPr>
        <w:spacing w:line="240" w:lineRule="auto"/>
        <w:ind w:firstLineChars="400" w:firstLine="1285"/>
        <w:rPr>
          <w:rFonts w:ascii="Arial" w:eastAsia="楷体_GB2312" w:hAnsi="Arial" w:cs="Arial"/>
          <w:b/>
          <w:bCs/>
          <w:sz w:val="32"/>
        </w:rPr>
      </w:pPr>
      <w:proofErr w:type="gramStart"/>
      <w:r w:rsidRPr="00AF4CFE">
        <w:rPr>
          <w:rFonts w:ascii="Arial" w:eastAsia="楷体_GB2312" w:hAnsi="Arial" w:cs="Arial"/>
          <w:b/>
          <w:bCs/>
          <w:sz w:val="32"/>
        </w:rPr>
        <w:t>北京康正宏</w:t>
      </w:r>
      <w:proofErr w:type="gramEnd"/>
      <w:r w:rsidRPr="00AF4CFE">
        <w:rPr>
          <w:rFonts w:ascii="Arial" w:eastAsia="楷体_GB2312" w:hAnsi="Arial" w:cs="Arial"/>
          <w:b/>
          <w:bCs/>
          <w:sz w:val="32"/>
        </w:rPr>
        <w:t>基房地产评估有限公司</w:t>
      </w:r>
    </w:p>
    <w:p w14:paraId="1BAC6C16" w14:textId="77777777" w:rsidR="00AA61FC" w:rsidRPr="00AF4CFE" w:rsidRDefault="001C25E5">
      <w:pPr>
        <w:spacing w:line="240" w:lineRule="auto"/>
        <w:rPr>
          <w:rFonts w:ascii="Arial" w:eastAsia="楷体_GB2312" w:hAnsi="Arial" w:cs="Arial"/>
          <w:b/>
          <w:bCs/>
          <w:spacing w:val="-20"/>
          <w:sz w:val="32"/>
        </w:rPr>
      </w:pPr>
      <w:r w:rsidRPr="00AF4CFE">
        <w:rPr>
          <w:rFonts w:ascii="Arial" w:eastAsia="仿宋_GB2312" w:hAnsi="Arial" w:cs="Arial"/>
          <w:b/>
          <w:bCs/>
          <w:sz w:val="32"/>
        </w:rPr>
        <w:t xml:space="preserve">        </w:t>
      </w:r>
      <w:r w:rsidRPr="00AF4CFE">
        <w:rPr>
          <w:rFonts w:ascii="Arial" w:eastAsia="楷体_GB2312" w:hAnsi="Arial" w:cs="Arial"/>
          <w:b/>
          <w:bCs/>
          <w:sz w:val="32"/>
        </w:rPr>
        <w:t>二Ｏ二一年</w:t>
      </w:r>
    </w:p>
    <w:p w14:paraId="5D11A16A" w14:textId="77777777" w:rsidR="00AA61FC" w:rsidRPr="00AF4CFE" w:rsidRDefault="001C25E5">
      <w:pPr>
        <w:tabs>
          <w:tab w:val="center" w:pos="4649"/>
        </w:tabs>
        <w:spacing w:line="360" w:lineRule="auto"/>
        <w:rPr>
          <w:rFonts w:ascii="Arial" w:eastAsia="楷体" w:hAnsi="Arial" w:cs="Arial"/>
          <w:bCs/>
          <w:sz w:val="32"/>
        </w:rPr>
        <w:sectPr w:rsidR="00AA61FC" w:rsidRPr="00AF4CFE">
          <w:footerReference w:type="default" r:id="rId47"/>
          <w:pgSz w:w="11907" w:h="16840"/>
          <w:pgMar w:top="1843" w:right="1134" w:bottom="1134" w:left="1134" w:header="851" w:footer="1134" w:gutter="340"/>
          <w:cols w:space="720"/>
          <w:docGrid w:linePitch="326"/>
        </w:sectPr>
      </w:pPr>
      <w:r w:rsidRPr="00AF4CFE">
        <w:rPr>
          <w:rFonts w:ascii="Arial" w:eastAsia="楷体" w:hAnsi="Arial" w:cs="Arial"/>
          <w:bCs/>
          <w:sz w:val="32"/>
        </w:rPr>
        <w:tab/>
      </w:r>
    </w:p>
    <w:p w14:paraId="086A5992" w14:textId="77777777" w:rsidR="00AA61FC" w:rsidRPr="00AF4CFE" w:rsidRDefault="001C25E5">
      <w:pPr>
        <w:pStyle w:val="TOC1"/>
        <w:rPr>
          <w:rFonts w:ascii="Arial" w:cs="Arial"/>
          <w:noProof/>
        </w:rPr>
      </w:pPr>
      <w:r w:rsidRPr="00AF4CFE">
        <w:rPr>
          <w:rFonts w:ascii="Arial" w:cs="Arial"/>
          <w:b/>
          <w:sz w:val="32"/>
          <w:szCs w:val="32"/>
        </w:rPr>
        <w:lastRenderedPageBreak/>
        <w:t>目录</w:t>
      </w:r>
      <w:r w:rsidRPr="00AF4CFE">
        <w:rPr>
          <w:rStyle w:val="aff2"/>
          <w:rFonts w:ascii="Arial" w:cs="Arial"/>
          <w:color w:val="auto"/>
          <w:sz w:val="24"/>
          <w:szCs w:val="24"/>
        </w:rPr>
        <w:fldChar w:fldCharType="begin"/>
      </w:r>
      <w:r w:rsidRPr="00AF4CFE">
        <w:rPr>
          <w:rStyle w:val="aff2"/>
          <w:rFonts w:ascii="Arial" w:cs="Arial"/>
          <w:color w:val="auto"/>
          <w:sz w:val="24"/>
          <w:szCs w:val="24"/>
        </w:rPr>
        <w:instrText xml:space="preserve"> TOC \o "1-2" \h \z \u </w:instrText>
      </w:r>
      <w:r w:rsidRPr="00AF4CFE">
        <w:rPr>
          <w:rStyle w:val="aff2"/>
          <w:rFonts w:ascii="Arial" w:cs="Arial"/>
          <w:color w:val="auto"/>
          <w:sz w:val="24"/>
          <w:szCs w:val="24"/>
        </w:rPr>
        <w:fldChar w:fldCharType="separate"/>
      </w:r>
    </w:p>
    <w:p w14:paraId="72FAE564" w14:textId="2DD9F9F8" w:rsidR="00AA61FC" w:rsidRPr="00AF4CFE" w:rsidRDefault="0056396B">
      <w:pPr>
        <w:pStyle w:val="TOC1"/>
        <w:rPr>
          <w:rFonts w:ascii="Arial" w:eastAsiaTheme="minorEastAsia" w:cs="Arial"/>
          <w:noProof/>
          <w:kern w:val="2"/>
          <w:sz w:val="21"/>
          <w:szCs w:val="22"/>
        </w:rPr>
      </w:pPr>
      <w:hyperlink w:anchor="_Toc524335084" w:history="1">
        <w:r w:rsidR="001C25E5" w:rsidRPr="00AF4CFE">
          <w:rPr>
            <w:rStyle w:val="aff2"/>
            <w:rFonts w:ascii="Arial" w:cs="Arial"/>
            <w:b/>
            <w:noProof/>
            <w:color w:val="auto"/>
          </w:rPr>
          <w:t>第一部分</w:t>
        </w:r>
        <w:r w:rsidR="001C25E5" w:rsidRPr="00AF4CFE">
          <w:rPr>
            <w:rStyle w:val="aff2"/>
            <w:rFonts w:ascii="Arial" w:cs="Arial"/>
            <w:b/>
            <w:noProof/>
            <w:color w:val="auto"/>
          </w:rPr>
          <w:t xml:space="preserve">  </w:t>
        </w:r>
        <w:r w:rsidR="001C25E5" w:rsidRPr="00AF4CFE">
          <w:rPr>
            <w:rStyle w:val="aff2"/>
            <w:rFonts w:ascii="Arial" w:cs="Arial"/>
            <w:b/>
            <w:noProof/>
            <w:color w:val="auto"/>
          </w:rPr>
          <w:t>总</w:t>
        </w:r>
        <w:r w:rsidR="001C25E5" w:rsidRPr="00AF4CFE">
          <w:rPr>
            <w:rStyle w:val="aff2"/>
            <w:rFonts w:ascii="Arial" w:cs="Arial"/>
            <w:b/>
            <w:noProof/>
            <w:color w:val="auto"/>
          </w:rPr>
          <w:t xml:space="preserve">  </w:t>
        </w:r>
        <w:r w:rsidR="001C25E5" w:rsidRPr="00AF4CFE">
          <w:rPr>
            <w:rStyle w:val="aff2"/>
            <w:rFonts w:ascii="Arial" w:cs="Arial"/>
            <w:b/>
            <w:noProof/>
            <w:color w:val="auto"/>
          </w:rPr>
          <w:t>述</w:t>
        </w:r>
        <w:r w:rsidR="001C25E5" w:rsidRPr="00AF4CFE">
          <w:rPr>
            <w:rFonts w:ascii="Arial" w:cs="Arial"/>
            <w:noProof/>
          </w:rPr>
          <w:tab/>
        </w:r>
        <w:r w:rsidR="001C25E5" w:rsidRPr="00AF4CFE">
          <w:rPr>
            <w:rFonts w:ascii="Arial" w:cs="Arial"/>
            <w:noProof/>
          </w:rPr>
          <w:fldChar w:fldCharType="begin"/>
        </w:r>
        <w:r w:rsidR="001C25E5" w:rsidRPr="00AF4CFE">
          <w:rPr>
            <w:rFonts w:ascii="Arial" w:cs="Arial"/>
            <w:noProof/>
          </w:rPr>
          <w:instrText xml:space="preserve"> PAGEREF _Toc524335084 \h </w:instrText>
        </w:r>
        <w:r w:rsidR="001C25E5" w:rsidRPr="00AF4CFE">
          <w:rPr>
            <w:rFonts w:ascii="Arial" w:cs="Arial"/>
            <w:noProof/>
          </w:rPr>
        </w:r>
        <w:r w:rsidR="001C25E5" w:rsidRPr="00AF4CFE">
          <w:rPr>
            <w:rFonts w:ascii="Arial" w:cs="Arial"/>
            <w:noProof/>
          </w:rPr>
          <w:fldChar w:fldCharType="separate"/>
        </w:r>
        <w:r w:rsidR="00AF4CFE">
          <w:rPr>
            <w:rFonts w:ascii="Arial" w:cs="Arial"/>
            <w:noProof/>
          </w:rPr>
          <w:t>1</w:t>
        </w:r>
        <w:r w:rsidR="001C25E5" w:rsidRPr="00AF4CFE">
          <w:rPr>
            <w:rFonts w:ascii="Arial" w:cs="Arial"/>
            <w:noProof/>
          </w:rPr>
          <w:fldChar w:fldCharType="end"/>
        </w:r>
      </w:hyperlink>
    </w:p>
    <w:p w14:paraId="1E3F25BE" w14:textId="19F5D1F6" w:rsidR="00AA61FC" w:rsidRPr="00AF4CFE" w:rsidRDefault="0056396B">
      <w:pPr>
        <w:pStyle w:val="TOC2"/>
        <w:rPr>
          <w:rFonts w:ascii="Arial" w:eastAsiaTheme="minorEastAsia" w:hAnsi="Arial" w:cs="Arial"/>
          <w:noProof/>
          <w:kern w:val="2"/>
          <w:sz w:val="21"/>
          <w:szCs w:val="22"/>
        </w:rPr>
      </w:pPr>
      <w:hyperlink w:anchor="_Toc524335085" w:history="1">
        <w:r w:rsidR="001C25E5" w:rsidRPr="00AF4CFE">
          <w:rPr>
            <w:rStyle w:val="aff2"/>
            <w:rFonts w:ascii="Arial" w:eastAsia="仿宋_GB2312" w:hAnsi="Arial" w:cs="Arial"/>
            <w:b/>
            <w:noProof/>
            <w:color w:val="auto"/>
          </w:rPr>
          <w:t>一、估价项目名称</w:t>
        </w:r>
        <w:r w:rsidR="001C25E5" w:rsidRPr="00AF4CFE">
          <w:rPr>
            <w:rFonts w:ascii="Arial" w:hAnsi="Arial" w:cs="Arial"/>
            <w:noProof/>
          </w:rPr>
          <w:tab/>
        </w:r>
        <w:r w:rsidR="001C25E5" w:rsidRPr="00AF4CFE">
          <w:rPr>
            <w:rFonts w:ascii="Arial" w:hAnsi="Arial" w:cs="Arial"/>
            <w:noProof/>
          </w:rPr>
          <w:fldChar w:fldCharType="begin"/>
        </w:r>
        <w:r w:rsidR="001C25E5" w:rsidRPr="00AF4CFE">
          <w:rPr>
            <w:rFonts w:ascii="Arial" w:hAnsi="Arial" w:cs="Arial"/>
            <w:noProof/>
          </w:rPr>
          <w:instrText xml:space="preserve"> PAGEREF _Toc524335085 \h </w:instrText>
        </w:r>
        <w:r w:rsidR="001C25E5" w:rsidRPr="00AF4CFE">
          <w:rPr>
            <w:rFonts w:ascii="Arial" w:hAnsi="Arial" w:cs="Arial"/>
            <w:noProof/>
          </w:rPr>
        </w:r>
        <w:r w:rsidR="001C25E5" w:rsidRPr="00AF4CFE">
          <w:rPr>
            <w:rFonts w:ascii="Arial" w:hAnsi="Arial" w:cs="Arial"/>
            <w:noProof/>
          </w:rPr>
          <w:fldChar w:fldCharType="separate"/>
        </w:r>
        <w:r w:rsidR="00AF4CFE">
          <w:rPr>
            <w:rFonts w:ascii="Arial" w:hAnsi="Arial" w:cs="Arial"/>
            <w:noProof/>
          </w:rPr>
          <w:t>1</w:t>
        </w:r>
        <w:r w:rsidR="001C25E5" w:rsidRPr="00AF4CFE">
          <w:rPr>
            <w:rFonts w:ascii="Arial" w:hAnsi="Arial" w:cs="Arial"/>
            <w:noProof/>
          </w:rPr>
          <w:fldChar w:fldCharType="end"/>
        </w:r>
      </w:hyperlink>
    </w:p>
    <w:p w14:paraId="7797999A" w14:textId="27F8A9CF" w:rsidR="00AA61FC" w:rsidRPr="00AF4CFE" w:rsidRDefault="0056396B">
      <w:pPr>
        <w:pStyle w:val="TOC2"/>
        <w:rPr>
          <w:rFonts w:ascii="Arial" w:eastAsiaTheme="minorEastAsia" w:hAnsi="Arial" w:cs="Arial"/>
          <w:noProof/>
          <w:kern w:val="2"/>
          <w:sz w:val="21"/>
          <w:szCs w:val="22"/>
        </w:rPr>
      </w:pPr>
      <w:hyperlink w:anchor="_Toc524335086" w:history="1">
        <w:r w:rsidR="001C25E5" w:rsidRPr="00AF4CFE">
          <w:rPr>
            <w:rStyle w:val="aff2"/>
            <w:rFonts w:ascii="Arial" w:eastAsia="仿宋_GB2312" w:hAnsi="Arial" w:cs="Arial"/>
            <w:b/>
            <w:noProof/>
            <w:color w:val="auto"/>
          </w:rPr>
          <w:t>二、委托估价方</w:t>
        </w:r>
        <w:r w:rsidR="001C25E5" w:rsidRPr="00AF4CFE">
          <w:rPr>
            <w:rFonts w:ascii="Arial" w:hAnsi="Arial" w:cs="Arial"/>
            <w:noProof/>
          </w:rPr>
          <w:tab/>
        </w:r>
        <w:r w:rsidR="001C25E5" w:rsidRPr="00AF4CFE">
          <w:rPr>
            <w:rFonts w:ascii="Arial" w:hAnsi="Arial" w:cs="Arial"/>
            <w:noProof/>
          </w:rPr>
          <w:fldChar w:fldCharType="begin"/>
        </w:r>
        <w:r w:rsidR="001C25E5" w:rsidRPr="00AF4CFE">
          <w:rPr>
            <w:rFonts w:ascii="Arial" w:hAnsi="Arial" w:cs="Arial"/>
            <w:noProof/>
          </w:rPr>
          <w:instrText xml:space="preserve"> PAGEREF _Toc524335086 \h </w:instrText>
        </w:r>
        <w:r w:rsidR="001C25E5" w:rsidRPr="00AF4CFE">
          <w:rPr>
            <w:rFonts w:ascii="Arial" w:hAnsi="Arial" w:cs="Arial"/>
            <w:noProof/>
          </w:rPr>
        </w:r>
        <w:r w:rsidR="001C25E5" w:rsidRPr="00AF4CFE">
          <w:rPr>
            <w:rFonts w:ascii="Arial" w:hAnsi="Arial" w:cs="Arial"/>
            <w:noProof/>
          </w:rPr>
          <w:fldChar w:fldCharType="separate"/>
        </w:r>
        <w:r w:rsidR="00AF4CFE">
          <w:rPr>
            <w:rFonts w:ascii="Arial" w:hAnsi="Arial" w:cs="Arial"/>
            <w:noProof/>
          </w:rPr>
          <w:t>1</w:t>
        </w:r>
        <w:r w:rsidR="001C25E5" w:rsidRPr="00AF4CFE">
          <w:rPr>
            <w:rFonts w:ascii="Arial" w:hAnsi="Arial" w:cs="Arial"/>
            <w:noProof/>
          </w:rPr>
          <w:fldChar w:fldCharType="end"/>
        </w:r>
      </w:hyperlink>
    </w:p>
    <w:p w14:paraId="0DEC8FE6" w14:textId="09371B09" w:rsidR="00AA61FC" w:rsidRPr="00AF4CFE" w:rsidRDefault="0056396B">
      <w:pPr>
        <w:pStyle w:val="TOC2"/>
        <w:rPr>
          <w:rFonts w:ascii="Arial" w:eastAsiaTheme="minorEastAsia" w:hAnsi="Arial" w:cs="Arial"/>
          <w:noProof/>
          <w:kern w:val="2"/>
          <w:sz w:val="21"/>
          <w:szCs w:val="22"/>
        </w:rPr>
      </w:pPr>
      <w:hyperlink w:anchor="_Toc524335087" w:history="1">
        <w:r w:rsidR="001C25E5" w:rsidRPr="00AF4CFE">
          <w:rPr>
            <w:rStyle w:val="aff2"/>
            <w:rFonts w:ascii="Arial" w:eastAsia="仿宋_GB2312" w:hAnsi="Arial" w:cs="Arial"/>
            <w:b/>
            <w:noProof/>
            <w:color w:val="auto"/>
          </w:rPr>
          <w:t>三、受托估价方</w:t>
        </w:r>
        <w:r w:rsidR="001C25E5" w:rsidRPr="00AF4CFE">
          <w:rPr>
            <w:rFonts w:ascii="Arial" w:hAnsi="Arial" w:cs="Arial"/>
            <w:noProof/>
          </w:rPr>
          <w:tab/>
        </w:r>
        <w:r w:rsidR="001C25E5" w:rsidRPr="00AF4CFE">
          <w:rPr>
            <w:rFonts w:ascii="Arial" w:hAnsi="Arial" w:cs="Arial"/>
            <w:noProof/>
          </w:rPr>
          <w:fldChar w:fldCharType="begin"/>
        </w:r>
        <w:r w:rsidR="001C25E5" w:rsidRPr="00AF4CFE">
          <w:rPr>
            <w:rFonts w:ascii="Arial" w:hAnsi="Arial" w:cs="Arial"/>
            <w:noProof/>
          </w:rPr>
          <w:instrText xml:space="preserve"> PAGEREF _Toc524335087 \h </w:instrText>
        </w:r>
        <w:r w:rsidR="001C25E5" w:rsidRPr="00AF4CFE">
          <w:rPr>
            <w:rFonts w:ascii="Arial" w:hAnsi="Arial" w:cs="Arial"/>
            <w:noProof/>
          </w:rPr>
        </w:r>
        <w:r w:rsidR="001C25E5" w:rsidRPr="00AF4CFE">
          <w:rPr>
            <w:rFonts w:ascii="Arial" w:hAnsi="Arial" w:cs="Arial"/>
            <w:noProof/>
          </w:rPr>
          <w:fldChar w:fldCharType="separate"/>
        </w:r>
        <w:r w:rsidR="00AF4CFE">
          <w:rPr>
            <w:rFonts w:ascii="Arial" w:hAnsi="Arial" w:cs="Arial"/>
            <w:noProof/>
          </w:rPr>
          <w:t>1</w:t>
        </w:r>
        <w:r w:rsidR="001C25E5" w:rsidRPr="00AF4CFE">
          <w:rPr>
            <w:rFonts w:ascii="Arial" w:hAnsi="Arial" w:cs="Arial"/>
            <w:noProof/>
          </w:rPr>
          <w:fldChar w:fldCharType="end"/>
        </w:r>
      </w:hyperlink>
    </w:p>
    <w:p w14:paraId="47593436" w14:textId="1572BDBC" w:rsidR="00AA61FC" w:rsidRPr="00AF4CFE" w:rsidRDefault="0056396B">
      <w:pPr>
        <w:pStyle w:val="TOC2"/>
        <w:rPr>
          <w:rFonts w:ascii="Arial" w:eastAsiaTheme="minorEastAsia" w:hAnsi="Arial" w:cs="Arial"/>
          <w:noProof/>
          <w:kern w:val="2"/>
          <w:sz w:val="21"/>
          <w:szCs w:val="22"/>
        </w:rPr>
      </w:pPr>
      <w:hyperlink w:anchor="_Toc524335088" w:history="1">
        <w:r w:rsidR="001C25E5" w:rsidRPr="00AF4CFE">
          <w:rPr>
            <w:rStyle w:val="aff2"/>
            <w:rFonts w:ascii="Arial" w:eastAsia="仿宋_GB2312" w:hAnsi="Arial" w:cs="Arial"/>
            <w:b/>
            <w:noProof/>
            <w:color w:val="auto"/>
          </w:rPr>
          <w:t>四、估价目的</w:t>
        </w:r>
        <w:r w:rsidR="001C25E5" w:rsidRPr="00AF4CFE">
          <w:rPr>
            <w:rFonts w:ascii="Arial" w:hAnsi="Arial" w:cs="Arial"/>
            <w:noProof/>
          </w:rPr>
          <w:tab/>
        </w:r>
        <w:r w:rsidR="001C25E5" w:rsidRPr="00AF4CFE">
          <w:rPr>
            <w:rFonts w:ascii="Arial" w:hAnsi="Arial" w:cs="Arial"/>
            <w:noProof/>
          </w:rPr>
          <w:fldChar w:fldCharType="begin"/>
        </w:r>
        <w:r w:rsidR="001C25E5" w:rsidRPr="00AF4CFE">
          <w:rPr>
            <w:rFonts w:ascii="Arial" w:hAnsi="Arial" w:cs="Arial"/>
            <w:noProof/>
          </w:rPr>
          <w:instrText xml:space="preserve"> PAGEREF _Toc524335088 \h </w:instrText>
        </w:r>
        <w:r w:rsidR="001C25E5" w:rsidRPr="00AF4CFE">
          <w:rPr>
            <w:rFonts w:ascii="Arial" w:hAnsi="Arial" w:cs="Arial"/>
            <w:noProof/>
          </w:rPr>
        </w:r>
        <w:r w:rsidR="001C25E5" w:rsidRPr="00AF4CFE">
          <w:rPr>
            <w:rFonts w:ascii="Arial" w:hAnsi="Arial" w:cs="Arial"/>
            <w:noProof/>
          </w:rPr>
          <w:fldChar w:fldCharType="separate"/>
        </w:r>
        <w:r w:rsidR="00AF4CFE">
          <w:rPr>
            <w:rFonts w:ascii="Arial" w:hAnsi="Arial" w:cs="Arial"/>
            <w:noProof/>
          </w:rPr>
          <w:t>1</w:t>
        </w:r>
        <w:r w:rsidR="001C25E5" w:rsidRPr="00AF4CFE">
          <w:rPr>
            <w:rFonts w:ascii="Arial" w:hAnsi="Arial" w:cs="Arial"/>
            <w:noProof/>
          </w:rPr>
          <w:fldChar w:fldCharType="end"/>
        </w:r>
      </w:hyperlink>
    </w:p>
    <w:p w14:paraId="4434C44C" w14:textId="1A0D61FC" w:rsidR="00AA61FC" w:rsidRPr="00AF4CFE" w:rsidRDefault="0056396B">
      <w:pPr>
        <w:pStyle w:val="TOC2"/>
        <w:rPr>
          <w:rFonts w:ascii="Arial" w:eastAsiaTheme="minorEastAsia" w:hAnsi="Arial" w:cs="Arial"/>
          <w:noProof/>
          <w:kern w:val="2"/>
          <w:sz w:val="21"/>
          <w:szCs w:val="22"/>
        </w:rPr>
      </w:pPr>
      <w:hyperlink w:anchor="_Toc524335089" w:history="1">
        <w:r w:rsidR="001C25E5" w:rsidRPr="00AF4CFE">
          <w:rPr>
            <w:rStyle w:val="aff2"/>
            <w:rFonts w:ascii="Arial" w:eastAsia="仿宋_GB2312" w:hAnsi="Arial" w:cs="Arial"/>
            <w:b/>
            <w:noProof/>
            <w:color w:val="auto"/>
          </w:rPr>
          <w:t>五、估价依据</w:t>
        </w:r>
        <w:r w:rsidR="001C25E5" w:rsidRPr="00AF4CFE">
          <w:rPr>
            <w:rFonts w:ascii="Arial" w:hAnsi="Arial" w:cs="Arial"/>
            <w:noProof/>
          </w:rPr>
          <w:tab/>
        </w:r>
        <w:r w:rsidR="001C25E5" w:rsidRPr="00AF4CFE">
          <w:rPr>
            <w:rFonts w:ascii="Arial" w:hAnsi="Arial" w:cs="Arial"/>
            <w:noProof/>
          </w:rPr>
          <w:fldChar w:fldCharType="begin"/>
        </w:r>
        <w:r w:rsidR="001C25E5" w:rsidRPr="00AF4CFE">
          <w:rPr>
            <w:rFonts w:ascii="Arial" w:hAnsi="Arial" w:cs="Arial"/>
            <w:noProof/>
          </w:rPr>
          <w:instrText xml:space="preserve"> PAGEREF _Toc524335089 \h </w:instrText>
        </w:r>
        <w:r w:rsidR="001C25E5" w:rsidRPr="00AF4CFE">
          <w:rPr>
            <w:rFonts w:ascii="Arial" w:hAnsi="Arial" w:cs="Arial"/>
            <w:noProof/>
          </w:rPr>
        </w:r>
        <w:r w:rsidR="001C25E5" w:rsidRPr="00AF4CFE">
          <w:rPr>
            <w:rFonts w:ascii="Arial" w:hAnsi="Arial" w:cs="Arial"/>
            <w:noProof/>
          </w:rPr>
          <w:fldChar w:fldCharType="separate"/>
        </w:r>
        <w:r w:rsidR="00AF4CFE">
          <w:rPr>
            <w:rFonts w:ascii="Arial" w:hAnsi="Arial" w:cs="Arial"/>
            <w:noProof/>
          </w:rPr>
          <w:t>2</w:t>
        </w:r>
        <w:r w:rsidR="001C25E5" w:rsidRPr="00AF4CFE">
          <w:rPr>
            <w:rFonts w:ascii="Arial" w:hAnsi="Arial" w:cs="Arial"/>
            <w:noProof/>
          </w:rPr>
          <w:fldChar w:fldCharType="end"/>
        </w:r>
      </w:hyperlink>
    </w:p>
    <w:p w14:paraId="375B78CB" w14:textId="2E141CE3" w:rsidR="00AA61FC" w:rsidRPr="00AF4CFE" w:rsidRDefault="0056396B">
      <w:pPr>
        <w:pStyle w:val="TOC2"/>
        <w:rPr>
          <w:rFonts w:ascii="Arial" w:eastAsiaTheme="minorEastAsia" w:hAnsi="Arial" w:cs="Arial"/>
          <w:noProof/>
          <w:kern w:val="2"/>
          <w:sz w:val="21"/>
          <w:szCs w:val="22"/>
        </w:rPr>
      </w:pPr>
      <w:hyperlink w:anchor="_Toc524335090" w:history="1">
        <w:r w:rsidR="001C25E5" w:rsidRPr="00AF4CFE">
          <w:rPr>
            <w:rStyle w:val="aff2"/>
            <w:rFonts w:ascii="Arial" w:eastAsia="仿宋_GB2312" w:hAnsi="Arial" w:cs="Arial"/>
            <w:b/>
            <w:noProof/>
            <w:color w:val="auto"/>
          </w:rPr>
          <w:t>六、估价期日</w:t>
        </w:r>
        <w:r w:rsidR="001C25E5" w:rsidRPr="00AF4CFE">
          <w:rPr>
            <w:rFonts w:ascii="Arial" w:hAnsi="Arial" w:cs="Arial"/>
            <w:noProof/>
          </w:rPr>
          <w:tab/>
        </w:r>
        <w:r w:rsidR="001C25E5" w:rsidRPr="00AF4CFE">
          <w:rPr>
            <w:rFonts w:ascii="Arial" w:hAnsi="Arial" w:cs="Arial"/>
            <w:noProof/>
          </w:rPr>
          <w:fldChar w:fldCharType="begin"/>
        </w:r>
        <w:r w:rsidR="001C25E5" w:rsidRPr="00AF4CFE">
          <w:rPr>
            <w:rFonts w:ascii="Arial" w:hAnsi="Arial" w:cs="Arial"/>
            <w:noProof/>
          </w:rPr>
          <w:instrText xml:space="preserve"> PAGEREF _Toc524335090 \h </w:instrText>
        </w:r>
        <w:r w:rsidR="001C25E5" w:rsidRPr="00AF4CFE">
          <w:rPr>
            <w:rFonts w:ascii="Arial" w:hAnsi="Arial" w:cs="Arial"/>
            <w:noProof/>
          </w:rPr>
        </w:r>
        <w:r w:rsidR="001C25E5" w:rsidRPr="00AF4CFE">
          <w:rPr>
            <w:rFonts w:ascii="Arial" w:hAnsi="Arial" w:cs="Arial"/>
            <w:noProof/>
          </w:rPr>
          <w:fldChar w:fldCharType="separate"/>
        </w:r>
        <w:r w:rsidR="00AF4CFE">
          <w:rPr>
            <w:rFonts w:ascii="Arial" w:hAnsi="Arial" w:cs="Arial"/>
            <w:noProof/>
          </w:rPr>
          <w:t>6</w:t>
        </w:r>
        <w:r w:rsidR="001C25E5" w:rsidRPr="00AF4CFE">
          <w:rPr>
            <w:rFonts w:ascii="Arial" w:hAnsi="Arial" w:cs="Arial"/>
            <w:noProof/>
          </w:rPr>
          <w:fldChar w:fldCharType="end"/>
        </w:r>
      </w:hyperlink>
    </w:p>
    <w:p w14:paraId="4B35CDC6" w14:textId="59A8EE18" w:rsidR="00AA61FC" w:rsidRPr="00AF4CFE" w:rsidRDefault="0056396B">
      <w:pPr>
        <w:pStyle w:val="TOC2"/>
        <w:rPr>
          <w:rFonts w:ascii="Arial" w:eastAsiaTheme="minorEastAsia" w:hAnsi="Arial" w:cs="Arial"/>
          <w:noProof/>
          <w:kern w:val="2"/>
          <w:sz w:val="21"/>
          <w:szCs w:val="22"/>
        </w:rPr>
      </w:pPr>
      <w:hyperlink w:anchor="_Toc524335091" w:history="1">
        <w:r w:rsidR="001C25E5" w:rsidRPr="00AF4CFE">
          <w:rPr>
            <w:rStyle w:val="aff2"/>
            <w:rFonts w:ascii="Arial" w:eastAsia="仿宋_GB2312" w:hAnsi="Arial" w:cs="Arial"/>
            <w:b/>
            <w:bCs/>
            <w:noProof/>
            <w:color w:val="auto"/>
          </w:rPr>
          <w:t>七、估价日期</w:t>
        </w:r>
        <w:r w:rsidR="001C25E5" w:rsidRPr="00AF4CFE">
          <w:rPr>
            <w:rFonts w:ascii="Arial" w:hAnsi="Arial" w:cs="Arial"/>
            <w:noProof/>
          </w:rPr>
          <w:tab/>
        </w:r>
        <w:r w:rsidR="001C25E5" w:rsidRPr="00AF4CFE">
          <w:rPr>
            <w:rFonts w:ascii="Arial" w:hAnsi="Arial" w:cs="Arial"/>
            <w:noProof/>
          </w:rPr>
          <w:fldChar w:fldCharType="begin"/>
        </w:r>
        <w:r w:rsidR="001C25E5" w:rsidRPr="00AF4CFE">
          <w:rPr>
            <w:rFonts w:ascii="Arial" w:hAnsi="Arial" w:cs="Arial"/>
            <w:noProof/>
          </w:rPr>
          <w:instrText xml:space="preserve"> PAGEREF _Toc524335091 \h </w:instrText>
        </w:r>
        <w:r w:rsidR="001C25E5" w:rsidRPr="00AF4CFE">
          <w:rPr>
            <w:rFonts w:ascii="Arial" w:hAnsi="Arial" w:cs="Arial"/>
            <w:noProof/>
          </w:rPr>
        </w:r>
        <w:r w:rsidR="001C25E5" w:rsidRPr="00AF4CFE">
          <w:rPr>
            <w:rFonts w:ascii="Arial" w:hAnsi="Arial" w:cs="Arial"/>
            <w:noProof/>
          </w:rPr>
          <w:fldChar w:fldCharType="separate"/>
        </w:r>
        <w:r w:rsidR="00AF4CFE">
          <w:rPr>
            <w:rFonts w:ascii="Arial" w:hAnsi="Arial" w:cs="Arial"/>
            <w:noProof/>
          </w:rPr>
          <w:t>6</w:t>
        </w:r>
        <w:r w:rsidR="001C25E5" w:rsidRPr="00AF4CFE">
          <w:rPr>
            <w:rFonts w:ascii="Arial" w:hAnsi="Arial" w:cs="Arial"/>
            <w:noProof/>
          </w:rPr>
          <w:fldChar w:fldCharType="end"/>
        </w:r>
      </w:hyperlink>
    </w:p>
    <w:p w14:paraId="6A241073" w14:textId="127CEF50" w:rsidR="00AA61FC" w:rsidRPr="00AF4CFE" w:rsidRDefault="0056396B">
      <w:pPr>
        <w:pStyle w:val="TOC2"/>
        <w:rPr>
          <w:rFonts w:ascii="Arial" w:eastAsiaTheme="minorEastAsia" w:hAnsi="Arial" w:cs="Arial"/>
          <w:noProof/>
          <w:kern w:val="2"/>
          <w:sz w:val="21"/>
          <w:szCs w:val="22"/>
        </w:rPr>
      </w:pPr>
      <w:hyperlink w:anchor="_Toc524335092" w:history="1">
        <w:r w:rsidR="001C25E5" w:rsidRPr="00AF4CFE">
          <w:rPr>
            <w:rStyle w:val="aff2"/>
            <w:rFonts w:ascii="Arial" w:eastAsia="仿宋_GB2312" w:hAnsi="Arial" w:cs="Arial"/>
            <w:b/>
            <w:bCs/>
            <w:noProof/>
            <w:color w:val="auto"/>
          </w:rPr>
          <w:t>八、地价定义</w:t>
        </w:r>
        <w:r w:rsidR="001C25E5" w:rsidRPr="00AF4CFE">
          <w:rPr>
            <w:rFonts w:ascii="Arial" w:hAnsi="Arial" w:cs="Arial"/>
            <w:noProof/>
          </w:rPr>
          <w:tab/>
        </w:r>
        <w:r w:rsidR="001C25E5" w:rsidRPr="00AF4CFE">
          <w:rPr>
            <w:rFonts w:ascii="Arial" w:hAnsi="Arial" w:cs="Arial"/>
            <w:noProof/>
          </w:rPr>
          <w:fldChar w:fldCharType="begin"/>
        </w:r>
        <w:r w:rsidR="001C25E5" w:rsidRPr="00AF4CFE">
          <w:rPr>
            <w:rFonts w:ascii="Arial" w:hAnsi="Arial" w:cs="Arial"/>
            <w:noProof/>
          </w:rPr>
          <w:instrText xml:space="preserve"> PAGEREF _Toc524335092 \h </w:instrText>
        </w:r>
        <w:r w:rsidR="001C25E5" w:rsidRPr="00AF4CFE">
          <w:rPr>
            <w:rFonts w:ascii="Arial" w:hAnsi="Arial" w:cs="Arial"/>
            <w:noProof/>
          </w:rPr>
        </w:r>
        <w:r w:rsidR="001C25E5" w:rsidRPr="00AF4CFE">
          <w:rPr>
            <w:rFonts w:ascii="Arial" w:hAnsi="Arial" w:cs="Arial"/>
            <w:noProof/>
          </w:rPr>
          <w:fldChar w:fldCharType="separate"/>
        </w:r>
        <w:r w:rsidR="00AF4CFE">
          <w:rPr>
            <w:rFonts w:ascii="Arial" w:hAnsi="Arial" w:cs="Arial"/>
            <w:noProof/>
          </w:rPr>
          <w:t>6</w:t>
        </w:r>
        <w:r w:rsidR="001C25E5" w:rsidRPr="00AF4CFE">
          <w:rPr>
            <w:rFonts w:ascii="Arial" w:hAnsi="Arial" w:cs="Arial"/>
            <w:noProof/>
          </w:rPr>
          <w:fldChar w:fldCharType="end"/>
        </w:r>
      </w:hyperlink>
    </w:p>
    <w:p w14:paraId="0497FEB9" w14:textId="2D936484" w:rsidR="00AA61FC" w:rsidRPr="00AF4CFE" w:rsidRDefault="0056396B">
      <w:pPr>
        <w:pStyle w:val="TOC2"/>
        <w:rPr>
          <w:rFonts w:ascii="Arial" w:eastAsiaTheme="minorEastAsia" w:hAnsi="Arial" w:cs="Arial"/>
          <w:noProof/>
          <w:kern w:val="2"/>
          <w:sz w:val="21"/>
          <w:szCs w:val="22"/>
        </w:rPr>
      </w:pPr>
      <w:hyperlink w:anchor="_Toc524335093" w:history="1">
        <w:r w:rsidR="001C25E5" w:rsidRPr="00AF4CFE">
          <w:rPr>
            <w:rStyle w:val="aff2"/>
            <w:rFonts w:ascii="Arial" w:eastAsia="仿宋_GB2312" w:hAnsi="Arial" w:cs="Arial"/>
            <w:b/>
            <w:noProof/>
            <w:color w:val="auto"/>
          </w:rPr>
          <w:t>九、估价结果</w:t>
        </w:r>
        <w:r w:rsidR="001C25E5" w:rsidRPr="00AF4CFE">
          <w:rPr>
            <w:rFonts w:ascii="Arial" w:hAnsi="Arial" w:cs="Arial"/>
            <w:noProof/>
          </w:rPr>
          <w:tab/>
        </w:r>
        <w:r w:rsidR="001C25E5" w:rsidRPr="00AF4CFE">
          <w:rPr>
            <w:rFonts w:ascii="Arial" w:hAnsi="Arial" w:cs="Arial"/>
            <w:noProof/>
          </w:rPr>
          <w:fldChar w:fldCharType="begin"/>
        </w:r>
        <w:r w:rsidR="001C25E5" w:rsidRPr="00AF4CFE">
          <w:rPr>
            <w:rFonts w:ascii="Arial" w:hAnsi="Arial" w:cs="Arial"/>
            <w:noProof/>
          </w:rPr>
          <w:instrText xml:space="preserve"> PAGEREF _Toc524335093 \h </w:instrText>
        </w:r>
        <w:r w:rsidR="001C25E5" w:rsidRPr="00AF4CFE">
          <w:rPr>
            <w:rFonts w:ascii="Arial" w:hAnsi="Arial" w:cs="Arial"/>
            <w:noProof/>
          </w:rPr>
        </w:r>
        <w:r w:rsidR="001C25E5" w:rsidRPr="00AF4CFE">
          <w:rPr>
            <w:rFonts w:ascii="Arial" w:hAnsi="Arial" w:cs="Arial"/>
            <w:noProof/>
          </w:rPr>
          <w:fldChar w:fldCharType="separate"/>
        </w:r>
        <w:r w:rsidR="00AF4CFE">
          <w:rPr>
            <w:rFonts w:ascii="Arial" w:hAnsi="Arial" w:cs="Arial"/>
            <w:noProof/>
          </w:rPr>
          <w:t>10</w:t>
        </w:r>
        <w:r w:rsidR="001C25E5" w:rsidRPr="00AF4CFE">
          <w:rPr>
            <w:rFonts w:ascii="Arial" w:hAnsi="Arial" w:cs="Arial"/>
            <w:noProof/>
          </w:rPr>
          <w:fldChar w:fldCharType="end"/>
        </w:r>
      </w:hyperlink>
    </w:p>
    <w:p w14:paraId="5613A4BF" w14:textId="7FE167CC" w:rsidR="00AA61FC" w:rsidRPr="00AF4CFE" w:rsidRDefault="0056396B">
      <w:pPr>
        <w:pStyle w:val="TOC2"/>
        <w:rPr>
          <w:rFonts w:ascii="Arial" w:eastAsiaTheme="minorEastAsia" w:hAnsi="Arial" w:cs="Arial"/>
          <w:noProof/>
          <w:kern w:val="2"/>
          <w:sz w:val="21"/>
          <w:szCs w:val="22"/>
        </w:rPr>
      </w:pPr>
      <w:hyperlink w:anchor="_Toc524335095" w:history="1">
        <w:r w:rsidR="001C25E5" w:rsidRPr="00AF4CFE">
          <w:rPr>
            <w:rStyle w:val="aff2"/>
            <w:rFonts w:ascii="Arial" w:eastAsia="仿宋_GB2312" w:hAnsi="Arial" w:cs="Arial"/>
            <w:b/>
            <w:noProof/>
            <w:color w:val="auto"/>
          </w:rPr>
          <w:t>十、需要特殊说明的事项</w:t>
        </w:r>
        <w:r w:rsidR="001C25E5" w:rsidRPr="00AF4CFE">
          <w:rPr>
            <w:rFonts w:ascii="Arial" w:hAnsi="Arial" w:cs="Arial"/>
            <w:noProof/>
          </w:rPr>
          <w:tab/>
        </w:r>
        <w:r w:rsidR="001C25E5" w:rsidRPr="00AF4CFE">
          <w:rPr>
            <w:rFonts w:ascii="Arial" w:hAnsi="Arial" w:cs="Arial"/>
            <w:noProof/>
          </w:rPr>
          <w:fldChar w:fldCharType="begin"/>
        </w:r>
        <w:r w:rsidR="001C25E5" w:rsidRPr="00AF4CFE">
          <w:rPr>
            <w:rFonts w:ascii="Arial" w:hAnsi="Arial" w:cs="Arial"/>
            <w:noProof/>
          </w:rPr>
          <w:instrText xml:space="preserve"> PAGEREF _Toc524335095 \h </w:instrText>
        </w:r>
        <w:r w:rsidR="001C25E5" w:rsidRPr="00AF4CFE">
          <w:rPr>
            <w:rFonts w:ascii="Arial" w:hAnsi="Arial" w:cs="Arial"/>
            <w:noProof/>
          </w:rPr>
        </w:r>
        <w:r w:rsidR="001C25E5" w:rsidRPr="00AF4CFE">
          <w:rPr>
            <w:rFonts w:ascii="Arial" w:hAnsi="Arial" w:cs="Arial"/>
            <w:noProof/>
          </w:rPr>
          <w:fldChar w:fldCharType="separate"/>
        </w:r>
        <w:r w:rsidR="00AF4CFE">
          <w:rPr>
            <w:rFonts w:ascii="Arial" w:hAnsi="Arial" w:cs="Arial"/>
            <w:noProof/>
          </w:rPr>
          <w:t>17</w:t>
        </w:r>
        <w:r w:rsidR="001C25E5" w:rsidRPr="00AF4CFE">
          <w:rPr>
            <w:rFonts w:ascii="Arial" w:hAnsi="Arial" w:cs="Arial"/>
            <w:noProof/>
          </w:rPr>
          <w:fldChar w:fldCharType="end"/>
        </w:r>
      </w:hyperlink>
    </w:p>
    <w:p w14:paraId="4AA40D4D" w14:textId="1DB45FC2" w:rsidR="00AA61FC" w:rsidRPr="00AF4CFE" w:rsidRDefault="0056396B">
      <w:pPr>
        <w:pStyle w:val="TOC2"/>
        <w:rPr>
          <w:rFonts w:ascii="Arial" w:eastAsiaTheme="minorEastAsia" w:hAnsi="Arial" w:cs="Arial"/>
          <w:noProof/>
          <w:kern w:val="2"/>
          <w:sz w:val="21"/>
          <w:szCs w:val="22"/>
        </w:rPr>
      </w:pPr>
      <w:hyperlink w:anchor="_Toc524335096" w:history="1">
        <w:r w:rsidR="001C25E5" w:rsidRPr="00AF4CFE">
          <w:rPr>
            <w:rStyle w:val="aff2"/>
            <w:rFonts w:ascii="Arial" w:eastAsia="仿宋_GB2312" w:hAnsi="Arial" w:cs="Arial"/>
            <w:b/>
            <w:noProof/>
            <w:color w:val="auto"/>
          </w:rPr>
          <w:t>十一、评估专业人员签字</w:t>
        </w:r>
        <w:r w:rsidR="001C25E5" w:rsidRPr="00AF4CFE">
          <w:rPr>
            <w:rFonts w:ascii="Arial" w:hAnsi="Arial" w:cs="Arial"/>
            <w:noProof/>
          </w:rPr>
          <w:tab/>
        </w:r>
        <w:r w:rsidR="001C25E5" w:rsidRPr="00AF4CFE">
          <w:rPr>
            <w:rFonts w:ascii="Arial" w:hAnsi="Arial" w:cs="Arial"/>
            <w:noProof/>
          </w:rPr>
          <w:fldChar w:fldCharType="begin"/>
        </w:r>
        <w:r w:rsidR="001C25E5" w:rsidRPr="00AF4CFE">
          <w:rPr>
            <w:rFonts w:ascii="Arial" w:hAnsi="Arial" w:cs="Arial"/>
            <w:noProof/>
          </w:rPr>
          <w:instrText xml:space="preserve"> PAGEREF _Toc524335096 \h </w:instrText>
        </w:r>
        <w:r w:rsidR="001C25E5" w:rsidRPr="00AF4CFE">
          <w:rPr>
            <w:rFonts w:ascii="Arial" w:hAnsi="Arial" w:cs="Arial"/>
            <w:noProof/>
          </w:rPr>
        </w:r>
        <w:r w:rsidR="001C25E5" w:rsidRPr="00AF4CFE">
          <w:rPr>
            <w:rFonts w:ascii="Arial" w:hAnsi="Arial" w:cs="Arial"/>
            <w:noProof/>
          </w:rPr>
          <w:fldChar w:fldCharType="separate"/>
        </w:r>
        <w:r w:rsidR="00AF4CFE">
          <w:rPr>
            <w:rFonts w:ascii="Arial" w:hAnsi="Arial" w:cs="Arial"/>
            <w:noProof/>
          </w:rPr>
          <w:t>23</w:t>
        </w:r>
        <w:r w:rsidR="001C25E5" w:rsidRPr="00AF4CFE">
          <w:rPr>
            <w:rFonts w:ascii="Arial" w:hAnsi="Arial" w:cs="Arial"/>
            <w:noProof/>
          </w:rPr>
          <w:fldChar w:fldCharType="end"/>
        </w:r>
      </w:hyperlink>
    </w:p>
    <w:p w14:paraId="129F1B9E" w14:textId="0B745DC5" w:rsidR="00AA61FC" w:rsidRPr="00AF4CFE" w:rsidRDefault="0056396B">
      <w:pPr>
        <w:pStyle w:val="TOC2"/>
        <w:rPr>
          <w:rFonts w:ascii="Arial" w:eastAsiaTheme="minorEastAsia" w:hAnsi="Arial" w:cs="Arial"/>
          <w:noProof/>
          <w:kern w:val="2"/>
          <w:sz w:val="21"/>
          <w:szCs w:val="22"/>
        </w:rPr>
      </w:pPr>
      <w:hyperlink w:anchor="_Toc524335097" w:history="1">
        <w:r w:rsidR="001C25E5" w:rsidRPr="00AF4CFE">
          <w:rPr>
            <w:rStyle w:val="aff2"/>
            <w:rFonts w:ascii="Arial" w:eastAsia="仿宋_GB2312" w:hAnsi="Arial" w:cs="Arial"/>
            <w:b/>
            <w:noProof/>
            <w:color w:val="auto"/>
          </w:rPr>
          <w:t>十二、土地估价机构</w:t>
        </w:r>
        <w:r w:rsidR="001C25E5" w:rsidRPr="00AF4CFE">
          <w:rPr>
            <w:rFonts w:ascii="Arial" w:hAnsi="Arial" w:cs="Arial"/>
            <w:noProof/>
          </w:rPr>
          <w:tab/>
        </w:r>
        <w:r w:rsidR="001C25E5" w:rsidRPr="00AF4CFE">
          <w:rPr>
            <w:rFonts w:ascii="Arial" w:hAnsi="Arial" w:cs="Arial"/>
            <w:noProof/>
          </w:rPr>
          <w:fldChar w:fldCharType="begin"/>
        </w:r>
        <w:r w:rsidR="001C25E5" w:rsidRPr="00AF4CFE">
          <w:rPr>
            <w:rFonts w:ascii="Arial" w:hAnsi="Arial" w:cs="Arial"/>
            <w:noProof/>
          </w:rPr>
          <w:instrText xml:space="preserve"> PAGEREF _Toc524335097 \h </w:instrText>
        </w:r>
        <w:r w:rsidR="001C25E5" w:rsidRPr="00AF4CFE">
          <w:rPr>
            <w:rFonts w:ascii="Arial" w:hAnsi="Arial" w:cs="Arial"/>
            <w:noProof/>
          </w:rPr>
        </w:r>
        <w:r w:rsidR="001C25E5" w:rsidRPr="00AF4CFE">
          <w:rPr>
            <w:rFonts w:ascii="Arial" w:hAnsi="Arial" w:cs="Arial"/>
            <w:noProof/>
          </w:rPr>
          <w:fldChar w:fldCharType="separate"/>
        </w:r>
        <w:r w:rsidR="00AF4CFE">
          <w:rPr>
            <w:rFonts w:ascii="Arial" w:hAnsi="Arial" w:cs="Arial"/>
            <w:noProof/>
          </w:rPr>
          <w:t>23</w:t>
        </w:r>
        <w:r w:rsidR="001C25E5" w:rsidRPr="00AF4CFE">
          <w:rPr>
            <w:rFonts w:ascii="Arial" w:hAnsi="Arial" w:cs="Arial"/>
            <w:noProof/>
          </w:rPr>
          <w:fldChar w:fldCharType="end"/>
        </w:r>
      </w:hyperlink>
    </w:p>
    <w:p w14:paraId="7CF32B4D" w14:textId="0B25AC0A" w:rsidR="00AA61FC" w:rsidRPr="00AF4CFE" w:rsidRDefault="0056396B">
      <w:pPr>
        <w:pStyle w:val="TOC1"/>
        <w:rPr>
          <w:rFonts w:ascii="Arial" w:eastAsiaTheme="minorEastAsia" w:cs="Arial"/>
          <w:noProof/>
          <w:kern w:val="2"/>
          <w:sz w:val="21"/>
          <w:szCs w:val="22"/>
        </w:rPr>
      </w:pPr>
      <w:hyperlink w:anchor="_Toc524335098" w:history="1">
        <w:r w:rsidR="001C25E5" w:rsidRPr="00AF4CFE">
          <w:rPr>
            <w:rStyle w:val="aff2"/>
            <w:rFonts w:ascii="Arial" w:cs="Arial"/>
            <w:b/>
            <w:noProof/>
            <w:color w:val="auto"/>
          </w:rPr>
          <w:t>第二部分</w:t>
        </w:r>
        <w:r w:rsidR="001C25E5" w:rsidRPr="00AF4CFE">
          <w:rPr>
            <w:rStyle w:val="aff2"/>
            <w:rFonts w:ascii="Arial" w:cs="Arial"/>
            <w:b/>
            <w:noProof/>
            <w:color w:val="auto"/>
          </w:rPr>
          <w:t xml:space="preserve">  </w:t>
        </w:r>
        <w:r w:rsidR="001C25E5" w:rsidRPr="00AF4CFE">
          <w:rPr>
            <w:rStyle w:val="aff2"/>
            <w:rFonts w:ascii="Arial" w:cs="Arial"/>
            <w:b/>
            <w:noProof/>
            <w:color w:val="auto"/>
          </w:rPr>
          <w:t>估价对象描述及土地价格影响因素分析</w:t>
        </w:r>
        <w:r w:rsidR="001C25E5" w:rsidRPr="00AF4CFE">
          <w:rPr>
            <w:rFonts w:ascii="Arial" w:cs="Arial"/>
            <w:noProof/>
          </w:rPr>
          <w:tab/>
        </w:r>
        <w:r w:rsidR="001C25E5" w:rsidRPr="00AF4CFE">
          <w:rPr>
            <w:rFonts w:ascii="Arial" w:cs="Arial"/>
            <w:noProof/>
          </w:rPr>
          <w:fldChar w:fldCharType="begin"/>
        </w:r>
        <w:r w:rsidR="001C25E5" w:rsidRPr="00AF4CFE">
          <w:rPr>
            <w:rFonts w:ascii="Arial" w:cs="Arial"/>
            <w:noProof/>
          </w:rPr>
          <w:instrText xml:space="preserve"> PAGEREF _Toc524335098 \h </w:instrText>
        </w:r>
        <w:r w:rsidR="001C25E5" w:rsidRPr="00AF4CFE">
          <w:rPr>
            <w:rFonts w:ascii="Arial" w:cs="Arial"/>
            <w:noProof/>
          </w:rPr>
        </w:r>
        <w:r w:rsidR="001C25E5" w:rsidRPr="00AF4CFE">
          <w:rPr>
            <w:rFonts w:ascii="Arial" w:cs="Arial"/>
            <w:noProof/>
          </w:rPr>
          <w:fldChar w:fldCharType="separate"/>
        </w:r>
        <w:r w:rsidR="00AF4CFE">
          <w:rPr>
            <w:rFonts w:ascii="Arial" w:cs="Arial"/>
            <w:noProof/>
          </w:rPr>
          <w:t>24</w:t>
        </w:r>
        <w:r w:rsidR="001C25E5" w:rsidRPr="00AF4CFE">
          <w:rPr>
            <w:rFonts w:ascii="Arial" w:cs="Arial"/>
            <w:noProof/>
          </w:rPr>
          <w:fldChar w:fldCharType="end"/>
        </w:r>
      </w:hyperlink>
    </w:p>
    <w:p w14:paraId="17D11DF0" w14:textId="6DCC08D1" w:rsidR="00AA61FC" w:rsidRPr="00AF4CFE" w:rsidRDefault="0056396B">
      <w:pPr>
        <w:pStyle w:val="TOC2"/>
        <w:rPr>
          <w:rFonts w:ascii="Arial" w:eastAsiaTheme="minorEastAsia" w:hAnsi="Arial" w:cs="Arial"/>
          <w:noProof/>
          <w:kern w:val="2"/>
          <w:sz w:val="21"/>
          <w:szCs w:val="22"/>
        </w:rPr>
      </w:pPr>
      <w:hyperlink w:anchor="_Toc524335099" w:history="1">
        <w:r w:rsidR="001C25E5" w:rsidRPr="00AF4CFE">
          <w:rPr>
            <w:rStyle w:val="aff2"/>
            <w:rFonts w:ascii="Arial" w:eastAsia="仿宋_GB2312" w:hAnsi="Arial" w:cs="Arial"/>
            <w:b/>
            <w:noProof/>
            <w:color w:val="auto"/>
          </w:rPr>
          <w:t>一、估价对象描述</w:t>
        </w:r>
        <w:r w:rsidR="001C25E5" w:rsidRPr="00AF4CFE">
          <w:rPr>
            <w:rFonts w:ascii="Arial" w:hAnsi="Arial" w:cs="Arial"/>
            <w:noProof/>
          </w:rPr>
          <w:tab/>
        </w:r>
        <w:r w:rsidR="001C25E5" w:rsidRPr="00AF4CFE">
          <w:rPr>
            <w:rFonts w:ascii="Arial" w:hAnsi="Arial" w:cs="Arial"/>
            <w:noProof/>
          </w:rPr>
          <w:fldChar w:fldCharType="begin"/>
        </w:r>
        <w:r w:rsidR="001C25E5" w:rsidRPr="00AF4CFE">
          <w:rPr>
            <w:rFonts w:ascii="Arial" w:hAnsi="Arial" w:cs="Arial"/>
            <w:noProof/>
          </w:rPr>
          <w:instrText xml:space="preserve"> PAGEREF _Toc524335099 \h </w:instrText>
        </w:r>
        <w:r w:rsidR="001C25E5" w:rsidRPr="00AF4CFE">
          <w:rPr>
            <w:rFonts w:ascii="Arial" w:hAnsi="Arial" w:cs="Arial"/>
            <w:noProof/>
          </w:rPr>
        </w:r>
        <w:r w:rsidR="001C25E5" w:rsidRPr="00AF4CFE">
          <w:rPr>
            <w:rFonts w:ascii="Arial" w:hAnsi="Arial" w:cs="Arial"/>
            <w:noProof/>
          </w:rPr>
          <w:fldChar w:fldCharType="separate"/>
        </w:r>
        <w:r w:rsidR="00AF4CFE">
          <w:rPr>
            <w:rFonts w:ascii="Arial" w:hAnsi="Arial" w:cs="Arial"/>
            <w:noProof/>
          </w:rPr>
          <w:t>24</w:t>
        </w:r>
        <w:r w:rsidR="001C25E5" w:rsidRPr="00AF4CFE">
          <w:rPr>
            <w:rFonts w:ascii="Arial" w:hAnsi="Arial" w:cs="Arial"/>
            <w:noProof/>
          </w:rPr>
          <w:fldChar w:fldCharType="end"/>
        </w:r>
      </w:hyperlink>
    </w:p>
    <w:p w14:paraId="4C76487E" w14:textId="5CFBFB1C" w:rsidR="00AA61FC" w:rsidRPr="00AF4CFE" w:rsidRDefault="0056396B">
      <w:pPr>
        <w:pStyle w:val="TOC2"/>
        <w:rPr>
          <w:rFonts w:ascii="Arial" w:eastAsiaTheme="minorEastAsia" w:hAnsi="Arial" w:cs="Arial"/>
          <w:noProof/>
          <w:kern w:val="2"/>
          <w:sz w:val="21"/>
          <w:szCs w:val="22"/>
        </w:rPr>
      </w:pPr>
      <w:hyperlink w:anchor="_Toc524335100" w:history="1">
        <w:r w:rsidR="001C25E5" w:rsidRPr="00AF4CFE">
          <w:rPr>
            <w:rStyle w:val="aff2"/>
            <w:rFonts w:ascii="Arial" w:eastAsia="仿宋_GB2312" w:hAnsi="Arial" w:cs="Arial"/>
            <w:b/>
            <w:noProof/>
            <w:color w:val="auto"/>
          </w:rPr>
          <w:t>二、地价影响因素分析</w:t>
        </w:r>
        <w:r w:rsidR="001C25E5" w:rsidRPr="00AF4CFE">
          <w:rPr>
            <w:rFonts w:ascii="Arial" w:hAnsi="Arial" w:cs="Arial"/>
            <w:noProof/>
          </w:rPr>
          <w:tab/>
        </w:r>
        <w:r w:rsidR="001C25E5" w:rsidRPr="00AF4CFE">
          <w:rPr>
            <w:rFonts w:ascii="Arial" w:hAnsi="Arial" w:cs="Arial"/>
            <w:noProof/>
          </w:rPr>
          <w:fldChar w:fldCharType="begin"/>
        </w:r>
        <w:r w:rsidR="001C25E5" w:rsidRPr="00AF4CFE">
          <w:rPr>
            <w:rFonts w:ascii="Arial" w:hAnsi="Arial" w:cs="Arial"/>
            <w:noProof/>
          </w:rPr>
          <w:instrText xml:space="preserve"> PAGEREF _Toc524335100 \h </w:instrText>
        </w:r>
        <w:r w:rsidR="001C25E5" w:rsidRPr="00AF4CFE">
          <w:rPr>
            <w:rFonts w:ascii="Arial" w:hAnsi="Arial" w:cs="Arial"/>
            <w:noProof/>
          </w:rPr>
        </w:r>
        <w:r w:rsidR="001C25E5" w:rsidRPr="00AF4CFE">
          <w:rPr>
            <w:rFonts w:ascii="Arial" w:hAnsi="Arial" w:cs="Arial"/>
            <w:noProof/>
          </w:rPr>
          <w:fldChar w:fldCharType="separate"/>
        </w:r>
        <w:r w:rsidR="00AF4CFE">
          <w:rPr>
            <w:rFonts w:ascii="Arial" w:hAnsi="Arial" w:cs="Arial"/>
            <w:noProof/>
          </w:rPr>
          <w:t>27</w:t>
        </w:r>
        <w:r w:rsidR="001C25E5" w:rsidRPr="00AF4CFE">
          <w:rPr>
            <w:rFonts w:ascii="Arial" w:hAnsi="Arial" w:cs="Arial"/>
            <w:noProof/>
          </w:rPr>
          <w:fldChar w:fldCharType="end"/>
        </w:r>
      </w:hyperlink>
    </w:p>
    <w:p w14:paraId="70C7EE79" w14:textId="29F32725" w:rsidR="00AA61FC" w:rsidRPr="00AF4CFE" w:rsidRDefault="0056396B">
      <w:pPr>
        <w:pStyle w:val="TOC1"/>
        <w:rPr>
          <w:rFonts w:ascii="Arial" w:eastAsiaTheme="minorEastAsia" w:cs="Arial"/>
          <w:noProof/>
          <w:kern w:val="2"/>
          <w:sz w:val="21"/>
          <w:szCs w:val="22"/>
        </w:rPr>
      </w:pPr>
      <w:hyperlink w:anchor="_Toc524335110" w:history="1">
        <w:r w:rsidR="001C25E5" w:rsidRPr="00AF4CFE">
          <w:rPr>
            <w:rStyle w:val="aff2"/>
            <w:rFonts w:ascii="Arial" w:cs="Arial"/>
            <w:b/>
            <w:noProof/>
            <w:color w:val="auto"/>
          </w:rPr>
          <w:t>第三部分</w:t>
        </w:r>
        <w:r w:rsidR="001C25E5" w:rsidRPr="00AF4CFE">
          <w:rPr>
            <w:rStyle w:val="aff2"/>
            <w:rFonts w:ascii="Arial" w:cs="Arial"/>
            <w:b/>
            <w:noProof/>
            <w:color w:val="auto"/>
          </w:rPr>
          <w:t xml:space="preserve">  </w:t>
        </w:r>
        <w:r w:rsidR="001C25E5" w:rsidRPr="00AF4CFE">
          <w:rPr>
            <w:rStyle w:val="aff2"/>
            <w:rFonts w:ascii="Arial" w:cs="Arial"/>
            <w:b/>
            <w:noProof/>
            <w:color w:val="auto"/>
          </w:rPr>
          <w:t>土地估价</w:t>
        </w:r>
        <w:r w:rsidR="001C25E5" w:rsidRPr="00AF4CFE">
          <w:rPr>
            <w:rFonts w:ascii="Arial" w:cs="Arial"/>
            <w:noProof/>
          </w:rPr>
          <w:tab/>
          <w:t>52</w:t>
        </w:r>
      </w:hyperlink>
    </w:p>
    <w:p w14:paraId="41149CF4" w14:textId="70318018" w:rsidR="00AA61FC" w:rsidRPr="00AF4CFE" w:rsidRDefault="0056396B">
      <w:pPr>
        <w:pStyle w:val="TOC2"/>
        <w:rPr>
          <w:rFonts w:ascii="Arial" w:eastAsiaTheme="minorEastAsia" w:hAnsi="Arial" w:cs="Arial"/>
          <w:noProof/>
          <w:kern w:val="2"/>
          <w:sz w:val="21"/>
          <w:szCs w:val="22"/>
        </w:rPr>
      </w:pPr>
      <w:hyperlink w:anchor="_Toc524335111" w:history="1">
        <w:r w:rsidR="001C25E5" w:rsidRPr="00AF4CFE">
          <w:rPr>
            <w:rStyle w:val="aff2"/>
            <w:rFonts w:ascii="Arial" w:eastAsia="仿宋_GB2312" w:hAnsi="Arial" w:cs="Arial"/>
            <w:b/>
            <w:noProof/>
            <w:color w:val="auto"/>
          </w:rPr>
          <w:t>一、估价原则</w:t>
        </w:r>
        <w:r w:rsidR="001C25E5" w:rsidRPr="00AF4CFE">
          <w:rPr>
            <w:rFonts w:ascii="Arial" w:hAnsi="Arial" w:cs="Arial"/>
            <w:noProof/>
          </w:rPr>
          <w:tab/>
          <w:t>52</w:t>
        </w:r>
      </w:hyperlink>
    </w:p>
    <w:p w14:paraId="4ED6265D" w14:textId="360C07C3" w:rsidR="00AA61FC" w:rsidRPr="00AF4CFE" w:rsidRDefault="0056396B">
      <w:pPr>
        <w:pStyle w:val="TOC2"/>
        <w:rPr>
          <w:rFonts w:ascii="Arial" w:eastAsiaTheme="minorEastAsia" w:hAnsi="Arial" w:cs="Arial"/>
          <w:noProof/>
          <w:kern w:val="2"/>
          <w:sz w:val="21"/>
          <w:szCs w:val="22"/>
        </w:rPr>
      </w:pPr>
      <w:hyperlink w:anchor="_Toc524335112" w:history="1">
        <w:r w:rsidR="001C25E5" w:rsidRPr="00AF4CFE">
          <w:rPr>
            <w:rStyle w:val="aff2"/>
            <w:rFonts w:ascii="Arial" w:eastAsia="仿宋_GB2312" w:hAnsi="Arial" w:cs="Arial"/>
            <w:b/>
            <w:noProof/>
            <w:color w:val="auto"/>
          </w:rPr>
          <w:t>二、估价方法与估价过程</w:t>
        </w:r>
        <w:r w:rsidR="001C25E5" w:rsidRPr="00AF4CFE">
          <w:rPr>
            <w:rFonts w:ascii="Arial" w:hAnsi="Arial" w:cs="Arial"/>
            <w:noProof/>
          </w:rPr>
          <w:tab/>
          <w:t>56</w:t>
        </w:r>
      </w:hyperlink>
    </w:p>
    <w:p w14:paraId="088AA2F1" w14:textId="4B8621B6" w:rsidR="00AA61FC" w:rsidRPr="00AF4CFE" w:rsidRDefault="0056396B">
      <w:pPr>
        <w:pStyle w:val="TOC1"/>
        <w:rPr>
          <w:rFonts w:ascii="Arial" w:eastAsiaTheme="minorEastAsia" w:cs="Arial"/>
          <w:noProof/>
          <w:kern w:val="2"/>
          <w:sz w:val="21"/>
          <w:szCs w:val="22"/>
        </w:rPr>
      </w:pPr>
      <w:hyperlink w:anchor="_Toc524335123" w:history="1">
        <w:r w:rsidR="001C25E5" w:rsidRPr="00AF4CFE">
          <w:rPr>
            <w:rStyle w:val="aff2"/>
            <w:rFonts w:ascii="Arial" w:cs="Arial"/>
            <w:b/>
            <w:noProof/>
            <w:color w:val="auto"/>
          </w:rPr>
          <w:t>附</w:t>
        </w:r>
        <w:r w:rsidR="001C25E5" w:rsidRPr="00AF4CFE">
          <w:rPr>
            <w:rStyle w:val="aff2"/>
            <w:rFonts w:ascii="Arial" w:cs="Arial"/>
            <w:b/>
            <w:noProof/>
            <w:color w:val="auto"/>
          </w:rPr>
          <w:t xml:space="preserve">  </w:t>
        </w:r>
        <w:r w:rsidR="001C25E5" w:rsidRPr="00AF4CFE">
          <w:rPr>
            <w:rStyle w:val="aff2"/>
            <w:rFonts w:ascii="Arial" w:cs="Arial"/>
            <w:b/>
            <w:noProof/>
            <w:color w:val="auto"/>
          </w:rPr>
          <w:t>件</w:t>
        </w:r>
        <w:r w:rsidR="001C25E5" w:rsidRPr="00AF4CFE">
          <w:rPr>
            <w:rFonts w:ascii="Arial" w:cs="Arial"/>
            <w:noProof/>
          </w:rPr>
          <w:tab/>
        </w:r>
        <w:r w:rsidR="001C25E5" w:rsidRPr="00AF4CFE">
          <w:rPr>
            <w:rFonts w:ascii="Arial" w:cs="Arial"/>
            <w:noProof/>
          </w:rPr>
          <w:fldChar w:fldCharType="begin"/>
        </w:r>
        <w:r w:rsidR="001C25E5" w:rsidRPr="00AF4CFE">
          <w:rPr>
            <w:rFonts w:ascii="Arial" w:cs="Arial"/>
            <w:noProof/>
          </w:rPr>
          <w:instrText xml:space="preserve"> PAGEREF _Toc524335123 \h </w:instrText>
        </w:r>
        <w:r w:rsidR="001C25E5" w:rsidRPr="00AF4CFE">
          <w:rPr>
            <w:rFonts w:ascii="Arial" w:cs="Arial"/>
            <w:noProof/>
          </w:rPr>
        </w:r>
        <w:r w:rsidR="001C25E5" w:rsidRPr="00AF4CFE">
          <w:rPr>
            <w:rFonts w:ascii="Arial" w:cs="Arial"/>
            <w:noProof/>
          </w:rPr>
          <w:fldChar w:fldCharType="separate"/>
        </w:r>
        <w:r w:rsidR="00AF4CFE">
          <w:rPr>
            <w:rFonts w:ascii="Arial" w:cs="Arial"/>
            <w:noProof/>
          </w:rPr>
          <w:t>93</w:t>
        </w:r>
        <w:r w:rsidR="001C25E5" w:rsidRPr="00AF4CFE">
          <w:rPr>
            <w:rFonts w:ascii="Arial" w:cs="Arial"/>
            <w:noProof/>
          </w:rPr>
          <w:fldChar w:fldCharType="end"/>
        </w:r>
      </w:hyperlink>
    </w:p>
    <w:p w14:paraId="70154B00" w14:textId="77777777" w:rsidR="00AA61FC" w:rsidRPr="00AF4CFE" w:rsidRDefault="001C25E5">
      <w:pPr>
        <w:pStyle w:val="TOC2"/>
        <w:rPr>
          <w:rFonts w:ascii="Arial" w:eastAsia="楷体" w:hAnsi="Arial" w:cs="Arial"/>
          <w:sz w:val="32"/>
        </w:rPr>
        <w:sectPr w:rsidR="00AA61FC" w:rsidRPr="00AF4CFE">
          <w:headerReference w:type="first" r:id="rId48"/>
          <w:footerReference w:type="first" r:id="rId49"/>
          <w:pgSz w:w="11907" w:h="16840"/>
          <w:pgMar w:top="1843" w:right="1134" w:bottom="1134" w:left="1134" w:header="1134" w:footer="907" w:gutter="340"/>
          <w:pgNumType w:start="0"/>
          <w:cols w:space="720"/>
          <w:titlePg/>
          <w:docGrid w:linePitch="326"/>
        </w:sectPr>
      </w:pPr>
      <w:r w:rsidRPr="00AF4CFE">
        <w:rPr>
          <w:rStyle w:val="aff2"/>
          <w:rFonts w:ascii="Arial" w:eastAsia="仿宋_GB2312" w:hAnsi="Arial" w:cs="Arial"/>
          <w:color w:val="auto"/>
          <w:szCs w:val="24"/>
        </w:rPr>
        <w:fldChar w:fldCharType="end"/>
      </w:r>
    </w:p>
    <w:p w14:paraId="7BEB2E31" w14:textId="77777777" w:rsidR="00AA61FC" w:rsidRPr="00AF4CFE" w:rsidRDefault="001C25E5">
      <w:pPr>
        <w:spacing w:line="360" w:lineRule="auto"/>
        <w:jc w:val="center"/>
        <w:rPr>
          <w:rFonts w:ascii="Arial" w:hAnsi="Arial" w:cs="Arial"/>
          <w:sz w:val="32"/>
        </w:rPr>
      </w:pPr>
      <w:bookmarkStart w:id="156" w:name="_Toc416783542"/>
      <w:bookmarkStart w:id="157" w:name="_Toc416783638"/>
      <w:r w:rsidRPr="00AF4CFE">
        <w:rPr>
          <w:rFonts w:ascii="Arial" w:hAnsi="Arial" w:cs="Arial"/>
          <w:b/>
          <w:sz w:val="32"/>
        </w:rPr>
        <w:lastRenderedPageBreak/>
        <w:t>土</w:t>
      </w:r>
      <w:r w:rsidRPr="00AF4CFE">
        <w:rPr>
          <w:rFonts w:ascii="Arial" w:eastAsia="仿宋_GB2312" w:hAnsi="Arial" w:cs="Arial"/>
          <w:b/>
          <w:sz w:val="32"/>
        </w:rPr>
        <w:t xml:space="preserve"> </w:t>
      </w:r>
      <w:r w:rsidRPr="00AF4CFE">
        <w:rPr>
          <w:rFonts w:ascii="Arial" w:hAnsi="Arial" w:cs="Arial"/>
          <w:b/>
          <w:sz w:val="32"/>
        </w:rPr>
        <w:t>地</w:t>
      </w:r>
      <w:r w:rsidRPr="00AF4CFE">
        <w:rPr>
          <w:rFonts w:ascii="Arial" w:eastAsia="仿宋_GB2312" w:hAnsi="Arial" w:cs="Arial"/>
          <w:b/>
          <w:sz w:val="32"/>
        </w:rPr>
        <w:t xml:space="preserve"> </w:t>
      </w:r>
      <w:r w:rsidRPr="00AF4CFE">
        <w:rPr>
          <w:rFonts w:ascii="Arial" w:hAnsi="Arial" w:cs="Arial"/>
          <w:b/>
          <w:sz w:val="32"/>
        </w:rPr>
        <w:t>估</w:t>
      </w:r>
      <w:r w:rsidRPr="00AF4CFE">
        <w:rPr>
          <w:rFonts w:ascii="Arial" w:eastAsia="仿宋_GB2312" w:hAnsi="Arial" w:cs="Arial"/>
          <w:b/>
          <w:sz w:val="32"/>
        </w:rPr>
        <w:t xml:space="preserve"> </w:t>
      </w:r>
      <w:r w:rsidRPr="00AF4CFE">
        <w:rPr>
          <w:rFonts w:ascii="Arial" w:hAnsi="Arial" w:cs="Arial"/>
          <w:b/>
          <w:sz w:val="32"/>
        </w:rPr>
        <w:t>价</w:t>
      </w:r>
      <w:r w:rsidRPr="00AF4CFE">
        <w:rPr>
          <w:rFonts w:ascii="Arial" w:eastAsia="仿宋_GB2312" w:hAnsi="Arial" w:cs="Arial"/>
          <w:b/>
          <w:sz w:val="32"/>
        </w:rPr>
        <w:t xml:space="preserve"> </w:t>
      </w:r>
      <w:r w:rsidRPr="00AF4CFE">
        <w:rPr>
          <w:rFonts w:ascii="Arial" w:hAnsi="Arial" w:cs="Arial"/>
          <w:b/>
          <w:sz w:val="32"/>
        </w:rPr>
        <w:t>技</w:t>
      </w:r>
      <w:r w:rsidRPr="00AF4CFE">
        <w:rPr>
          <w:rFonts w:ascii="Arial" w:eastAsia="仿宋_GB2312" w:hAnsi="Arial" w:cs="Arial"/>
          <w:b/>
          <w:sz w:val="32"/>
        </w:rPr>
        <w:t xml:space="preserve"> </w:t>
      </w:r>
      <w:r w:rsidRPr="00AF4CFE">
        <w:rPr>
          <w:rFonts w:ascii="Arial" w:hAnsi="Arial" w:cs="Arial"/>
          <w:b/>
          <w:sz w:val="32"/>
        </w:rPr>
        <w:t>术</w:t>
      </w:r>
      <w:r w:rsidRPr="00AF4CFE">
        <w:rPr>
          <w:rFonts w:ascii="Arial" w:eastAsia="仿宋_GB2312" w:hAnsi="Arial" w:cs="Arial"/>
          <w:b/>
          <w:sz w:val="32"/>
        </w:rPr>
        <w:t xml:space="preserve"> </w:t>
      </w:r>
      <w:r w:rsidRPr="00AF4CFE">
        <w:rPr>
          <w:rFonts w:ascii="Arial" w:hAnsi="Arial" w:cs="Arial"/>
          <w:b/>
          <w:sz w:val="32"/>
        </w:rPr>
        <w:t>报</w:t>
      </w:r>
      <w:r w:rsidRPr="00AF4CFE">
        <w:rPr>
          <w:rFonts w:ascii="Arial" w:eastAsia="仿宋_GB2312" w:hAnsi="Arial" w:cs="Arial"/>
          <w:b/>
          <w:sz w:val="32"/>
        </w:rPr>
        <w:t xml:space="preserve"> </w:t>
      </w:r>
      <w:r w:rsidRPr="00AF4CFE">
        <w:rPr>
          <w:rFonts w:ascii="Arial" w:hAnsi="Arial" w:cs="Arial"/>
          <w:b/>
          <w:sz w:val="32"/>
        </w:rPr>
        <w:t>告</w:t>
      </w:r>
      <w:bookmarkEnd w:id="156"/>
      <w:bookmarkEnd w:id="157"/>
    </w:p>
    <w:p w14:paraId="0857FCEC" w14:textId="77777777" w:rsidR="00AA61FC" w:rsidRPr="00AF4CFE" w:rsidRDefault="00AA61FC">
      <w:pPr>
        <w:spacing w:line="360" w:lineRule="auto"/>
        <w:jc w:val="center"/>
        <w:rPr>
          <w:rFonts w:ascii="Arial" w:hAnsi="Arial" w:cs="Arial"/>
          <w:sz w:val="32"/>
        </w:rPr>
      </w:pPr>
    </w:p>
    <w:p w14:paraId="328EAB99" w14:textId="77777777" w:rsidR="00AA61FC" w:rsidRPr="00AF4CFE" w:rsidRDefault="001C25E5">
      <w:pPr>
        <w:spacing w:line="360" w:lineRule="auto"/>
        <w:jc w:val="center"/>
        <w:outlineLvl w:val="0"/>
        <w:rPr>
          <w:rFonts w:ascii="Arial" w:hAnsi="Arial" w:cs="Arial"/>
          <w:sz w:val="32"/>
        </w:rPr>
      </w:pPr>
      <w:bookmarkStart w:id="158" w:name="_Toc516488179"/>
      <w:bookmarkStart w:id="159" w:name="_Toc515457801"/>
      <w:bookmarkStart w:id="160" w:name="_Toc469066149"/>
      <w:bookmarkStart w:id="161" w:name="_Toc416783639"/>
      <w:bookmarkStart w:id="162" w:name="_Toc416783543"/>
      <w:bookmarkStart w:id="163" w:name="_Toc524335084"/>
      <w:bookmarkStart w:id="164" w:name="_Toc69393386"/>
      <w:bookmarkStart w:id="165" w:name="_Toc66929511"/>
      <w:r w:rsidRPr="00AF4CFE">
        <w:rPr>
          <w:rFonts w:ascii="Arial" w:hAnsi="Arial" w:cs="Arial"/>
          <w:b/>
          <w:sz w:val="32"/>
        </w:rPr>
        <w:t>第一部分</w:t>
      </w:r>
      <w:r w:rsidRPr="00AF4CFE">
        <w:rPr>
          <w:rFonts w:ascii="Arial" w:eastAsia="仿宋_GB2312" w:hAnsi="Arial" w:cs="Arial"/>
          <w:b/>
          <w:sz w:val="32"/>
        </w:rPr>
        <w:t xml:space="preserve">  </w:t>
      </w:r>
      <w:r w:rsidRPr="00AF4CFE">
        <w:rPr>
          <w:rFonts w:ascii="Arial" w:hAnsi="Arial" w:cs="Arial"/>
          <w:b/>
          <w:sz w:val="32"/>
        </w:rPr>
        <w:t>总</w:t>
      </w:r>
      <w:r w:rsidRPr="00AF4CFE">
        <w:rPr>
          <w:rFonts w:ascii="Arial" w:eastAsia="仿宋_GB2312" w:hAnsi="Arial" w:cs="Arial"/>
          <w:b/>
          <w:sz w:val="32"/>
        </w:rPr>
        <w:t xml:space="preserve">  </w:t>
      </w:r>
      <w:r w:rsidRPr="00AF4CFE">
        <w:rPr>
          <w:rFonts w:ascii="Arial" w:hAnsi="Arial" w:cs="Arial"/>
          <w:b/>
          <w:sz w:val="32"/>
        </w:rPr>
        <w:t>述</w:t>
      </w:r>
      <w:bookmarkEnd w:id="158"/>
      <w:bookmarkEnd w:id="159"/>
      <w:bookmarkEnd w:id="160"/>
      <w:bookmarkEnd w:id="161"/>
      <w:bookmarkEnd w:id="162"/>
      <w:bookmarkEnd w:id="163"/>
      <w:bookmarkEnd w:id="164"/>
      <w:bookmarkEnd w:id="165"/>
    </w:p>
    <w:p w14:paraId="2659D976" w14:textId="77777777" w:rsidR="00AA61FC" w:rsidRPr="00AF4CFE" w:rsidRDefault="00AA61FC">
      <w:pPr>
        <w:spacing w:line="360" w:lineRule="auto"/>
        <w:jc w:val="center"/>
        <w:rPr>
          <w:rFonts w:ascii="Arial" w:eastAsia="仿宋_GB2312" w:hAnsi="Arial" w:cs="Arial"/>
          <w:sz w:val="28"/>
        </w:rPr>
      </w:pPr>
    </w:p>
    <w:p w14:paraId="5FF84547" w14:textId="77777777" w:rsidR="00AA61FC" w:rsidRPr="00AF4CFE" w:rsidRDefault="001C25E5">
      <w:pPr>
        <w:spacing w:line="360" w:lineRule="auto"/>
        <w:outlineLvl w:val="1"/>
        <w:rPr>
          <w:rFonts w:ascii="Arial" w:eastAsia="仿宋_GB2312" w:hAnsi="Arial" w:cs="Arial"/>
          <w:b/>
          <w:sz w:val="28"/>
        </w:rPr>
      </w:pPr>
      <w:bookmarkStart w:id="166" w:name="_Toc524335085"/>
      <w:bookmarkStart w:id="167" w:name="_Toc515457802"/>
      <w:bookmarkStart w:id="168" w:name="_Toc516488180"/>
      <w:bookmarkStart w:id="169" w:name="_Toc416783544"/>
      <w:bookmarkStart w:id="170" w:name="_Toc416783640"/>
      <w:bookmarkStart w:id="171" w:name="_Toc469066150"/>
      <w:bookmarkStart w:id="172" w:name="_Toc66929512"/>
      <w:bookmarkStart w:id="173" w:name="_Toc69393387"/>
      <w:r w:rsidRPr="00AF4CFE">
        <w:rPr>
          <w:rFonts w:ascii="Arial" w:eastAsia="仿宋_GB2312" w:hAnsi="Arial" w:cs="Arial"/>
          <w:b/>
          <w:sz w:val="28"/>
        </w:rPr>
        <w:t>一、估价项目名称</w:t>
      </w:r>
      <w:bookmarkEnd w:id="166"/>
      <w:bookmarkEnd w:id="167"/>
      <w:bookmarkEnd w:id="168"/>
      <w:bookmarkEnd w:id="169"/>
      <w:bookmarkEnd w:id="170"/>
      <w:bookmarkEnd w:id="171"/>
      <w:bookmarkEnd w:id="172"/>
      <w:bookmarkEnd w:id="173"/>
    </w:p>
    <w:p w14:paraId="5286A496" w14:textId="77777777" w:rsidR="00AA61FC" w:rsidRPr="00AF4CFE" w:rsidRDefault="001C25E5">
      <w:pPr>
        <w:spacing w:line="360" w:lineRule="auto"/>
        <w:ind w:firstLineChars="199" w:firstLine="557"/>
        <w:jc w:val="both"/>
        <w:rPr>
          <w:rFonts w:ascii="Arial" w:eastAsia="仿宋_GB2312" w:hAnsi="Arial" w:cs="Arial"/>
          <w:sz w:val="28"/>
        </w:rPr>
      </w:pPr>
      <w:r w:rsidRPr="00AF4CFE">
        <w:rPr>
          <w:rFonts w:ascii="Arial" w:eastAsia="仿宋_GB2312" w:hAnsi="Arial" w:cs="Arial"/>
          <w:sz w:val="28"/>
        </w:rPr>
        <w:t>北京市海淀</w:t>
      </w:r>
      <w:proofErr w:type="gramStart"/>
      <w:r w:rsidRPr="00AF4CFE">
        <w:rPr>
          <w:rFonts w:ascii="Arial" w:eastAsia="仿宋_GB2312" w:hAnsi="Arial" w:cs="Arial"/>
          <w:sz w:val="28"/>
        </w:rPr>
        <w:t>区创新园</w:t>
      </w:r>
      <w:proofErr w:type="gramEnd"/>
      <w:r w:rsidRPr="00AF4CFE">
        <w:rPr>
          <w:rFonts w:ascii="Arial" w:eastAsia="仿宋_GB2312" w:hAnsi="Arial" w:cs="Arial"/>
          <w:sz w:val="28"/>
        </w:rPr>
        <w:t>F</w:t>
      </w:r>
      <w:r w:rsidRPr="00AF4CFE">
        <w:rPr>
          <w:rFonts w:ascii="Arial" w:eastAsia="仿宋_GB2312" w:hAnsi="Arial" w:cs="Arial"/>
          <w:sz w:val="28"/>
        </w:rPr>
        <w:t>区</w:t>
      </w:r>
      <w:r w:rsidRPr="00AF4CFE">
        <w:rPr>
          <w:rFonts w:ascii="Arial" w:eastAsia="仿宋_GB2312" w:hAnsi="Arial" w:cs="Arial"/>
          <w:sz w:val="28"/>
        </w:rPr>
        <w:t>3-2-011</w:t>
      </w:r>
      <w:r w:rsidRPr="00AF4CFE">
        <w:rPr>
          <w:rFonts w:ascii="Arial" w:eastAsia="仿宋_GB2312" w:hAnsi="Arial" w:cs="Arial"/>
          <w:sz w:val="28"/>
        </w:rPr>
        <w:t>地块按规划文件签订补充协议项目国有建设用地使用权出让地价评估</w:t>
      </w:r>
    </w:p>
    <w:p w14:paraId="1264E8A2" w14:textId="77777777" w:rsidR="00AA61FC" w:rsidRPr="00AF4CFE" w:rsidRDefault="00AA61FC">
      <w:pPr>
        <w:spacing w:line="360" w:lineRule="auto"/>
        <w:ind w:right="-327"/>
        <w:rPr>
          <w:rFonts w:ascii="Arial" w:eastAsia="仿宋_GB2312" w:hAnsi="Arial" w:cs="Arial"/>
          <w:sz w:val="28"/>
        </w:rPr>
      </w:pPr>
    </w:p>
    <w:p w14:paraId="443D5609" w14:textId="77777777" w:rsidR="00AA61FC" w:rsidRPr="00AF4CFE" w:rsidRDefault="001C25E5">
      <w:pPr>
        <w:spacing w:line="360" w:lineRule="auto"/>
        <w:outlineLvl w:val="1"/>
        <w:rPr>
          <w:rFonts w:ascii="Arial" w:eastAsia="仿宋_GB2312" w:hAnsi="Arial" w:cs="Arial"/>
          <w:b/>
          <w:sz w:val="28"/>
        </w:rPr>
      </w:pPr>
      <w:bookmarkStart w:id="174" w:name="_Toc416783642"/>
      <w:bookmarkStart w:id="175" w:name="_Toc515457803"/>
      <w:bookmarkStart w:id="176" w:name="_Toc516488181"/>
      <w:bookmarkStart w:id="177" w:name="_Toc524335086"/>
      <w:bookmarkStart w:id="178" w:name="_Toc416783546"/>
      <w:bookmarkStart w:id="179" w:name="_Toc66929513"/>
      <w:bookmarkStart w:id="180" w:name="_Toc69393388"/>
      <w:bookmarkStart w:id="181" w:name="_Toc469066151"/>
      <w:r w:rsidRPr="00AF4CFE">
        <w:rPr>
          <w:rFonts w:ascii="Arial" w:eastAsia="仿宋_GB2312" w:hAnsi="Arial" w:cs="Arial"/>
          <w:b/>
          <w:sz w:val="28"/>
        </w:rPr>
        <w:t>二、委托估价方</w:t>
      </w:r>
      <w:bookmarkEnd w:id="174"/>
      <w:bookmarkEnd w:id="175"/>
      <w:bookmarkEnd w:id="176"/>
      <w:bookmarkEnd w:id="177"/>
      <w:bookmarkEnd w:id="178"/>
      <w:bookmarkEnd w:id="179"/>
      <w:bookmarkEnd w:id="180"/>
      <w:bookmarkEnd w:id="181"/>
    </w:p>
    <w:p w14:paraId="001A602E" w14:textId="77777777" w:rsidR="00AA61FC" w:rsidRPr="00AF4CFE" w:rsidRDefault="001C25E5">
      <w:pPr>
        <w:spacing w:line="360" w:lineRule="auto"/>
        <w:ind w:firstLineChars="200" w:firstLine="560"/>
        <w:jc w:val="both"/>
        <w:rPr>
          <w:rFonts w:ascii="Arial" w:eastAsia="仿宋_GB2312" w:hAnsi="Arial" w:cs="Arial"/>
          <w:bCs/>
          <w:sz w:val="28"/>
        </w:rPr>
      </w:pPr>
      <w:r w:rsidRPr="00AF4CFE">
        <w:rPr>
          <w:rFonts w:ascii="Arial" w:eastAsia="仿宋_GB2312" w:hAnsi="Arial" w:cs="Arial"/>
          <w:bCs/>
          <w:sz w:val="28"/>
        </w:rPr>
        <w:t>北京市土地利用事务中心</w:t>
      </w:r>
      <w:r w:rsidRPr="00AF4CFE">
        <w:rPr>
          <w:rFonts w:ascii="Arial" w:eastAsia="仿宋_GB2312" w:hAnsi="Arial" w:cs="Arial"/>
          <w:bCs/>
          <w:sz w:val="28"/>
        </w:rPr>
        <w:t xml:space="preserve"> </w:t>
      </w:r>
    </w:p>
    <w:p w14:paraId="0EE86E13" w14:textId="77777777" w:rsidR="00AA61FC" w:rsidRPr="00AF4CFE" w:rsidRDefault="00AA61FC">
      <w:pPr>
        <w:spacing w:line="360" w:lineRule="auto"/>
        <w:rPr>
          <w:rFonts w:ascii="Arial" w:eastAsia="仿宋_GB2312" w:hAnsi="Arial" w:cs="Arial"/>
          <w:b/>
          <w:sz w:val="28"/>
        </w:rPr>
      </w:pPr>
    </w:p>
    <w:p w14:paraId="05D38C93" w14:textId="77777777" w:rsidR="00AA61FC" w:rsidRPr="00AF4CFE" w:rsidRDefault="001C25E5">
      <w:pPr>
        <w:spacing w:line="360" w:lineRule="auto"/>
        <w:outlineLvl w:val="1"/>
        <w:rPr>
          <w:rFonts w:ascii="Arial" w:eastAsia="仿宋_GB2312" w:hAnsi="Arial" w:cs="Arial"/>
          <w:b/>
          <w:sz w:val="28"/>
        </w:rPr>
      </w:pPr>
      <w:bookmarkStart w:id="182" w:name="_Toc469066152"/>
      <w:bookmarkStart w:id="183" w:name="_Toc515457804"/>
      <w:bookmarkStart w:id="184" w:name="_Toc416783643"/>
      <w:bookmarkStart w:id="185" w:name="_Toc516488182"/>
      <w:bookmarkStart w:id="186" w:name="_Toc416783547"/>
      <w:bookmarkStart w:id="187" w:name="_Toc524335087"/>
      <w:bookmarkStart w:id="188" w:name="_Toc69393389"/>
      <w:bookmarkStart w:id="189" w:name="_Toc66929514"/>
      <w:r w:rsidRPr="00AF4CFE">
        <w:rPr>
          <w:rFonts w:ascii="Arial" w:eastAsia="仿宋_GB2312" w:hAnsi="Arial" w:cs="Arial"/>
          <w:b/>
          <w:sz w:val="28"/>
        </w:rPr>
        <w:t>三、受托估价方</w:t>
      </w:r>
      <w:bookmarkEnd w:id="182"/>
      <w:bookmarkEnd w:id="183"/>
      <w:bookmarkEnd w:id="184"/>
      <w:bookmarkEnd w:id="185"/>
      <w:bookmarkEnd w:id="186"/>
      <w:bookmarkEnd w:id="187"/>
      <w:bookmarkEnd w:id="188"/>
      <w:bookmarkEnd w:id="189"/>
    </w:p>
    <w:p w14:paraId="1FC491B1" w14:textId="77777777" w:rsidR="00AA61FC" w:rsidRPr="00AF4CFE" w:rsidRDefault="001C25E5">
      <w:pPr>
        <w:spacing w:line="360" w:lineRule="auto"/>
        <w:ind w:firstLine="570"/>
        <w:jc w:val="both"/>
        <w:rPr>
          <w:rFonts w:ascii="Arial" w:eastAsia="仿宋_GB2312" w:hAnsi="Arial" w:cs="Arial"/>
          <w:sz w:val="28"/>
        </w:rPr>
      </w:pPr>
      <w:bookmarkStart w:id="190" w:name="_Toc416783548"/>
      <w:bookmarkStart w:id="191" w:name="_Toc416783644"/>
      <w:r w:rsidRPr="00AF4CFE">
        <w:rPr>
          <w:rFonts w:ascii="Arial" w:eastAsia="仿宋_GB2312" w:hAnsi="Arial" w:cs="Arial"/>
          <w:sz w:val="28"/>
        </w:rPr>
        <w:t>受托机构：</w:t>
      </w:r>
      <w:proofErr w:type="gramStart"/>
      <w:r w:rsidRPr="00AF4CFE">
        <w:rPr>
          <w:rFonts w:ascii="Arial" w:eastAsia="仿宋_GB2312" w:hAnsi="Arial" w:cs="Arial"/>
          <w:sz w:val="28"/>
        </w:rPr>
        <w:t>北京康正宏</w:t>
      </w:r>
      <w:proofErr w:type="gramEnd"/>
      <w:r w:rsidRPr="00AF4CFE">
        <w:rPr>
          <w:rFonts w:ascii="Arial" w:eastAsia="仿宋_GB2312" w:hAnsi="Arial" w:cs="Arial"/>
          <w:sz w:val="28"/>
        </w:rPr>
        <w:t>基房地产评估有限公司</w:t>
      </w:r>
      <w:bookmarkEnd w:id="190"/>
      <w:bookmarkEnd w:id="191"/>
    </w:p>
    <w:p w14:paraId="5315F85D" w14:textId="77777777" w:rsidR="00AA61FC" w:rsidRPr="00AF4CFE" w:rsidRDefault="001C25E5">
      <w:pPr>
        <w:spacing w:line="360" w:lineRule="auto"/>
        <w:ind w:left="1960" w:hangingChars="700" w:hanging="1960"/>
        <w:rPr>
          <w:rFonts w:ascii="Arial" w:eastAsia="仿宋_GB2312" w:hAnsi="Arial" w:cs="Arial"/>
          <w:sz w:val="28"/>
        </w:rPr>
      </w:pPr>
      <w:r w:rsidRPr="00AF4CFE">
        <w:rPr>
          <w:rFonts w:ascii="Arial" w:eastAsia="仿宋_GB2312" w:hAnsi="Arial" w:cs="Arial"/>
          <w:sz w:val="28"/>
        </w:rPr>
        <w:t xml:space="preserve">    </w:t>
      </w:r>
      <w:r w:rsidRPr="00AF4CFE">
        <w:rPr>
          <w:rFonts w:ascii="Arial" w:eastAsia="仿宋_GB2312" w:hAnsi="Arial" w:cs="Arial"/>
          <w:sz w:val="28"/>
        </w:rPr>
        <w:t>地</w:t>
      </w:r>
      <w:r w:rsidRPr="00AF4CFE">
        <w:rPr>
          <w:rFonts w:ascii="Arial" w:eastAsia="仿宋_GB2312" w:hAnsi="Arial" w:cs="Arial"/>
          <w:sz w:val="28"/>
        </w:rPr>
        <w:t xml:space="preserve">    </w:t>
      </w:r>
      <w:r w:rsidRPr="00AF4CFE">
        <w:rPr>
          <w:rFonts w:ascii="Arial" w:eastAsia="仿宋_GB2312" w:hAnsi="Arial" w:cs="Arial"/>
          <w:sz w:val="28"/>
        </w:rPr>
        <w:t>址：北京市朝阳区裕民路</w:t>
      </w:r>
      <w:r w:rsidRPr="00AF4CFE">
        <w:rPr>
          <w:rFonts w:ascii="Arial" w:eastAsia="仿宋_GB2312" w:hAnsi="Arial" w:cs="Arial"/>
          <w:sz w:val="28"/>
        </w:rPr>
        <w:t>12</w:t>
      </w:r>
      <w:r w:rsidRPr="00AF4CFE">
        <w:rPr>
          <w:rFonts w:ascii="Arial" w:eastAsia="仿宋_GB2312" w:hAnsi="Arial" w:cs="Arial"/>
          <w:sz w:val="28"/>
        </w:rPr>
        <w:t>号中国国际科技会展中心</w:t>
      </w:r>
      <w:r w:rsidRPr="00AF4CFE">
        <w:rPr>
          <w:rFonts w:ascii="Arial" w:eastAsia="仿宋_GB2312" w:hAnsi="Arial" w:cs="Arial"/>
          <w:sz w:val="28"/>
        </w:rPr>
        <w:t xml:space="preserve">B </w:t>
      </w:r>
      <w:r w:rsidRPr="00AF4CFE">
        <w:rPr>
          <w:rFonts w:ascii="Arial" w:eastAsia="仿宋_GB2312" w:hAnsi="Arial" w:cs="Arial"/>
          <w:sz w:val="28"/>
        </w:rPr>
        <w:t>座</w:t>
      </w:r>
      <w:r w:rsidRPr="00AF4CFE">
        <w:rPr>
          <w:rFonts w:ascii="Arial" w:eastAsia="仿宋_GB2312" w:hAnsi="Arial" w:cs="Arial"/>
          <w:sz w:val="28"/>
        </w:rPr>
        <w:t>10</w:t>
      </w:r>
      <w:r w:rsidRPr="00AF4CFE">
        <w:rPr>
          <w:rFonts w:ascii="Arial" w:eastAsia="仿宋_GB2312" w:hAnsi="Arial" w:cs="Arial"/>
          <w:sz w:val="28"/>
        </w:rPr>
        <w:t>层</w:t>
      </w:r>
      <w:r w:rsidRPr="00AF4CFE">
        <w:rPr>
          <w:rFonts w:ascii="Arial" w:eastAsia="仿宋_GB2312" w:hAnsi="Arial" w:cs="Arial"/>
          <w:sz w:val="28"/>
        </w:rPr>
        <w:t>1003</w:t>
      </w:r>
      <w:r w:rsidRPr="00AF4CFE">
        <w:rPr>
          <w:rFonts w:ascii="Arial" w:eastAsia="仿宋_GB2312" w:hAnsi="Arial" w:cs="Arial"/>
          <w:sz w:val="28"/>
        </w:rPr>
        <w:t>室</w:t>
      </w:r>
    </w:p>
    <w:p w14:paraId="0CE5FBA1" w14:textId="77777777" w:rsidR="00AA61FC" w:rsidRPr="00AF4CFE" w:rsidRDefault="001C25E5">
      <w:pPr>
        <w:spacing w:line="360" w:lineRule="auto"/>
        <w:rPr>
          <w:rFonts w:ascii="Arial" w:eastAsia="仿宋_GB2312" w:hAnsi="Arial" w:cs="Arial"/>
          <w:sz w:val="28"/>
        </w:rPr>
      </w:pPr>
      <w:r w:rsidRPr="00AF4CFE">
        <w:rPr>
          <w:rFonts w:ascii="Arial" w:eastAsia="仿宋_GB2312" w:hAnsi="Arial" w:cs="Arial"/>
          <w:sz w:val="28"/>
        </w:rPr>
        <w:t xml:space="preserve">    </w:t>
      </w:r>
      <w:r w:rsidRPr="00AF4CFE">
        <w:rPr>
          <w:rFonts w:ascii="Arial" w:eastAsia="仿宋_GB2312" w:hAnsi="Arial" w:cs="Arial"/>
          <w:sz w:val="28"/>
        </w:rPr>
        <w:t>资质级别：在全国范围内从事土地估价业务</w:t>
      </w:r>
    </w:p>
    <w:p w14:paraId="6DF2FBEB" w14:textId="77777777" w:rsidR="00AA61FC" w:rsidRPr="00AF4CFE" w:rsidRDefault="001C25E5">
      <w:pPr>
        <w:spacing w:line="360" w:lineRule="auto"/>
        <w:rPr>
          <w:rFonts w:ascii="Arial" w:eastAsia="仿宋_GB2312" w:hAnsi="Arial" w:cs="Arial"/>
          <w:sz w:val="28"/>
        </w:rPr>
      </w:pPr>
      <w:r w:rsidRPr="00AF4CFE">
        <w:rPr>
          <w:rFonts w:ascii="Arial" w:eastAsia="仿宋_GB2312" w:hAnsi="Arial" w:cs="Arial"/>
          <w:sz w:val="28"/>
        </w:rPr>
        <w:t xml:space="preserve">    </w:t>
      </w:r>
      <w:r w:rsidRPr="00AF4CFE">
        <w:rPr>
          <w:rFonts w:ascii="Arial" w:eastAsia="仿宋_GB2312" w:hAnsi="Arial" w:cs="Arial"/>
          <w:sz w:val="28"/>
        </w:rPr>
        <w:t>资质证书号：</w:t>
      </w:r>
      <w:r w:rsidRPr="00AF4CFE">
        <w:rPr>
          <w:rFonts w:ascii="Arial" w:eastAsia="仿宋_GB2312" w:hAnsi="Arial" w:cs="Arial"/>
          <w:sz w:val="28"/>
        </w:rPr>
        <w:t>A201111009</w:t>
      </w:r>
    </w:p>
    <w:p w14:paraId="1DB75B90" w14:textId="77777777" w:rsidR="00AA61FC" w:rsidRPr="00AF4CFE" w:rsidRDefault="001C25E5">
      <w:pPr>
        <w:spacing w:line="360" w:lineRule="auto"/>
        <w:rPr>
          <w:rFonts w:ascii="Arial" w:eastAsia="仿宋_GB2312" w:hAnsi="Arial" w:cs="Arial"/>
          <w:sz w:val="28"/>
        </w:rPr>
      </w:pPr>
      <w:r w:rsidRPr="00AF4CFE">
        <w:rPr>
          <w:rFonts w:ascii="Arial" w:eastAsia="仿宋_GB2312" w:hAnsi="Arial" w:cs="Arial"/>
          <w:sz w:val="28"/>
        </w:rPr>
        <w:t xml:space="preserve">    </w:t>
      </w:r>
      <w:r w:rsidRPr="00AF4CFE">
        <w:rPr>
          <w:rFonts w:ascii="Arial" w:eastAsia="仿宋_GB2312" w:hAnsi="Arial" w:cs="Arial"/>
          <w:sz w:val="28"/>
        </w:rPr>
        <w:t>法人代表：齐</w:t>
      </w:r>
      <w:r w:rsidRPr="00AF4CFE">
        <w:rPr>
          <w:rFonts w:ascii="Arial" w:eastAsia="仿宋_GB2312" w:hAnsi="Arial" w:cs="Arial"/>
          <w:sz w:val="28"/>
        </w:rPr>
        <w:t xml:space="preserve">  </w:t>
      </w:r>
      <w:r w:rsidRPr="00AF4CFE">
        <w:rPr>
          <w:rFonts w:ascii="Arial" w:eastAsia="仿宋_GB2312" w:hAnsi="Arial" w:cs="Arial"/>
          <w:sz w:val="28"/>
        </w:rPr>
        <w:t>宏</w:t>
      </w:r>
    </w:p>
    <w:p w14:paraId="1E405A16" w14:textId="77777777" w:rsidR="00AA61FC" w:rsidRPr="00AF4CFE" w:rsidRDefault="001C25E5">
      <w:pPr>
        <w:spacing w:line="360" w:lineRule="auto"/>
        <w:rPr>
          <w:rFonts w:ascii="Arial" w:eastAsia="仿宋_GB2312" w:hAnsi="Arial" w:cs="Arial"/>
          <w:sz w:val="28"/>
        </w:rPr>
      </w:pPr>
      <w:r w:rsidRPr="00AF4CFE">
        <w:rPr>
          <w:rFonts w:ascii="Arial" w:eastAsia="仿宋_GB2312" w:hAnsi="Arial" w:cs="Arial"/>
          <w:sz w:val="28"/>
        </w:rPr>
        <w:t xml:space="preserve">    </w:t>
      </w:r>
      <w:r w:rsidRPr="00AF4CFE">
        <w:rPr>
          <w:rFonts w:ascii="Arial" w:eastAsia="仿宋_GB2312" w:hAnsi="Arial" w:cs="Arial"/>
          <w:spacing w:val="38"/>
          <w:sz w:val="28"/>
        </w:rPr>
        <w:t>联系人：</w:t>
      </w:r>
      <w:r w:rsidRPr="00AF4CFE">
        <w:rPr>
          <w:rFonts w:ascii="Arial" w:eastAsia="仿宋_GB2312" w:hAnsi="Arial" w:cs="Arial"/>
          <w:sz w:val="28"/>
        </w:rPr>
        <w:t>陈</w:t>
      </w:r>
      <w:r w:rsidRPr="00AF4CFE">
        <w:rPr>
          <w:rFonts w:ascii="Arial" w:eastAsia="仿宋_GB2312" w:hAnsi="Arial" w:cs="Arial"/>
          <w:sz w:val="28"/>
        </w:rPr>
        <w:t xml:space="preserve">  </w:t>
      </w:r>
      <w:proofErr w:type="gramStart"/>
      <w:r w:rsidRPr="00AF4CFE">
        <w:rPr>
          <w:rFonts w:ascii="Arial" w:eastAsia="仿宋_GB2312" w:hAnsi="Arial" w:cs="Arial"/>
          <w:sz w:val="28"/>
        </w:rPr>
        <w:t>颖</w:t>
      </w:r>
      <w:proofErr w:type="gramEnd"/>
    </w:p>
    <w:p w14:paraId="25CCCF5E" w14:textId="77777777" w:rsidR="00AA61FC" w:rsidRPr="00AF4CFE" w:rsidRDefault="001C25E5">
      <w:pPr>
        <w:spacing w:line="360" w:lineRule="auto"/>
        <w:ind w:firstLine="600"/>
        <w:jc w:val="both"/>
        <w:rPr>
          <w:rFonts w:ascii="Arial" w:eastAsia="仿宋_GB2312" w:hAnsi="Arial" w:cs="Arial"/>
          <w:sz w:val="28"/>
        </w:rPr>
      </w:pPr>
      <w:r w:rsidRPr="00AF4CFE">
        <w:rPr>
          <w:rFonts w:ascii="Arial" w:eastAsia="仿宋_GB2312" w:hAnsi="Arial" w:cs="Arial"/>
          <w:sz w:val="28"/>
        </w:rPr>
        <w:t>联系电话：</w:t>
      </w:r>
      <w:r w:rsidRPr="00AF4CFE">
        <w:rPr>
          <w:rFonts w:ascii="Arial" w:eastAsia="仿宋_GB2312" w:hAnsi="Arial" w:cs="Arial"/>
          <w:sz w:val="28"/>
        </w:rPr>
        <w:t>010-82253558-110</w:t>
      </w:r>
    </w:p>
    <w:p w14:paraId="3D3C06AA" w14:textId="77777777" w:rsidR="00AA61FC" w:rsidRPr="00AF4CFE" w:rsidRDefault="00AA61FC">
      <w:pPr>
        <w:spacing w:line="360" w:lineRule="auto"/>
        <w:ind w:firstLine="600"/>
        <w:jc w:val="both"/>
        <w:rPr>
          <w:rFonts w:ascii="Arial" w:eastAsia="仿宋_GB2312" w:hAnsi="Arial" w:cs="Arial"/>
          <w:sz w:val="28"/>
        </w:rPr>
      </w:pPr>
    </w:p>
    <w:p w14:paraId="42D88678" w14:textId="77777777" w:rsidR="00AA61FC" w:rsidRPr="00AF4CFE" w:rsidRDefault="001C25E5">
      <w:pPr>
        <w:spacing w:line="360" w:lineRule="auto"/>
        <w:outlineLvl w:val="1"/>
        <w:rPr>
          <w:rFonts w:ascii="Arial" w:eastAsia="仿宋_GB2312" w:hAnsi="Arial" w:cs="Arial"/>
          <w:b/>
          <w:sz w:val="28"/>
        </w:rPr>
      </w:pPr>
      <w:bookmarkStart w:id="192" w:name="_Toc416783549"/>
      <w:bookmarkStart w:id="193" w:name="_Toc416783645"/>
      <w:bookmarkStart w:id="194" w:name="_Toc469066153"/>
      <w:bookmarkStart w:id="195" w:name="_Toc66929515"/>
      <w:bookmarkStart w:id="196" w:name="_Toc516488183"/>
      <w:bookmarkStart w:id="197" w:name="_Toc515457805"/>
      <w:bookmarkStart w:id="198" w:name="_Toc69393390"/>
      <w:bookmarkStart w:id="199" w:name="_Toc524335088"/>
      <w:r w:rsidRPr="00AF4CFE">
        <w:rPr>
          <w:rFonts w:ascii="Arial" w:eastAsia="仿宋_GB2312" w:hAnsi="Arial" w:cs="Arial"/>
          <w:b/>
          <w:sz w:val="28"/>
        </w:rPr>
        <w:t>四、估价目的</w:t>
      </w:r>
      <w:bookmarkEnd w:id="192"/>
      <w:bookmarkEnd w:id="193"/>
      <w:bookmarkEnd w:id="194"/>
      <w:bookmarkEnd w:id="195"/>
      <w:bookmarkEnd w:id="196"/>
      <w:bookmarkEnd w:id="197"/>
      <w:bookmarkEnd w:id="198"/>
      <w:bookmarkEnd w:id="199"/>
    </w:p>
    <w:p w14:paraId="4409CE48" w14:textId="77777777" w:rsidR="00833F5C" w:rsidRPr="00AF4CFE" w:rsidRDefault="00833F5C" w:rsidP="00833F5C">
      <w:pPr>
        <w:snapToGrid w:val="0"/>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北京大北农科技集团股份有限公司向北京市规划和自然资源委员会申请办理北京市海淀</w:t>
      </w:r>
      <w:proofErr w:type="gramStart"/>
      <w:r w:rsidRPr="00AF4CFE">
        <w:rPr>
          <w:rFonts w:ascii="Arial" w:eastAsia="仿宋_GB2312" w:hAnsi="Arial" w:cs="Arial"/>
          <w:sz w:val="28"/>
        </w:rPr>
        <w:t>区创新园</w:t>
      </w:r>
      <w:proofErr w:type="gramEnd"/>
      <w:r w:rsidRPr="00AF4CFE">
        <w:rPr>
          <w:rFonts w:ascii="Arial" w:eastAsia="仿宋_GB2312" w:hAnsi="Arial" w:cs="Arial"/>
          <w:sz w:val="28"/>
        </w:rPr>
        <w:t>F</w:t>
      </w:r>
      <w:r w:rsidRPr="00AF4CFE">
        <w:rPr>
          <w:rFonts w:ascii="Arial" w:eastAsia="仿宋_GB2312" w:hAnsi="Arial" w:cs="Arial"/>
          <w:sz w:val="28"/>
        </w:rPr>
        <w:t>区</w:t>
      </w:r>
      <w:r w:rsidRPr="00AF4CFE">
        <w:rPr>
          <w:rFonts w:ascii="Arial" w:eastAsia="仿宋_GB2312" w:hAnsi="Arial" w:cs="Arial"/>
          <w:sz w:val="28"/>
        </w:rPr>
        <w:t>3-2-011</w:t>
      </w:r>
      <w:r w:rsidRPr="00AF4CFE">
        <w:rPr>
          <w:rFonts w:ascii="Arial" w:eastAsia="仿宋_GB2312" w:hAnsi="Arial" w:cs="Arial"/>
          <w:sz w:val="28"/>
        </w:rPr>
        <w:t>地块按规划文件签订补充协议手续</w:t>
      </w:r>
      <w:r w:rsidRPr="00AF4CFE">
        <w:rPr>
          <w:rFonts w:ascii="Arial" w:eastAsia="仿宋_GB2312" w:hAnsi="Arial" w:cs="Arial"/>
          <w:sz w:val="28"/>
          <w:szCs w:val="28"/>
        </w:rPr>
        <w:t>。</w:t>
      </w:r>
      <w:r w:rsidRPr="00AF4CFE">
        <w:rPr>
          <w:rFonts w:ascii="Arial" w:eastAsia="仿宋_GB2312" w:hAnsi="Arial" w:cs="Arial"/>
          <w:sz w:val="28"/>
        </w:rPr>
        <w:t>经北京市规划和自然资源委员会审查，该项目符合北京市国有建设用地使用</w:t>
      </w:r>
      <w:r w:rsidRPr="00AF4CFE">
        <w:rPr>
          <w:rFonts w:ascii="Arial" w:eastAsia="仿宋_GB2312" w:hAnsi="Arial" w:cs="Arial"/>
          <w:sz w:val="28"/>
        </w:rPr>
        <w:lastRenderedPageBreak/>
        <w:t>权协议出让后按规划文件签订补充协议的条件，故由</w:t>
      </w:r>
      <w:r w:rsidRPr="00AF4CFE">
        <w:rPr>
          <w:rFonts w:ascii="Arial" w:eastAsia="仿宋_GB2312" w:hAnsi="Arial" w:cs="Arial"/>
          <w:bCs/>
          <w:sz w:val="28"/>
        </w:rPr>
        <w:t>北京市土地利用事务中心</w:t>
      </w:r>
      <w:r w:rsidRPr="00AF4CFE">
        <w:rPr>
          <w:rFonts w:ascii="Arial" w:eastAsia="仿宋_GB2312" w:hAnsi="Arial" w:cs="Arial"/>
          <w:sz w:val="28"/>
        </w:rPr>
        <w:t>委托</w:t>
      </w:r>
      <w:proofErr w:type="gramStart"/>
      <w:r w:rsidRPr="00AF4CFE">
        <w:rPr>
          <w:rFonts w:ascii="Arial" w:eastAsia="仿宋_GB2312" w:hAnsi="Arial" w:cs="Arial"/>
          <w:sz w:val="28"/>
        </w:rPr>
        <w:t>北京康正宏</w:t>
      </w:r>
      <w:proofErr w:type="gramEnd"/>
      <w:r w:rsidRPr="00AF4CFE">
        <w:rPr>
          <w:rFonts w:ascii="Arial" w:eastAsia="仿宋_GB2312" w:hAnsi="Arial" w:cs="Arial"/>
          <w:sz w:val="28"/>
        </w:rPr>
        <w:t>基房地产评估有限公司依据有关法律法规、土地估价相关规程和规范等对估价对象国有建设用地使用权出让价格进行评估，为出让方通过集体决策核定应该补缴的地价款提供参考依据。</w:t>
      </w:r>
    </w:p>
    <w:p w14:paraId="578825E5" w14:textId="77777777" w:rsidR="00AA61FC" w:rsidRPr="00AF4CFE" w:rsidRDefault="00AA61FC">
      <w:pPr>
        <w:spacing w:line="360" w:lineRule="auto"/>
        <w:jc w:val="both"/>
        <w:rPr>
          <w:rFonts w:ascii="Arial" w:eastAsia="仿宋_GB2312" w:hAnsi="Arial" w:cs="Arial"/>
          <w:sz w:val="28"/>
        </w:rPr>
      </w:pPr>
    </w:p>
    <w:p w14:paraId="1D22A8C5" w14:textId="77777777" w:rsidR="00AA61FC" w:rsidRPr="00AF4CFE" w:rsidRDefault="001C25E5">
      <w:pPr>
        <w:spacing w:line="360" w:lineRule="auto"/>
        <w:outlineLvl w:val="1"/>
        <w:rPr>
          <w:rFonts w:ascii="Arial" w:eastAsia="仿宋_GB2312" w:hAnsi="Arial" w:cs="Arial"/>
          <w:b/>
          <w:sz w:val="28"/>
        </w:rPr>
      </w:pPr>
      <w:bookmarkStart w:id="200" w:name="_Toc515457806"/>
      <w:bookmarkStart w:id="201" w:name="_Toc416783649"/>
      <w:bookmarkStart w:id="202" w:name="_Toc69393391"/>
      <w:bookmarkStart w:id="203" w:name="_Toc66929516"/>
      <w:bookmarkStart w:id="204" w:name="_Toc469066154"/>
      <w:bookmarkStart w:id="205" w:name="_Toc416783553"/>
      <w:bookmarkStart w:id="206" w:name="_Toc524335089"/>
      <w:bookmarkStart w:id="207" w:name="_Toc516488184"/>
      <w:r w:rsidRPr="00AF4CFE">
        <w:rPr>
          <w:rFonts w:ascii="Arial" w:eastAsia="仿宋_GB2312" w:hAnsi="Arial" w:cs="Arial"/>
          <w:b/>
          <w:sz w:val="28"/>
        </w:rPr>
        <w:t>五、估价依据</w:t>
      </w:r>
      <w:bookmarkEnd w:id="200"/>
      <w:bookmarkEnd w:id="201"/>
      <w:bookmarkEnd w:id="202"/>
      <w:bookmarkEnd w:id="203"/>
      <w:bookmarkEnd w:id="204"/>
      <w:bookmarkEnd w:id="205"/>
      <w:bookmarkEnd w:id="206"/>
      <w:bookmarkEnd w:id="207"/>
    </w:p>
    <w:p w14:paraId="55B15A97" w14:textId="77777777" w:rsidR="00AA61FC" w:rsidRPr="00AF4CFE" w:rsidRDefault="001C25E5">
      <w:pPr>
        <w:spacing w:line="360" w:lineRule="auto"/>
        <w:jc w:val="both"/>
        <w:rPr>
          <w:rFonts w:ascii="Arial" w:eastAsia="仿宋_GB2312" w:hAnsi="Arial" w:cs="Arial"/>
          <w:sz w:val="28"/>
        </w:rPr>
      </w:pPr>
      <w:r w:rsidRPr="00AF4CFE">
        <w:rPr>
          <w:rFonts w:ascii="Arial" w:eastAsia="仿宋_GB2312" w:hAnsi="Arial" w:cs="Arial"/>
          <w:sz w:val="28"/>
        </w:rPr>
        <w:t>（一）有关的法律、法规、行政规章及估价对象所在省市的有关法律法规和政策</w:t>
      </w:r>
    </w:p>
    <w:p w14:paraId="0FED4892"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1.</w:t>
      </w:r>
      <w:r w:rsidRPr="00AF4CFE">
        <w:rPr>
          <w:rFonts w:ascii="Arial" w:eastAsia="仿宋_GB2312" w:hAnsi="Arial" w:cs="Arial"/>
          <w:sz w:val="28"/>
        </w:rPr>
        <w:t>《中华人民共和国民法典》（</w:t>
      </w:r>
      <w:r w:rsidRPr="00AF4CFE">
        <w:rPr>
          <w:rFonts w:ascii="Arial" w:eastAsia="仿宋_GB2312" w:hAnsi="Arial" w:cs="Arial"/>
          <w:sz w:val="28"/>
        </w:rPr>
        <w:t>2020</w:t>
      </w:r>
      <w:r w:rsidRPr="00AF4CFE">
        <w:rPr>
          <w:rFonts w:ascii="Arial" w:eastAsia="仿宋_GB2312" w:hAnsi="Arial" w:cs="Arial"/>
          <w:sz w:val="28"/>
        </w:rPr>
        <w:t>年</w:t>
      </w:r>
      <w:r w:rsidRPr="00AF4CFE">
        <w:rPr>
          <w:rFonts w:ascii="Arial" w:eastAsia="仿宋_GB2312" w:hAnsi="Arial" w:cs="Arial"/>
          <w:sz w:val="28"/>
        </w:rPr>
        <w:t>5</w:t>
      </w:r>
      <w:r w:rsidRPr="00AF4CFE">
        <w:rPr>
          <w:rFonts w:ascii="Arial" w:eastAsia="仿宋_GB2312" w:hAnsi="Arial" w:cs="Arial"/>
          <w:sz w:val="28"/>
        </w:rPr>
        <w:t>月</w:t>
      </w:r>
      <w:r w:rsidRPr="00AF4CFE">
        <w:rPr>
          <w:rFonts w:ascii="Arial" w:eastAsia="仿宋_GB2312" w:hAnsi="Arial" w:cs="Arial"/>
          <w:sz w:val="28"/>
        </w:rPr>
        <w:t>28</w:t>
      </w:r>
      <w:r w:rsidRPr="00AF4CFE">
        <w:rPr>
          <w:rFonts w:ascii="Arial" w:eastAsia="仿宋_GB2312" w:hAnsi="Arial" w:cs="Arial"/>
          <w:sz w:val="28"/>
        </w:rPr>
        <w:t>日第十三届全国人大三次会议表决通过，自</w:t>
      </w:r>
      <w:r w:rsidRPr="00AF4CFE">
        <w:rPr>
          <w:rFonts w:ascii="Arial" w:eastAsia="仿宋_GB2312" w:hAnsi="Arial" w:cs="Arial"/>
          <w:sz w:val="28"/>
        </w:rPr>
        <w:t>2021</w:t>
      </w:r>
      <w:r w:rsidRPr="00AF4CFE">
        <w:rPr>
          <w:rFonts w:ascii="Arial" w:eastAsia="仿宋_GB2312" w:hAnsi="Arial" w:cs="Arial"/>
          <w:sz w:val="28"/>
        </w:rPr>
        <w:t>年</w:t>
      </w:r>
      <w:r w:rsidRPr="00AF4CFE">
        <w:rPr>
          <w:rFonts w:ascii="Arial" w:eastAsia="仿宋_GB2312" w:hAnsi="Arial" w:cs="Arial"/>
          <w:sz w:val="28"/>
        </w:rPr>
        <w:t>1</w:t>
      </w:r>
      <w:r w:rsidRPr="00AF4CFE">
        <w:rPr>
          <w:rFonts w:ascii="Arial" w:eastAsia="仿宋_GB2312" w:hAnsi="Arial" w:cs="Arial"/>
          <w:sz w:val="28"/>
        </w:rPr>
        <w:t>月</w:t>
      </w:r>
      <w:r w:rsidRPr="00AF4CFE">
        <w:rPr>
          <w:rFonts w:ascii="Arial" w:eastAsia="仿宋_GB2312" w:hAnsi="Arial" w:cs="Arial"/>
          <w:sz w:val="28"/>
        </w:rPr>
        <w:t>1</w:t>
      </w:r>
      <w:r w:rsidRPr="00AF4CFE">
        <w:rPr>
          <w:rFonts w:ascii="Arial" w:eastAsia="仿宋_GB2312" w:hAnsi="Arial" w:cs="Arial"/>
          <w:sz w:val="28"/>
        </w:rPr>
        <w:t>日起施行）；</w:t>
      </w:r>
    </w:p>
    <w:p w14:paraId="1D05CA3B"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2.</w:t>
      </w:r>
      <w:r w:rsidRPr="00AF4CFE">
        <w:rPr>
          <w:rFonts w:ascii="Arial" w:eastAsia="仿宋_GB2312" w:hAnsi="Arial" w:cs="Arial"/>
          <w:sz w:val="28"/>
        </w:rPr>
        <w:t>《中华人民共和国土地管理法》（</w:t>
      </w:r>
      <w:r w:rsidRPr="00AF4CFE">
        <w:rPr>
          <w:rFonts w:ascii="Arial" w:eastAsia="仿宋_GB2312" w:hAnsi="Arial" w:cs="Arial"/>
          <w:sz w:val="28"/>
        </w:rPr>
        <w:t>1986</w:t>
      </w:r>
      <w:r w:rsidRPr="00AF4CFE">
        <w:rPr>
          <w:rFonts w:ascii="Arial" w:eastAsia="仿宋_GB2312" w:hAnsi="Arial" w:cs="Arial"/>
          <w:sz w:val="28"/>
        </w:rPr>
        <w:t>年</w:t>
      </w:r>
      <w:r w:rsidRPr="00AF4CFE">
        <w:rPr>
          <w:rFonts w:ascii="Arial" w:eastAsia="仿宋_GB2312" w:hAnsi="Arial" w:cs="Arial"/>
          <w:sz w:val="28"/>
        </w:rPr>
        <w:t>6</w:t>
      </w:r>
      <w:r w:rsidRPr="00AF4CFE">
        <w:rPr>
          <w:rFonts w:ascii="Arial" w:eastAsia="仿宋_GB2312" w:hAnsi="Arial" w:cs="Arial"/>
          <w:sz w:val="28"/>
        </w:rPr>
        <w:t>月</w:t>
      </w:r>
      <w:r w:rsidRPr="00AF4CFE">
        <w:rPr>
          <w:rFonts w:ascii="Arial" w:eastAsia="仿宋_GB2312" w:hAnsi="Arial" w:cs="Arial"/>
          <w:sz w:val="28"/>
        </w:rPr>
        <w:t>25</w:t>
      </w:r>
      <w:r w:rsidRPr="00AF4CFE">
        <w:rPr>
          <w:rFonts w:ascii="Arial" w:eastAsia="仿宋_GB2312" w:hAnsi="Arial" w:cs="Arial"/>
          <w:sz w:val="28"/>
        </w:rPr>
        <w:t>日第六届全国人民代表大会常务委员会第十六次会议通过，中华人民共和国主席令第</w:t>
      </w:r>
      <w:r w:rsidRPr="00AF4CFE">
        <w:rPr>
          <w:rFonts w:ascii="Arial" w:eastAsia="仿宋_GB2312" w:hAnsi="Arial" w:cs="Arial"/>
          <w:sz w:val="28"/>
        </w:rPr>
        <w:t>41</w:t>
      </w:r>
      <w:r w:rsidRPr="00AF4CFE">
        <w:rPr>
          <w:rFonts w:ascii="Arial" w:eastAsia="仿宋_GB2312" w:hAnsi="Arial" w:cs="Arial"/>
          <w:sz w:val="28"/>
        </w:rPr>
        <w:t>号公布，</w:t>
      </w:r>
      <w:r w:rsidRPr="00AF4CFE">
        <w:rPr>
          <w:rFonts w:ascii="Arial" w:eastAsia="仿宋_GB2312" w:hAnsi="Arial" w:cs="Arial"/>
          <w:sz w:val="28"/>
        </w:rPr>
        <w:t>1987</w:t>
      </w:r>
      <w:r w:rsidRPr="00AF4CFE">
        <w:rPr>
          <w:rFonts w:ascii="Arial" w:eastAsia="仿宋_GB2312" w:hAnsi="Arial" w:cs="Arial"/>
          <w:sz w:val="28"/>
        </w:rPr>
        <w:t>年</w:t>
      </w:r>
      <w:r w:rsidRPr="00AF4CFE">
        <w:rPr>
          <w:rFonts w:ascii="Arial" w:eastAsia="仿宋_GB2312" w:hAnsi="Arial" w:cs="Arial"/>
          <w:sz w:val="28"/>
        </w:rPr>
        <w:t>1</w:t>
      </w:r>
      <w:r w:rsidRPr="00AF4CFE">
        <w:rPr>
          <w:rFonts w:ascii="Arial" w:eastAsia="仿宋_GB2312" w:hAnsi="Arial" w:cs="Arial"/>
          <w:sz w:val="28"/>
        </w:rPr>
        <w:t>月</w:t>
      </w:r>
      <w:r w:rsidRPr="00AF4CFE">
        <w:rPr>
          <w:rFonts w:ascii="Arial" w:eastAsia="仿宋_GB2312" w:hAnsi="Arial" w:cs="Arial"/>
          <w:sz w:val="28"/>
        </w:rPr>
        <w:t>1</w:t>
      </w:r>
      <w:r w:rsidRPr="00AF4CFE">
        <w:rPr>
          <w:rFonts w:ascii="Arial" w:eastAsia="仿宋_GB2312" w:hAnsi="Arial" w:cs="Arial"/>
          <w:sz w:val="28"/>
        </w:rPr>
        <w:t>日起施行；</w:t>
      </w:r>
      <w:r w:rsidRPr="00AF4CFE">
        <w:rPr>
          <w:rFonts w:ascii="Arial" w:eastAsia="仿宋_GB2312" w:hAnsi="Arial" w:cs="Arial"/>
          <w:sz w:val="28"/>
        </w:rPr>
        <w:t>1988</w:t>
      </w:r>
      <w:r w:rsidRPr="00AF4CFE">
        <w:rPr>
          <w:rFonts w:ascii="Arial" w:eastAsia="仿宋_GB2312" w:hAnsi="Arial" w:cs="Arial"/>
          <w:sz w:val="28"/>
        </w:rPr>
        <w:t>年</w:t>
      </w:r>
      <w:r w:rsidRPr="00AF4CFE">
        <w:rPr>
          <w:rFonts w:ascii="Arial" w:eastAsia="仿宋_GB2312" w:hAnsi="Arial" w:cs="Arial"/>
          <w:sz w:val="28"/>
        </w:rPr>
        <w:t>12</w:t>
      </w:r>
      <w:r w:rsidRPr="00AF4CFE">
        <w:rPr>
          <w:rFonts w:ascii="Arial" w:eastAsia="仿宋_GB2312" w:hAnsi="Arial" w:cs="Arial"/>
          <w:sz w:val="28"/>
        </w:rPr>
        <w:t>月</w:t>
      </w:r>
      <w:r w:rsidRPr="00AF4CFE">
        <w:rPr>
          <w:rFonts w:ascii="Arial" w:eastAsia="仿宋_GB2312" w:hAnsi="Arial" w:cs="Arial"/>
          <w:sz w:val="28"/>
        </w:rPr>
        <w:t>29</w:t>
      </w:r>
      <w:r w:rsidRPr="00AF4CFE">
        <w:rPr>
          <w:rFonts w:ascii="Arial" w:eastAsia="仿宋_GB2312" w:hAnsi="Arial" w:cs="Arial"/>
          <w:sz w:val="28"/>
        </w:rPr>
        <w:t>日第七届全国人民代表大会常务委员会第五次会议第一次修正通过，自</w:t>
      </w:r>
      <w:r w:rsidRPr="00AF4CFE">
        <w:rPr>
          <w:rFonts w:ascii="Arial" w:eastAsia="仿宋_GB2312" w:hAnsi="Arial" w:cs="Arial"/>
          <w:sz w:val="28"/>
        </w:rPr>
        <w:t>1988</w:t>
      </w:r>
      <w:r w:rsidRPr="00AF4CFE">
        <w:rPr>
          <w:rFonts w:ascii="Arial" w:eastAsia="仿宋_GB2312" w:hAnsi="Arial" w:cs="Arial"/>
          <w:sz w:val="28"/>
        </w:rPr>
        <w:t>年</w:t>
      </w:r>
      <w:r w:rsidRPr="00AF4CFE">
        <w:rPr>
          <w:rFonts w:ascii="Arial" w:eastAsia="仿宋_GB2312" w:hAnsi="Arial" w:cs="Arial"/>
          <w:sz w:val="28"/>
        </w:rPr>
        <w:t>12</w:t>
      </w:r>
      <w:r w:rsidRPr="00AF4CFE">
        <w:rPr>
          <w:rFonts w:ascii="Arial" w:eastAsia="仿宋_GB2312" w:hAnsi="Arial" w:cs="Arial"/>
          <w:sz w:val="28"/>
        </w:rPr>
        <w:t>月</w:t>
      </w:r>
      <w:r w:rsidRPr="00AF4CFE">
        <w:rPr>
          <w:rFonts w:ascii="Arial" w:eastAsia="仿宋_GB2312" w:hAnsi="Arial" w:cs="Arial"/>
          <w:sz w:val="28"/>
        </w:rPr>
        <w:t>29</w:t>
      </w:r>
      <w:r w:rsidRPr="00AF4CFE">
        <w:rPr>
          <w:rFonts w:ascii="Arial" w:eastAsia="仿宋_GB2312" w:hAnsi="Arial" w:cs="Arial"/>
          <w:sz w:val="28"/>
        </w:rPr>
        <w:t>日起施行；</w:t>
      </w:r>
      <w:r w:rsidRPr="00AF4CFE">
        <w:rPr>
          <w:rFonts w:ascii="Arial" w:eastAsia="仿宋_GB2312" w:hAnsi="Arial" w:cs="Arial"/>
          <w:sz w:val="28"/>
        </w:rPr>
        <w:t>1998</w:t>
      </w:r>
      <w:r w:rsidRPr="00AF4CFE">
        <w:rPr>
          <w:rFonts w:ascii="Arial" w:eastAsia="仿宋_GB2312" w:hAnsi="Arial" w:cs="Arial"/>
          <w:sz w:val="28"/>
        </w:rPr>
        <w:t>年</w:t>
      </w:r>
      <w:r w:rsidRPr="00AF4CFE">
        <w:rPr>
          <w:rFonts w:ascii="Arial" w:eastAsia="仿宋_GB2312" w:hAnsi="Arial" w:cs="Arial"/>
          <w:sz w:val="28"/>
        </w:rPr>
        <w:t>8</w:t>
      </w:r>
      <w:r w:rsidRPr="00AF4CFE">
        <w:rPr>
          <w:rFonts w:ascii="Arial" w:eastAsia="仿宋_GB2312" w:hAnsi="Arial" w:cs="Arial"/>
          <w:sz w:val="28"/>
        </w:rPr>
        <w:t>月</w:t>
      </w:r>
      <w:r w:rsidRPr="00AF4CFE">
        <w:rPr>
          <w:rFonts w:ascii="Arial" w:eastAsia="仿宋_GB2312" w:hAnsi="Arial" w:cs="Arial"/>
          <w:sz w:val="28"/>
        </w:rPr>
        <w:t>29</w:t>
      </w:r>
      <w:r w:rsidRPr="00AF4CFE">
        <w:rPr>
          <w:rFonts w:ascii="Arial" w:eastAsia="仿宋_GB2312" w:hAnsi="Arial" w:cs="Arial"/>
          <w:sz w:val="28"/>
        </w:rPr>
        <w:t>日第九届全国人民代表大会常务委员会第四次会议修订通过，中华人民共和国主席令第</w:t>
      </w:r>
      <w:r w:rsidRPr="00AF4CFE">
        <w:rPr>
          <w:rFonts w:ascii="Arial" w:eastAsia="仿宋_GB2312" w:hAnsi="Arial" w:cs="Arial"/>
          <w:sz w:val="28"/>
        </w:rPr>
        <w:t>8</w:t>
      </w:r>
      <w:r w:rsidRPr="00AF4CFE">
        <w:rPr>
          <w:rFonts w:ascii="Arial" w:eastAsia="仿宋_GB2312" w:hAnsi="Arial" w:cs="Arial"/>
          <w:sz w:val="28"/>
        </w:rPr>
        <w:t>号公布，自</w:t>
      </w:r>
      <w:r w:rsidRPr="00AF4CFE">
        <w:rPr>
          <w:rFonts w:ascii="Arial" w:eastAsia="仿宋_GB2312" w:hAnsi="Arial" w:cs="Arial"/>
          <w:sz w:val="28"/>
        </w:rPr>
        <w:t>1999</w:t>
      </w:r>
      <w:r w:rsidRPr="00AF4CFE">
        <w:rPr>
          <w:rFonts w:ascii="Arial" w:eastAsia="仿宋_GB2312" w:hAnsi="Arial" w:cs="Arial"/>
          <w:sz w:val="28"/>
        </w:rPr>
        <w:t>年</w:t>
      </w:r>
      <w:r w:rsidRPr="00AF4CFE">
        <w:rPr>
          <w:rFonts w:ascii="Arial" w:eastAsia="仿宋_GB2312" w:hAnsi="Arial" w:cs="Arial"/>
          <w:sz w:val="28"/>
        </w:rPr>
        <w:t>1</w:t>
      </w:r>
      <w:r w:rsidRPr="00AF4CFE">
        <w:rPr>
          <w:rFonts w:ascii="Arial" w:eastAsia="仿宋_GB2312" w:hAnsi="Arial" w:cs="Arial"/>
          <w:sz w:val="28"/>
        </w:rPr>
        <w:t>月</w:t>
      </w:r>
      <w:r w:rsidRPr="00AF4CFE">
        <w:rPr>
          <w:rFonts w:ascii="Arial" w:eastAsia="仿宋_GB2312" w:hAnsi="Arial" w:cs="Arial"/>
          <w:sz w:val="28"/>
        </w:rPr>
        <w:t>1</w:t>
      </w:r>
      <w:r w:rsidRPr="00AF4CFE">
        <w:rPr>
          <w:rFonts w:ascii="Arial" w:eastAsia="仿宋_GB2312" w:hAnsi="Arial" w:cs="Arial"/>
          <w:sz w:val="28"/>
        </w:rPr>
        <w:t>日起施行；</w:t>
      </w:r>
      <w:r w:rsidRPr="00AF4CFE">
        <w:rPr>
          <w:rFonts w:ascii="Arial" w:eastAsia="仿宋_GB2312" w:hAnsi="Arial" w:cs="Arial"/>
          <w:sz w:val="28"/>
        </w:rPr>
        <w:t>2004</w:t>
      </w:r>
      <w:r w:rsidRPr="00AF4CFE">
        <w:rPr>
          <w:rFonts w:ascii="Arial" w:eastAsia="仿宋_GB2312" w:hAnsi="Arial" w:cs="Arial"/>
          <w:sz w:val="28"/>
        </w:rPr>
        <w:t>年</w:t>
      </w:r>
      <w:r w:rsidRPr="00AF4CFE">
        <w:rPr>
          <w:rFonts w:ascii="Arial" w:eastAsia="仿宋_GB2312" w:hAnsi="Arial" w:cs="Arial"/>
          <w:sz w:val="28"/>
        </w:rPr>
        <w:t>8</w:t>
      </w:r>
      <w:r w:rsidRPr="00AF4CFE">
        <w:rPr>
          <w:rFonts w:ascii="Arial" w:eastAsia="仿宋_GB2312" w:hAnsi="Arial" w:cs="Arial"/>
          <w:sz w:val="28"/>
        </w:rPr>
        <w:t>月</w:t>
      </w:r>
      <w:r w:rsidRPr="00AF4CFE">
        <w:rPr>
          <w:rFonts w:ascii="Arial" w:eastAsia="仿宋_GB2312" w:hAnsi="Arial" w:cs="Arial"/>
          <w:sz w:val="28"/>
        </w:rPr>
        <w:t>28</w:t>
      </w:r>
      <w:r w:rsidRPr="00AF4CFE">
        <w:rPr>
          <w:rFonts w:ascii="Arial" w:eastAsia="仿宋_GB2312" w:hAnsi="Arial" w:cs="Arial"/>
          <w:sz w:val="28"/>
        </w:rPr>
        <w:t>日第十届全国人民代表大会常务委员会第十一次会议第二次修正通过，中华人民共和国主席令第</w:t>
      </w:r>
      <w:r w:rsidRPr="00AF4CFE">
        <w:rPr>
          <w:rFonts w:ascii="Arial" w:eastAsia="仿宋_GB2312" w:hAnsi="Arial" w:cs="Arial"/>
          <w:sz w:val="28"/>
        </w:rPr>
        <w:t>28</w:t>
      </w:r>
      <w:r w:rsidRPr="00AF4CFE">
        <w:rPr>
          <w:rFonts w:ascii="Arial" w:eastAsia="仿宋_GB2312" w:hAnsi="Arial" w:cs="Arial"/>
          <w:sz w:val="28"/>
        </w:rPr>
        <w:t>号公布，自公布起日起施行；</w:t>
      </w:r>
      <w:r w:rsidRPr="00AF4CFE">
        <w:rPr>
          <w:rFonts w:ascii="Arial" w:eastAsia="仿宋_GB2312" w:hAnsi="Arial" w:cs="Arial"/>
          <w:sz w:val="28"/>
        </w:rPr>
        <w:t>2019</w:t>
      </w:r>
      <w:r w:rsidRPr="00AF4CFE">
        <w:rPr>
          <w:rFonts w:ascii="Arial" w:eastAsia="仿宋_GB2312" w:hAnsi="Arial" w:cs="Arial"/>
          <w:sz w:val="28"/>
        </w:rPr>
        <w:t>年</w:t>
      </w:r>
      <w:r w:rsidRPr="00AF4CFE">
        <w:rPr>
          <w:rFonts w:ascii="Arial" w:eastAsia="仿宋_GB2312" w:hAnsi="Arial" w:cs="Arial"/>
          <w:sz w:val="28"/>
        </w:rPr>
        <w:t>8</w:t>
      </w:r>
      <w:r w:rsidRPr="00AF4CFE">
        <w:rPr>
          <w:rFonts w:ascii="Arial" w:eastAsia="仿宋_GB2312" w:hAnsi="Arial" w:cs="Arial"/>
          <w:sz w:val="28"/>
        </w:rPr>
        <w:t>月</w:t>
      </w:r>
      <w:r w:rsidRPr="00AF4CFE">
        <w:rPr>
          <w:rFonts w:ascii="Arial" w:eastAsia="仿宋_GB2312" w:hAnsi="Arial" w:cs="Arial"/>
          <w:sz w:val="28"/>
        </w:rPr>
        <w:t>26</w:t>
      </w:r>
      <w:r w:rsidRPr="00AF4CFE">
        <w:rPr>
          <w:rFonts w:ascii="Arial" w:eastAsia="仿宋_GB2312" w:hAnsi="Arial" w:cs="Arial"/>
          <w:sz w:val="28"/>
        </w:rPr>
        <w:t>日第十三届全国人民代表大会常务委员会第十二次会议第三次修正通过，自</w:t>
      </w:r>
      <w:r w:rsidRPr="00AF4CFE">
        <w:rPr>
          <w:rFonts w:ascii="Arial" w:eastAsia="仿宋_GB2312" w:hAnsi="Arial" w:cs="Arial"/>
          <w:sz w:val="28"/>
        </w:rPr>
        <w:t>2020</w:t>
      </w:r>
      <w:r w:rsidRPr="00AF4CFE">
        <w:rPr>
          <w:rFonts w:ascii="Arial" w:eastAsia="仿宋_GB2312" w:hAnsi="Arial" w:cs="Arial"/>
          <w:sz w:val="28"/>
        </w:rPr>
        <w:t>年</w:t>
      </w:r>
      <w:r w:rsidRPr="00AF4CFE">
        <w:rPr>
          <w:rFonts w:ascii="Arial" w:eastAsia="仿宋_GB2312" w:hAnsi="Arial" w:cs="Arial"/>
          <w:sz w:val="28"/>
        </w:rPr>
        <w:t>1</w:t>
      </w:r>
      <w:r w:rsidRPr="00AF4CFE">
        <w:rPr>
          <w:rFonts w:ascii="Arial" w:eastAsia="仿宋_GB2312" w:hAnsi="Arial" w:cs="Arial"/>
          <w:sz w:val="28"/>
        </w:rPr>
        <w:t>月</w:t>
      </w:r>
      <w:r w:rsidRPr="00AF4CFE">
        <w:rPr>
          <w:rFonts w:ascii="Arial" w:eastAsia="仿宋_GB2312" w:hAnsi="Arial" w:cs="Arial"/>
          <w:sz w:val="28"/>
        </w:rPr>
        <w:t>1</w:t>
      </w:r>
      <w:r w:rsidRPr="00AF4CFE">
        <w:rPr>
          <w:rFonts w:ascii="Arial" w:eastAsia="仿宋_GB2312" w:hAnsi="Arial" w:cs="Arial"/>
          <w:sz w:val="28"/>
        </w:rPr>
        <w:t>日起施行）；</w:t>
      </w:r>
    </w:p>
    <w:p w14:paraId="022BEDF6"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3.</w:t>
      </w:r>
      <w:r w:rsidRPr="00AF4CFE">
        <w:rPr>
          <w:rFonts w:ascii="Arial" w:eastAsia="仿宋_GB2312" w:hAnsi="Arial" w:cs="Arial"/>
          <w:sz w:val="28"/>
        </w:rPr>
        <w:t>《中华人民共和国城市房地产管理法》（</w:t>
      </w:r>
      <w:r w:rsidRPr="00AF4CFE">
        <w:rPr>
          <w:rFonts w:ascii="Arial" w:eastAsia="仿宋_GB2312" w:hAnsi="Arial" w:cs="Arial"/>
          <w:sz w:val="28"/>
        </w:rPr>
        <w:t>1994</w:t>
      </w:r>
      <w:r w:rsidRPr="00AF4CFE">
        <w:rPr>
          <w:rFonts w:ascii="Arial" w:eastAsia="仿宋_GB2312" w:hAnsi="Arial" w:cs="Arial"/>
          <w:sz w:val="28"/>
        </w:rPr>
        <w:t>年</w:t>
      </w:r>
      <w:r w:rsidRPr="00AF4CFE">
        <w:rPr>
          <w:rFonts w:ascii="Arial" w:eastAsia="仿宋_GB2312" w:hAnsi="Arial" w:cs="Arial"/>
          <w:sz w:val="28"/>
        </w:rPr>
        <w:t>7</w:t>
      </w:r>
      <w:r w:rsidRPr="00AF4CFE">
        <w:rPr>
          <w:rFonts w:ascii="Arial" w:eastAsia="仿宋_GB2312" w:hAnsi="Arial" w:cs="Arial"/>
          <w:sz w:val="28"/>
        </w:rPr>
        <w:t>月</w:t>
      </w:r>
      <w:r w:rsidRPr="00AF4CFE">
        <w:rPr>
          <w:rFonts w:ascii="Arial" w:eastAsia="仿宋_GB2312" w:hAnsi="Arial" w:cs="Arial"/>
          <w:sz w:val="28"/>
        </w:rPr>
        <w:t>5</w:t>
      </w:r>
      <w:r w:rsidRPr="00AF4CFE">
        <w:rPr>
          <w:rFonts w:ascii="Arial" w:eastAsia="仿宋_GB2312" w:hAnsi="Arial" w:cs="Arial"/>
          <w:sz w:val="28"/>
        </w:rPr>
        <w:t>日第八届全国人民代表大会常务委员会第八次会议通过，中华人民共和国主席令第</w:t>
      </w:r>
      <w:r w:rsidRPr="00AF4CFE">
        <w:rPr>
          <w:rFonts w:ascii="Arial" w:eastAsia="仿宋_GB2312" w:hAnsi="Arial" w:cs="Arial"/>
          <w:sz w:val="28"/>
        </w:rPr>
        <w:t>29</w:t>
      </w:r>
      <w:r w:rsidRPr="00AF4CFE">
        <w:rPr>
          <w:rFonts w:ascii="Arial" w:eastAsia="仿宋_GB2312" w:hAnsi="Arial" w:cs="Arial"/>
          <w:sz w:val="28"/>
        </w:rPr>
        <w:t>号公布，自</w:t>
      </w:r>
      <w:r w:rsidRPr="00AF4CFE">
        <w:rPr>
          <w:rFonts w:ascii="Arial" w:eastAsia="仿宋_GB2312" w:hAnsi="Arial" w:cs="Arial"/>
          <w:sz w:val="28"/>
        </w:rPr>
        <w:t>1995</w:t>
      </w:r>
      <w:r w:rsidRPr="00AF4CFE">
        <w:rPr>
          <w:rFonts w:ascii="Arial" w:eastAsia="仿宋_GB2312" w:hAnsi="Arial" w:cs="Arial"/>
          <w:sz w:val="28"/>
        </w:rPr>
        <w:t>年</w:t>
      </w:r>
      <w:r w:rsidRPr="00AF4CFE">
        <w:rPr>
          <w:rFonts w:ascii="Arial" w:eastAsia="仿宋_GB2312" w:hAnsi="Arial" w:cs="Arial"/>
          <w:sz w:val="28"/>
        </w:rPr>
        <w:t>1</w:t>
      </w:r>
      <w:r w:rsidRPr="00AF4CFE">
        <w:rPr>
          <w:rFonts w:ascii="Arial" w:eastAsia="仿宋_GB2312" w:hAnsi="Arial" w:cs="Arial"/>
          <w:sz w:val="28"/>
        </w:rPr>
        <w:t>月</w:t>
      </w:r>
      <w:r w:rsidRPr="00AF4CFE">
        <w:rPr>
          <w:rFonts w:ascii="Arial" w:eastAsia="仿宋_GB2312" w:hAnsi="Arial" w:cs="Arial"/>
          <w:sz w:val="28"/>
        </w:rPr>
        <w:t>1</w:t>
      </w:r>
      <w:r w:rsidRPr="00AF4CFE">
        <w:rPr>
          <w:rFonts w:ascii="Arial" w:eastAsia="仿宋_GB2312" w:hAnsi="Arial" w:cs="Arial"/>
          <w:sz w:val="28"/>
        </w:rPr>
        <w:t>日起施行；</w:t>
      </w:r>
      <w:r w:rsidRPr="00AF4CFE">
        <w:rPr>
          <w:rFonts w:ascii="Arial" w:eastAsia="仿宋_GB2312" w:hAnsi="Arial" w:cs="Arial"/>
          <w:sz w:val="28"/>
        </w:rPr>
        <w:t>2007</w:t>
      </w:r>
      <w:r w:rsidRPr="00AF4CFE">
        <w:rPr>
          <w:rFonts w:ascii="Arial" w:eastAsia="仿宋_GB2312" w:hAnsi="Arial" w:cs="Arial"/>
          <w:sz w:val="28"/>
        </w:rPr>
        <w:t>年</w:t>
      </w:r>
      <w:r w:rsidRPr="00AF4CFE">
        <w:rPr>
          <w:rFonts w:ascii="Arial" w:eastAsia="仿宋_GB2312" w:hAnsi="Arial" w:cs="Arial"/>
          <w:sz w:val="28"/>
        </w:rPr>
        <w:t>8</w:t>
      </w:r>
      <w:r w:rsidRPr="00AF4CFE">
        <w:rPr>
          <w:rFonts w:ascii="Arial" w:eastAsia="仿宋_GB2312" w:hAnsi="Arial" w:cs="Arial"/>
          <w:sz w:val="28"/>
        </w:rPr>
        <w:t>月</w:t>
      </w:r>
      <w:r w:rsidRPr="00AF4CFE">
        <w:rPr>
          <w:rFonts w:ascii="Arial" w:eastAsia="仿宋_GB2312" w:hAnsi="Arial" w:cs="Arial"/>
          <w:sz w:val="28"/>
        </w:rPr>
        <w:t>30</w:t>
      </w:r>
      <w:r w:rsidRPr="00AF4CFE">
        <w:rPr>
          <w:rFonts w:ascii="Arial" w:eastAsia="仿宋_GB2312" w:hAnsi="Arial" w:cs="Arial"/>
          <w:sz w:val="28"/>
        </w:rPr>
        <w:t>日第十届全国人民代表大会常务委员会第二十九次会议通过第一次修正通过，中华人民共和国主席令第</w:t>
      </w:r>
      <w:r w:rsidRPr="00AF4CFE">
        <w:rPr>
          <w:rFonts w:ascii="Arial" w:eastAsia="仿宋_GB2312" w:hAnsi="Arial" w:cs="Arial"/>
          <w:sz w:val="28"/>
        </w:rPr>
        <w:t>72</w:t>
      </w:r>
      <w:r w:rsidRPr="00AF4CFE">
        <w:rPr>
          <w:rFonts w:ascii="Arial" w:eastAsia="仿宋_GB2312" w:hAnsi="Arial" w:cs="Arial"/>
          <w:sz w:val="28"/>
        </w:rPr>
        <w:t>号公布，自公布之日起施行；</w:t>
      </w:r>
      <w:r w:rsidRPr="00AF4CFE">
        <w:rPr>
          <w:rFonts w:ascii="Arial" w:eastAsia="仿宋_GB2312" w:hAnsi="Arial" w:cs="Arial"/>
          <w:sz w:val="28"/>
        </w:rPr>
        <w:t>2009</w:t>
      </w:r>
      <w:r w:rsidRPr="00AF4CFE">
        <w:rPr>
          <w:rFonts w:ascii="Arial" w:eastAsia="仿宋_GB2312" w:hAnsi="Arial" w:cs="Arial"/>
          <w:sz w:val="28"/>
        </w:rPr>
        <w:t>年</w:t>
      </w:r>
      <w:r w:rsidRPr="00AF4CFE">
        <w:rPr>
          <w:rFonts w:ascii="Arial" w:eastAsia="仿宋_GB2312" w:hAnsi="Arial" w:cs="Arial"/>
          <w:sz w:val="28"/>
        </w:rPr>
        <w:t>8</w:t>
      </w:r>
      <w:r w:rsidRPr="00AF4CFE">
        <w:rPr>
          <w:rFonts w:ascii="Arial" w:eastAsia="仿宋_GB2312" w:hAnsi="Arial" w:cs="Arial"/>
          <w:sz w:val="28"/>
        </w:rPr>
        <w:t>月</w:t>
      </w:r>
      <w:r w:rsidRPr="00AF4CFE">
        <w:rPr>
          <w:rFonts w:ascii="Arial" w:eastAsia="仿宋_GB2312" w:hAnsi="Arial" w:cs="Arial"/>
          <w:sz w:val="28"/>
        </w:rPr>
        <w:t>27</w:t>
      </w:r>
      <w:r w:rsidRPr="00AF4CFE">
        <w:rPr>
          <w:rFonts w:ascii="Arial" w:eastAsia="仿宋_GB2312" w:hAnsi="Arial" w:cs="Arial"/>
          <w:sz w:val="28"/>
        </w:rPr>
        <w:t>日第十一届全国人民代</w:t>
      </w:r>
      <w:r w:rsidRPr="00AF4CFE">
        <w:rPr>
          <w:rFonts w:ascii="Arial" w:eastAsia="仿宋_GB2312" w:hAnsi="Arial" w:cs="Arial"/>
          <w:sz w:val="28"/>
        </w:rPr>
        <w:lastRenderedPageBreak/>
        <w:t>表大会常务委员会第十次会议第二次修正通过，中华人民共和国主席令第</w:t>
      </w:r>
      <w:r w:rsidRPr="00AF4CFE">
        <w:rPr>
          <w:rFonts w:ascii="Arial" w:eastAsia="仿宋_GB2312" w:hAnsi="Arial" w:cs="Arial"/>
          <w:sz w:val="28"/>
        </w:rPr>
        <w:t>18</w:t>
      </w:r>
      <w:r w:rsidRPr="00AF4CFE">
        <w:rPr>
          <w:rFonts w:ascii="Arial" w:eastAsia="仿宋_GB2312" w:hAnsi="Arial" w:cs="Arial"/>
          <w:sz w:val="28"/>
        </w:rPr>
        <w:t>号公布，自公布之日起施行；</w:t>
      </w:r>
      <w:r w:rsidRPr="00AF4CFE">
        <w:rPr>
          <w:rFonts w:ascii="Arial" w:eastAsia="仿宋_GB2312" w:hAnsi="Arial" w:cs="Arial"/>
          <w:sz w:val="28"/>
        </w:rPr>
        <w:t>2019</w:t>
      </w:r>
      <w:r w:rsidRPr="00AF4CFE">
        <w:rPr>
          <w:rFonts w:ascii="Arial" w:eastAsia="仿宋_GB2312" w:hAnsi="Arial" w:cs="Arial"/>
          <w:sz w:val="28"/>
        </w:rPr>
        <w:t>年</w:t>
      </w:r>
      <w:r w:rsidRPr="00AF4CFE">
        <w:rPr>
          <w:rFonts w:ascii="Arial" w:eastAsia="仿宋_GB2312" w:hAnsi="Arial" w:cs="Arial"/>
          <w:sz w:val="28"/>
        </w:rPr>
        <w:t>8</w:t>
      </w:r>
      <w:r w:rsidRPr="00AF4CFE">
        <w:rPr>
          <w:rFonts w:ascii="Arial" w:eastAsia="仿宋_GB2312" w:hAnsi="Arial" w:cs="Arial"/>
          <w:sz w:val="28"/>
        </w:rPr>
        <w:t>月</w:t>
      </w:r>
      <w:r w:rsidRPr="00AF4CFE">
        <w:rPr>
          <w:rFonts w:ascii="Arial" w:eastAsia="仿宋_GB2312" w:hAnsi="Arial" w:cs="Arial"/>
          <w:sz w:val="28"/>
        </w:rPr>
        <w:t>26</w:t>
      </w:r>
      <w:r w:rsidRPr="00AF4CFE">
        <w:rPr>
          <w:rFonts w:ascii="Arial" w:eastAsia="仿宋_GB2312" w:hAnsi="Arial" w:cs="Arial"/>
          <w:sz w:val="28"/>
        </w:rPr>
        <w:t>日第十三届全国人大常委会第十二次会议通过第三次修正，自</w:t>
      </w:r>
      <w:r w:rsidRPr="00AF4CFE">
        <w:rPr>
          <w:rFonts w:ascii="Arial" w:eastAsia="仿宋_GB2312" w:hAnsi="Arial" w:cs="Arial"/>
          <w:sz w:val="28"/>
        </w:rPr>
        <w:t>2020</w:t>
      </w:r>
      <w:r w:rsidRPr="00AF4CFE">
        <w:rPr>
          <w:rFonts w:ascii="Arial" w:eastAsia="仿宋_GB2312" w:hAnsi="Arial" w:cs="Arial"/>
          <w:sz w:val="28"/>
        </w:rPr>
        <w:t>年</w:t>
      </w:r>
      <w:r w:rsidRPr="00AF4CFE">
        <w:rPr>
          <w:rFonts w:ascii="Arial" w:eastAsia="仿宋_GB2312" w:hAnsi="Arial" w:cs="Arial"/>
          <w:sz w:val="28"/>
        </w:rPr>
        <w:t>1</w:t>
      </w:r>
      <w:r w:rsidRPr="00AF4CFE">
        <w:rPr>
          <w:rFonts w:ascii="Arial" w:eastAsia="仿宋_GB2312" w:hAnsi="Arial" w:cs="Arial"/>
          <w:sz w:val="28"/>
        </w:rPr>
        <w:t>月</w:t>
      </w:r>
      <w:r w:rsidRPr="00AF4CFE">
        <w:rPr>
          <w:rFonts w:ascii="Arial" w:eastAsia="仿宋_GB2312" w:hAnsi="Arial" w:cs="Arial"/>
          <w:sz w:val="28"/>
        </w:rPr>
        <w:t>1</w:t>
      </w:r>
      <w:r w:rsidRPr="00AF4CFE">
        <w:rPr>
          <w:rFonts w:ascii="Arial" w:eastAsia="仿宋_GB2312" w:hAnsi="Arial" w:cs="Arial"/>
          <w:sz w:val="28"/>
        </w:rPr>
        <w:t>日起施行）；</w:t>
      </w:r>
    </w:p>
    <w:p w14:paraId="6A54B681"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4.</w:t>
      </w:r>
      <w:r w:rsidRPr="00AF4CFE">
        <w:rPr>
          <w:rFonts w:ascii="Arial" w:eastAsia="仿宋_GB2312" w:hAnsi="Arial" w:cs="Arial"/>
          <w:sz w:val="28"/>
        </w:rPr>
        <w:t>《中华人民共和国城乡规划法》（</w:t>
      </w:r>
      <w:r w:rsidRPr="00AF4CFE">
        <w:rPr>
          <w:rFonts w:ascii="Arial" w:eastAsia="仿宋_GB2312" w:hAnsi="Arial" w:cs="Arial"/>
          <w:sz w:val="28"/>
        </w:rPr>
        <w:t xml:space="preserve">2007 </w:t>
      </w:r>
      <w:r w:rsidRPr="00AF4CFE">
        <w:rPr>
          <w:rFonts w:ascii="Arial" w:eastAsia="仿宋_GB2312" w:hAnsi="Arial" w:cs="Arial"/>
          <w:sz w:val="28"/>
        </w:rPr>
        <w:t>年</w:t>
      </w:r>
      <w:r w:rsidRPr="00AF4CFE">
        <w:rPr>
          <w:rFonts w:ascii="Arial" w:eastAsia="仿宋_GB2312" w:hAnsi="Arial" w:cs="Arial"/>
          <w:sz w:val="28"/>
        </w:rPr>
        <w:t xml:space="preserve"> 10 </w:t>
      </w:r>
      <w:r w:rsidRPr="00AF4CFE">
        <w:rPr>
          <w:rFonts w:ascii="Arial" w:eastAsia="仿宋_GB2312" w:hAnsi="Arial" w:cs="Arial"/>
          <w:sz w:val="28"/>
        </w:rPr>
        <w:t>月</w:t>
      </w:r>
      <w:r w:rsidRPr="00AF4CFE">
        <w:rPr>
          <w:rFonts w:ascii="Arial" w:eastAsia="仿宋_GB2312" w:hAnsi="Arial" w:cs="Arial"/>
          <w:sz w:val="28"/>
        </w:rPr>
        <w:t xml:space="preserve"> 28 </w:t>
      </w:r>
      <w:r w:rsidRPr="00AF4CFE">
        <w:rPr>
          <w:rFonts w:ascii="Arial" w:eastAsia="仿宋_GB2312" w:hAnsi="Arial" w:cs="Arial"/>
          <w:sz w:val="28"/>
        </w:rPr>
        <w:t>日第十届全国人民代表大会常务委员会第三十次会议通过，中华人民共和国主席令第</w:t>
      </w:r>
      <w:r w:rsidRPr="00AF4CFE">
        <w:rPr>
          <w:rFonts w:ascii="Arial" w:eastAsia="仿宋_GB2312" w:hAnsi="Arial" w:cs="Arial"/>
          <w:sz w:val="28"/>
        </w:rPr>
        <w:t>74</w:t>
      </w:r>
      <w:r w:rsidRPr="00AF4CFE">
        <w:rPr>
          <w:rFonts w:ascii="Arial" w:eastAsia="仿宋_GB2312" w:hAnsi="Arial" w:cs="Arial"/>
          <w:sz w:val="28"/>
        </w:rPr>
        <w:t>号，自公布之日起施行；根据</w:t>
      </w:r>
      <w:r w:rsidRPr="00AF4CFE">
        <w:rPr>
          <w:rFonts w:ascii="Arial" w:eastAsia="仿宋_GB2312" w:hAnsi="Arial" w:cs="Arial"/>
          <w:sz w:val="28"/>
        </w:rPr>
        <w:t xml:space="preserve"> 2015 </w:t>
      </w:r>
      <w:r w:rsidRPr="00AF4CFE">
        <w:rPr>
          <w:rFonts w:ascii="Arial" w:eastAsia="仿宋_GB2312" w:hAnsi="Arial" w:cs="Arial"/>
          <w:sz w:val="28"/>
        </w:rPr>
        <w:t>年</w:t>
      </w:r>
      <w:r w:rsidRPr="00AF4CFE">
        <w:rPr>
          <w:rFonts w:ascii="Arial" w:eastAsia="仿宋_GB2312" w:hAnsi="Arial" w:cs="Arial"/>
          <w:sz w:val="28"/>
        </w:rPr>
        <w:t xml:space="preserve"> 4 </w:t>
      </w:r>
      <w:r w:rsidRPr="00AF4CFE">
        <w:rPr>
          <w:rFonts w:ascii="Arial" w:eastAsia="仿宋_GB2312" w:hAnsi="Arial" w:cs="Arial"/>
          <w:sz w:val="28"/>
        </w:rPr>
        <w:t>月</w:t>
      </w:r>
      <w:r w:rsidRPr="00AF4CFE">
        <w:rPr>
          <w:rFonts w:ascii="Arial" w:eastAsia="仿宋_GB2312" w:hAnsi="Arial" w:cs="Arial"/>
          <w:sz w:val="28"/>
        </w:rPr>
        <w:t xml:space="preserve"> 24 </w:t>
      </w:r>
      <w:r w:rsidRPr="00AF4CFE">
        <w:rPr>
          <w:rFonts w:ascii="Arial" w:eastAsia="仿宋_GB2312" w:hAnsi="Arial" w:cs="Arial"/>
          <w:sz w:val="28"/>
        </w:rPr>
        <w:t>日第十二届全国人民代表大会常务委员会第十四次会议通过第一次修正，中华人民共和国主席令第</w:t>
      </w:r>
      <w:r w:rsidRPr="00AF4CFE">
        <w:rPr>
          <w:rFonts w:ascii="Arial" w:eastAsia="仿宋_GB2312" w:hAnsi="Arial" w:cs="Arial"/>
          <w:sz w:val="28"/>
        </w:rPr>
        <w:t>23</w:t>
      </w:r>
      <w:r w:rsidRPr="00AF4CFE">
        <w:rPr>
          <w:rFonts w:ascii="Arial" w:eastAsia="仿宋_GB2312" w:hAnsi="Arial" w:cs="Arial"/>
          <w:sz w:val="28"/>
        </w:rPr>
        <w:t>号公布，自公布之日起施行）；</w:t>
      </w:r>
    </w:p>
    <w:p w14:paraId="4EEA5F49"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5.</w:t>
      </w:r>
      <w:r w:rsidRPr="00AF4CFE">
        <w:rPr>
          <w:rFonts w:ascii="Arial" w:eastAsia="仿宋_GB2312" w:hAnsi="Arial" w:cs="Arial"/>
          <w:sz w:val="28"/>
        </w:rPr>
        <w:t>《中华人民共和国资产评估法》（</w:t>
      </w:r>
      <w:r w:rsidRPr="00AF4CFE">
        <w:rPr>
          <w:rFonts w:ascii="Arial" w:eastAsia="仿宋_GB2312" w:hAnsi="Arial" w:cs="Arial"/>
          <w:sz w:val="28"/>
        </w:rPr>
        <w:t>2016</w:t>
      </w:r>
      <w:r w:rsidRPr="00AF4CFE">
        <w:rPr>
          <w:rFonts w:ascii="Arial" w:eastAsia="仿宋_GB2312" w:hAnsi="Arial" w:cs="Arial"/>
          <w:sz w:val="28"/>
        </w:rPr>
        <w:t>年</w:t>
      </w:r>
      <w:r w:rsidRPr="00AF4CFE">
        <w:rPr>
          <w:rFonts w:ascii="Arial" w:eastAsia="仿宋_GB2312" w:hAnsi="Arial" w:cs="Arial"/>
          <w:sz w:val="28"/>
        </w:rPr>
        <w:t>7</w:t>
      </w:r>
      <w:r w:rsidRPr="00AF4CFE">
        <w:rPr>
          <w:rFonts w:ascii="Arial" w:eastAsia="仿宋_GB2312" w:hAnsi="Arial" w:cs="Arial"/>
          <w:sz w:val="28"/>
        </w:rPr>
        <w:t>月</w:t>
      </w:r>
      <w:r w:rsidRPr="00AF4CFE">
        <w:rPr>
          <w:rFonts w:ascii="Arial" w:eastAsia="仿宋_GB2312" w:hAnsi="Arial" w:cs="Arial"/>
          <w:sz w:val="28"/>
        </w:rPr>
        <w:t>2</w:t>
      </w:r>
      <w:r w:rsidRPr="00AF4CFE">
        <w:rPr>
          <w:rFonts w:ascii="Arial" w:eastAsia="仿宋_GB2312" w:hAnsi="Arial" w:cs="Arial"/>
          <w:sz w:val="28"/>
        </w:rPr>
        <w:t>日第十二届全国人民代表大会常务委员会第二十一次会议通过</w:t>
      </w:r>
      <w:r w:rsidRPr="00AF4CFE">
        <w:rPr>
          <w:rFonts w:ascii="Arial" w:eastAsia="仿宋_GB2312" w:hAnsi="Arial" w:cs="Arial"/>
          <w:sz w:val="28"/>
        </w:rPr>
        <w:t xml:space="preserve"> 2016</w:t>
      </w:r>
      <w:r w:rsidRPr="00AF4CFE">
        <w:rPr>
          <w:rFonts w:ascii="Arial" w:eastAsia="仿宋_GB2312" w:hAnsi="Arial" w:cs="Arial"/>
          <w:sz w:val="28"/>
        </w:rPr>
        <w:t>年</w:t>
      </w:r>
      <w:r w:rsidRPr="00AF4CFE">
        <w:rPr>
          <w:rFonts w:ascii="Arial" w:eastAsia="仿宋_GB2312" w:hAnsi="Arial" w:cs="Arial"/>
          <w:sz w:val="28"/>
        </w:rPr>
        <w:t>3</w:t>
      </w:r>
      <w:r w:rsidRPr="00AF4CFE">
        <w:rPr>
          <w:rFonts w:ascii="Arial" w:eastAsia="仿宋_GB2312" w:hAnsi="Arial" w:cs="Arial"/>
          <w:sz w:val="28"/>
        </w:rPr>
        <w:t>月</w:t>
      </w:r>
      <w:r w:rsidRPr="00AF4CFE">
        <w:rPr>
          <w:rFonts w:ascii="Arial" w:eastAsia="仿宋_GB2312" w:hAnsi="Arial" w:cs="Arial"/>
          <w:sz w:val="28"/>
        </w:rPr>
        <w:t>16</w:t>
      </w:r>
      <w:r w:rsidRPr="00AF4CFE">
        <w:rPr>
          <w:rFonts w:ascii="Arial" w:eastAsia="仿宋_GB2312" w:hAnsi="Arial" w:cs="Arial"/>
          <w:sz w:val="28"/>
        </w:rPr>
        <w:t>日中华人民共和国主席令第</w:t>
      </w:r>
      <w:r w:rsidRPr="00AF4CFE">
        <w:rPr>
          <w:rFonts w:ascii="Arial" w:eastAsia="仿宋_GB2312" w:hAnsi="Arial" w:cs="Arial"/>
          <w:sz w:val="28"/>
        </w:rPr>
        <w:t>46</w:t>
      </w:r>
      <w:r w:rsidRPr="00AF4CFE">
        <w:rPr>
          <w:rFonts w:ascii="Arial" w:eastAsia="仿宋_GB2312" w:hAnsi="Arial" w:cs="Arial"/>
          <w:sz w:val="28"/>
        </w:rPr>
        <w:t>号公布</w:t>
      </w:r>
      <w:r w:rsidRPr="00AF4CFE">
        <w:rPr>
          <w:rFonts w:ascii="Arial" w:eastAsia="仿宋_GB2312" w:hAnsi="Arial" w:cs="Arial"/>
          <w:sz w:val="28"/>
        </w:rPr>
        <w:t xml:space="preserve"> </w:t>
      </w:r>
      <w:r w:rsidRPr="00AF4CFE">
        <w:rPr>
          <w:rFonts w:ascii="Arial" w:eastAsia="仿宋_GB2312" w:hAnsi="Arial" w:cs="Arial"/>
          <w:sz w:val="28"/>
        </w:rPr>
        <w:t>自</w:t>
      </w:r>
      <w:r w:rsidRPr="00AF4CFE">
        <w:rPr>
          <w:rFonts w:ascii="Arial" w:eastAsia="仿宋_GB2312" w:hAnsi="Arial" w:cs="Arial"/>
          <w:sz w:val="28"/>
        </w:rPr>
        <w:t>2016</w:t>
      </w:r>
      <w:r w:rsidRPr="00AF4CFE">
        <w:rPr>
          <w:rFonts w:ascii="Arial" w:eastAsia="仿宋_GB2312" w:hAnsi="Arial" w:cs="Arial"/>
          <w:sz w:val="28"/>
        </w:rPr>
        <w:t>年</w:t>
      </w:r>
      <w:r w:rsidRPr="00AF4CFE">
        <w:rPr>
          <w:rFonts w:ascii="Arial" w:eastAsia="仿宋_GB2312" w:hAnsi="Arial" w:cs="Arial"/>
          <w:sz w:val="28"/>
        </w:rPr>
        <w:t>12</w:t>
      </w:r>
      <w:r w:rsidRPr="00AF4CFE">
        <w:rPr>
          <w:rFonts w:ascii="Arial" w:eastAsia="仿宋_GB2312" w:hAnsi="Arial" w:cs="Arial"/>
          <w:sz w:val="28"/>
        </w:rPr>
        <w:t>月</w:t>
      </w:r>
      <w:r w:rsidRPr="00AF4CFE">
        <w:rPr>
          <w:rFonts w:ascii="Arial" w:eastAsia="仿宋_GB2312" w:hAnsi="Arial" w:cs="Arial"/>
          <w:sz w:val="28"/>
        </w:rPr>
        <w:t>1</w:t>
      </w:r>
      <w:r w:rsidRPr="00AF4CFE">
        <w:rPr>
          <w:rFonts w:ascii="Arial" w:eastAsia="仿宋_GB2312" w:hAnsi="Arial" w:cs="Arial"/>
          <w:sz w:val="28"/>
        </w:rPr>
        <w:t>日起施行）；</w:t>
      </w:r>
    </w:p>
    <w:p w14:paraId="10565DFF"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6.</w:t>
      </w:r>
      <w:r w:rsidRPr="00AF4CFE">
        <w:rPr>
          <w:rFonts w:ascii="Arial" w:eastAsia="仿宋_GB2312" w:hAnsi="Arial" w:cs="Arial"/>
          <w:sz w:val="28"/>
        </w:rPr>
        <w:t>《中华人民共和国城镇国有土地使用权出让和转让暂行条例》（</w:t>
      </w:r>
      <w:r w:rsidRPr="00AF4CFE">
        <w:rPr>
          <w:rFonts w:ascii="Arial" w:eastAsia="仿宋_GB2312" w:hAnsi="Arial" w:cs="Arial"/>
          <w:sz w:val="28"/>
        </w:rPr>
        <w:t>1990</w:t>
      </w:r>
      <w:r w:rsidRPr="00AF4CFE">
        <w:rPr>
          <w:rFonts w:ascii="Arial" w:eastAsia="仿宋_GB2312" w:hAnsi="Arial" w:cs="Arial"/>
          <w:sz w:val="28"/>
        </w:rPr>
        <w:t>年</w:t>
      </w:r>
      <w:r w:rsidRPr="00AF4CFE">
        <w:rPr>
          <w:rFonts w:ascii="Arial" w:eastAsia="仿宋_GB2312" w:hAnsi="Arial" w:cs="Arial"/>
          <w:sz w:val="28"/>
        </w:rPr>
        <w:t>5</w:t>
      </w:r>
      <w:r w:rsidRPr="00AF4CFE">
        <w:rPr>
          <w:rFonts w:ascii="Arial" w:eastAsia="仿宋_GB2312" w:hAnsi="Arial" w:cs="Arial"/>
          <w:sz w:val="28"/>
        </w:rPr>
        <w:t>月</w:t>
      </w:r>
      <w:r w:rsidRPr="00AF4CFE">
        <w:rPr>
          <w:rFonts w:ascii="Arial" w:eastAsia="仿宋_GB2312" w:hAnsi="Arial" w:cs="Arial"/>
          <w:sz w:val="28"/>
        </w:rPr>
        <w:t>19</w:t>
      </w:r>
      <w:r w:rsidRPr="00AF4CFE">
        <w:rPr>
          <w:rFonts w:ascii="Arial" w:eastAsia="仿宋_GB2312" w:hAnsi="Arial" w:cs="Arial"/>
          <w:sz w:val="28"/>
        </w:rPr>
        <w:t>日中华人民共和国国务院令第</w:t>
      </w:r>
      <w:r w:rsidRPr="00AF4CFE">
        <w:rPr>
          <w:rFonts w:ascii="Arial" w:eastAsia="仿宋_GB2312" w:hAnsi="Arial" w:cs="Arial"/>
          <w:sz w:val="28"/>
        </w:rPr>
        <w:t>55</w:t>
      </w:r>
      <w:r w:rsidRPr="00AF4CFE">
        <w:rPr>
          <w:rFonts w:ascii="Arial" w:eastAsia="仿宋_GB2312" w:hAnsi="Arial" w:cs="Arial"/>
          <w:sz w:val="28"/>
        </w:rPr>
        <w:t>号发布，自发布之日起施行）；</w:t>
      </w:r>
    </w:p>
    <w:p w14:paraId="5C60B762"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7.</w:t>
      </w:r>
      <w:r w:rsidRPr="00AF4CFE">
        <w:rPr>
          <w:rFonts w:ascii="Arial" w:eastAsia="仿宋_GB2312" w:hAnsi="Arial" w:cs="Arial"/>
          <w:sz w:val="28"/>
        </w:rPr>
        <w:t>《中华人民共和国土地管理法实施条例》（</w:t>
      </w:r>
      <w:r w:rsidRPr="00AF4CFE">
        <w:rPr>
          <w:rFonts w:ascii="Arial" w:eastAsia="仿宋_GB2312" w:hAnsi="Arial" w:cs="Arial"/>
          <w:sz w:val="28"/>
        </w:rPr>
        <w:t>1998</w:t>
      </w:r>
      <w:r w:rsidRPr="00AF4CFE">
        <w:rPr>
          <w:rFonts w:ascii="Arial" w:eastAsia="仿宋_GB2312" w:hAnsi="Arial" w:cs="Arial"/>
          <w:sz w:val="28"/>
        </w:rPr>
        <w:t>年</w:t>
      </w:r>
      <w:r w:rsidRPr="00AF4CFE">
        <w:rPr>
          <w:rFonts w:ascii="Arial" w:eastAsia="仿宋_GB2312" w:hAnsi="Arial" w:cs="Arial"/>
          <w:sz w:val="28"/>
        </w:rPr>
        <w:t>12</w:t>
      </w:r>
      <w:r w:rsidRPr="00AF4CFE">
        <w:rPr>
          <w:rFonts w:ascii="Arial" w:eastAsia="仿宋_GB2312" w:hAnsi="Arial" w:cs="Arial"/>
          <w:sz w:val="28"/>
        </w:rPr>
        <w:t>月</w:t>
      </w:r>
      <w:r w:rsidRPr="00AF4CFE">
        <w:rPr>
          <w:rFonts w:ascii="Arial" w:eastAsia="仿宋_GB2312" w:hAnsi="Arial" w:cs="Arial"/>
          <w:sz w:val="28"/>
        </w:rPr>
        <w:t>24</w:t>
      </w:r>
      <w:r w:rsidRPr="00AF4CFE">
        <w:rPr>
          <w:rFonts w:ascii="Arial" w:eastAsia="仿宋_GB2312" w:hAnsi="Arial" w:cs="Arial"/>
          <w:sz w:val="28"/>
        </w:rPr>
        <w:t>日国务院第</w:t>
      </w:r>
      <w:r w:rsidRPr="00AF4CFE">
        <w:rPr>
          <w:rFonts w:ascii="Arial" w:eastAsia="仿宋_GB2312" w:hAnsi="Arial" w:cs="Arial"/>
          <w:sz w:val="28"/>
        </w:rPr>
        <w:t>12</w:t>
      </w:r>
      <w:r w:rsidRPr="00AF4CFE">
        <w:rPr>
          <w:rFonts w:ascii="Arial" w:eastAsia="仿宋_GB2312" w:hAnsi="Arial" w:cs="Arial"/>
          <w:sz w:val="28"/>
        </w:rPr>
        <w:t>次常务会议通过</w:t>
      </w:r>
      <w:r w:rsidRPr="00AF4CFE">
        <w:rPr>
          <w:rFonts w:ascii="Arial" w:eastAsia="仿宋_GB2312" w:hAnsi="Arial" w:cs="Arial"/>
          <w:sz w:val="28"/>
        </w:rPr>
        <w:t xml:space="preserve"> </w:t>
      </w:r>
      <w:r w:rsidRPr="00AF4CFE">
        <w:rPr>
          <w:rFonts w:ascii="Arial" w:eastAsia="仿宋_GB2312" w:hAnsi="Arial" w:cs="Arial"/>
          <w:sz w:val="28"/>
        </w:rPr>
        <w:t>，</w:t>
      </w:r>
      <w:r w:rsidRPr="00AF4CFE">
        <w:rPr>
          <w:rFonts w:ascii="Arial" w:eastAsia="仿宋_GB2312" w:hAnsi="Arial" w:cs="Arial"/>
          <w:sz w:val="28"/>
        </w:rPr>
        <w:t>1998</w:t>
      </w:r>
      <w:r w:rsidRPr="00AF4CFE">
        <w:rPr>
          <w:rFonts w:ascii="Arial" w:eastAsia="仿宋_GB2312" w:hAnsi="Arial" w:cs="Arial"/>
          <w:sz w:val="28"/>
        </w:rPr>
        <w:t>年</w:t>
      </w:r>
      <w:r w:rsidRPr="00AF4CFE">
        <w:rPr>
          <w:rFonts w:ascii="Arial" w:eastAsia="仿宋_GB2312" w:hAnsi="Arial" w:cs="Arial"/>
          <w:sz w:val="28"/>
        </w:rPr>
        <w:t>12</w:t>
      </w:r>
      <w:r w:rsidRPr="00AF4CFE">
        <w:rPr>
          <w:rFonts w:ascii="Arial" w:eastAsia="仿宋_GB2312" w:hAnsi="Arial" w:cs="Arial"/>
          <w:sz w:val="28"/>
        </w:rPr>
        <w:t>月</w:t>
      </w:r>
      <w:r w:rsidRPr="00AF4CFE">
        <w:rPr>
          <w:rFonts w:ascii="Arial" w:eastAsia="仿宋_GB2312" w:hAnsi="Arial" w:cs="Arial"/>
          <w:sz w:val="28"/>
        </w:rPr>
        <w:t>27</w:t>
      </w:r>
      <w:r w:rsidRPr="00AF4CFE">
        <w:rPr>
          <w:rFonts w:ascii="Arial" w:eastAsia="仿宋_GB2312" w:hAnsi="Arial" w:cs="Arial"/>
          <w:sz w:val="28"/>
        </w:rPr>
        <w:t>日中华人民共和国国务院令第</w:t>
      </w:r>
      <w:r w:rsidRPr="00AF4CFE">
        <w:rPr>
          <w:rFonts w:ascii="Arial" w:eastAsia="仿宋_GB2312" w:hAnsi="Arial" w:cs="Arial"/>
          <w:sz w:val="28"/>
        </w:rPr>
        <w:t>256</w:t>
      </w:r>
      <w:r w:rsidRPr="00AF4CFE">
        <w:rPr>
          <w:rFonts w:ascii="Arial" w:eastAsia="仿宋_GB2312" w:hAnsi="Arial" w:cs="Arial"/>
          <w:sz w:val="28"/>
        </w:rPr>
        <w:t>号发布，自</w:t>
      </w:r>
      <w:r w:rsidRPr="00AF4CFE">
        <w:rPr>
          <w:rFonts w:ascii="Arial" w:eastAsia="仿宋_GB2312" w:hAnsi="Arial" w:cs="Arial"/>
          <w:sz w:val="28"/>
        </w:rPr>
        <w:t>1999</w:t>
      </w:r>
      <w:r w:rsidRPr="00AF4CFE">
        <w:rPr>
          <w:rFonts w:ascii="Arial" w:eastAsia="仿宋_GB2312" w:hAnsi="Arial" w:cs="Arial"/>
          <w:sz w:val="28"/>
        </w:rPr>
        <w:t>年</w:t>
      </w:r>
      <w:r w:rsidRPr="00AF4CFE">
        <w:rPr>
          <w:rFonts w:ascii="Arial" w:eastAsia="仿宋_GB2312" w:hAnsi="Arial" w:cs="Arial"/>
          <w:sz w:val="28"/>
        </w:rPr>
        <w:t>1</w:t>
      </w:r>
      <w:r w:rsidRPr="00AF4CFE">
        <w:rPr>
          <w:rFonts w:ascii="Arial" w:eastAsia="仿宋_GB2312" w:hAnsi="Arial" w:cs="Arial"/>
          <w:sz w:val="28"/>
        </w:rPr>
        <w:t>月</w:t>
      </w:r>
      <w:r w:rsidRPr="00AF4CFE">
        <w:rPr>
          <w:rFonts w:ascii="Arial" w:eastAsia="仿宋_GB2312" w:hAnsi="Arial" w:cs="Arial"/>
          <w:sz w:val="28"/>
        </w:rPr>
        <w:t>1</w:t>
      </w:r>
      <w:r w:rsidRPr="00AF4CFE">
        <w:rPr>
          <w:rFonts w:ascii="Arial" w:eastAsia="仿宋_GB2312" w:hAnsi="Arial" w:cs="Arial"/>
          <w:sz w:val="28"/>
        </w:rPr>
        <w:t>日起施行；</w:t>
      </w:r>
      <w:r w:rsidRPr="00AF4CFE">
        <w:rPr>
          <w:rFonts w:ascii="Arial" w:eastAsia="仿宋_GB2312" w:hAnsi="Arial" w:cs="Arial"/>
          <w:sz w:val="28"/>
        </w:rPr>
        <w:t>2010</w:t>
      </w:r>
      <w:r w:rsidRPr="00AF4CFE">
        <w:rPr>
          <w:rFonts w:ascii="Arial" w:eastAsia="仿宋_GB2312" w:hAnsi="Arial" w:cs="Arial"/>
          <w:sz w:val="28"/>
        </w:rPr>
        <w:t>年</w:t>
      </w:r>
      <w:r w:rsidRPr="00AF4CFE">
        <w:rPr>
          <w:rFonts w:ascii="Arial" w:eastAsia="仿宋_GB2312" w:hAnsi="Arial" w:cs="Arial"/>
          <w:sz w:val="28"/>
        </w:rPr>
        <w:t>12</w:t>
      </w:r>
      <w:r w:rsidRPr="00AF4CFE">
        <w:rPr>
          <w:rFonts w:ascii="Arial" w:eastAsia="仿宋_GB2312" w:hAnsi="Arial" w:cs="Arial"/>
          <w:sz w:val="28"/>
        </w:rPr>
        <w:t>月</w:t>
      </w:r>
      <w:r w:rsidRPr="00AF4CFE">
        <w:rPr>
          <w:rFonts w:ascii="Arial" w:eastAsia="仿宋_GB2312" w:hAnsi="Arial" w:cs="Arial"/>
          <w:sz w:val="28"/>
        </w:rPr>
        <w:t>29</w:t>
      </w:r>
      <w:r w:rsidRPr="00AF4CFE">
        <w:rPr>
          <w:rFonts w:ascii="Arial" w:eastAsia="仿宋_GB2312" w:hAnsi="Arial" w:cs="Arial"/>
          <w:sz w:val="28"/>
        </w:rPr>
        <w:t>日国务院第</w:t>
      </w:r>
      <w:r w:rsidRPr="00AF4CFE">
        <w:rPr>
          <w:rFonts w:ascii="Arial" w:eastAsia="仿宋_GB2312" w:hAnsi="Arial" w:cs="Arial"/>
          <w:sz w:val="28"/>
        </w:rPr>
        <w:t>138</w:t>
      </w:r>
      <w:r w:rsidRPr="00AF4CFE">
        <w:rPr>
          <w:rFonts w:ascii="Arial" w:eastAsia="仿宋_GB2312" w:hAnsi="Arial" w:cs="Arial"/>
          <w:sz w:val="28"/>
        </w:rPr>
        <w:t>次常务会议第一次修正通过，</w:t>
      </w:r>
      <w:r w:rsidRPr="00AF4CFE">
        <w:rPr>
          <w:rFonts w:ascii="Arial" w:eastAsia="仿宋_GB2312" w:hAnsi="Arial" w:cs="Arial"/>
          <w:sz w:val="28"/>
        </w:rPr>
        <w:t>2011</w:t>
      </w:r>
      <w:r w:rsidRPr="00AF4CFE">
        <w:rPr>
          <w:rFonts w:ascii="Arial" w:eastAsia="仿宋_GB2312" w:hAnsi="Arial" w:cs="Arial"/>
          <w:sz w:val="28"/>
        </w:rPr>
        <w:t>年</w:t>
      </w:r>
      <w:r w:rsidRPr="00AF4CFE">
        <w:rPr>
          <w:rFonts w:ascii="Arial" w:eastAsia="仿宋_GB2312" w:hAnsi="Arial" w:cs="Arial"/>
          <w:sz w:val="28"/>
        </w:rPr>
        <w:t>1</w:t>
      </w:r>
      <w:r w:rsidRPr="00AF4CFE">
        <w:rPr>
          <w:rFonts w:ascii="Arial" w:eastAsia="仿宋_GB2312" w:hAnsi="Arial" w:cs="Arial"/>
          <w:sz w:val="28"/>
        </w:rPr>
        <w:t>月</w:t>
      </w:r>
      <w:r w:rsidRPr="00AF4CFE">
        <w:rPr>
          <w:rFonts w:ascii="Arial" w:eastAsia="仿宋_GB2312" w:hAnsi="Arial" w:cs="Arial"/>
          <w:sz w:val="28"/>
        </w:rPr>
        <w:t>8</w:t>
      </w:r>
      <w:r w:rsidRPr="00AF4CFE">
        <w:rPr>
          <w:rFonts w:ascii="Arial" w:eastAsia="仿宋_GB2312" w:hAnsi="Arial" w:cs="Arial"/>
          <w:sz w:val="28"/>
        </w:rPr>
        <w:t>日中华人民共和国国务院令第</w:t>
      </w:r>
      <w:r w:rsidRPr="00AF4CFE">
        <w:rPr>
          <w:rFonts w:ascii="Arial" w:eastAsia="仿宋_GB2312" w:hAnsi="Arial" w:cs="Arial"/>
          <w:sz w:val="28"/>
        </w:rPr>
        <w:t>588</w:t>
      </w:r>
      <w:r w:rsidRPr="00AF4CFE">
        <w:rPr>
          <w:rFonts w:ascii="Arial" w:eastAsia="仿宋_GB2312" w:hAnsi="Arial" w:cs="Arial"/>
          <w:sz w:val="28"/>
        </w:rPr>
        <w:t>号发布，自发布之日起施行；</w:t>
      </w:r>
      <w:r w:rsidRPr="00AF4CFE">
        <w:rPr>
          <w:rFonts w:ascii="Arial" w:eastAsia="仿宋_GB2312" w:hAnsi="Arial" w:cs="Arial"/>
          <w:sz w:val="28"/>
        </w:rPr>
        <w:t>2014</w:t>
      </w:r>
      <w:r w:rsidRPr="00AF4CFE">
        <w:rPr>
          <w:rFonts w:ascii="Arial" w:eastAsia="仿宋_GB2312" w:hAnsi="Arial" w:cs="Arial"/>
          <w:sz w:val="28"/>
        </w:rPr>
        <w:t>年</w:t>
      </w:r>
      <w:r w:rsidRPr="00AF4CFE">
        <w:rPr>
          <w:rFonts w:ascii="Arial" w:eastAsia="仿宋_GB2312" w:hAnsi="Arial" w:cs="Arial"/>
          <w:sz w:val="28"/>
        </w:rPr>
        <w:t>7</w:t>
      </w:r>
      <w:r w:rsidRPr="00AF4CFE">
        <w:rPr>
          <w:rFonts w:ascii="Arial" w:eastAsia="仿宋_GB2312" w:hAnsi="Arial" w:cs="Arial"/>
          <w:sz w:val="28"/>
        </w:rPr>
        <w:t>月</w:t>
      </w:r>
      <w:r w:rsidRPr="00AF4CFE">
        <w:rPr>
          <w:rFonts w:ascii="Arial" w:eastAsia="仿宋_GB2312" w:hAnsi="Arial" w:cs="Arial"/>
          <w:sz w:val="28"/>
        </w:rPr>
        <w:t>9</w:t>
      </w:r>
      <w:r w:rsidRPr="00AF4CFE">
        <w:rPr>
          <w:rFonts w:ascii="Arial" w:eastAsia="仿宋_GB2312" w:hAnsi="Arial" w:cs="Arial"/>
          <w:sz w:val="28"/>
        </w:rPr>
        <w:t>日国务院第</w:t>
      </w:r>
      <w:r w:rsidRPr="00AF4CFE">
        <w:rPr>
          <w:rFonts w:ascii="Arial" w:eastAsia="仿宋_GB2312" w:hAnsi="Arial" w:cs="Arial"/>
          <w:sz w:val="28"/>
        </w:rPr>
        <w:t>54</w:t>
      </w:r>
      <w:r w:rsidRPr="00AF4CFE">
        <w:rPr>
          <w:rFonts w:ascii="Arial" w:eastAsia="仿宋_GB2312" w:hAnsi="Arial" w:cs="Arial"/>
          <w:sz w:val="28"/>
        </w:rPr>
        <w:t>次常务会议第二次修正通过，中华人民共和国国务院令第</w:t>
      </w:r>
      <w:r w:rsidRPr="00AF4CFE">
        <w:rPr>
          <w:rFonts w:ascii="Arial" w:eastAsia="仿宋_GB2312" w:hAnsi="Arial" w:cs="Arial"/>
          <w:sz w:val="28"/>
        </w:rPr>
        <w:t>653</w:t>
      </w:r>
      <w:r w:rsidRPr="00AF4CFE">
        <w:rPr>
          <w:rFonts w:ascii="Arial" w:eastAsia="仿宋_GB2312" w:hAnsi="Arial" w:cs="Arial"/>
          <w:sz w:val="28"/>
        </w:rPr>
        <w:t>号公布，自公布之日起施行）；</w:t>
      </w:r>
    </w:p>
    <w:p w14:paraId="056809D7" w14:textId="77777777" w:rsidR="00AA61FC" w:rsidRPr="00AF4CFE" w:rsidRDefault="001C25E5">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rPr>
        <w:t>8.</w:t>
      </w:r>
      <w:r w:rsidRPr="00AF4CFE">
        <w:rPr>
          <w:rFonts w:ascii="Arial" w:eastAsia="仿宋_GB2312" w:hAnsi="Arial" w:cs="Arial"/>
          <w:sz w:val="28"/>
          <w:szCs w:val="28"/>
        </w:rPr>
        <w:t>《不动产登记暂行条例》〔国务院令第</w:t>
      </w:r>
      <w:r w:rsidRPr="00AF4CFE">
        <w:rPr>
          <w:rFonts w:ascii="Arial" w:eastAsia="仿宋_GB2312" w:hAnsi="Arial" w:cs="Arial"/>
          <w:sz w:val="28"/>
          <w:szCs w:val="28"/>
        </w:rPr>
        <w:t>656</w:t>
      </w:r>
      <w:r w:rsidRPr="00AF4CFE">
        <w:rPr>
          <w:rFonts w:ascii="Arial" w:eastAsia="仿宋_GB2312" w:hAnsi="Arial" w:cs="Arial"/>
          <w:sz w:val="28"/>
          <w:szCs w:val="28"/>
        </w:rPr>
        <w:t>号，自</w:t>
      </w:r>
      <w:r w:rsidRPr="00AF4CFE">
        <w:rPr>
          <w:rFonts w:ascii="Arial" w:eastAsia="仿宋_GB2312" w:hAnsi="Arial" w:cs="Arial"/>
          <w:sz w:val="28"/>
          <w:szCs w:val="28"/>
        </w:rPr>
        <w:t>2015</w:t>
      </w:r>
      <w:r w:rsidRPr="00AF4CFE">
        <w:rPr>
          <w:rFonts w:ascii="Arial" w:eastAsia="仿宋_GB2312" w:hAnsi="Arial" w:cs="Arial"/>
          <w:sz w:val="28"/>
          <w:szCs w:val="28"/>
        </w:rPr>
        <w:t>年</w:t>
      </w:r>
      <w:r w:rsidRPr="00AF4CFE">
        <w:rPr>
          <w:rFonts w:ascii="Arial" w:eastAsia="仿宋_GB2312" w:hAnsi="Arial" w:cs="Arial"/>
          <w:sz w:val="28"/>
          <w:szCs w:val="28"/>
        </w:rPr>
        <w:t>3</w:t>
      </w:r>
      <w:r w:rsidRPr="00AF4CFE">
        <w:rPr>
          <w:rFonts w:ascii="Arial" w:eastAsia="仿宋_GB2312" w:hAnsi="Arial" w:cs="Arial"/>
          <w:sz w:val="28"/>
          <w:szCs w:val="28"/>
        </w:rPr>
        <w:t>月</w:t>
      </w:r>
      <w:r w:rsidRPr="00AF4CFE">
        <w:rPr>
          <w:rFonts w:ascii="Arial" w:eastAsia="仿宋_GB2312" w:hAnsi="Arial" w:cs="Arial"/>
          <w:sz w:val="28"/>
          <w:szCs w:val="28"/>
        </w:rPr>
        <w:t>1</w:t>
      </w:r>
      <w:r w:rsidRPr="00AF4CFE">
        <w:rPr>
          <w:rFonts w:ascii="Arial" w:eastAsia="仿宋_GB2312" w:hAnsi="Arial" w:cs="Arial"/>
          <w:sz w:val="28"/>
          <w:szCs w:val="28"/>
        </w:rPr>
        <w:t>日起施行〕；</w:t>
      </w:r>
    </w:p>
    <w:p w14:paraId="034E2B6A" w14:textId="77777777" w:rsidR="00AA61FC" w:rsidRPr="00AF4CFE" w:rsidRDefault="001C25E5">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9.</w:t>
      </w:r>
      <w:r w:rsidRPr="00AF4CFE">
        <w:rPr>
          <w:rFonts w:ascii="Arial" w:eastAsia="仿宋_GB2312" w:hAnsi="Arial" w:cs="Arial"/>
          <w:sz w:val="28"/>
          <w:szCs w:val="28"/>
        </w:rPr>
        <w:t>《国务院关于加强国有土地资产管理的通知》</w:t>
      </w:r>
      <w:proofErr w:type="gramStart"/>
      <w:r w:rsidRPr="00AF4CFE">
        <w:rPr>
          <w:rFonts w:ascii="Arial" w:eastAsia="仿宋_GB2312" w:hAnsi="Arial" w:cs="Arial"/>
          <w:sz w:val="28"/>
          <w:szCs w:val="28"/>
        </w:rPr>
        <w:t>〔</w:t>
      </w:r>
      <w:proofErr w:type="gramEnd"/>
      <w:r w:rsidRPr="00AF4CFE">
        <w:rPr>
          <w:rFonts w:ascii="Arial" w:eastAsia="仿宋_GB2312" w:hAnsi="Arial" w:cs="Arial"/>
          <w:sz w:val="28"/>
          <w:szCs w:val="28"/>
        </w:rPr>
        <w:t>国发</w:t>
      </w:r>
      <w:proofErr w:type="gramStart"/>
      <w:r w:rsidRPr="00AF4CFE">
        <w:rPr>
          <w:rFonts w:ascii="Arial" w:eastAsia="仿宋_GB2312" w:hAnsi="Arial" w:cs="Arial"/>
          <w:sz w:val="28"/>
          <w:szCs w:val="28"/>
        </w:rPr>
        <w:t>〔</w:t>
      </w:r>
      <w:proofErr w:type="gramEnd"/>
      <w:r w:rsidRPr="00AF4CFE">
        <w:rPr>
          <w:rFonts w:ascii="Arial" w:eastAsia="仿宋_GB2312" w:hAnsi="Arial" w:cs="Arial"/>
          <w:sz w:val="28"/>
          <w:szCs w:val="28"/>
        </w:rPr>
        <w:t>2001</w:t>
      </w:r>
      <w:proofErr w:type="gramStart"/>
      <w:r w:rsidRPr="00AF4CFE">
        <w:rPr>
          <w:rFonts w:ascii="Arial" w:eastAsia="仿宋_GB2312" w:hAnsi="Arial" w:cs="Arial"/>
          <w:sz w:val="28"/>
          <w:szCs w:val="28"/>
        </w:rPr>
        <w:t>〕</w:t>
      </w:r>
      <w:proofErr w:type="gramEnd"/>
      <w:r w:rsidRPr="00AF4CFE">
        <w:rPr>
          <w:rFonts w:ascii="Arial" w:eastAsia="仿宋_GB2312" w:hAnsi="Arial" w:cs="Arial"/>
          <w:sz w:val="28"/>
          <w:szCs w:val="28"/>
        </w:rPr>
        <w:t>15</w:t>
      </w:r>
      <w:r w:rsidRPr="00AF4CFE">
        <w:rPr>
          <w:rFonts w:ascii="Arial" w:eastAsia="仿宋_GB2312" w:hAnsi="Arial" w:cs="Arial"/>
          <w:sz w:val="28"/>
          <w:szCs w:val="28"/>
        </w:rPr>
        <w:t>号，</w:t>
      </w:r>
      <w:r w:rsidRPr="00AF4CFE">
        <w:rPr>
          <w:rFonts w:ascii="Arial" w:eastAsia="仿宋_GB2312" w:hAnsi="Arial" w:cs="Arial"/>
          <w:sz w:val="28"/>
          <w:szCs w:val="28"/>
        </w:rPr>
        <w:t>2001</w:t>
      </w:r>
      <w:r w:rsidRPr="00AF4CFE">
        <w:rPr>
          <w:rFonts w:ascii="Arial" w:eastAsia="仿宋_GB2312" w:hAnsi="Arial" w:cs="Arial"/>
          <w:sz w:val="28"/>
          <w:szCs w:val="28"/>
        </w:rPr>
        <w:t>年</w:t>
      </w:r>
      <w:r w:rsidRPr="00AF4CFE">
        <w:rPr>
          <w:rFonts w:ascii="Arial" w:eastAsia="仿宋_GB2312" w:hAnsi="Arial" w:cs="Arial"/>
          <w:sz w:val="28"/>
          <w:szCs w:val="28"/>
        </w:rPr>
        <w:t>4</w:t>
      </w:r>
      <w:r w:rsidRPr="00AF4CFE">
        <w:rPr>
          <w:rFonts w:ascii="Arial" w:eastAsia="仿宋_GB2312" w:hAnsi="Arial" w:cs="Arial"/>
          <w:sz w:val="28"/>
          <w:szCs w:val="28"/>
        </w:rPr>
        <w:t>月</w:t>
      </w:r>
      <w:r w:rsidRPr="00AF4CFE">
        <w:rPr>
          <w:rFonts w:ascii="Arial" w:eastAsia="仿宋_GB2312" w:hAnsi="Arial" w:cs="Arial"/>
          <w:sz w:val="28"/>
          <w:szCs w:val="28"/>
        </w:rPr>
        <w:t>30</w:t>
      </w:r>
      <w:r w:rsidRPr="00AF4CFE">
        <w:rPr>
          <w:rFonts w:ascii="Arial" w:eastAsia="仿宋_GB2312" w:hAnsi="Arial" w:cs="Arial"/>
          <w:sz w:val="28"/>
          <w:szCs w:val="28"/>
        </w:rPr>
        <w:t>日</w:t>
      </w:r>
      <w:proofErr w:type="gramStart"/>
      <w:r w:rsidRPr="00AF4CFE">
        <w:rPr>
          <w:rFonts w:ascii="Arial" w:eastAsia="仿宋_GB2312" w:hAnsi="Arial" w:cs="Arial"/>
          <w:sz w:val="28"/>
          <w:szCs w:val="28"/>
        </w:rPr>
        <w:t>〕</w:t>
      </w:r>
      <w:proofErr w:type="gramEnd"/>
      <w:r w:rsidRPr="00AF4CFE">
        <w:rPr>
          <w:rFonts w:ascii="Arial" w:eastAsia="仿宋_GB2312" w:hAnsi="Arial" w:cs="Arial"/>
          <w:sz w:val="28"/>
          <w:szCs w:val="28"/>
        </w:rPr>
        <w:t>；</w:t>
      </w:r>
    </w:p>
    <w:p w14:paraId="68E43EB9" w14:textId="77777777" w:rsidR="00AA61FC" w:rsidRPr="00AF4CFE" w:rsidRDefault="001C25E5">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10.</w:t>
      </w:r>
      <w:r w:rsidRPr="00AF4CFE">
        <w:rPr>
          <w:rFonts w:ascii="Arial" w:eastAsia="仿宋_GB2312" w:hAnsi="Arial" w:cs="Arial"/>
          <w:sz w:val="28"/>
          <w:szCs w:val="28"/>
        </w:rPr>
        <w:t>《国务院关于深化改革严格土地管理的决定》</w:t>
      </w:r>
      <w:proofErr w:type="gramStart"/>
      <w:r w:rsidRPr="00AF4CFE">
        <w:rPr>
          <w:rFonts w:ascii="Arial" w:eastAsia="仿宋_GB2312" w:hAnsi="Arial" w:cs="Arial"/>
          <w:sz w:val="28"/>
          <w:szCs w:val="28"/>
        </w:rPr>
        <w:t>〔</w:t>
      </w:r>
      <w:proofErr w:type="gramEnd"/>
      <w:r w:rsidRPr="00AF4CFE">
        <w:rPr>
          <w:rFonts w:ascii="Arial" w:eastAsia="仿宋_GB2312" w:hAnsi="Arial" w:cs="Arial"/>
          <w:sz w:val="28"/>
          <w:szCs w:val="28"/>
        </w:rPr>
        <w:t>国发</w:t>
      </w:r>
      <w:proofErr w:type="gramStart"/>
      <w:r w:rsidRPr="00AF4CFE">
        <w:rPr>
          <w:rFonts w:ascii="Arial" w:eastAsia="仿宋_GB2312" w:hAnsi="Arial" w:cs="Arial"/>
          <w:sz w:val="28"/>
          <w:szCs w:val="28"/>
        </w:rPr>
        <w:t>〔</w:t>
      </w:r>
      <w:proofErr w:type="gramEnd"/>
      <w:r w:rsidRPr="00AF4CFE">
        <w:rPr>
          <w:rFonts w:ascii="Arial" w:eastAsia="仿宋_GB2312" w:hAnsi="Arial" w:cs="Arial"/>
          <w:sz w:val="28"/>
          <w:szCs w:val="28"/>
        </w:rPr>
        <w:t>2004</w:t>
      </w:r>
      <w:proofErr w:type="gramStart"/>
      <w:r w:rsidRPr="00AF4CFE">
        <w:rPr>
          <w:rFonts w:ascii="Arial" w:eastAsia="仿宋_GB2312" w:hAnsi="Arial" w:cs="Arial"/>
          <w:sz w:val="28"/>
          <w:szCs w:val="28"/>
        </w:rPr>
        <w:t>〕</w:t>
      </w:r>
      <w:proofErr w:type="gramEnd"/>
      <w:r w:rsidRPr="00AF4CFE">
        <w:rPr>
          <w:rFonts w:ascii="Arial" w:eastAsia="仿宋_GB2312" w:hAnsi="Arial" w:cs="Arial"/>
          <w:sz w:val="28"/>
          <w:szCs w:val="28"/>
        </w:rPr>
        <w:t>28</w:t>
      </w:r>
      <w:r w:rsidRPr="00AF4CFE">
        <w:rPr>
          <w:rFonts w:ascii="Arial" w:eastAsia="仿宋_GB2312" w:hAnsi="Arial" w:cs="Arial"/>
          <w:sz w:val="28"/>
          <w:szCs w:val="28"/>
        </w:rPr>
        <w:t>号，</w:t>
      </w:r>
      <w:r w:rsidRPr="00AF4CFE">
        <w:rPr>
          <w:rFonts w:ascii="Arial" w:eastAsia="仿宋_GB2312" w:hAnsi="Arial" w:cs="Arial"/>
          <w:sz w:val="28"/>
          <w:szCs w:val="28"/>
        </w:rPr>
        <w:t>2004</w:t>
      </w:r>
      <w:r w:rsidRPr="00AF4CFE">
        <w:rPr>
          <w:rFonts w:ascii="Arial" w:eastAsia="仿宋_GB2312" w:hAnsi="Arial" w:cs="Arial"/>
          <w:sz w:val="28"/>
          <w:szCs w:val="28"/>
        </w:rPr>
        <w:t>年</w:t>
      </w:r>
      <w:r w:rsidRPr="00AF4CFE">
        <w:rPr>
          <w:rFonts w:ascii="Arial" w:eastAsia="仿宋_GB2312" w:hAnsi="Arial" w:cs="Arial"/>
          <w:sz w:val="28"/>
          <w:szCs w:val="28"/>
        </w:rPr>
        <w:t>10</w:t>
      </w:r>
      <w:r w:rsidRPr="00AF4CFE">
        <w:rPr>
          <w:rFonts w:ascii="Arial" w:eastAsia="仿宋_GB2312" w:hAnsi="Arial" w:cs="Arial"/>
          <w:sz w:val="28"/>
          <w:szCs w:val="28"/>
        </w:rPr>
        <w:t>月</w:t>
      </w:r>
      <w:r w:rsidRPr="00AF4CFE">
        <w:rPr>
          <w:rFonts w:ascii="Arial" w:eastAsia="仿宋_GB2312" w:hAnsi="Arial" w:cs="Arial"/>
          <w:sz w:val="28"/>
          <w:szCs w:val="28"/>
        </w:rPr>
        <w:t>21</w:t>
      </w:r>
      <w:r w:rsidRPr="00AF4CFE">
        <w:rPr>
          <w:rFonts w:ascii="Arial" w:eastAsia="仿宋_GB2312" w:hAnsi="Arial" w:cs="Arial"/>
          <w:sz w:val="28"/>
          <w:szCs w:val="28"/>
        </w:rPr>
        <w:t>日</w:t>
      </w:r>
      <w:proofErr w:type="gramStart"/>
      <w:r w:rsidRPr="00AF4CFE">
        <w:rPr>
          <w:rFonts w:ascii="Arial" w:eastAsia="仿宋_GB2312" w:hAnsi="Arial" w:cs="Arial"/>
          <w:sz w:val="28"/>
          <w:szCs w:val="28"/>
        </w:rPr>
        <w:t>〕</w:t>
      </w:r>
      <w:proofErr w:type="gramEnd"/>
      <w:r w:rsidRPr="00AF4CFE">
        <w:rPr>
          <w:rFonts w:ascii="Arial" w:eastAsia="仿宋_GB2312" w:hAnsi="Arial" w:cs="Arial"/>
          <w:sz w:val="28"/>
          <w:szCs w:val="28"/>
        </w:rPr>
        <w:t>；</w:t>
      </w:r>
    </w:p>
    <w:p w14:paraId="17472869" w14:textId="77777777" w:rsidR="00AA61FC" w:rsidRPr="00AF4CFE" w:rsidRDefault="001C25E5">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lastRenderedPageBreak/>
        <w:t>11.</w:t>
      </w:r>
      <w:r w:rsidRPr="00AF4CFE">
        <w:rPr>
          <w:rFonts w:ascii="Arial" w:eastAsia="仿宋_GB2312" w:hAnsi="Arial" w:cs="Arial"/>
          <w:sz w:val="28"/>
          <w:szCs w:val="28"/>
        </w:rPr>
        <w:t>《国务院关于加强土地调控有关问题的通知》〔国发</w:t>
      </w:r>
      <w:r w:rsidRPr="00AF4CFE">
        <w:rPr>
          <w:rFonts w:ascii="Arial" w:eastAsia="仿宋_GB2312" w:hAnsi="Arial" w:cs="Arial"/>
          <w:sz w:val="28"/>
          <w:szCs w:val="28"/>
        </w:rPr>
        <w:t xml:space="preserve"> [2006] 31</w:t>
      </w:r>
      <w:r w:rsidRPr="00AF4CFE">
        <w:rPr>
          <w:rFonts w:ascii="Arial" w:eastAsia="仿宋_GB2312" w:hAnsi="Arial" w:cs="Arial"/>
          <w:sz w:val="28"/>
          <w:szCs w:val="28"/>
        </w:rPr>
        <w:t>号，</w:t>
      </w:r>
      <w:r w:rsidRPr="00AF4CFE">
        <w:rPr>
          <w:rFonts w:ascii="Arial" w:eastAsia="仿宋_GB2312" w:hAnsi="Arial" w:cs="Arial"/>
          <w:sz w:val="28"/>
          <w:szCs w:val="28"/>
        </w:rPr>
        <w:t>2006</w:t>
      </w:r>
      <w:r w:rsidRPr="00AF4CFE">
        <w:rPr>
          <w:rFonts w:ascii="Arial" w:eastAsia="仿宋_GB2312" w:hAnsi="Arial" w:cs="Arial"/>
          <w:sz w:val="28"/>
          <w:szCs w:val="28"/>
        </w:rPr>
        <w:t>年</w:t>
      </w:r>
      <w:r w:rsidRPr="00AF4CFE">
        <w:rPr>
          <w:rFonts w:ascii="Arial" w:eastAsia="仿宋_GB2312" w:hAnsi="Arial" w:cs="Arial"/>
          <w:sz w:val="28"/>
          <w:szCs w:val="28"/>
        </w:rPr>
        <w:t>8</w:t>
      </w:r>
      <w:r w:rsidRPr="00AF4CFE">
        <w:rPr>
          <w:rFonts w:ascii="Arial" w:eastAsia="仿宋_GB2312" w:hAnsi="Arial" w:cs="Arial"/>
          <w:sz w:val="28"/>
          <w:szCs w:val="28"/>
        </w:rPr>
        <w:t>月</w:t>
      </w:r>
      <w:r w:rsidRPr="00AF4CFE">
        <w:rPr>
          <w:rFonts w:ascii="Arial" w:eastAsia="仿宋_GB2312" w:hAnsi="Arial" w:cs="Arial"/>
          <w:sz w:val="28"/>
          <w:szCs w:val="28"/>
        </w:rPr>
        <w:t>31</w:t>
      </w:r>
      <w:r w:rsidRPr="00AF4CFE">
        <w:rPr>
          <w:rFonts w:ascii="Arial" w:eastAsia="仿宋_GB2312" w:hAnsi="Arial" w:cs="Arial"/>
          <w:sz w:val="28"/>
          <w:szCs w:val="28"/>
        </w:rPr>
        <w:t>日发布〕；</w:t>
      </w:r>
    </w:p>
    <w:p w14:paraId="1FE60F86" w14:textId="77777777" w:rsidR="00AA61FC" w:rsidRPr="00AF4CFE" w:rsidRDefault="001C25E5">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12.</w:t>
      </w:r>
      <w:r w:rsidRPr="00AF4CFE">
        <w:rPr>
          <w:rFonts w:ascii="Arial" w:eastAsia="仿宋_GB2312" w:hAnsi="Arial" w:cs="Arial"/>
          <w:sz w:val="28"/>
          <w:szCs w:val="28"/>
        </w:rPr>
        <w:t>《国务院关于促进节约集约用地的通知》</w:t>
      </w:r>
      <w:proofErr w:type="gramStart"/>
      <w:r w:rsidRPr="00AF4CFE">
        <w:rPr>
          <w:rFonts w:ascii="Arial" w:eastAsia="仿宋_GB2312" w:hAnsi="Arial" w:cs="Arial"/>
          <w:sz w:val="28"/>
          <w:szCs w:val="28"/>
        </w:rPr>
        <w:t>〔</w:t>
      </w:r>
      <w:proofErr w:type="gramEnd"/>
      <w:r w:rsidRPr="00AF4CFE">
        <w:rPr>
          <w:rFonts w:ascii="Arial" w:eastAsia="仿宋_GB2312" w:hAnsi="Arial" w:cs="Arial"/>
          <w:sz w:val="28"/>
          <w:szCs w:val="28"/>
        </w:rPr>
        <w:t>国发</w:t>
      </w:r>
      <w:proofErr w:type="gramStart"/>
      <w:r w:rsidRPr="00AF4CFE">
        <w:rPr>
          <w:rFonts w:ascii="Arial" w:eastAsia="仿宋_GB2312" w:hAnsi="Arial" w:cs="Arial"/>
          <w:sz w:val="28"/>
          <w:szCs w:val="28"/>
        </w:rPr>
        <w:t>〔</w:t>
      </w:r>
      <w:proofErr w:type="gramEnd"/>
      <w:r w:rsidRPr="00AF4CFE">
        <w:rPr>
          <w:rFonts w:ascii="Arial" w:eastAsia="仿宋_GB2312" w:hAnsi="Arial" w:cs="Arial"/>
          <w:sz w:val="28"/>
          <w:szCs w:val="28"/>
        </w:rPr>
        <w:t>2008</w:t>
      </w:r>
      <w:proofErr w:type="gramStart"/>
      <w:r w:rsidRPr="00AF4CFE">
        <w:rPr>
          <w:rFonts w:ascii="Arial" w:eastAsia="仿宋_GB2312" w:hAnsi="Arial" w:cs="Arial"/>
          <w:sz w:val="28"/>
          <w:szCs w:val="28"/>
        </w:rPr>
        <w:t>〕</w:t>
      </w:r>
      <w:proofErr w:type="gramEnd"/>
      <w:r w:rsidRPr="00AF4CFE">
        <w:rPr>
          <w:rFonts w:ascii="Arial" w:eastAsia="仿宋_GB2312" w:hAnsi="Arial" w:cs="Arial"/>
          <w:sz w:val="28"/>
          <w:szCs w:val="28"/>
        </w:rPr>
        <w:t>3</w:t>
      </w:r>
      <w:r w:rsidRPr="00AF4CFE">
        <w:rPr>
          <w:rFonts w:ascii="Arial" w:eastAsia="仿宋_GB2312" w:hAnsi="Arial" w:cs="Arial"/>
          <w:sz w:val="28"/>
          <w:szCs w:val="28"/>
        </w:rPr>
        <w:t>号，</w:t>
      </w:r>
      <w:r w:rsidRPr="00AF4CFE">
        <w:rPr>
          <w:rFonts w:ascii="Arial" w:eastAsia="仿宋_GB2312" w:hAnsi="Arial" w:cs="Arial"/>
          <w:sz w:val="28"/>
          <w:szCs w:val="28"/>
        </w:rPr>
        <w:t>2008</w:t>
      </w:r>
      <w:r w:rsidRPr="00AF4CFE">
        <w:rPr>
          <w:rFonts w:ascii="Arial" w:eastAsia="仿宋_GB2312" w:hAnsi="Arial" w:cs="Arial"/>
          <w:sz w:val="28"/>
          <w:szCs w:val="28"/>
        </w:rPr>
        <w:t>年</w:t>
      </w:r>
      <w:r w:rsidRPr="00AF4CFE">
        <w:rPr>
          <w:rFonts w:ascii="Arial" w:eastAsia="仿宋_GB2312" w:hAnsi="Arial" w:cs="Arial"/>
          <w:sz w:val="28"/>
          <w:szCs w:val="28"/>
        </w:rPr>
        <w:t>1</w:t>
      </w:r>
      <w:r w:rsidRPr="00AF4CFE">
        <w:rPr>
          <w:rFonts w:ascii="Arial" w:eastAsia="仿宋_GB2312" w:hAnsi="Arial" w:cs="Arial"/>
          <w:sz w:val="28"/>
          <w:szCs w:val="28"/>
        </w:rPr>
        <w:t>月</w:t>
      </w:r>
      <w:r w:rsidRPr="00AF4CFE">
        <w:rPr>
          <w:rFonts w:ascii="Arial" w:eastAsia="仿宋_GB2312" w:hAnsi="Arial" w:cs="Arial"/>
          <w:sz w:val="28"/>
          <w:szCs w:val="28"/>
        </w:rPr>
        <w:t>3</w:t>
      </w:r>
      <w:r w:rsidRPr="00AF4CFE">
        <w:rPr>
          <w:rFonts w:ascii="Arial" w:eastAsia="仿宋_GB2312" w:hAnsi="Arial" w:cs="Arial"/>
          <w:sz w:val="28"/>
          <w:szCs w:val="28"/>
        </w:rPr>
        <w:t>日发布</w:t>
      </w:r>
      <w:proofErr w:type="gramStart"/>
      <w:r w:rsidRPr="00AF4CFE">
        <w:rPr>
          <w:rFonts w:ascii="Arial" w:eastAsia="仿宋_GB2312" w:hAnsi="Arial" w:cs="Arial"/>
          <w:sz w:val="28"/>
          <w:szCs w:val="28"/>
        </w:rPr>
        <w:t>〕</w:t>
      </w:r>
      <w:proofErr w:type="gramEnd"/>
      <w:r w:rsidRPr="00AF4CFE">
        <w:rPr>
          <w:rFonts w:ascii="Arial" w:eastAsia="仿宋_GB2312" w:hAnsi="Arial" w:cs="Arial"/>
          <w:sz w:val="28"/>
          <w:szCs w:val="28"/>
        </w:rPr>
        <w:t>；</w:t>
      </w:r>
    </w:p>
    <w:p w14:paraId="57EE572D" w14:textId="77777777" w:rsidR="00AA61FC" w:rsidRPr="00AF4CFE" w:rsidRDefault="001C25E5">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13.</w:t>
      </w:r>
      <w:r w:rsidRPr="00AF4CFE">
        <w:rPr>
          <w:rFonts w:ascii="Arial" w:eastAsia="仿宋_GB2312" w:hAnsi="Arial" w:cs="Arial"/>
          <w:sz w:val="28"/>
          <w:szCs w:val="28"/>
        </w:rPr>
        <w:t>《协议出让国有土地使用权规定》〔国土资源部令第</w:t>
      </w:r>
      <w:r w:rsidRPr="00AF4CFE">
        <w:rPr>
          <w:rFonts w:ascii="Arial" w:eastAsia="仿宋_GB2312" w:hAnsi="Arial" w:cs="Arial"/>
          <w:sz w:val="28"/>
          <w:szCs w:val="28"/>
        </w:rPr>
        <w:t>21</w:t>
      </w:r>
      <w:r w:rsidRPr="00AF4CFE">
        <w:rPr>
          <w:rFonts w:ascii="Arial" w:eastAsia="仿宋_GB2312" w:hAnsi="Arial" w:cs="Arial"/>
          <w:sz w:val="28"/>
          <w:szCs w:val="28"/>
        </w:rPr>
        <w:t>号，自</w:t>
      </w:r>
      <w:r w:rsidRPr="00AF4CFE">
        <w:rPr>
          <w:rFonts w:ascii="Arial" w:eastAsia="仿宋_GB2312" w:hAnsi="Arial" w:cs="Arial"/>
          <w:sz w:val="28"/>
          <w:szCs w:val="28"/>
        </w:rPr>
        <w:t>2003</w:t>
      </w:r>
      <w:r w:rsidRPr="00AF4CFE">
        <w:rPr>
          <w:rFonts w:ascii="Arial" w:eastAsia="仿宋_GB2312" w:hAnsi="Arial" w:cs="Arial"/>
          <w:sz w:val="28"/>
          <w:szCs w:val="28"/>
        </w:rPr>
        <w:t>年</w:t>
      </w:r>
      <w:r w:rsidRPr="00AF4CFE">
        <w:rPr>
          <w:rFonts w:ascii="Arial" w:eastAsia="仿宋_GB2312" w:hAnsi="Arial" w:cs="Arial"/>
          <w:sz w:val="28"/>
          <w:szCs w:val="28"/>
        </w:rPr>
        <w:t>8</w:t>
      </w:r>
      <w:r w:rsidRPr="00AF4CFE">
        <w:rPr>
          <w:rFonts w:ascii="Arial" w:eastAsia="仿宋_GB2312" w:hAnsi="Arial" w:cs="Arial"/>
          <w:sz w:val="28"/>
          <w:szCs w:val="28"/>
        </w:rPr>
        <w:t>月</w:t>
      </w:r>
      <w:r w:rsidRPr="00AF4CFE">
        <w:rPr>
          <w:rFonts w:ascii="Arial" w:eastAsia="仿宋_GB2312" w:hAnsi="Arial" w:cs="Arial"/>
          <w:sz w:val="28"/>
          <w:szCs w:val="28"/>
        </w:rPr>
        <w:t>1</w:t>
      </w:r>
      <w:r w:rsidRPr="00AF4CFE">
        <w:rPr>
          <w:rFonts w:ascii="Arial" w:eastAsia="仿宋_GB2312" w:hAnsi="Arial" w:cs="Arial"/>
          <w:sz w:val="28"/>
          <w:szCs w:val="28"/>
        </w:rPr>
        <w:t>日起施行〕；</w:t>
      </w:r>
    </w:p>
    <w:p w14:paraId="6D934ED5" w14:textId="77777777" w:rsidR="00AA61FC" w:rsidRPr="00AF4CFE" w:rsidRDefault="001C25E5">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14.</w:t>
      </w:r>
      <w:r w:rsidRPr="00AF4CFE">
        <w:rPr>
          <w:rFonts w:ascii="Arial" w:eastAsia="仿宋_GB2312" w:hAnsi="Arial" w:cs="Arial"/>
          <w:sz w:val="28"/>
          <w:szCs w:val="28"/>
        </w:rPr>
        <w:t>《招标拍卖挂牌出让国有建设用地使用权规定》〔国土资源部令第</w:t>
      </w:r>
      <w:r w:rsidRPr="00AF4CFE">
        <w:rPr>
          <w:rFonts w:ascii="Arial" w:eastAsia="仿宋_GB2312" w:hAnsi="Arial" w:cs="Arial"/>
          <w:sz w:val="28"/>
          <w:szCs w:val="28"/>
        </w:rPr>
        <w:t>39</w:t>
      </w:r>
      <w:r w:rsidRPr="00AF4CFE">
        <w:rPr>
          <w:rFonts w:ascii="Arial" w:eastAsia="仿宋_GB2312" w:hAnsi="Arial" w:cs="Arial"/>
          <w:sz w:val="28"/>
          <w:szCs w:val="28"/>
        </w:rPr>
        <w:t>号，</w:t>
      </w:r>
      <w:r w:rsidRPr="00AF4CFE">
        <w:rPr>
          <w:rFonts w:ascii="Arial" w:eastAsia="仿宋_GB2312" w:hAnsi="Arial" w:cs="Arial"/>
          <w:sz w:val="28"/>
          <w:szCs w:val="28"/>
        </w:rPr>
        <w:t>2007</w:t>
      </w:r>
      <w:r w:rsidRPr="00AF4CFE">
        <w:rPr>
          <w:rFonts w:ascii="Arial" w:eastAsia="仿宋_GB2312" w:hAnsi="Arial" w:cs="Arial"/>
          <w:sz w:val="28"/>
          <w:szCs w:val="28"/>
        </w:rPr>
        <w:t>年</w:t>
      </w:r>
      <w:r w:rsidRPr="00AF4CFE">
        <w:rPr>
          <w:rFonts w:ascii="Arial" w:eastAsia="仿宋_GB2312" w:hAnsi="Arial" w:cs="Arial"/>
          <w:sz w:val="28"/>
          <w:szCs w:val="28"/>
        </w:rPr>
        <w:t>9</w:t>
      </w:r>
      <w:r w:rsidRPr="00AF4CFE">
        <w:rPr>
          <w:rFonts w:ascii="Arial" w:eastAsia="仿宋_GB2312" w:hAnsi="Arial" w:cs="Arial"/>
          <w:sz w:val="28"/>
          <w:szCs w:val="28"/>
        </w:rPr>
        <w:t>月</w:t>
      </w:r>
      <w:r w:rsidRPr="00AF4CFE">
        <w:rPr>
          <w:rFonts w:ascii="Arial" w:eastAsia="仿宋_GB2312" w:hAnsi="Arial" w:cs="Arial"/>
          <w:sz w:val="28"/>
          <w:szCs w:val="28"/>
        </w:rPr>
        <w:t>21</w:t>
      </w:r>
      <w:r w:rsidRPr="00AF4CFE">
        <w:rPr>
          <w:rFonts w:ascii="Arial" w:eastAsia="仿宋_GB2312" w:hAnsi="Arial" w:cs="Arial"/>
          <w:sz w:val="28"/>
          <w:szCs w:val="28"/>
        </w:rPr>
        <w:t>日国土资源部第</w:t>
      </w:r>
      <w:r w:rsidRPr="00AF4CFE">
        <w:rPr>
          <w:rFonts w:ascii="Arial" w:eastAsia="仿宋_GB2312" w:hAnsi="Arial" w:cs="Arial"/>
          <w:sz w:val="28"/>
          <w:szCs w:val="28"/>
        </w:rPr>
        <w:t>3</w:t>
      </w:r>
      <w:r w:rsidRPr="00AF4CFE">
        <w:rPr>
          <w:rFonts w:ascii="Arial" w:eastAsia="仿宋_GB2312" w:hAnsi="Arial" w:cs="Arial"/>
          <w:sz w:val="28"/>
          <w:szCs w:val="28"/>
        </w:rPr>
        <w:t>次部务会议审议通过〕；</w:t>
      </w:r>
    </w:p>
    <w:p w14:paraId="47443A63" w14:textId="77777777" w:rsidR="00AA61FC" w:rsidRPr="00AF4CFE" w:rsidRDefault="001C25E5">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 xml:space="preserve">15. </w:t>
      </w:r>
      <w:r w:rsidRPr="00AF4CFE">
        <w:rPr>
          <w:rFonts w:ascii="Arial" w:eastAsia="仿宋_GB2312" w:hAnsi="Arial" w:cs="Arial"/>
          <w:sz w:val="28"/>
          <w:szCs w:val="28"/>
        </w:rPr>
        <w:t>国土资源部《关于坚持和完善土地招标拍卖挂牌出让制度的意见》</w:t>
      </w:r>
      <w:proofErr w:type="gramStart"/>
      <w:r w:rsidRPr="00AF4CFE">
        <w:rPr>
          <w:rFonts w:ascii="Arial" w:eastAsia="仿宋_GB2312" w:hAnsi="Arial" w:cs="Arial"/>
          <w:sz w:val="28"/>
          <w:szCs w:val="28"/>
        </w:rPr>
        <w:t>〔</w:t>
      </w:r>
      <w:proofErr w:type="gramEnd"/>
      <w:r w:rsidRPr="00AF4CFE">
        <w:rPr>
          <w:rFonts w:ascii="Arial" w:eastAsia="仿宋_GB2312" w:hAnsi="Arial" w:cs="Arial"/>
          <w:sz w:val="28"/>
          <w:szCs w:val="28"/>
        </w:rPr>
        <w:t>国土资发</w:t>
      </w:r>
      <w:proofErr w:type="gramStart"/>
      <w:r w:rsidRPr="00AF4CFE">
        <w:rPr>
          <w:rFonts w:ascii="Arial" w:eastAsia="仿宋_GB2312" w:hAnsi="Arial" w:cs="Arial"/>
          <w:sz w:val="28"/>
          <w:szCs w:val="28"/>
        </w:rPr>
        <w:t>〔</w:t>
      </w:r>
      <w:proofErr w:type="gramEnd"/>
      <w:r w:rsidRPr="00AF4CFE">
        <w:rPr>
          <w:rFonts w:ascii="Arial" w:eastAsia="仿宋_GB2312" w:hAnsi="Arial" w:cs="Arial"/>
          <w:sz w:val="28"/>
          <w:szCs w:val="28"/>
        </w:rPr>
        <w:t>2011</w:t>
      </w:r>
      <w:proofErr w:type="gramStart"/>
      <w:r w:rsidRPr="00AF4CFE">
        <w:rPr>
          <w:rFonts w:ascii="Arial" w:eastAsia="仿宋_GB2312" w:hAnsi="Arial" w:cs="Arial"/>
          <w:sz w:val="28"/>
          <w:szCs w:val="28"/>
        </w:rPr>
        <w:t>〕</w:t>
      </w:r>
      <w:proofErr w:type="gramEnd"/>
      <w:r w:rsidRPr="00AF4CFE">
        <w:rPr>
          <w:rFonts w:ascii="Arial" w:eastAsia="仿宋_GB2312" w:hAnsi="Arial" w:cs="Arial"/>
          <w:sz w:val="28"/>
          <w:szCs w:val="28"/>
        </w:rPr>
        <w:t>63</w:t>
      </w:r>
      <w:r w:rsidRPr="00AF4CFE">
        <w:rPr>
          <w:rFonts w:ascii="Arial" w:eastAsia="仿宋_GB2312" w:hAnsi="Arial" w:cs="Arial"/>
          <w:sz w:val="28"/>
          <w:szCs w:val="28"/>
        </w:rPr>
        <w:t>号，</w:t>
      </w:r>
      <w:r w:rsidRPr="00AF4CFE">
        <w:rPr>
          <w:rFonts w:ascii="Arial" w:eastAsia="仿宋_GB2312" w:hAnsi="Arial" w:cs="Arial"/>
          <w:sz w:val="28"/>
          <w:szCs w:val="28"/>
        </w:rPr>
        <w:t>2011</w:t>
      </w:r>
      <w:r w:rsidRPr="00AF4CFE">
        <w:rPr>
          <w:rFonts w:ascii="Arial" w:eastAsia="仿宋_GB2312" w:hAnsi="Arial" w:cs="Arial"/>
          <w:sz w:val="28"/>
          <w:szCs w:val="28"/>
        </w:rPr>
        <w:t>年</w:t>
      </w:r>
      <w:r w:rsidRPr="00AF4CFE">
        <w:rPr>
          <w:rFonts w:ascii="Arial" w:eastAsia="仿宋_GB2312" w:hAnsi="Arial" w:cs="Arial"/>
          <w:sz w:val="28"/>
          <w:szCs w:val="28"/>
        </w:rPr>
        <w:t>5</w:t>
      </w:r>
      <w:r w:rsidRPr="00AF4CFE">
        <w:rPr>
          <w:rFonts w:ascii="Arial" w:eastAsia="仿宋_GB2312" w:hAnsi="Arial" w:cs="Arial"/>
          <w:sz w:val="28"/>
          <w:szCs w:val="28"/>
        </w:rPr>
        <w:t>月</w:t>
      </w:r>
      <w:r w:rsidRPr="00AF4CFE">
        <w:rPr>
          <w:rFonts w:ascii="Arial" w:eastAsia="仿宋_GB2312" w:hAnsi="Arial" w:cs="Arial"/>
          <w:sz w:val="28"/>
          <w:szCs w:val="28"/>
        </w:rPr>
        <w:t>13</w:t>
      </w:r>
      <w:r w:rsidRPr="00AF4CFE">
        <w:rPr>
          <w:rFonts w:ascii="Arial" w:eastAsia="仿宋_GB2312" w:hAnsi="Arial" w:cs="Arial"/>
          <w:sz w:val="28"/>
          <w:szCs w:val="28"/>
        </w:rPr>
        <w:t>日</w:t>
      </w:r>
      <w:proofErr w:type="gramStart"/>
      <w:r w:rsidRPr="00AF4CFE">
        <w:rPr>
          <w:rFonts w:ascii="Arial" w:eastAsia="仿宋_GB2312" w:hAnsi="Arial" w:cs="Arial"/>
          <w:sz w:val="28"/>
          <w:szCs w:val="28"/>
        </w:rPr>
        <w:t>〕</w:t>
      </w:r>
      <w:proofErr w:type="gramEnd"/>
      <w:r w:rsidRPr="00AF4CFE">
        <w:rPr>
          <w:rFonts w:ascii="Arial" w:eastAsia="仿宋_GB2312" w:hAnsi="Arial" w:cs="Arial"/>
          <w:sz w:val="28"/>
          <w:szCs w:val="28"/>
        </w:rPr>
        <w:t>；</w:t>
      </w:r>
    </w:p>
    <w:p w14:paraId="1F80CF4B" w14:textId="77777777" w:rsidR="00AA61FC" w:rsidRPr="00AF4CFE" w:rsidRDefault="001C25E5">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 xml:space="preserve">16. </w:t>
      </w:r>
      <w:r w:rsidRPr="00AF4CFE">
        <w:rPr>
          <w:rFonts w:ascii="Arial" w:eastAsia="仿宋_GB2312" w:hAnsi="Arial" w:cs="Arial"/>
          <w:sz w:val="28"/>
          <w:szCs w:val="28"/>
        </w:rPr>
        <w:t>国土资源部办公厅《关于实行电子化备案完善土地估价报告备案制度的通知》</w:t>
      </w:r>
      <w:proofErr w:type="gramStart"/>
      <w:r w:rsidRPr="00AF4CFE">
        <w:rPr>
          <w:rFonts w:ascii="Arial" w:eastAsia="仿宋_GB2312" w:hAnsi="Arial" w:cs="Arial"/>
          <w:sz w:val="28"/>
          <w:szCs w:val="28"/>
        </w:rPr>
        <w:t>〔</w:t>
      </w:r>
      <w:proofErr w:type="gramEnd"/>
      <w:r w:rsidRPr="00AF4CFE">
        <w:rPr>
          <w:rFonts w:ascii="Arial" w:eastAsia="仿宋_GB2312" w:hAnsi="Arial" w:cs="Arial"/>
          <w:sz w:val="28"/>
          <w:szCs w:val="28"/>
        </w:rPr>
        <w:t>国土资厅发</w:t>
      </w:r>
      <w:proofErr w:type="gramStart"/>
      <w:r w:rsidRPr="00AF4CFE">
        <w:rPr>
          <w:rFonts w:ascii="Arial" w:eastAsia="仿宋_GB2312" w:hAnsi="Arial" w:cs="Arial"/>
          <w:sz w:val="28"/>
          <w:szCs w:val="28"/>
        </w:rPr>
        <w:t>〔</w:t>
      </w:r>
      <w:proofErr w:type="gramEnd"/>
      <w:r w:rsidRPr="00AF4CFE">
        <w:rPr>
          <w:rFonts w:ascii="Arial" w:eastAsia="仿宋_GB2312" w:hAnsi="Arial" w:cs="Arial"/>
          <w:sz w:val="28"/>
          <w:szCs w:val="28"/>
        </w:rPr>
        <w:t>2012</w:t>
      </w:r>
      <w:proofErr w:type="gramStart"/>
      <w:r w:rsidRPr="00AF4CFE">
        <w:rPr>
          <w:rFonts w:ascii="Arial" w:eastAsia="仿宋_GB2312" w:hAnsi="Arial" w:cs="Arial"/>
          <w:sz w:val="28"/>
          <w:szCs w:val="28"/>
        </w:rPr>
        <w:t>〕</w:t>
      </w:r>
      <w:proofErr w:type="gramEnd"/>
      <w:r w:rsidRPr="00AF4CFE">
        <w:rPr>
          <w:rFonts w:ascii="Arial" w:eastAsia="仿宋_GB2312" w:hAnsi="Arial" w:cs="Arial"/>
          <w:sz w:val="28"/>
          <w:szCs w:val="28"/>
        </w:rPr>
        <w:t>35</w:t>
      </w:r>
      <w:r w:rsidRPr="00AF4CFE">
        <w:rPr>
          <w:rFonts w:ascii="Arial" w:eastAsia="仿宋_GB2312" w:hAnsi="Arial" w:cs="Arial"/>
          <w:sz w:val="28"/>
          <w:szCs w:val="28"/>
        </w:rPr>
        <w:t>号，</w:t>
      </w:r>
      <w:r w:rsidRPr="00AF4CFE">
        <w:rPr>
          <w:rFonts w:ascii="Arial" w:eastAsia="仿宋_GB2312" w:hAnsi="Arial" w:cs="Arial"/>
          <w:sz w:val="28"/>
          <w:szCs w:val="28"/>
        </w:rPr>
        <w:t>2012</w:t>
      </w:r>
      <w:r w:rsidRPr="00AF4CFE">
        <w:rPr>
          <w:rFonts w:ascii="Arial" w:eastAsia="仿宋_GB2312" w:hAnsi="Arial" w:cs="Arial"/>
          <w:sz w:val="28"/>
          <w:szCs w:val="28"/>
        </w:rPr>
        <w:t>年</w:t>
      </w:r>
      <w:r w:rsidRPr="00AF4CFE">
        <w:rPr>
          <w:rFonts w:ascii="Arial" w:eastAsia="仿宋_GB2312" w:hAnsi="Arial" w:cs="Arial"/>
          <w:sz w:val="28"/>
          <w:szCs w:val="28"/>
        </w:rPr>
        <w:t>6</w:t>
      </w:r>
      <w:r w:rsidRPr="00AF4CFE">
        <w:rPr>
          <w:rFonts w:ascii="Arial" w:eastAsia="仿宋_GB2312" w:hAnsi="Arial" w:cs="Arial"/>
          <w:sz w:val="28"/>
          <w:szCs w:val="28"/>
        </w:rPr>
        <w:t>月</w:t>
      </w:r>
      <w:r w:rsidRPr="00AF4CFE">
        <w:rPr>
          <w:rFonts w:ascii="Arial" w:eastAsia="仿宋_GB2312" w:hAnsi="Arial" w:cs="Arial"/>
          <w:sz w:val="28"/>
          <w:szCs w:val="28"/>
        </w:rPr>
        <w:t>14</w:t>
      </w:r>
      <w:r w:rsidRPr="00AF4CFE">
        <w:rPr>
          <w:rFonts w:ascii="Arial" w:eastAsia="仿宋_GB2312" w:hAnsi="Arial" w:cs="Arial"/>
          <w:sz w:val="28"/>
          <w:szCs w:val="28"/>
        </w:rPr>
        <w:t>日发布</w:t>
      </w:r>
      <w:proofErr w:type="gramStart"/>
      <w:r w:rsidRPr="00AF4CFE">
        <w:rPr>
          <w:rFonts w:ascii="Arial" w:eastAsia="仿宋_GB2312" w:hAnsi="Arial" w:cs="Arial"/>
          <w:sz w:val="28"/>
          <w:szCs w:val="28"/>
        </w:rPr>
        <w:t>〕</w:t>
      </w:r>
      <w:proofErr w:type="gramEnd"/>
      <w:r w:rsidRPr="00AF4CFE">
        <w:rPr>
          <w:rFonts w:ascii="Arial" w:eastAsia="仿宋_GB2312" w:hAnsi="Arial" w:cs="Arial"/>
          <w:sz w:val="28"/>
          <w:szCs w:val="28"/>
        </w:rPr>
        <w:t>；</w:t>
      </w:r>
    </w:p>
    <w:p w14:paraId="2B9D363B" w14:textId="77777777" w:rsidR="00AA61FC" w:rsidRPr="00AF4CFE" w:rsidRDefault="001C25E5">
      <w:pPr>
        <w:spacing w:line="360" w:lineRule="auto"/>
        <w:jc w:val="both"/>
        <w:rPr>
          <w:rFonts w:ascii="Arial" w:eastAsia="仿宋_GB2312" w:hAnsi="Arial" w:cs="Arial"/>
          <w:sz w:val="28"/>
        </w:rPr>
      </w:pPr>
      <w:r w:rsidRPr="00AF4CFE">
        <w:rPr>
          <w:rFonts w:ascii="Arial" w:eastAsia="仿宋_GB2312" w:hAnsi="Arial" w:cs="Arial"/>
          <w:sz w:val="28"/>
        </w:rPr>
        <w:t>（二）采用的技术标准</w:t>
      </w:r>
    </w:p>
    <w:p w14:paraId="493641EF"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1.</w:t>
      </w:r>
      <w:r w:rsidRPr="00AF4CFE">
        <w:rPr>
          <w:rFonts w:ascii="Arial" w:eastAsia="仿宋_GB2312" w:hAnsi="Arial" w:cs="Arial"/>
          <w:sz w:val="28"/>
        </w:rPr>
        <w:t>《城镇土地估价规程》</w:t>
      </w:r>
      <w:r w:rsidRPr="00AF4CFE">
        <w:rPr>
          <w:rFonts w:ascii="Arial" w:eastAsia="仿宋_GB2312" w:hAnsi="Arial" w:cs="Arial"/>
          <w:sz w:val="28"/>
        </w:rPr>
        <w:t>[GB/T 18508-2014]</w:t>
      </w:r>
    </w:p>
    <w:p w14:paraId="418C591F"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2.</w:t>
      </w:r>
      <w:r w:rsidRPr="00AF4CFE">
        <w:rPr>
          <w:rFonts w:ascii="Arial" w:eastAsia="仿宋_GB2312" w:hAnsi="Arial" w:cs="Arial"/>
          <w:sz w:val="28"/>
        </w:rPr>
        <w:t>《城镇土地分等定级规程》</w:t>
      </w:r>
      <w:r w:rsidR="000D27B3" w:rsidRPr="00AF4CFE">
        <w:fldChar w:fldCharType="begin"/>
      </w:r>
      <w:r w:rsidR="000D27B3" w:rsidRPr="00AF4CFE">
        <w:instrText xml:space="preserve"> HYPERLINK "http://www.baidu.com/link?url=WR4ik0HfoP3GU1rlTYIFq3n2WBRxMHa-d8GcgMgJUtKKn1Pe8laCRZpZkd9wT3bWx0Da0HhCv5MAzf-34H8xnjpEjz3Kk8n4fMGDiYPYgW3" \t "_blank" </w:instrText>
      </w:r>
      <w:r w:rsidR="000D27B3" w:rsidRPr="00AF4CFE">
        <w:fldChar w:fldCharType="separate"/>
      </w:r>
      <w:r w:rsidRPr="00AF4CFE">
        <w:rPr>
          <w:rFonts w:ascii="Arial" w:eastAsia="仿宋_GB2312" w:hAnsi="Arial" w:cs="Arial"/>
          <w:sz w:val="28"/>
        </w:rPr>
        <w:t>[GB/T 18507-2014]</w:t>
      </w:r>
      <w:r w:rsidR="000D27B3" w:rsidRPr="00AF4CFE">
        <w:rPr>
          <w:rFonts w:ascii="Arial" w:eastAsia="仿宋_GB2312" w:hAnsi="Arial" w:cs="Arial"/>
          <w:sz w:val="28"/>
        </w:rPr>
        <w:fldChar w:fldCharType="end"/>
      </w:r>
    </w:p>
    <w:p w14:paraId="4043D84C"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3.</w:t>
      </w:r>
      <w:r w:rsidRPr="00AF4CFE">
        <w:rPr>
          <w:rFonts w:ascii="Arial" w:eastAsia="仿宋_GB2312" w:hAnsi="Arial" w:cs="Arial"/>
          <w:sz w:val="28"/>
        </w:rPr>
        <w:t>《土地利用现状分类》</w:t>
      </w:r>
      <w:r w:rsidRPr="00AF4CFE">
        <w:rPr>
          <w:rFonts w:ascii="Arial" w:eastAsia="仿宋_GB2312" w:hAnsi="Arial" w:cs="Arial"/>
          <w:sz w:val="28"/>
        </w:rPr>
        <w:t>[ GB/T 21010-2017]</w:t>
      </w:r>
    </w:p>
    <w:p w14:paraId="05CDB3E1"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4.</w:t>
      </w:r>
      <w:r w:rsidRPr="00AF4CFE">
        <w:rPr>
          <w:rFonts w:ascii="Arial" w:eastAsia="仿宋_GB2312" w:hAnsi="Arial" w:cs="Arial"/>
          <w:sz w:val="28"/>
        </w:rPr>
        <w:t>《城市用地分类与规划建设用地标准》</w:t>
      </w:r>
      <w:r w:rsidRPr="00AF4CFE">
        <w:rPr>
          <w:rFonts w:ascii="Arial" w:eastAsia="仿宋_GB2312" w:hAnsi="Arial" w:cs="Arial"/>
          <w:sz w:val="28"/>
        </w:rPr>
        <w:t>[GB50137-2011]</w:t>
      </w:r>
    </w:p>
    <w:p w14:paraId="3F7A712A" w14:textId="77777777" w:rsidR="00AA61FC" w:rsidRPr="00AF4CFE" w:rsidRDefault="001C25E5">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5.</w:t>
      </w:r>
      <w:r w:rsidRPr="00AF4CFE">
        <w:rPr>
          <w:rFonts w:ascii="Arial" w:eastAsia="仿宋_GB2312" w:hAnsi="Arial" w:cs="Arial"/>
          <w:sz w:val="28"/>
        </w:rPr>
        <w:t>《国土资源部办公厅关于印发〈国有建设用地使用权出让地价评估技术规范〉的通知》</w:t>
      </w:r>
      <w:r w:rsidRPr="00AF4CFE">
        <w:rPr>
          <w:rFonts w:ascii="Arial" w:eastAsia="仿宋_GB2312" w:hAnsi="Arial" w:cs="Arial"/>
          <w:sz w:val="28"/>
        </w:rPr>
        <w:t>[</w:t>
      </w:r>
      <w:proofErr w:type="gramStart"/>
      <w:r w:rsidRPr="00AF4CFE">
        <w:rPr>
          <w:rFonts w:ascii="Arial" w:eastAsia="仿宋_GB2312" w:hAnsi="Arial" w:cs="Arial"/>
          <w:sz w:val="28"/>
        </w:rPr>
        <w:t>国土资厅发</w:t>
      </w:r>
      <w:proofErr w:type="gramEnd"/>
      <w:r w:rsidRPr="00AF4CFE">
        <w:rPr>
          <w:rFonts w:ascii="Arial" w:eastAsia="仿宋_GB2312" w:hAnsi="Arial" w:cs="Arial"/>
          <w:sz w:val="28"/>
        </w:rPr>
        <w:t>（</w:t>
      </w:r>
      <w:r w:rsidRPr="00AF4CFE">
        <w:rPr>
          <w:rFonts w:ascii="Arial" w:eastAsia="仿宋_GB2312" w:hAnsi="Arial" w:cs="Arial"/>
          <w:sz w:val="28"/>
        </w:rPr>
        <w:t>2018</w:t>
      </w:r>
      <w:r w:rsidRPr="00AF4CFE">
        <w:rPr>
          <w:rFonts w:ascii="Arial" w:eastAsia="仿宋_GB2312" w:hAnsi="Arial" w:cs="Arial"/>
          <w:sz w:val="28"/>
        </w:rPr>
        <w:t>）</w:t>
      </w:r>
      <w:r w:rsidRPr="00AF4CFE">
        <w:rPr>
          <w:rFonts w:ascii="Arial" w:eastAsia="仿宋_GB2312" w:hAnsi="Arial" w:cs="Arial"/>
          <w:sz w:val="28"/>
        </w:rPr>
        <w:t>4</w:t>
      </w:r>
      <w:r w:rsidRPr="00AF4CFE">
        <w:rPr>
          <w:rFonts w:ascii="Arial" w:eastAsia="仿宋_GB2312" w:hAnsi="Arial" w:cs="Arial"/>
          <w:sz w:val="28"/>
        </w:rPr>
        <w:t>号</w:t>
      </w:r>
      <w:r w:rsidRPr="00AF4CFE">
        <w:rPr>
          <w:rFonts w:ascii="Arial" w:eastAsia="仿宋_GB2312" w:hAnsi="Arial" w:cs="Arial"/>
          <w:sz w:val="28"/>
        </w:rPr>
        <w:t>]</w:t>
      </w:r>
    </w:p>
    <w:p w14:paraId="57543B76" w14:textId="77777777" w:rsidR="00AA61FC" w:rsidRPr="00AF4CFE" w:rsidRDefault="001C25E5">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6.</w:t>
      </w:r>
      <w:r w:rsidRPr="00AF4CFE">
        <w:rPr>
          <w:rFonts w:ascii="Arial" w:eastAsia="仿宋_GB2312" w:hAnsi="Arial" w:cs="Arial"/>
          <w:sz w:val="28"/>
          <w:szCs w:val="28"/>
        </w:rPr>
        <w:t>《国土资源部办公厅关于实施</w:t>
      </w:r>
      <w:r w:rsidRPr="00AF4CFE">
        <w:rPr>
          <w:rFonts w:ascii="Arial" w:eastAsia="仿宋_GB2312" w:hAnsi="Arial" w:cs="Arial"/>
          <w:sz w:val="28"/>
          <w:szCs w:val="28"/>
        </w:rPr>
        <w:t>&lt;</w:t>
      </w:r>
      <w:r w:rsidRPr="00AF4CFE">
        <w:rPr>
          <w:rFonts w:ascii="Arial" w:eastAsia="仿宋_GB2312" w:hAnsi="Arial" w:cs="Arial"/>
          <w:sz w:val="28"/>
          <w:szCs w:val="28"/>
        </w:rPr>
        <w:t>城镇土地分等定级规程</w:t>
      </w:r>
      <w:r w:rsidRPr="00AF4CFE">
        <w:rPr>
          <w:rFonts w:ascii="Arial" w:eastAsia="仿宋_GB2312" w:hAnsi="Arial" w:cs="Arial"/>
          <w:sz w:val="28"/>
          <w:szCs w:val="28"/>
        </w:rPr>
        <w:t>&gt;</w:t>
      </w:r>
      <w:r w:rsidRPr="00AF4CFE">
        <w:rPr>
          <w:rFonts w:ascii="Arial" w:eastAsia="仿宋_GB2312" w:hAnsi="Arial" w:cs="Arial"/>
          <w:sz w:val="28"/>
          <w:szCs w:val="28"/>
        </w:rPr>
        <w:t>和</w:t>
      </w:r>
      <w:r w:rsidRPr="00AF4CFE">
        <w:rPr>
          <w:rFonts w:ascii="Arial" w:eastAsia="仿宋_GB2312" w:hAnsi="Arial" w:cs="Arial"/>
          <w:sz w:val="28"/>
          <w:szCs w:val="28"/>
        </w:rPr>
        <w:t>&lt;</w:t>
      </w:r>
      <w:r w:rsidRPr="00AF4CFE">
        <w:rPr>
          <w:rFonts w:ascii="Arial" w:eastAsia="仿宋_GB2312" w:hAnsi="Arial" w:cs="Arial"/>
          <w:sz w:val="28"/>
          <w:szCs w:val="28"/>
        </w:rPr>
        <w:t>城镇土地估价规程</w:t>
      </w:r>
      <w:r w:rsidRPr="00AF4CFE">
        <w:rPr>
          <w:rFonts w:ascii="Arial" w:eastAsia="仿宋_GB2312" w:hAnsi="Arial" w:cs="Arial"/>
          <w:sz w:val="28"/>
          <w:szCs w:val="28"/>
        </w:rPr>
        <w:t>&gt;</w:t>
      </w:r>
      <w:r w:rsidRPr="00AF4CFE">
        <w:rPr>
          <w:rFonts w:ascii="Arial" w:eastAsia="仿宋_GB2312" w:hAnsi="Arial" w:cs="Arial"/>
          <w:sz w:val="28"/>
          <w:szCs w:val="28"/>
        </w:rPr>
        <w:t>有关问题的通知》</w:t>
      </w:r>
      <w:r w:rsidRPr="00AF4CFE">
        <w:rPr>
          <w:rFonts w:ascii="Arial" w:eastAsia="仿宋_GB2312" w:hAnsi="Arial" w:cs="Arial"/>
          <w:sz w:val="28"/>
        </w:rPr>
        <w:t>[</w:t>
      </w:r>
      <w:proofErr w:type="gramStart"/>
      <w:r w:rsidRPr="00AF4CFE">
        <w:rPr>
          <w:rFonts w:ascii="Arial" w:eastAsia="仿宋_GB2312" w:hAnsi="Arial" w:cs="Arial"/>
          <w:sz w:val="28"/>
          <w:szCs w:val="28"/>
        </w:rPr>
        <w:t>国土资厅发</w:t>
      </w:r>
      <w:proofErr w:type="gramEnd"/>
      <w:r w:rsidRPr="00AF4CFE">
        <w:rPr>
          <w:rFonts w:ascii="Arial" w:eastAsia="仿宋_GB2312" w:hAnsi="Arial" w:cs="Arial"/>
          <w:sz w:val="28"/>
          <w:szCs w:val="28"/>
        </w:rPr>
        <w:t>〔</w:t>
      </w:r>
      <w:r w:rsidRPr="00AF4CFE">
        <w:rPr>
          <w:rFonts w:ascii="Arial" w:eastAsia="仿宋_GB2312" w:hAnsi="Arial" w:cs="Arial"/>
          <w:sz w:val="28"/>
          <w:szCs w:val="28"/>
        </w:rPr>
        <w:t>2015</w:t>
      </w:r>
      <w:r w:rsidRPr="00AF4CFE">
        <w:rPr>
          <w:rFonts w:ascii="Arial" w:eastAsia="仿宋_GB2312" w:hAnsi="Arial" w:cs="Arial"/>
          <w:sz w:val="28"/>
          <w:szCs w:val="28"/>
        </w:rPr>
        <w:t>〕</w:t>
      </w:r>
      <w:r w:rsidRPr="00AF4CFE">
        <w:rPr>
          <w:rFonts w:ascii="Arial" w:eastAsia="仿宋_GB2312" w:hAnsi="Arial" w:cs="Arial"/>
          <w:sz w:val="28"/>
          <w:szCs w:val="28"/>
        </w:rPr>
        <w:t>12</w:t>
      </w:r>
      <w:r w:rsidRPr="00AF4CFE">
        <w:rPr>
          <w:rFonts w:ascii="Arial" w:eastAsia="仿宋_GB2312" w:hAnsi="Arial" w:cs="Arial"/>
          <w:sz w:val="28"/>
          <w:szCs w:val="28"/>
        </w:rPr>
        <w:t>号</w:t>
      </w:r>
      <w:r w:rsidRPr="00AF4CFE">
        <w:rPr>
          <w:rFonts w:ascii="Arial" w:eastAsia="仿宋_GB2312" w:hAnsi="Arial" w:cs="Arial"/>
          <w:sz w:val="28"/>
        </w:rPr>
        <w:t>]</w:t>
      </w:r>
    </w:p>
    <w:p w14:paraId="557A0A96" w14:textId="77777777" w:rsidR="00AA61FC" w:rsidRPr="00AF4CFE" w:rsidRDefault="001C25E5">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7.</w:t>
      </w:r>
      <w:r w:rsidRPr="00AF4CFE">
        <w:rPr>
          <w:rFonts w:ascii="Arial" w:eastAsia="仿宋_GB2312" w:hAnsi="Arial" w:cs="Arial"/>
          <w:sz w:val="28"/>
          <w:szCs w:val="28"/>
        </w:rPr>
        <w:t>《城市地价动态监测技术规范》</w:t>
      </w:r>
      <w:r w:rsidRPr="00AF4CFE">
        <w:rPr>
          <w:rFonts w:ascii="Arial" w:eastAsia="仿宋_GB2312" w:hAnsi="Arial" w:cs="Arial"/>
          <w:sz w:val="28"/>
        </w:rPr>
        <w:t>[</w:t>
      </w:r>
      <w:r w:rsidRPr="00AF4CFE">
        <w:rPr>
          <w:rFonts w:ascii="Arial" w:eastAsia="仿宋_GB2312" w:hAnsi="Arial" w:cs="Arial"/>
          <w:sz w:val="28"/>
          <w:szCs w:val="28"/>
        </w:rPr>
        <w:t>TD/T1009-2007</w:t>
      </w:r>
      <w:r w:rsidRPr="00AF4CFE">
        <w:rPr>
          <w:rFonts w:ascii="Arial" w:eastAsia="仿宋_GB2312" w:hAnsi="Arial" w:cs="Arial"/>
          <w:sz w:val="28"/>
        </w:rPr>
        <w:t>]</w:t>
      </w:r>
    </w:p>
    <w:p w14:paraId="45F50BD6" w14:textId="77777777" w:rsidR="00AA61FC" w:rsidRPr="00AF4CFE" w:rsidRDefault="001C25E5">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8.</w:t>
      </w:r>
      <w:r w:rsidRPr="00AF4CFE">
        <w:rPr>
          <w:rFonts w:ascii="Arial" w:eastAsia="仿宋_GB2312" w:hAnsi="Arial" w:cs="Arial"/>
          <w:sz w:val="28"/>
          <w:szCs w:val="28"/>
        </w:rPr>
        <w:t>《北京市关于更新出让国有建设用地使用权基准地价的通知》</w:t>
      </w:r>
      <w:r w:rsidRPr="00AF4CFE">
        <w:rPr>
          <w:rFonts w:ascii="Arial" w:eastAsia="仿宋_GB2312" w:hAnsi="Arial" w:cs="Arial"/>
          <w:sz w:val="28"/>
        </w:rPr>
        <w:t>[</w:t>
      </w:r>
      <w:r w:rsidRPr="00AF4CFE">
        <w:rPr>
          <w:rFonts w:ascii="Arial" w:eastAsia="仿宋_GB2312" w:hAnsi="Arial" w:cs="Arial"/>
          <w:sz w:val="28"/>
          <w:szCs w:val="28"/>
        </w:rPr>
        <w:t>京政发〔</w:t>
      </w:r>
      <w:r w:rsidRPr="00AF4CFE">
        <w:rPr>
          <w:rFonts w:ascii="Arial" w:eastAsia="仿宋_GB2312" w:hAnsi="Arial" w:cs="Arial"/>
          <w:sz w:val="28"/>
          <w:szCs w:val="28"/>
        </w:rPr>
        <w:t>2014</w:t>
      </w:r>
      <w:r w:rsidRPr="00AF4CFE">
        <w:rPr>
          <w:rFonts w:ascii="Arial" w:eastAsia="仿宋_GB2312" w:hAnsi="Arial" w:cs="Arial"/>
          <w:sz w:val="28"/>
          <w:szCs w:val="28"/>
        </w:rPr>
        <w:t>〕</w:t>
      </w:r>
      <w:r w:rsidRPr="00AF4CFE">
        <w:rPr>
          <w:rFonts w:ascii="Arial" w:eastAsia="仿宋_GB2312" w:hAnsi="Arial" w:cs="Arial"/>
          <w:sz w:val="28"/>
          <w:szCs w:val="28"/>
        </w:rPr>
        <w:t>26</w:t>
      </w:r>
      <w:r w:rsidRPr="00AF4CFE">
        <w:rPr>
          <w:rFonts w:ascii="Arial" w:eastAsia="仿宋_GB2312" w:hAnsi="Arial" w:cs="Arial"/>
          <w:sz w:val="28"/>
          <w:szCs w:val="28"/>
        </w:rPr>
        <w:t>号</w:t>
      </w:r>
      <w:r w:rsidRPr="00AF4CFE">
        <w:rPr>
          <w:rFonts w:ascii="Arial" w:eastAsia="仿宋_GB2312" w:hAnsi="Arial" w:cs="Arial"/>
          <w:sz w:val="28"/>
        </w:rPr>
        <w:t>]</w:t>
      </w:r>
    </w:p>
    <w:p w14:paraId="64D3E76F" w14:textId="77777777" w:rsidR="00AA61FC" w:rsidRPr="00AF4CFE" w:rsidRDefault="001C25E5">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9.</w:t>
      </w:r>
      <w:r w:rsidRPr="00AF4CFE">
        <w:rPr>
          <w:rFonts w:ascii="Arial" w:eastAsia="仿宋_GB2312" w:hAnsi="Arial" w:cs="Arial"/>
          <w:sz w:val="28"/>
          <w:szCs w:val="28"/>
        </w:rPr>
        <w:t>《北京市基准地价更新成果（二Ｏ一四年）》</w:t>
      </w:r>
    </w:p>
    <w:p w14:paraId="30626D3C" w14:textId="77777777" w:rsidR="00AA61FC" w:rsidRPr="00AF4CFE" w:rsidRDefault="001C25E5">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lastRenderedPageBreak/>
        <w:t>10.</w:t>
      </w:r>
      <w:r w:rsidRPr="00AF4CFE">
        <w:rPr>
          <w:rFonts w:ascii="Arial" w:eastAsia="仿宋_GB2312" w:hAnsi="Arial" w:cs="Arial"/>
          <w:sz w:val="28"/>
          <w:szCs w:val="28"/>
        </w:rPr>
        <w:t>《关于印发北京市国有建设用地使用权出让地价评审暂行规定的通知》</w:t>
      </w:r>
      <w:r w:rsidRPr="00AF4CFE">
        <w:rPr>
          <w:rFonts w:ascii="Arial" w:eastAsia="仿宋_GB2312" w:hAnsi="Arial" w:cs="Arial"/>
          <w:sz w:val="28"/>
        </w:rPr>
        <w:t>[</w:t>
      </w:r>
      <w:r w:rsidRPr="00AF4CFE">
        <w:rPr>
          <w:rFonts w:ascii="Arial" w:eastAsia="仿宋_GB2312" w:hAnsi="Arial" w:cs="Arial"/>
          <w:sz w:val="28"/>
          <w:szCs w:val="28"/>
        </w:rPr>
        <w:t>京国土用</w:t>
      </w:r>
      <w:r w:rsidRPr="00AF4CFE">
        <w:rPr>
          <w:rFonts w:ascii="Arial" w:eastAsia="仿宋_GB2312" w:hAnsi="Arial" w:cs="Arial"/>
          <w:sz w:val="28"/>
          <w:szCs w:val="28"/>
        </w:rPr>
        <w:t>[2015]87</w:t>
      </w:r>
      <w:r w:rsidRPr="00AF4CFE">
        <w:rPr>
          <w:rFonts w:ascii="Arial" w:eastAsia="仿宋_GB2312" w:hAnsi="Arial" w:cs="Arial"/>
          <w:sz w:val="28"/>
          <w:szCs w:val="28"/>
        </w:rPr>
        <w:t>号</w:t>
      </w:r>
      <w:r w:rsidRPr="00AF4CFE">
        <w:rPr>
          <w:rFonts w:ascii="Arial" w:eastAsia="仿宋_GB2312" w:hAnsi="Arial" w:cs="Arial"/>
          <w:sz w:val="28"/>
        </w:rPr>
        <w:t>]</w:t>
      </w:r>
    </w:p>
    <w:p w14:paraId="4B055D74" w14:textId="77777777" w:rsidR="00AA61FC" w:rsidRPr="00AF4CFE" w:rsidRDefault="001C25E5">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11.</w:t>
      </w:r>
      <w:r w:rsidRPr="00AF4CFE">
        <w:rPr>
          <w:rFonts w:ascii="Arial" w:eastAsia="仿宋_GB2312" w:hAnsi="Arial" w:cs="Arial"/>
          <w:sz w:val="28"/>
          <w:szCs w:val="28"/>
        </w:rPr>
        <w:t>《北京市国土资源局关于出让国有建设用地使用权基准地价应用有关问题的公告》</w:t>
      </w:r>
    </w:p>
    <w:p w14:paraId="27DF0FFF" w14:textId="49948DED" w:rsidR="00AA61FC" w:rsidRPr="00AF4CFE" w:rsidRDefault="001C25E5">
      <w:pPr>
        <w:spacing w:line="360" w:lineRule="auto"/>
        <w:ind w:firstLineChars="200" w:firstLine="560"/>
        <w:rPr>
          <w:rFonts w:ascii="Arial" w:eastAsia="仿宋_GB2312" w:hAnsi="Arial" w:cs="Arial"/>
          <w:sz w:val="28"/>
        </w:rPr>
      </w:pPr>
      <w:r w:rsidRPr="00AF4CFE">
        <w:rPr>
          <w:rFonts w:ascii="Arial" w:eastAsia="仿宋_GB2312" w:hAnsi="Arial" w:cs="Arial"/>
          <w:sz w:val="28"/>
          <w:szCs w:val="28"/>
        </w:rPr>
        <w:t>12.</w:t>
      </w:r>
      <w:r w:rsidR="00230D09" w:rsidRPr="00AF4CFE">
        <w:rPr>
          <w:rFonts w:ascii="Arial" w:eastAsia="仿宋_GB2312" w:hAnsi="Arial" w:cs="Arial"/>
          <w:sz w:val="28"/>
          <w:szCs w:val="28"/>
        </w:rPr>
        <w:t>《北京市</w:t>
      </w:r>
      <w:r w:rsidR="00230D09" w:rsidRPr="00AF4CFE">
        <w:rPr>
          <w:rFonts w:ascii="Arial" w:eastAsia="仿宋_GB2312" w:hAnsi="Arial" w:cs="Arial"/>
          <w:sz w:val="28"/>
          <w:szCs w:val="28"/>
        </w:rPr>
        <w:t>“</w:t>
      </w:r>
      <w:r w:rsidR="00230D09" w:rsidRPr="00AF4CFE">
        <w:rPr>
          <w:rFonts w:ascii="Arial" w:eastAsia="仿宋_GB2312" w:hAnsi="Arial" w:cs="Arial"/>
          <w:sz w:val="28"/>
          <w:szCs w:val="28"/>
        </w:rPr>
        <w:t>地下空间</w:t>
      </w:r>
      <w:r w:rsidR="00230D09" w:rsidRPr="00AF4CFE">
        <w:rPr>
          <w:rFonts w:ascii="Arial" w:eastAsia="仿宋_GB2312" w:hAnsi="Arial" w:cs="Arial"/>
          <w:sz w:val="28"/>
          <w:szCs w:val="28"/>
        </w:rPr>
        <w:t>”</w:t>
      </w:r>
      <w:r w:rsidR="00230D09" w:rsidRPr="00AF4CFE">
        <w:rPr>
          <w:rFonts w:ascii="Arial" w:eastAsia="仿宋_GB2312" w:hAnsi="Arial" w:cs="Arial"/>
          <w:sz w:val="28"/>
          <w:szCs w:val="28"/>
        </w:rPr>
        <w:t>使用权协议出让地价评估技术更新的说明》</w:t>
      </w:r>
      <w:r w:rsidR="00230D09" w:rsidRPr="00AF4CFE">
        <w:rPr>
          <w:rFonts w:ascii="Arial" w:eastAsia="仿宋_GB2312" w:hAnsi="Arial" w:cs="Arial"/>
          <w:sz w:val="28"/>
          <w:szCs w:val="28"/>
        </w:rPr>
        <w:t>[</w:t>
      </w:r>
      <w:proofErr w:type="gramStart"/>
      <w:r w:rsidR="00230D09" w:rsidRPr="00AF4CFE">
        <w:rPr>
          <w:rFonts w:ascii="Arial" w:eastAsia="仿宋_GB2312" w:hAnsi="Arial" w:cs="Arial"/>
          <w:sz w:val="28"/>
          <w:szCs w:val="28"/>
        </w:rPr>
        <w:t>北估秘</w:t>
      </w:r>
      <w:proofErr w:type="gramEnd"/>
      <w:r w:rsidR="00230D09" w:rsidRPr="00AF4CFE">
        <w:rPr>
          <w:rFonts w:ascii="Arial" w:eastAsia="仿宋_GB2312" w:hAnsi="Arial" w:cs="Arial"/>
          <w:sz w:val="28"/>
          <w:szCs w:val="28"/>
        </w:rPr>
        <w:t>[2019]002</w:t>
      </w:r>
      <w:r w:rsidR="00230D09" w:rsidRPr="00AF4CFE">
        <w:rPr>
          <w:rFonts w:ascii="Arial" w:eastAsia="仿宋_GB2312" w:hAnsi="Arial" w:cs="Arial"/>
          <w:sz w:val="28"/>
          <w:szCs w:val="28"/>
        </w:rPr>
        <w:t>号</w:t>
      </w:r>
      <w:r w:rsidR="00230D09" w:rsidRPr="00AF4CFE">
        <w:rPr>
          <w:rFonts w:ascii="Arial" w:eastAsia="仿宋_GB2312" w:hAnsi="Arial" w:cs="Arial"/>
          <w:sz w:val="28"/>
          <w:szCs w:val="28"/>
        </w:rPr>
        <w:t>]</w:t>
      </w:r>
    </w:p>
    <w:p w14:paraId="33756FD8" w14:textId="77777777" w:rsidR="00AA61FC" w:rsidRPr="00AF4CFE" w:rsidRDefault="001C25E5">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rPr>
        <w:t>13</w:t>
      </w:r>
      <w:r w:rsidRPr="00AF4CFE">
        <w:rPr>
          <w:rFonts w:ascii="Arial" w:eastAsia="仿宋_GB2312" w:hAnsi="Arial" w:cs="Arial"/>
          <w:sz w:val="28"/>
          <w:szCs w:val="28"/>
        </w:rPr>
        <w:t>.</w:t>
      </w:r>
      <w:r w:rsidRPr="00AF4CFE">
        <w:rPr>
          <w:rFonts w:ascii="Arial" w:eastAsia="仿宋_GB2312" w:hAnsi="Arial" w:cs="Arial"/>
          <w:sz w:val="28"/>
          <w:szCs w:val="28"/>
        </w:rPr>
        <w:t>《北京市建设工程计价依据</w:t>
      </w:r>
      <w:r w:rsidRPr="00AF4CFE">
        <w:rPr>
          <w:rFonts w:ascii="Arial" w:eastAsia="仿宋_GB2312" w:hAnsi="Arial" w:cs="Arial"/>
          <w:sz w:val="28"/>
          <w:szCs w:val="28"/>
        </w:rPr>
        <w:t>-</w:t>
      </w:r>
      <w:r w:rsidRPr="00AF4CFE">
        <w:rPr>
          <w:rFonts w:ascii="Arial" w:eastAsia="仿宋_GB2312" w:hAnsi="Arial" w:cs="Arial"/>
          <w:sz w:val="28"/>
          <w:szCs w:val="28"/>
        </w:rPr>
        <w:t>预算定额》（</w:t>
      </w:r>
      <w:r w:rsidRPr="00AF4CFE">
        <w:rPr>
          <w:rFonts w:ascii="Arial" w:eastAsia="仿宋_GB2312" w:hAnsi="Arial" w:cs="Arial"/>
          <w:sz w:val="28"/>
          <w:szCs w:val="28"/>
        </w:rPr>
        <w:t>2012</w:t>
      </w:r>
      <w:r w:rsidRPr="00AF4CFE">
        <w:rPr>
          <w:rFonts w:ascii="Arial" w:eastAsia="仿宋_GB2312" w:hAnsi="Arial" w:cs="Arial"/>
          <w:sz w:val="28"/>
          <w:szCs w:val="28"/>
        </w:rPr>
        <w:t>）及动态调整</w:t>
      </w:r>
    </w:p>
    <w:p w14:paraId="3B5092E0" w14:textId="77777777" w:rsidR="00AA61FC" w:rsidRPr="00AF4CFE" w:rsidRDefault="001C25E5">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14.</w:t>
      </w:r>
      <w:r w:rsidRPr="00AF4CFE">
        <w:rPr>
          <w:rFonts w:ascii="Arial" w:eastAsia="仿宋_GB2312" w:hAnsi="Arial" w:cs="Arial"/>
          <w:sz w:val="28"/>
          <w:szCs w:val="28"/>
        </w:rPr>
        <w:t>《北京工程造价信息》〔北京市建设工程造价管理处定期发布〕</w:t>
      </w:r>
    </w:p>
    <w:p w14:paraId="1D1F7A50" w14:textId="77777777" w:rsidR="00AA61FC" w:rsidRPr="00AF4CFE" w:rsidRDefault="001C25E5">
      <w:pPr>
        <w:spacing w:line="360" w:lineRule="auto"/>
        <w:ind w:firstLineChars="200" w:firstLine="560"/>
        <w:rPr>
          <w:rFonts w:ascii="Arial" w:eastAsia="仿宋_GB2312" w:hAnsi="Arial" w:cs="Arial"/>
          <w:sz w:val="28"/>
        </w:rPr>
      </w:pPr>
      <w:r w:rsidRPr="00AF4CFE">
        <w:rPr>
          <w:rFonts w:ascii="Arial" w:eastAsia="仿宋_GB2312" w:hAnsi="Arial" w:cs="Arial"/>
          <w:sz w:val="28"/>
          <w:szCs w:val="28"/>
        </w:rPr>
        <w:t>15.</w:t>
      </w:r>
      <w:r w:rsidRPr="00AF4CFE">
        <w:rPr>
          <w:rFonts w:ascii="Arial" w:eastAsia="仿宋_GB2312" w:hAnsi="Arial" w:cs="Arial"/>
          <w:sz w:val="28"/>
          <w:szCs w:val="28"/>
        </w:rPr>
        <w:t>《北京市统计年鉴》</w:t>
      </w:r>
    </w:p>
    <w:p w14:paraId="5BA407DB" w14:textId="77777777" w:rsidR="00AA61FC" w:rsidRPr="00AF4CFE" w:rsidRDefault="001C25E5">
      <w:pPr>
        <w:spacing w:line="360" w:lineRule="auto"/>
        <w:jc w:val="both"/>
        <w:rPr>
          <w:rFonts w:ascii="Arial" w:eastAsia="仿宋_GB2312" w:hAnsi="Arial" w:cs="Arial"/>
          <w:sz w:val="28"/>
          <w:szCs w:val="18"/>
        </w:rPr>
      </w:pPr>
      <w:r w:rsidRPr="00AF4CFE">
        <w:rPr>
          <w:rFonts w:ascii="Arial" w:eastAsia="仿宋_GB2312" w:hAnsi="Arial" w:cs="Arial"/>
          <w:sz w:val="28"/>
          <w:szCs w:val="18"/>
        </w:rPr>
        <w:t>（三）</w:t>
      </w:r>
      <w:r w:rsidRPr="00AF4CFE">
        <w:rPr>
          <w:rFonts w:ascii="Arial" w:eastAsia="仿宋_GB2312" w:hAnsi="Arial" w:cs="Arial"/>
          <w:sz w:val="28"/>
          <w:szCs w:val="18"/>
        </w:rPr>
        <w:t xml:space="preserve"> </w:t>
      </w:r>
      <w:r w:rsidRPr="00AF4CFE">
        <w:rPr>
          <w:rFonts w:ascii="Arial" w:eastAsia="仿宋_GB2312" w:hAnsi="Arial" w:cs="Arial"/>
          <w:sz w:val="28"/>
          <w:szCs w:val="18"/>
        </w:rPr>
        <w:t>委托估价方提供的资料</w:t>
      </w:r>
    </w:p>
    <w:p w14:paraId="3ECE509F"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1.</w:t>
      </w:r>
      <w:r w:rsidRPr="00AF4CFE">
        <w:rPr>
          <w:rFonts w:ascii="Arial" w:eastAsia="仿宋_GB2312" w:hAnsi="Arial" w:cs="Arial"/>
          <w:sz w:val="28"/>
        </w:rPr>
        <w:t>《国有建设用地使用权出让地价评估委托书》</w:t>
      </w:r>
    </w:p>
    <w:p w14:paraId="0BF7CB77"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2.</w:t>
      </w:r>
      <w:r w:rsidRPr="00AF4CFE">
        <w:rPr>
          <w:rFonts w:ascii="Arial" w:eastAsia="仿宋_GB2312" w:hAnsi="Arial" w:cs="Arial"/>
          <w:sz w:val="28"/>
          <w:szCs w:val="28"/>
        </w:rPr>
        <w:t>《国有建设用地使用权出让合同》</w:t>
      </w:r>
      <w:r w:rsidRPr="00AF4CFE">
        <w:rPr>
          <w:rFonts w:ascii="Arial" w:eastAsia="仿宋_GB2312" w:hAnsi="Arial" w:cs="Arial"/>
          <w:sz w:val="28"/>
          <w:szCs w:val="28"/>
        </w:rPr>
        <w:t>[</w:t>
      </w:r>
      <w:r w:rsidRPr="00AF4CFE">
        <w:rPr>
          <w:rFonts w:ascii="Arial" w:eastAsia="仿宋_GB2312" w:hAnsi="Arial" w:cs="Arial"/>
          <w:sz w:val="28"/>
          <w:szCs w:val="28"/>
        </w:rPr>
        <w:t>京地出</w:t>
      </w:r>
      <w:r w:rsidRPr="00AF4CFE">
        <w:rPr>
          <w:rFonts w:ascii="Arial" w:eastAsia="仿宋_GB2312" w:hAnsi="Arial" w:cs="Arial"/>
          <w:sz w:val="28"/>
          <w:szCs w:val="28"/>
        </w:rPr>
        <w:t>[</w:t>
      </w:r>
      <w:r w:rsidRPr="00AF4CFE">
        <w:rPr>
          <w:rFonts w:ascii="Arial" w:eastAsia="仿宋_GB2312" w:hAnsi="Arial" w:cs="Arial"/>
          <w:sz w:val="28"/>
          <w:szCs w:val="28"/>
        </w:rPr>
        <w:t>合</w:t>
      </w:r>
      <w:r w:rsidRPr="00AF4CFE">
        <w:rPr>
          <w:rFonts w:ascii="Arial" w:eastAsia="仿宋_GB2312" w:hAnsi="Arial" w:cs="Arial"/>
          <w:sz w:val="28"/>
          <w:szCs w:val="28"/>
        </w:rPr>
        <w:t>]</w:t>
      </w:r>
      <w:r w:rsidRPr="00AF4CFE">
        <w:rPr>
          <w:rFonts w:ascii="Arial" w:eastAsia="仿宋_GB2312" w:hAnsi="Arial" w:cs="Arial"/>
          <w:sz w:val="28"/>
          <w:szCs w:val="28"/>
        </w:rPr>
        <w:t>字（</w:t>
      </w:r>
      <w:r w:rsidRPr="00AF4CFE">
        <w:rPr>
          <w:rFonts w:ascii="Arial" w:eastAsia="仿宋_GB2312" w:hAnsi="Arial" w:cs="Arial"/>
          <w:sz w:val="28"/>
          <w:szCs w:val="28"/>
        </w:rPr>
        <w:t>2015</w:t>
      </w:r>
      <w:r w:rsidRPr="00AF4CFE">
        <w:rPr>
          <w:rFonts w:ascii="Arial" w:eastAsia="仿宋_GB2312" w:hAnsi="Arial" w:cs="Arial"/>
          <w:sz w:val="28"/>
          <w:szCs w:val="28"/>
        </w:rPr>
        <w:t>）第</w:t>
      </w:r>
      <w:r w:rsidRPr="00AF4CFE">
        <w:rPr>
          <w:rFonts w:ascii="Arial" w:eastAsia="仿宋_GB2312" w:hAnsi="Arial" w:cs="Arial"/>
          <w:sz w:val="28"/>
          <w:szCs w:val="28"/>
        </w:rPr>
        <w:t>0130</w:t>
      </w:r>
      <w:r w:rsidRPr="00AF4CFE">
        <w:rPr>
          <w:rFonts w:ascii="Arial" w:eastAsia="仿宋_GB2312" w:hAnsi="Arial" w:cs="Arial"/>
          <w:sz w:val="28"/>
          <w:szCs w:val="28"/>
        </w:rPr>
        <w:t>号</w:t>
      </w:r>
      <w:r w:rsidRPr="00AF4CFE">
        <w:rPr>
          <w:rFonts w:ascii="Arial" w:eastAsia="仿宋_GB2312" w:hAnsi="Arial" w:cs="Arial"/>
          <w:sz w:val="28"/>
          <w:szCs w:val="28"/>
        </w:rPr>
        <w:t>]</w:t>
      </w:r>
      <w:r w:rsidRPr="00AF4CFE">
        <w:rPr>
          <w:rFonts w:ascii="Arial" w:eastAsia="仿宋_GB2312" w:hAnsi="Arial" w:cs="Arial"/>
          <w:sz w:val="28"/>
          <w:szCs w:val="28"/>
        </w:rPr>
        <w:t>及其补充协议复印件</w:t>
      </w:r>
    </w:p>
    <w:p w14:paraId="3C4556B1"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3.</w:t>
      </w:r>
      <w:r w:rsidRPr="00AF4CFE">
        <w:rPr>
          <w:rFonts w:ascii="Arial" w:eastAsia="仿宋_GB2312" w:hAnsi="Arial" w:cs="Arial"/>
          <w:sz w:val="28"/>
        </w:rPr>
        <w:t>《不动产权证书》</w:t>
      </w:r>
      <w:r w:rsidRPr="00AF4CFE">
        <w:rPr>
          <w:rFonts w:ascii="Arial" w:eastAsia="仿宋_GB2312" w:hAnsi="Arial" w:cs="Arial"/>
          <w:sz w:val="28"/>
        </w:rPr>
        <w:t>[</w:t>
      </w:r>
      <w:r w:rsidRPr="00AF4CFE">
        <w:rPr>
          <w:rFonts w:ascii="Arial" w:eastAsia="仿宋_GB2312" w:hAnsi="Arial" w:cs="Arial"/>
          <w:sz w:val="28"/>
        </w:rPr>
        <w:t>京（</w:t>
      </w:r>
      <w:r w:rsidRPr="00AF4CFE">
        <w:rPr>
          <w:rFonts w:ascii="Arial" w:eastAsia="仿宋_GB2312" w:hAnsi="Arial" w:cs="Arial"/>
          <w:sz w:val="28"/>
        </w:rPr>
        <w:t>2015</w:t>
      </w:r>
      <w:r w:rsidRPr="00AF4CFE">
        <w:rPr>
          <w:rFonts w:ascii="Arial" w:eastAsia="仿宋_GB2312" w:hAnsi="Arial" w:cs="Arial"/>
          <w:sz w:val="28"/>
        </w:rPr>
        <w:t>）海淀区不动产权第</w:t>
      </w:r>
      <w:r w:rsidRPr="00AF4CFE">
        <w:rPr>
          <w:rFonts w:ascii="Arial" w:eastAsia="仿宋_GB2312" w:hAnsi="Arial" w:cs="Arial"/>
          <w:sz w:val="28"/>
        </w:rPr>
        <w:t>0000003</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rPr>
        <w:t>复印件</w:t>
      </w:r>
    </w:p>
    <w:p w14:paraId="4B1BA28F"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4.</w:t>
      </w:r>
      <w:r w:rsidRPr="00AF4CFE">
        <w:rPr>
          <w:rFonts w:ascii="Arial" w:eastAsia="仿宋_GB2312" w:hAnsi="Arial" w:cs="Arial"/>
          <w:sz w:val="28"/>
        </w:rPr>
        <w:t>《建筑用地钉桩通知单》</w:t>
      </w:r>
      <w:r w:rsidRPr="00AF4CFE">
        <w:rPr>
          <w:rFonts w:ascii="Arial" w:eastAsia="仿宋_GB2312" w:hAnsi="Arial" w:cs="Arial"/>
          <w:sz w:val="28"/>
        </w:rPr>
        <w:t>[2014</w:t>
      </w:r>
      <w:r w:rsidRPr="00AF4CFE">
        <w:rPr>
          <w:rFonts w:ascii="Arial" w:eastAsia="仿宋_GB2312" w:hAnsi="Arial" w:cs="Arial"/>
          <w:sz w:val="28"/>
        </w:rPr>
        <w:t>拨地</w:t>
      </w:r>
      <w:r w:rsidRPr="00AF4CFE">
        <w:rPr>
          <w:rFonts w:ascii="Arial" w:eastAsia="仿宋_GB2312" w:hAnsi="Arial" w:cs="Arial"/>
          <w:sz w:val="28"/>
        </w:rPr>
        <w:t>0358</w:t>
      </w:r>
      <w:r w:rsidRPr="00AF4CFE">
        <w:rPr>
          <w:rFonts w:ascii="Arial" w:eastAsia="仿宋_GB2312" w:hAnsi="Arial" w:cs="Arial"/>
          <w:sz w:val="28"/>
        </w:rPr>
        <w:t>变更</w:t>
      </w:r>
      <w:r w:rsidRPr="00AF4CFE">
        <w:rPr>
          <w:rFonts w:ascii="Arial" w:eastAsia="仿宋_GB2312" w:hAnsi="Arial" w:cs="Arial"/>
          <w:sz w:val="28"/>
        </w:rPr>
        <w:t>1]</w:t>
      </w:r>
      <w:r w:rsidRPr="00AF4CFE">
        <w:rPr>
          <w:rFonts w:ascii="Arial" w:eastAsia="仿宋_GB2312" w:hAnsi="Arial" w:cs="Arial"/>
          <w:sz w:val="28"/>
        </w:rPr>
        <w:t>复印件</w:t>
      </w:r>
    </w:p>
    <w:p w14:paraId="7E38351E"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5.</w:t>
      </w:r>
      <w:r w:rsidRPr="00AF4CFE">
        <w:rPr>
          <w:rFonts w:ascii="Arial" w:eastAsia="仿宋_GB2312" w:hAnsi="Arial" w:cs="Arial"/>
          <w:sz w:val="28"/>
        </w:rPr>
        <w:t>《建设用地规划许可证》</w:t>
      </w:r>
      <w:r w:rsidRPr="00AF4CFE">
        <w:rPr>
          <w:rFonts w:ascii="Arial" w:eastAsia="仿宋_GB2312" w:hAnsi="Arial" w:cs="Arial"/>
          <w:sz w:val="28"/>
        </w:rPr>
        <w:t>[2017</w:t>
      </w:r>
      <w:proofErr w:type="gramStart"/>
      <w:r w:rsidRPr="00AF4CFE">
        <w:rPr>
          <w:rFonts w:ascii="Arial" w:eastAsia="仿宋_GB2312" w:hAnsi="Arial" w:cs="Arial"/>
          <w:sz w:val="28"/>
        </w:rPr>
        <w:t>规</w:t>
      </w:r>
      <w:proofErr w:type="gramEnd"/>
      <w:r w:rsidRPr="00AF4CFE">
        <w:rPr>
          <w:rFonts w:ascii="Arial" w:eastAsia="仿宋_GB2312" w:hAnsi="Arial" w:cs="Arial"/>
          <w:sz w:val="28"/>
        </w:rPr>
        <w:t>（海）地字</w:t>
      </w:r>
      <w:r w:rsidRPr="00AF4CFE">
        <w:rPr>
          <w:rFonts w:ascii="Arial" w:eastAsia="仿宋_GB2312" w:hAnsi="Arial" w:cs="Arial"/>
          <w:sz w:val="28"/>
        </w:rPr>
        <w:t>0010</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rPr>
        <w:t>复印件</w:t>
      </w:r>
    </w:p>
    <w:p w14:paraId="4D5AB2B0" w14:textId="474FB930"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6.</w:t>
      </w:r>
      <w:r w:rsidRPr="00AF4CFE">
        <w:rPr>
          <w:rFonts w:ascii="Arial" w:eastAsia="仿宋_GB2312" w:hAnsi="Arial" w:cs="Arial"/>
          <w:sz w:val="28"/>
        </w:rPr>
        <w:t>《建设工程规划许可证》</w:t>
      </w:r>
      <w:r w:rsidRPr="00AF4CFE">
        <w:rPr>
          <w:rFonts w:ascii="Arial" w:eastAsia="仿宋_GB2312" w:hAnsi="Arial" w:cs="Arial"/>
          <w:sz w:val="28"/>
        </w:rPr>
        <w:t>[2018</w:t>
      </w:r>
      <w:proofErr w:type="gramStart"/>
      <w:r w:rsidRPr="00AF4CFE">
        <w:rPr>
          <w:rFonts w:ascii="Arial" w:eastAsia="仿宋_GB2312" w:hAnsi="Arial" w:cs="Arial"/>
          <w:sz w:val="28"/>
        </w:rPr>
        <w:t>规</w:t>
      </w:r>
      <w:proofErr w:type="gramEnd"/>
      <w:r w:rsidRPr="00AF4CFE">
        <w:rPr>
          <w:rFonts w:ascii="Arial" w:eastAsia="仿宋_GB2312" w:hAnsi="Arial" w:cs="Arial"/>
          <w:sz w:val="28"/>
        </w:rPr>
        <w:t>土（海）建字</w:t>
      </w:r>
      <w:r w:rsidRPr="00AF4CFE">
        <w:rPr>
          <w:rFonts w:ascii="Arial" w:eastAsia="仿宋_GB2312" w:hAnsi="Arial" w:cs="Arial"/>
          <w:sz w:val="28"/>
        </w:rPr>
        <w:t>0017</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rPr>
        <w:t>复印件</w:t>
      </w:r>
    </w:p>
    <w:p w14:paraId="2B85EE45"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7.</w:t>
      </w:r>
      <w:r w:rsidRPr="00AF4CFE">
        <w:rPr>
          <w:rFonts w:ascii="Arial" w:eastAsia="仿宋_GB2312" w:hAnsi="Arial" w:cs="Arial"/>
          <w:sz w:val="28"/>
        </w:rPr>
        <w:t>《建筑工程施工许可证》</w:t>
      </w:r>
      <w:r w:rsidRPr="00AF4CFE">
        <w:rPr>
          <w:rFonts w:ascii="Arial" w:eastAsia="仿宋_GB2312" w:hAnsi="Arial" w:cs="Arial"/>
          <w:sz w:val="28"/>
        </w:rPr>
        <w:t>[[2019]</w:t>
      </w:r>
      <w:r w:rsidRPr="00AF4CFE">
        <w:rPr>
          <w:rFonts w:ascii="Arial" w:eastAsia="仿宋_GB2312" w:hAnsi="Arial" w:cs="Arial"/>
          <w:sz w:val="28"/>
        </w:rPr>
        <w:t>施</w:t>
      </w:r>
      <w:r w:rsidRPr="00AF4CFE">
        <w:rPr>
          <w:rFonts w:ascii="Arial" w:eastAsia="仿宋_GB2312" w:hAnsi="Arial" w:cs="Arial"/>
          <w:sz w:val="28"/>
        </w:rPr>
        <w:t>[</w:t>
      </w:r>
      <w:r w:rsidRPr="00AF4CFE">
        <w:rPr>
          <w:rFonts w:ascii="Arial" w:eastAsia="仿宋_GB2312" w:hAnsi="Arial" w:cs="Arial"/>
          <w:sz w:val="28"/>
        </w:rPr>
        <w:t>海</w:t>
      </w:r>
      <w:r w:rsidRPr="00AF4CFE">
        <w:rPr>
          <w:rFonts w:ascii="Arial" w:eastAsia="仿宋_GB2312" w:hAnsi="Arial" w:cs="Arial"/>
          <w:sz w:val="28"/>
        </w:rPr>
        <w:t>]</w:t>
      </w:r>
      <w:r w:rsidRPr="00AF4CFE">
        <w:rPr>
          <w:rFonts w:ascii="Arial" w:eastAsia="仿宋_GB2312" w:hAnsi="Arial" w:cs="Arial"/>
          <w:sz w:val="28"/>
        </w:rPr>
        <w:t>建字</w:t>
      </w:r>
      <w:r w:rsidRPr="00AF4CFE">
        <w:rPr>
          <w:rFonts w:ascii="Arial" w:eastAsia="仿宋_GB2312" w:hAnsi="Arial" w:cs="Arial"/>
          <w:sz w:val="28"/>
        </w:rPr>
        <w:t>0115</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rPr>
        <w:t>复印件</w:t>
      </w:r>
    </w:p>
    <w:p w14:paraId="4C1288DC"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8.</w:t>
      </w:r>
      <w:r w:rsidRPr="00AF4CFE">
        <w:rPr>
          <w:rFonts w:ascii="Arial" w:eastAsia="仿宋_GB2312" w:hAnsi="Arial" w:cs="Arial"/>
          <w:sz w:val="28"/>
        </w:rPr>
        <w:t>《关于大北农生物农业创新园项目建筑面积及用途的说明》复印件</w:t>
      </w:r>
    </w:p>
    <w:p w14:paraId="7E1937CF" w14:textId="130CD63F"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 xml:space="preserve">9. </w:t>
      </w:r>
      <w:r w:rsidR="00957F97" w:rsidRPr="00AF4CFE">
        <w:rPr>
          <w:rFonts w:ascii="Arial" w:eastAsia="仿宋_GB2312" w:hAnsi="Arial" w:cs="Arial"/>
          <w:sz w:val="28"/>
        </w:rPr>
        <w:t>不动产权利人</w:t>
      </w:r>
      <w:r w:rsidRPr="00AF4CFE">
        <w:rPr>
          <w:rFonts w:ascii="Arial" w:eastAsia="仿宋_GB2312" w:hAnsi="Arial" w:cs="Arial"/>
          <w:sz w:val="28"/>
        </w:rPr>
        <w:t>《营业执照》复印件</w:t>
      </w:r>
    </w:p>
    <w:p w14:paraId="287F02E0"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szCs w:val="18"/>
        </w:rPr>
        <w:t>（四）受托估价方掌握的有关资料和评估专业人员实地勘察、调查所获取的资料实地勘查</w:t>
      </w:r>
      <w:r w:rsidRPr="00AF4CFE">
        <w:rPr>
          <w:rFonts w:ascii="Arial" w:eastAsia="仿宋_GB2312" w:hAnsi="Arial" w:cs="Arial"/>
          <w:sz w:val="28"/>
        </w:rPr>
        <w:t>的有关资料</w:t>
      </w:r>
    </w:p>
    <w:p w14:paraId="2B9E1CD3" w14:textId="77777777" w:rsidR="00AA61FC" w:rsidRPr="00AF4CFE" w:rsidRDefault="00AA61FC">
      <w:pPr>
        <w:spacing w:line="360" w:lineRule="auto"/>
        <w:jc w:val="both"/>
        <w:rPr>
          <w:rFonts w:ascii="Arial" w:eastAsia="仿宋_GB2312" w:hAnsi="Arial" w:cs="Arial"/>
          <w:sz w:val="28"/>
        </w:rPr>
      </w:pPr>
    </w:p>
    <w:p w14:paraId="6BC48F22" w14:textId="2A672256" w:rsidR="00AA61FC" w:rsidRPr="00AF4CFE" w:rsidRDefault="00AA61FC">
      <w:pPr>
        <w:spacing w:line="360" w:lineRule="auto"/>
        <w:jc w:val="both"/>
        <w:rPr>
          <w:rFonts w:ascii="Arial" w:eastAsia="仿宋_GB2312" w:hAnsi="Arial" w:cs="Arial"/>
          <w:sz w:val="28"/>
        </w:rPr>
      </w:pPr>
    </w:p>
    <w:p w14:paraId="519D08D8" w14:textId="77777777" w:rsidR="005917BB" w:rsidRPr="00AF4CFE" w:rsidRDefault="005917BB">
      <w:pPr>
        <w:spacing w:line="360" w:lineRule="auto"/>
        <w:jc w:val="both"/>
        <w:rPr>
          <w:rFonts w:ascii="Arial" w:eastAsia="仿宋_GB2312" w:hAnsi="Arial" w:cs="Arial"/>
          <w:sz w:val="28"/>
        </w:rPr>
      </w:pPr>
    </w:p>
    <w:p w14:paraId="6EB40C4D" w14:textId="77777777" w:rsidR="00AA61FC" w:rsidRPr="00AF4CFE" w:rsidRDefault="001C25E5">
      <w:pPr>
        <w:spacing w:line="360" w:lineRule="auto"/>
        <w:outlineLvl w:val="1"/>
        <w:rPr>
          <w:rFonts w:ascii="Arial" w:eastAsia="仿宋_GB2312" w:hAnsi="Arial" w:cs="Arial"/>
          <w:b/>
          <w:sz w:val="28"/>
        </w:rPr>
      </w:pPr>
      <w:bookmarkStart w:id="208" w:name="_Toc516488185"/>
      <w:bookmarkStart w:id="209" w:name="_Toc469066155"/>
      <w:bookmarkStart w:id="210" w:name="_Toc515457807"/>
      <w:bookmarkStart w:id="211" w:name="_Toc66929517"/>
      <w:bookmarkStart w:id="212" w:name="_Toc69393392"/>
      <w:bookmarkStart w:id="213" w:name="_Toc524335090"/>
      <w:bookmarkStart w:id="214" w:name="_Toc416783574"/>
      <w:bookmarkStart w:id="215" w:name="_Toc416783670"/>
      <w:r w:rsidRPr="00AF4CFE">
        <w:rPr>
          <w:rFonts w:ascii="Arial" w:eastAsia="仿宋_GB2312" w:hAnsi="Arial" w:cs="Arial"/>
          <w:b/>
          <w:sz w:val="28"/>
        </w:rPr>
        <w:lastRenderedPageBreak/>
        <w:t>六、估价期日</w:t>
      </w:r>
      <w:bookmarkEnd w:id="208"/>
      <w:bookmarkEnd w:id="209"/>
      <w:bookmarkEnd w:id="210"/>
      <w:bookmarkEnd w:id="211"/>
      <w:bookmarkEnd w:id="212"/>
      <w:bookmarkEnd w:id="213"/>
    </w:p>
    <w:bookmarkEnd w:id="214"/>
    <w:bookmarkEnd w:id="215"/>
    <w:p w14:paraId="0C48D70B"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2021</w:t>
      </w:r>
      <w:r w:rsidRPr="00AF4CFE">
        <w:rPr>
          <w:rFonts w:ascii="Arial" w:eastAsia="仿宋_GB2312" w:hAnsi="Arial" w:cs="Arial"/>
          <w:sz w:val="28"/>
        </w:rPr>
        <w:t>年</w:t>
      </w:r>
      <w:r w:rsidRPr="00AF4CFE">
        <w:rPr>
          <w:rFonts w:ascii="Arial" w:eastAsia="仿宋_GB2312" w:hAnsi="Arial" w:cs="Arial"/>
          <w:sz w:val="28"/>
        </w:rPr>
        <w:t>9</w:t>
      </w:r>
      <w:r w:rsidRPr="00AF4CFE">
        <w:rPr>
          <w:rFonts w:ascii="Arial" w:eastAsia="仿宋_GB2312" w:hAnsi="Arial" w:cs="Arial"/>
          <w:sz w:val="28"/>
        </w:rPr>
        <w:t>月</w:t>
      </w:r>
      <w:r w:rsidRPr="00AF4CFE">
        <w:rPr>
          <w:rFonts w:ascii="Arial" w:eastAsia="仿宋_GB2312" w:hAnsi="Arial" w:cs="Arial"/>
          <w:sz w:val="28"/>
        </w:rPr>
        <w:t>16</w:t>
      </w:r>
      <w:r w:rsidRPr="00AF4CFE">
        <w:rPr>
          <w:rFonts w:ascii="Arial" w:eastAsia="仿宋_GB2312" w:hAnsi="Arial" w:cs="Arial"/>
          <w:sz w:val="28"/>
        </w:rPr>
        <w:t>日（</w:t>
      </w:r>
      <w:r w:rsidRPr="00AF4CFE">
        <w:rPr>
          <w:rFonts w:ascii="Arial" w:eastAsia="仿宋_GB2312" w:hAnsi="Arial" w:cs="Arial"/>
          <w:sz w:val="28"/>
          <w:szCs w:val="28"/>
        </w:rPr>
        <w:t>根据《国有建设用地使用权出让地价评估委托书》确定</w:t>
      </w:r>
      <w:r w:rsidRPr="00AF4CFE">
        <w:rPr>
          <w:rFonts w:ascii="Arial" w:eastAsia="仿宋_GB2312" w:hAnsi="Arial" w:cs="Arial"/>
          <w:sz w:val="28"/>
        </w:rPr>
        <w:t>）</w:t>
      </w:r>
    </w:p>
    <w:p w14:paraId="616E7837" w14:textId="77777777" w:rsidR="00AA61FC" w:rsidRPr="00AF4CFE" w:rsidRDefault="00AA61FC">
      <w:pPr>
        <w:spacing w:line="360" w:lineRule="auto"/>
        <w:rPr>
          <w:rFonts w:ascii="Arial" w:eastAsia="仿宋_GB2312" w:hAnsi="Arial" w:cs="Arial"/>
          <w:b/>
          <w:bCs/>
          <w:sz w:val="28"/>
        </w:rPr>
      </w:pPr>
    </w:p>
    <w:p w14:paraId="6606D129" w14:textId="77777777" w:rsidR="00AA61FC" w:rsidRPr="00AF4CFE" w:rsidRDefault="001C25E5">
      <w:pPr>
        <w:spacing w:line="360" w:lineRule="auto"/>
        <w:outlineLvl w:val="1"/>
        <w:rPr>
          <w:rFonts w:ascii="Arial" w:eastAsia="仿宋_GB2312" w:hAnsi="Arial" w:cs="Arial"/>
          <w:b/>
          <w:bCs/>
          <w:sz w:val="28"/>
        </w:rPr>
      </w:pPr>
      <w:bookmarkStart w:id="216" w:name="_Toc66929518"/>
      <w:bookmarkStart w:id="217" w:name="_Toc69393393"/>
      <w:bookmarkStart w:id="218" w:name="_Toc515457808"/>
      <w:bookmarkStart w:id="219" w:name="_Toc516488186"/>
      <w:bookmarkStart w:id="220" w:name="_Toc524335091"/>
      <w:bookmarkStart w:id="221" w:name="_Toc469066156"/>
      <w:bookmarkStart w:id="222" w:name="_Toc416783671"/>
      <w:bookmarkStart w:id="223" w:name="_Toc416783575"/>
      <w:r w:rsidRPr="00AF4CFE">
        <w:rPr>
          <w:rFonts w:ascii="Arial" w:eastAsia="仿宋_GB2312" w:hAnsi="Arial" w:cs="Arial"/>
          <w:b/>
          <w:bCs/>
          <w:sz w:val="28"/>
        </w:rPr>
        <w:t>七、估价日期</w:t>
      </w:r>
      <w:bookmarkEnd w:id="216"/>
      <w:bookmarkEnd w:id="217"/>
      <w:bookmarkEnd w:id="218"/>
      <w:bookmarkEnd w:id="219"/>
      <w:bookmarkEnd w:id="220"/>
      <w:bookmarkEnd w:id="221"/>
    </w:p>
    <w:bookmarkEnd w:id="222"/>
    <w:bookmarkEnd w:id="223"/>
    <w:p w14:paraId="2E93036A" w14:textId="4794DE31" w:rsidR="00AA61FC" w:rsidRPr="00AF4CFE" w:rsidRDefault="001C25E5">
      <w:pPr>
        <w:spacing w:line="360" w:lineRule="auto"/>
        <w:ind w:firstLineChars="200" w:firstLine="560"/>
        <w:rPr>
          <w:rFonts w:ascii="Arial" w:eastAsia="仿宋_GB2312" w:hAnsi="Arial" w:cs="Arial"/>
          <w:sz w:val="28"/>
        </w:rPr>
      </w:pPr>
      <w:r w:rsidRPr="00AF4CFE">
        <w:rPr>
          <w:rFonts w:ascii="Arial" w:eastAsia="仿宋_GB2312" w:hAnsi="Arial" w:cs="Arial"/>
          <w:sz w:val="28"/>
        </w:rPr>
        <w:t>2021</w:t>
      </w:r>
      <w:r w:rsidRPr="00AF4CFE">
        <w:rPr>
          <w:rFonts w:ascii="Arial" w:eastAsia="仿宋_GB2312" w:hAnsi="Arial" w:cs="Arial"/>
          <w:sz w:val="28"/>
        </w:rPr>
        <w:t>年</w:t>
      </w:r>
      <w:r w:rsidRPr="00AF4CFE">
        <w:rPr>
          <w:rFonts w:ascii="Arial" w:eastAsia="仿宋_GB2312" w:hAnsi="Arial" w:cs="Arial"/>
          <w:sz w:val="28"/>
        </w:rPr>
        <w:t>9</w:t>
      </w:r>
      <w:r w:rsidRPr="00AF4CFE">
        <w:rPr>
          <w:rFonts w:ascii="Arial" w:eastAsia="仿宋_GB2312" w:hAnsi="Arial" w:cs="Arial"/>
          <w:sz w:val="28"/>
        </w:rPr>
        <w:t>月</w:t>
      </w:r>
      <w:r w:rsidRPr="00AF4CFE">
        <w:rPr>
          <w:rFonts w:ascii="Arial" w:eastAsia="仿宋_GB2312" w:hAnsi="Arial" w:cs="Arial"/>
          <w:sz w:val="28"/>
        </w:rPr>
        <w:t>16</w:t>
      </w:r>
      <w:r w:rsidRPr="00AF4CFE">
        <w:rPr>
          <w:rFonts w:ascii="Arial" w:eastAsia="仿宋_GB2312" w:hAnsi="Arial" w:cs="Arial"/>
          <w:sz w:val="28"/>
        </w:rPr>
        <w:t>日至</w:t>
      </w:r>
      <w:r w:rsidR="00374197">
        <w:rPr>
          <w:rFonts w:ascii="Arial" w:eastAsia="仿宋_GB2312" w:hAnsi="Arial" w:cs="Arial"/>
          <w:sz w:val="28"/>
        </w:rPr>
        <w:t>2021</w:t>
      </w:r>
      <w:r w:rsidR="00374197">
        <w:rPr>
          <w:rFonts w:ascii="Arial" w:eastAsia="仿宋_GB2312" w:hAnsi="Arial" w:cs="Arial"/>
          <w:sz w:val="28"/>
        </w:rPr>
        <w:t>年</w:t>
      </w:r>
      <w:r w:rsidR="00374197">
        <w:rPr>
          <w:rFonts w:ascii="Arial" w:eastAsia="仿宋_GB2312" w:hAnsi="Arial" w:cs="Arial"/>
          <w:sz w:val="28"/>
        </w:rPr>
        <w:t>11</w:t>
      </w:r>
      <w:r w:rsidR="00374197">
        <w:rPr>
          <w:rFonts w:ascii="Arial" w:eastAsia="仿宋_GB2312" w:hAnsi="Arial" w:cs="Arial"/>
          <w:sz w:val="28"/>
        </w:rPr>
        <w:t>月</w:t>
      </w:r>
      <w:r w:rsidR="00374197">
        <w:rPr>
          <w:rFonts w:ascii="Arial" w:eastAsia="仿宋_GB2312" w:hAnsi="Arial" w:cs="Arial"/>
          <w:sz w:val="28"/>
        </w:rPr>
        <w:t>12</w:t>
      </w:r>
      <w:r w:rsidR="00374197">
        <w:rPr>
          <w:rFonts w:ascii="Arial" w:eastAsia="仿宋_GB2312" w:hAnsi="Arial" w:cs="Arial"/>
          <w:sz w:val="28"/>
        </w:rPr>
        <w:t>日</w:t>
      </w:r>
    </w:p>
    <w:p w14:paraId="58F6B41A" w14:textId="77777777" w:rsidR="00AA61FC" w:rsidRPr="00AF4CFE" w:rsidRDefault="00AA61FC">
      <w:pPr>
        <w:pStyle w:val="31"/>
        <w:spacing w:line="360" w:lineRule="auto"/>
        <w:ind w:left="1405" w:hangingChars="500" w:hanging="1405"/>
        <w:jc w:val="left"/>
        <w:rPr>
          <w:rFonts w:ascii="Arial" w:eastAsia="仿宋_GB2312" w:cs="Arial"/>
          <w:b/>
          <w:bCs/>
          <w:sz w:val="28"/>
        </w:rPr>
      </w:pPr>
    </w:p>
    <w:p w14:paraId="0B6824F0" w14:textId="77777777" w:rsidR="00AA61FC" w:rsidRPr="00AF4CFE" w:rsidRDefault="001C25E5">
      <w:pPr>
        <w:pStyle w:val="31"/>
        <w:spacing w:line="360" w:lineRule="auto"/>
        <w:ind w:left="1405" w:hangingChars="500" w:hanging="1405"/>
        <w:jc w:val="left"/>
        <w:outlineLvl w:val="1"/>
        <w:rPr>
          <w:rFonts w:ascii="Arial" w:eastAsia="仿宋_GB2312" w:cs="Arial"/>
          <w:b/>
          <w:bCs/>
          <w:sz w:val="28"/>
        </w:rPr>
      </w:pPr>
      <w:bookmarkStart w:id="224" w:name="_Toc524335092"/>
      <w:bookmarkStart w:id="225" w:name="_Toc66929519"/>
      <w:bookmarkStart w:id="226" w:name="_Toc469066157"/>
      <w:bookmarkStart w:id="227" w:name="_Toc515457809"/>
      <w:bookmarkStart w:id="228" w:name="_Toc69393394"/>
      <w:bookmarkStart w:id="229" w:name="_Toc516488187"/>
      <w:r w:rsidRPr="00AF4CFE">
        <w:rPr>
          <w:rFonts w:ascii="Arial" w:eastAsia="仿宋_GB2312" w:cs="Arial"/>
          <w:b/>
          <w:bCs/>
          <w:sz w:val="28"/>
        </w:rPr>
        <w:t>八、地价定义</w:t>
      </w:r>
      <w:bookmarkEnd w:id="224"/>
      <w:bookmarkEnd w:id="225"/>
      <w:bookmarkEnd w:id="226"/>
      <w:bookmarkEnd w:id="227"/>
      <w:bookmarkEnd w:id="228"/>
      <w:bookmarkEnd w:id="229"/>
    </w:p>
    <w:p w14:paraId="01B1E02A" w14:textId="77777777" w:rsidR="005917BB" w:rsidRPr="00AF4CFE" w:rsidRDefault="005917BB" w:rsidP="005917BB">
      <w:pPr>
        <w:snapToGrid w:val="0"/>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w:t>
      </w:r>
      <w:r w:rsidRPr="00AF4CFE">
        <w:rPr>
          <w:rFonts w:ascii="Arial" w:eastAsia="仿宋_GB2312" w:hAnsi="Arial" w:cs="Arial"/>
          <w:sz w:val="28"/>
          <w:szCs w:val="28"/>
        </w:rPr>
        <w:t>一）</w:t>
      </w:r>
      <w:r w:rsidRPr="00AF4CFE">
        <w:rPr>
          <w:rFonts w:ascii="Arial" w:eastAsia="仿宋_GB2312" w:hAnsi="Arial" w:cs="Arial"/>
          <w:sz w:val="28"/>
        </w:rPr>
        <w:t>补缴地价评估分析</w:t>
      </w:r>
    </w:p>
    <w:p w14:paraId="1FF167A7" w14:textId="77777777" w:rsidR="005917BB" w:rsidRPr="00AF4CFE" w:rsidRDefault="005917BB" w:rsidP="005917BB">
      <w:pPr>
        <w:snapToGrid w:val="0"/>
        <w:spacing w:line="360" w:lineRule="auto"/>
        <w:ind w:firstLineChars="200" w:firstLine="560"/>
        <w:jc w:val="both"/>
        <w:rPr>
          <w:rFonts w:ascii="Arial" w:eastAsia="仿宋_GB2312" w:hAnsi="Arial" w:cs="Arial"/>
          <w:sz w:val="28"/>
        </w:rPr>
      </w:pPr>
      <w:r w:rsidRPr="00AF4CFE">
        <w:rPr>
          <w:rFonts w:ascii="Arial" w:eastAsia="仿宋_GB2312" w:hAnsi="Arial" w:cs="Arial"/>
          <w:sz w:val="28"/>
          <w:szCs w:val="28"/>
        </w:rPr>
        <w:t>1.</w:t>
      </w:r>
      <w:r w:rsidRPr="00AF4CFE">
        <w:rPr>
          <w:rFonts w:ascii="Arial" w:eastAsia="仿宋_GB2312" w:hAnsi="Arial" w:cs="Arial"/>
          <w:sz w:val="28"/>
        </w:rPr>
        <w:t>规划文件调整内容</w:t>
      </w:r>
    </w:p>
    <w:p w14:paraId="0B223496" w14:textId="77777777" w:rsidR="005917BB" w:rsidRPr="00AF4CFE" w:rsidRDefault="005917BB" w:rsidP="005917BB">
      <w:pPr>
        <w:snapToGrid w:val="0"/>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rPr>
        <w:t>根据</w:t>
      </w:r>
      <w:r w:rsidRPr="00AF4CFE">
        <w:rPr>
          <w:rFonts w:ascii="Arial" w:eastAsia="仿宋_GB2312" w:hAnsi="Arial" w:cs="Arial"/>
          <w:sz w:val="28"/>
          <w:szCs w:val="28"/>
        </w:rPr>
        <w:t>《国有建设用地使用权出让合同》</w:t>
      </w:r>
      <w:r w:rsidRPr="00AF4CFE">
        <w:rPr>
          <w:rFonts w:ascii="Arial" w:eastAsia="仿宋_GB2312" w:hAnsi="Arial" w:cs="Arial"/>
          <w:sz w:val="28"/>
        </w:rPr>
        <w:t>[</w:t>
      </w:r>
      <w:r w:rsidRPr="00AF4CFE">
        <w:rPr>
          <w:rFonts w:ascii="Arial" w:eastAsia="仿宋_GB2312" w:hAnsi="Arial" w:cs="Arial"/>
          <w:sz w:val="28"/>
        </w:rPr>
        <w:t>京地出</w:t>
      </w:r>
      <w:r w:rsidRPr="00AF4CFE">
        <w:rPr>
          <w:rFonts w:ascii="Arial" w:eastAsia="仿宋_GB2312" w:hAnsi="Arial" w:cs="Arial"/>
          <w:sz w:val="28"/>
        </w:rPr>
        <w:t>[</w:t>
      </w:r>
      <w:r w:rsidRPr="00AF4CFE">
        <w:rPr>
          <w:rFonts w:ascii="Arial" w:eastAsia="仿宋_GB2312" w:hAnsi="Arial" w:cs="Arial"/>
          <w:sz w:val="28"/>
        </w:rPr>
        <w:t>合</w:t>
      </w:r>
      <w:r w:rsidRPr="00AF4CFE">
        <w:rPr>
          <w:rFonts w:ascii="Arial" w:eastAsia="仿宋_GB2312" w:hAnsi="Arial" w:cs="Arial"/>
          <w:sz w:val="28"/>
        </w:rPr>
        <w:t>]</w:t>
      </w:r>
      <w:r w:rsidRPr="00AF4CFE">
        <w:rPr>
          <w:rFonts w:ascii="Arial" w:eastAsia="仿宋_GB2312" w:hAnsi="Arial" w:cs="Arial"/>
          <w:sz w:val="28"/>
        </w:rPr>
        <w:t>字（</w:t>
      </w:r>
      <w:r w:rsidRPr="00AF4CFE">
        <w:rPr>
          <w:rFonts w:ascii="Arial" w:eastAsia="仿宋_GB2312" w:hAnsi="Arial" w:cs="Arial"/>
          <w:sz w:val="28"/>
        </w:rPr>
        <w:t>2015</w:t>
      </w:r>
      <w:r w:rsidRPr="00AF4CFE">
        <w:rPr>
          <w:rFonts w:ascii="Arial" w:eastAsia="仿宋_GB2312" w:hAnsi="Arial" w:cs="Arial"/>
          <w:sz w:val="28"/>
        </w:rPr>
        <w:t>）第</w:t>
      </w:r>
      <w:r w:rsidRPr="00AF4CFE">
        <w:rPr>
          <w:rFonts w:ascii="Arial" w:eastAsia="仿宋_GB2312" w:hAnsi="Arial" w:cs="Arial"/>
          <w:sz w:val="28"/>
        </w:rPr>
        <w:t>0130</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szCs w:val="28"/>
        </w:rPr>
        <w:t>及其补充协议、《不动产权证书》</w:t>
      </w:r>
      <w:r w:rsidRPr="00AF4CFE">
        <w:rPr>
          <w:rFonts w:ascii="Arial" w:eastAsia="仿宋_GB2312" w:hAnsi="Arial" w:cs="Arial"/>
          <w:sz w:val="28"/>
        </w:rPr>
        <w:t>[</w:t>
      </w:r>
      <w:r w:rsidRPr="00AF4CFE">
        <w:rPr>
          <w:rFonts w:ascii="Arial" w:eastAsia="仿宋_GB2312" w:hAnsi="Arial" w:cs="Arial"/>
          <w:sz w:val="28"/>
        </w:rPr>
        <w:t>京（</w:t>
      </w:r>
      <w:r w:rsidRPr="00AF4CFE">
        <w:rPr>
          <w:rFonts w:ascii="Arial" w:eastAsia="仿宋_GB2312" w:hAnsi="Arial" w:cs="Arial"/>
          <w:sz w:val="28"/>
        </w:rPr>
        <w:t>2015</w:t>
      </w:r>
      <w:r w:rsidRPr="00AF4CFE">
        <w:rPr>
          <w:rFonts w:ascii="Arial" w:eastAsia="仿宋_GB2312" w:hAnsi="Arial" w:cs="Arial"/>
          <w:sz w:val="28"/>
        </w:rPr>
        <w:t>）海淀区不动产权第</w:t>
      </w:r>
      <w:r w:rsidRPr="00AF4CFE">
        <w:rPr>
          <w:rFonts w:ascii="Arial" w:eastAsia="仿宋_GB2312" w:hAnsi="Arial" w:cs="Arial"/>
          <w:sz w:val="28"/>
        </w:rPr>
        <w:t>0000003</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szCs w:val="28"/>
        </w:rPr>
        <w:t>，估价对象位于海淀</w:t>
      </w:r>
      <w:proofErr w:type="gramStart"/>
      <w:r w:rsidRPr="00AF4CFE">
        <w:rPr>
          <w:rFonts w:ascii="Arial" w:eastAsia="仿宋_GB2312" w:hAnsi="Arial" w:cs="Arial"/>
          <w:sz w:val="28"/>
          <w:szCs w:val="28"/>
        </w:rPr>
        <w:t>区创新园</w:t>
      </w:r>
      <w:proofErr w:type="gramEnd"/>
      <w:r w:rsidRPr="00AF4CFE">
        <w:rPr>
          <w:rFonts w:ascii="Arial" w:eastAsia="仿宋_GB2312" w:hAnsi="Arial" w:cs="Arial"/>
          <w:sz w:val="28"/>
        </w:rPr>
        <w:t>F</w:t>
      </w:r>
      <w:r w:rsidRPr="00AF4CFE">
        <w:rPr>
          <w:rFonts w:ascii="Arial" w:eastAsia="仿宋_GB2312" w:hAnsi="Arial" w:cs="Arial"/>
          <w:sz w:val="28"/>
        </w:rPr>
        <w:t>区</w:t>
      </w:r>
      <w:r w:rsidRPr="00AF4CFE">
        <w:rPr>
          <w:rFonts w:ascii="Arial" w:eastAsia="仿宋_GB2312" w:hAnsi="Arial" w:cs="Arial"/>
          <w:sz w:val="28"/>
        </w:rPr>
        <w:t>3-2-011</w:t>
      </w:r>
      <w:r w:rsidRPr="00AF4CFE">
        <w:rPr>
          <w:rFonts w:ascii="Arial" w:eastAsia="仿宋_GB2312" w:hAnsi="Arial" w:cs="Arial"/>
          <w:sz w:val="28"/>
          <w:szCs w:val="28"/>
        </w:rPr>
        <w:t>地块，为大北农生物农业创新园项目，故本次评估估价对象按海淀</w:t>
      </w:r>
      <w:proofErr w:type="gramStart"/>
      <w:r w:rsidRPr="00AF4CFE">
        <w:rPr>
          <w:rFonts w:ascii="Arial" w:eastAsia="仿宋_GB2312" w:hAnsi="Arial" w:cs="Arial"/>
          <w:sz w:val="28"/>
          <w:szCs w:val="28"/>
        </w:rPr>
        <w:t>区创新园</w:t>
      </w:r>
      <w:proofErr w:type="gramEnd"/>
      <w:r w:rsidRPr="00AF4CFE">
        <w:rPr>
          <w:rFonts w:ascii="Arial" w:eastAsia="仿宋_GB2312" w:hAnsi="Arial" w:cs="Arial"/>
          <w:sz w:val="28"/>
        </w:rPr>
        <w:t>F</w:t>
      </w:r>
      <w:r w:rsidRPr="00AF4CFE">
        <w:rPr>
          <w:rFonts w:ascii="Arial" w:eastAsia="仿宋_GB2312" w:hAnsi="Arial" w:cs="Arial"/>
          <w:sz w:val="28"/>
        </w:rPr>
        <w:t>区</w:t>
      </w:r>
      <w:r w:rsidRPr="00AF4CFE">
        <w:rPr>
          <w:rFonts w:ascii="Arial" w:eastAsia="仿宋_GB2312" w:hAnsi="Arial" w:cs="Arial"/>
          <w:sz w:val="28"/>
        </w:rPr>
        <w:t>3-2-011</w:t>
      </w:r>
      <w:r w:rsidRPr="00AF4CFE">
        <w:rPr>
          <w:rFonts w:ascii="Arial" w:eastAsia="仿宋_GB2312" w:hAnsi="Arial" w:cs="Arial"/>
          <w:sz w:val="28"/>
          <w:szCs w:val="28"/>
        </w:rPr>
        <w:t>地块描述。</w:t>
      </w:r>
    </w:p>
    <w:p w14:paraId="3A480A7A" w14:textId="77777777" w:rsidR="005917BB" w:rsidRPr="00AF4CFE" w:rsidRDefault="005917BB" w:rsidP="005917BB">
      <w:pPr>
        <w:snapToGrid w:val="0"/>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对比《国有建设用地使用权出让合同》</w:t>
      </w:r>
      <w:r w:rsidRPr="00AF4CFE">
        <w:rPr>
          <w:rFonts w:ascii="Arial" w:eastAsia="仿宋_GB2312" w:hAnsi="Arial" w:cs="Arial"/>
          <w:sz w:val="28"/>
        </w:rPr>
        <w:t>[</w:t>
      </w:r>
      <w:r w:rsidRPr="00AF4CFE">
        <w:rPr>
          <w:rFonts w:ascii="Arial" w:eastAsia="仿宋_GB2312" w:hAnsi="Arial" w:cs="Arial"/>
          <w:sz w:val="28"/>
        </w:rPr>
        <w:t>京地出</w:t>
      </w:r>
      <w:r w:rsidRPr="00AF4CFE">
        <w:rPr>
          <w:rFonts w:ascii="Arial" w:eastAsia="仿宋_GB2312" w:hAnsi="Arial" w:cs="Arial"/>
          <w:sz w:val="28"/>
        </w:rPr>
        <w:t>[</w:t>
      </w:r>
      <w:r w:rsidRPr="00AF4CFE">
        <w:rPr>
          <w:rFonts w:ascii="Arial" w:eastAsia="仿宋_GB2312" w:hAnsi="Arial" w:cs="Arial"/>
          <w:sz w:val="28"/>
        </w:rPr>
        <w:t>合</w:t>
      </w:r>
      <w:r w:rsidRPr="00AF4CFE">
        <w:rPr>
          <w:rFonts w:ascii="Arial" w:eastAsia="仿宋_GB2312" w:hAnsi="Arial" w:cs="Arial"/>
          <w:sz w:val="28"/>
        </w:rPr>
        <w:t>]</w:t>
      </w:r>
      <w:r w:rsidRPr="00AF4CFE">
        <w:rPr>
          <w:rFonts w:ascii="Arial" w:eastAsia="仿宋_GB2312" w:hAnsi="Arial" w:cs="Arial"/>
          <w:sz w:val="28"/>
        </w:rPr>
        <w:t>字（</w:t>
      </w:r>
      <w:r w:rsidRPr="00AF4CFE">
        <w:rPr>
          <w:rFonts w:ascii="Arial" w:eastAsia="仿宋_GB2312" w:hAnsi="Arial" w:cs="Arial"/>
          <w:sz w:val="28"/>
        </w:rPr>
        <w:t>2015</w:t>
      </w:r>
      <w:r w:rsidRPr="00AF4CFE">
        <w:rPr>
          <w:rFonts w:ascii="Arial" w:eastAsia="仿宋_GB2312" w:hAnsi="Arial" w:cs="Arial"/>
          <w:sz w:val="28"/>
        </w:rPr>
        <w:t>）第</w:t>
      </w:r>
      <w:r w:rsidRPr="00AF4CFE">
        <w:rPr>
          <w:rFonts w:ascii="Arial" w:eastAsia="仿宋_GB2312" w:hAnsi="Arial" w:cs="Arial"/>
          <w:sz w:val="28"/>
        </w:rPr>
        <w:t>0130</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szCs w:val="28"/>
        </w:rPr>
        <w:t>及其补充协议、《不动产权证书》</w:t>
      </w:r>
      <w:r w:rsidRPr="00AF4CFE">
        <w:rPr>
          <w:rFonts w:ascii="Arial" w:eastAsia="仿宋_GB2312" w:hAnsi="Arial" w:cs="Arial"/>
          <w:sz w:val="28"/>
        </w:rPr>
        <w:t>[</w:t>
      </w:r>
      <w:r w:rsidRPr="00AF4CFE">
        <w:rPr>
          <w:rFonts w:ascii="Arial" w:eastAsia="仿宋_GB2312" w:hAnsi="Arial" w:cs="Arial"/>
          <w:sz w:val="28"/>
        </w:rPr>
        <w:t>京（</w:t>
      </w:r>
      <w:r w:rsidRPr="00AF4CFE">
        <w:rPr>
          <w:rFonts w:ascii="Arial" w:eastAsia="仿宋_GB2312" w:hAnsi="Arial" w:cs="Arial"/>
          <w:sz w:val="28"/>
        </w:rPr>
        <w:t>2015</w:t>
      </w:r>
      <w:r w:rsidRPr="00AF4CFE">
        <w:rPr>
          <w:rFonts w:ascii="Arial" w:eastAsia="仿宋_GB2312" w:hAnsi="Arial" w:cs="Arial"/>
          <w:sz w:val="28"/>
        </w:rPr>
        <w:t>）海淀区不动产权第</w:t>
      </w:r>
      <w:r w:rsidRPr="00AF4CFE">
        <w:rPr>
          <w:rFonts w:ascii="Arial" w:eastAsia="仿宋_GB2312" w:hAnsi="Arial" w:cs="Arial"/>
          <w:sz w:val="28"/>
        </w:rPr>
        <w:t>0000003</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szCs w:val="28"/>
        </w:rPr>
        <w:t>、《建筑用地钉桩通知单》</w:t>
      </w:r>
      <w:r w:rsidRPr="00AF4CFE">
        <w:rPr>
          <w:rFonts w:ascii="Arial" w:eastAsia="仿宋_GB2312" w:hAnsi="Arial" w:cs="Arial"/>
          <w:sz w:val="28"/>
        </w:rPr>
        <w:t>[2014</w:t>
      </w:r>
      <w:r w:rsidRPr="00AF4CFE">
        <w:rPr>
          <w:rFonts w:ascii="Arial" w:eastAsia="仿宋_GB2312" w:hAnsi="Arial" w:cs="Arial"/>
          <w:sz w:val="28"/>
        </w:rPr>
        <w:t>拨地</w:t>
      </w:r>
      <w:r w:rsidRPr="00AF4CFE">
        <w:rPr>
          <w:rFonts w:ascii="Arial" w:eastAsia="仿宋_GB2312" w:hAnsi="Arial" w:cs="Arial"/>
          <w:sz w:val="28"/>
        </w:rPr>
        <w:t>0358</w:t>
      </w:r>
      <w:r w:rsidRPr="00AF4CFE">
        <w:rPr>
          <w:rFonts w:ascii="Arial" w:eastAsia="仿宋_GB2312" w:hAnsi="Arial" w:cs="Arial"/>
          <w:sz w:val="28"/>
        </w:rPr>
        <w:t>变更</w:t>
      </w:r>
      <w:r w:rsidRPr="00AF4CFE">
        <w:rPr>
          <w:rFonts w:ascii="Arial" w:eastAsia="仿宋_GB2312" w:hAnsi="Arial" w:cs="Arial"/>
          <w:sz w:val="28"/>
        </w:rPr>
        <w:t>1]</w:t>
      </w:r>
      <w:r w:rsidRPr="00AF4CFE">
        <w:rPr>
          <w:rFonts w:ascii="Arial" w:eastAsia="仿宋_GB2312" w:hAnsi="Arial" w:cs="Arial"/>
          <w:sz w:val="28"/>
          <w:szCs w:val="28"/>
        </w:rPr>
        <w:t>、《建设用地规划许可证》</w:t>
      </w:r>
      <w:r w:rsidRPr="00AF4CFE">
        <w:rPr>
          <w:rFonts w:ascii="Arial" w:eastAsia="仿宋_GB2312" w:hAnsi="Arial" w:cs="Arial"/>
          <w:sz w:val="28"/>
        </w:rPr>
        <w:t>[2017</w:t>
      </w:r>
      <w:proofErr w:type="gramStart"/>
      <w:r w:rsidRPr="00AF4CFE">
        <w:rPr>
          <w:rFonts w:ascii="Arial" w:eastAsia="仿宋_GB2312" w:hAnsi="Arial" w:cs="Arial"/>
          <w:sz w:val="28"/>
        </w:rPr>
        <w:t>规</w:t>
      </w:r>
      <w:proofErr w:type="gramEnd"/>
      <w:r w:rsidRPr="00AF4CFE">
        <w:rPr>
          <w:rFonts w:ascii="Arial" w:eastAsia="仿宋_GB2312" w:hAnsi="Arial" w:cs="Arial"/>
          <w:sz w:val="28"/>
        </w:rPr>
        <w:t>（海）地字</w:t>
      </w:r>
      <w:r w:rsidRPr="00AF4CFE">
        <w:rPr>
          <w:rFonts w:ascii="Arial" w:eastAsia="仿宋_GB2312" w:hAnsi="Arial" w:cs="Arial"/>
          <w:sz w:val="28"/>
        </w:rPr>
        <w:t>0010</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szCs w:val="28"/>
        </w:rPr>
        <w:t>、《建设工程规划许可证》</w:t>
      </w:r>
      <w:r w:rsidRPr="00AF4CFE">
        <w:rPr>
          <w:rFonts w:ascii="Arial" w:eastAsia="仿宋_GB2312" w:hAnsi="Arial" w:cs="Arial"/>
          <w:sz w:val="28"/>
        </w:rPr>
        <w:t>[2018</w:t>
      </w:r>
      <w:proofErr w:type="gramStart"/>
      <w:r w:rsidRPr="00AF4CFE">
        <w:rPr>
          <w:rFonts w:ascii="Arial" w:eastAsia="仿宋_GB2312" w:hAnsi="Arial" w:cs="Arial"/>
          <w:sz w:val="28"/>
        </w:rPr>
        <w:t>规</w:t>
      </w:r>
      <w:proofErr w:type="gramEnd"/>
      <w:r w:rsidRPr="00AF4CFE">
        <w:rPr>
          <w:rFonts w:ascii="Arial" w:eastAsia="仿宋_GB2312" w:hAnsi="Arial" w:cs="Arial"/>
          <w:sz w:val="28"/>
        </w:rPr>
        <w:t>土（海）建字</w:t>
      </w:r>
      <w:r w:rsidRPr="00AF4CFE">
        <w:rPr>
          <w:rFonts w:ascii="Arial" w:eastAsia="仿宋_GB2312" w:hAnsi="Arial" w:cs="Arial"/>
          <w:sz w:val="28"/>
        </w:rPr>
        <w:t>0017</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szCs w:val="28"/>
        </w:rPr>
        <w:t>、《关于大北农生物农业创新园项目建筑面积及用途的说明》等文件，估价对象建设用地面积由</w:t>
      </w:r>
      <w:r w:rsidRPr="00AF4CFE">
        <w:rPr>
          <w:rFonts w:ascii="Arial" w:eastAsia="仿宋_GB2312" w:hAnsi="Arial" w:cs="Arial"/>
          <w:sz w:val="28"/>
        </w:rPr>
        <w:t>55780.60</w:t>
      </w:r>
      <w:r w:rsidRPr="00AF4CFE">
        <w:rPr>
          <w:rFonts w:ascii="Arial" w:eastAsia="仿宋_GB2312" w:hAnsi="Arial" w:cs="Arial"/>
          <w:sz w:val="28"/>
          <w:szCs w:val="28"/>
        </w:rPr>
        <w:t>平方米变更为</w:t>
      </w:r>
      <w:r w:rsidRPr="00AF4CFE">
        <w:rPr>
          <w:rFonts w:ascii="Arial" w:eastAsia="仿宋_GB2312" w:hAnsi="Arial" w:cs="Arial"/>
          <w:sz w:val="28"/>
        </w:rPr>
        <w:t>55283.1</w:t>
      </w:r>
      <w:r w:rsidRPr="00AF4CFE">
        <w:rPr>
          <w:rFonts w:ascii="Arial" w:eastAsia="仿宋_GB2312" w:hAnsi="Arial" w:cs="Arial"/>
          <w:sz w:val="28"/>
          <w:szCs w:val="28"/>
        </w:rPr>
        <w:t>平方米，按规划文件，估价对象建筑面积出现调整，具体如下表：</w:t>
      </w:r>
    </w:p>
    <w:p w14:paraId="78C6B5B2" w14:textId="77777777" w:rsidR="005917BB" w:rsidRPr="00AF4CFE" w:rsidRDefault="005917BB" w:rsidP="005917BB">
      <w:pPr>
        <w:snapToGrid w:val="0"/>
        <w:spacing w:line="48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（转下页）</w:t>
      </w:r>
    </w:p>
    <w:p w14:paraId="7A356386" w14:textId="77777777" w:rsidR="005917BB" w:rsidRPr="00AF4CFE" w:rsidRDefault="005917BB" w:rsidP="005917BB">
      <w:pPr>
        <w:widowControl/>
        <w:adjustRightInd/>
        <w:spacing w:line="240" w:lineRule="auto"/>
        <w:textAlignment w:val="auto"/>
        <w:rPr>
          <w:rFonts w:ascii="Arial" w:eastAsia="仿宋_GB2312" w:hAnsi="Arial" w:cs="Arial"/>
          <w:sz w:val="28"/>
          <w:szCs w:val="28"/>
        </w:rPr>
      </w:pPr>
      <w:r w:rsidRPr="00AF4CFE">
        <w:rPr>
          <w:rFonts w:ascii="Arial" w:eastAsia="仿宋_GB2312" w:hAnsi="Arial" w:cs="Arial"/>
          <w:sz w:val="28"/>
          <w:szCs w:val="28"/>
        </w:rPr>
        <w:br w:type="page"/>
      </w:r>
    </w:p>
    <w:tbl>
      <w:tblPr>
        <w:tblStyle w:val="aff"/>
        <w:tblW w:w="9776" w:type="dxa"/>
        <w:jc w:val="center"/>
        <w:tblLook w:val="04A0" w:firstRow="1" w:lastRow="0" w:firstColumn="1" w:lastColumn="0" w:noHBand="0" w:noVBand="1"/>
      </w:tblPr>
      <w:tblGrid>
        <w:gridCol w:w="988"/>
        <w:gridCol w:w="789"/>
        <w:gridCol w:w="1553"/>
        <w:gridCol w:w="1203"/>
        <w:gridCol w:w="1204"/>
        <w:gridCol w:w="1204"/>
        <w:gridCol w:w="992"/>
        <w:gridCol w:w="1843"/>
      </w:tblGrid>
      <w:tr w:rsidR="005917BB" w:rsidRPr="00AF4CFE" w14:paraId="2A82C337" w14:textId="77777777" w:rsidTr="009E058E">
        <w:trPr>
          <w:jc w:val="center"/>
        </w:trPr>
        <w:tc>
          <w:tcPr>
            <w:tcW w:w="988" w:type="dxa"/>
          </w:tcPr>
          <w:p w14:paraId="6D38013D" w14:textId="77777777" w:rsidR="005917BB" w:rsidRPr="00AF4CFE" w:rsidRDefault="005917BB" w:rsidP="009E058E">
            <w:pPr>
              <w:widowControl/>
              <w:adjustRightInd/>
              <w:spacing w:line="240" w:lineRule="atLeast"/>
              <w:textAlignment w:val="auto"/>
              <w:rPr>
                <w:rFonts w:ascii="Arial" w:eastAsia="仿宋" w:hAnsi="Arial" w:cs="Arial"/>
                <w:b/>
                <w:color w:val="000000"/>
                <w:szCs w:val="24"/>
              </w:rPr>
            </w:pPr>
            <w:r w:rsidRPr="00AF4CFE">
              <w:rPr>
                <w:rFonts w:ascii="Arial" w:eastAsia="仿宋" w:hAnsi="Arial" w:cs="Arial"/>
                <w:b/>
                <w:color w:val="000000"/>
                <w:szCs w:val="24"/>
              </w:rPr>
              <w:lastRenderedPageBreak/>
              <w:t>内容</w:t>
            </w:r>
          </w:p>
        </w:tc>
        <w:tc>
          <w:tcPr>
            <w:tcW w:w="789" w:type="dxa"/>
          </w:tcPr>
          <w:p w14:paraId="18948137" w14:textId="77777777" w:rsidR="005917BB" w:rsidRPr="00AF4CFE" w:rsidRDefault="005917BB" w:rsidP="009E058E">
            <w:pPr>
              <w:widowControl/>
              <w:adjustRightInd/>
              <w:spacing w:line="240" w:lineRule="atLeast"/>
              <w:textAlignment w:val="auto"/>
              <w:rPr>
                <w:rFonts w:ascii="Arial" w:eastAsia="仿宋" w:hAnsi="Arial" w:cs="Arial"/>
                <w:b/>
                <w:color w:val="000000"/>
                <w:szCs w:val="24"/>
              </w:rPr>
            </w:pPr>
            <w:r w:rsidRPr="00AF4CFE">
              <w:rPr>
                <w:rFonts w:ascii="Arial" w:eastAsia="仿宋" w:hAnsi="Arial" w:cs="Arial"/>
                <w:b/>
                <w:color w:val="000000"/>
                <w:szCs w:val="24"/>
              </w:rPr>
              <w:t>部位</w:t>
            </w:r>
          </w:p>
        </w:tc>
        <w:tc>
          <w:tcPr>
            <w:tcW w:w="1553" w:type="dxa"/>
          </w:tcPr>
          <w:p w14:paraId="142DDECB" w14:textId="77777777" w:rsidR="005917BB" w:rsidRPr="00AF4CFE" w:rsidRDefault="005917BB" w:rsidP="009E058E">
            <w:pPr>
              <w:widowControl/>
              <w:adjustRightInd/>
              <w:spacing w:line="240" w:lineRule="atLeast"/>
              <w:textAlignment w:val="auto"/>
              <w:rPr>
                <w:rFonts w:ascii="Arial" w:eastAsia="仿宋" w:hAnsi="Arial" w:cs="Arial"/>
                <w:b/>
                <w:color w:val="000000"/>
                <w:szCs w:val="24"/>
              </w:rPr>
            </w:pPr>
            <w:r w:rsidRPr="00AF4CFE">
              <w:rPr>
                <w:rFonts w:ascii="Arial" w:eastAsia="仿宋" w:hAnsi="Arial" w:cs="Arial"/>
                <w:b/>
                <w:color w:val="000000"/>
                <w:szCs w:val="24"/>
              </w:rPr>
              <w:t>用途</w:t>
            </w:r>
          </w:p>
        </w:tc>
        <w:tc>
          <w:tcPr>
            <w:tcW w:w="1203" w:type="dxa"/>
          </w:tcPr>
          <w:p w14:paraId="3EC8D3FC" w14:textId="77777777" w:rsidR="005917BB" w:rsidRPr="00AF4CFE" w:rsidRDefault="005917BB" w:rsidP="009E058E">
            <w:pPr>
              <w:widowControl/>
              <w:adjustRightInd/>
              <w:spacing w:line="240" w:lineRule="atLeast"/>
              <w:textAlignment w:val="auto"/>
              <w:rPr>
                <w:rFonts w:ascii="Arial" w:eastAsia="仿宋" w:hAnsi="Arial" w:cs="Arial"/>
                <w:b/>
                <w:color w:val="000000"/>
                <w:szCs w:val="24"/>
              </w:rPr>
            </w:pPr>
            <w:r w:rsidRPr="00AF4CFE">
              <w:rPr>
                <w:rFonts w:ascii="Arial" w:eastAsia="仿宋" w:hAnsi="Arial" w:cs="Arial"/>
                <w:b/>
                <w:color w:val="000000"/>
                <w:szCs w:val="24"/>
              </w:rPr>
              <w:t>调整前</w:t>
            </w:r>
          </w:p>
        </w:tc>
        <w:tc>
          <w:tcPr>
            <w:tcW w:w="1204" w:type="dxa"/>
          </w:tcPr>
          <w:p w14:paraId="397933E7" w14:textId="77777777" w:rsidR="005917BB" w:rsidRPr="00AF4CFE" w:rsidRDefault="005917BB" w:rsidP="009E058E">
            <w:pPr>
              <w:widowControl/>
              <w:adjustRightInd/>
              <w:spacing w:line="240" w:lineRule="atLeast"/>
              <w:textAlignment w:val="auto"/>
              <w:rPr>
                <w:rFonts w:ascii="Arial" w:eastAsia="仿宋" w:hAnsi="Arial" w:cs="Arial"/>
                <w:b/>
                <w:color w:val="000000"/>
                <w:szCs w:val="24"/>
              </w:rPr>
            </w:pPr>
            <w:r w:rsidRPr="00AF4CFE">
              <w:rPr>
                <w:rFonts w:ascii="Arial" w:eastAsia="仿宋" w:hAnsi="Arial" w:cs="Arial"/>
                <w:b/>
                <w:color w:val="000000"/>
                <w:szCs w:val="24"/>
              </w:rPr>
              <w:t>调整后</w:t>
            </w:r>
          </w:p>
        </w:tc>
        <w:tc>
          <w:tcPr>
            <w:tcW w:w="1204" w:type="dxa"/>
          </w:tcPr>
          <w:p w14:paraId="79C8F816" w14:textId="77777777" w:rsidR="005917BB" w:rsidRPr="00AF4CFE" w:rsidRDefault="005917BB" w:rsidP="009E058E">
            <w:pPr>
              <w:widowControl/>
              <w:adjustRightInd/>
              <w:spacing w:line="240" w:lineRule="atLeast"/>
              <w:textAlignment w:val="auto"/>
              <w:rPr>
                <w:rFonts w:ascii="Arial" w:eastAsia="仿宋" w:hAnsi="Arial" w:cs="Arial"/>
                <w:b/>
                <w:color w:val="000000"/>
                <w:szCs w:val="24"/>
              </w:rPr>
            </w:pPr>
            <w:r w:rsidRPr="00AF4CFE">
              <w:rPr>
                <w:rFonts w:ascii="Arial" w:eastAsia="仿宋" w:hAnsi="Arial" w:cs="Arial"/>
                <w:b/>
                <w:color w:val="000000"/>
                <w:szCs w:val="24"/>
              </w:rPr>
              <w:t>调整内容</w:t>
            </w:r>
          </w:p>
        </w:tc>
        <w:tc>
          <w:tcPr>
            <w:tcW w:w="992" w:type="dxa"/>
          </w:tcPr>
          <w:p w14:paraId="2DE255A9" w14:textId="77777777" w:rsidR="005917BB" w:rsidRPr="00AF4CFE" w:rsidRDefault="005917BB" w:rsidP="009E058E">
            <w:pPr>
              <w:widowControl/>
              <w:adjustRightInd/>
              <w:spacing w:line="240" w:lineRule="atLeast"/>
              <w:textAlignment w:val="auto"/>
              <w:rPr>
                <w:rFonts w:ascii="Arial" w:eastAsia="仿宋" w:hAnsi="Arial" w:cs="Arial"/>
                <w:b/>
                <w:color w:val="000000"/>
                <w:szCs w:val="24"/>
              </w:rPr>
            </w:pPr>
            <w:r w:rsidRPr="00AF4CFE">
              <w:rPr>
                <w:rFonts w:ascii="Arial" w:eastAsia="仿宋" w:hAnsi="Arial" w:cs="Arial"/>
                <w:b/>
                <w:color w:val="000000"/>
                <w:szCs w:val="24"/>
              </w:rPr>
              <w:t>变化幅度</w:t>
            </w:r>
          </w:p>
        </w:tc>
        <w:tc>
          <w:tcPr>
            <w:tcW w:w="1843" w:type="dxa"/>
          </w:tcPr>
          <w:p w14:paraId="5EFCFD00" w14:textId="77777777" w:rsidR="005917BB" w:rsidRPr="00AF4CFE" w:rsidRDefault="005917BB" w:rsidP="009E058E">
            <w:pPr>
              <w:widowControl/>
              <w:adjustRightInd/>
              <w:spacing w:line="240" w:lineRule="atLeast"/>
              <w:textAlignment w:val="auto"/>
              <w:rPr>
                <w:rFonts w:ascii="Arial" w:eastAsia="仿宋" w:hAnsi="Arial" w:cs="Arial"/>
                <w:b/>
                <w:color w:val="000000"/>
                <w:szCs w:val="24"/>
              </w:rPr>
            </w:pPr>
            <w:r w:rsidRPr="00AF4CFE">
              <w:rPr>
                <w:rFonts w:ascii="Arial" w:eastAsia="仿宋" w:hAnsi="Arial" w:cs="Arial"/>
                <w:b/>
                <w:color w:val="000000"/>
                <w:szCs w:val="24"/>
              </w:rPr>
              <w:t>备注</w:t>
            </w:r>
          </w:p>
        </w:tc>
      </w:tr>
      <w:tr w:rsidR="005917BB" w:rsidRPr="00AF4CFE" w14:paraId="12796D20" w14:textId="77777777" w:rsidTr="009E058E">
        <w:trPr>
          <w:jc w:val="center"/>
        </w:trPr>
        <w:tc>
          <w:tcPr>
            <w:tcW w:w="988" w:type="dxa"/>
            <w:vAlign w:val="center"/>
          </w:tcPr>
          <w:p w14:paraId="7587E321"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土地面积</w:t>
            </w:r>
          </w:p>
          <w:p w14:paraId="79215422"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w:t>
            </w:r>
            <w:r w:rsidRPr="00AF4CFE">
              <w:rPr>
                <w:rFonts w:ascii="Arial" w:eastAsia="仿宋" w:hAnsi="Arial" w:cs="Arial"/>
                <w:color w:val="000000"/>
                <w:sz w:val="18"/>
                <w:szCs w:val="18"/>
              </w:rPr>
              <w:t>m</w:t>
            </w:r>
            <w:r w:rsidRPr="00AF4CFE">
              <w:rPr>
                <w:rFonts w:ascii="Arial" w:eastAsia="仿宋" w:hAnsi="Arial" w:cs="Arial"/>
                <w:sz w:val="18"/>
                <w:szCs w:val="18"/>
                <w:vertAlign w:val="superscript"/>
              </w:rPr>
              <w:t>2</w:t>
            </w:r>
            <w:r w:rsidRPr="00AF4CFE">
              <w:rPr>
                <w:rFonts w:ascii="Arial" w:eastAsia="仿宋" w:hAnsi="Arial" w:cs="Arial"/>
                <w:color w:val="000000"/>
                <w:sz w:val="18"/>
                <w:szCs w:val="18"/>
              </w:rPr>
              <w:t>）</w:t>
            </w:r>
          </w:p>
        </w:tc>
        <w:tc>
          <w:tcPr>
            <w:tcW w:w="789" w:type="dxa"/>
            <w:vAlign w:val="center"/>
          </w:tcPr>
          <w:p w14:paraId="0EA592F7"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w:t>
            </w:r>
          </w:p>
        </w:tc>
        <w:tc>
          <w:tcPr>
            <w:tcW w:w="1553" w:type="dxa"/>
            <w:vAlign w:val="center"/>
          </w:tcPr>
          <w:p w14:paraId="0103D5E4"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w:t>
            </w:r>
          </w:p>
        </w:tc>
        <w:tc>
          <w:tcPr>
            <w:tcW w:w="1203" w:type="dxa"/>
            <w:vAlign w:val="center"/>
          </w:tcPr>
          <w:p w14:paraId="0B313C3C"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55780.60</w:t>
            </w:r>
          </w:p>
        </w:tc>
        <w:tc>
          <w:tcPr>
            <w:tcW w:w="1204" w:type="dxa"/>
            <w:vAlign w:val="center"/>
          </w:tcPr>
          <w:p w14:paraId="7AE08A4F"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55283.1</w:t>
            </w:r>
          </w:p>
        </w:tc>
        <w:tc>
          <w:tcPr>
            <w:tcW w:w="1204" w:type="dxa"/>
            <w:vAlign w:val="center"/>
          </w:tcPr>
          <w:p w14:paraId="1326ED1A"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-497.50</w:t>
            </w:r>
          </w:p>
        </w:tc>
        <w:tc>
          <w:tcPr>
            <w:tcW w:w="992" w:type="dxa"/>
            <w:vAlign w:val="center"/>
          </w:tcPr>
          <w:p w14:paraId="5762CBFF"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0.89%</w:t>
            </w:r>
          </w:p>
        </w:tc>
        <w:tc>
          <w:tcPr>
            <w:tcW w:w="1843" w:type="dxa"/>
            <w:vAlign w:val="center"/>
          </w:tcPr>
          <w:p w14:paraId="0438CF68"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土地面积减少</w:t>
            </w:r>
          </w:p>
        </w:tc>
      </w:tr>
      <w:tr w:rsidR="005917BB" w:rsidRPr="00AF4CFE" w14:paraId="4815ACAB" w14:textId="77777777" w:rsidTr="009E058E">
        <w:trPr>
          <w:jc w:val="center"/>
        </w:trPr>
        <w:tc>
          <w:tcPr>
            <w:tcW w:w="988" w:type="dxa"/>
            <w:vMerge w:val="restart"/>
            <w:vAlign w:val="center"/>
          </w:tcPr>
          <w:p w14:paraId="575C1BC5"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建筑面积</w:t>
            </w:r>
          </w:p>
          <w:p w14:paraId="03A248C9"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w:t>
            </w:r>
            <w:r w:rsidRPr="00AF4CFE">
              <w:rPr>
                <w:rFonts w:ascii="Arial" w:eastAsia="仿宋" w:hAnsi="Arial" w:cs="Arial"/>
                <w:color w:val="000000"/>
                <w:sz w:val="18"/>
                <w:szCs w:val="18"/>
              </w:rPr>
              <w:t>m</w:t>
            </w:r>
            <w:r w:rsidRPr="00AF4CFE">
              <w:rPr>
                <w:rFonts w:ascii="Arial" w:eastAsia="仿宋" w:hAnsi="Arial" w:cs="Arial"/>
                <w:sz w:val="18"/>
                <w:szCs w:val="18"/>
                <w:vertAlign w:val="superscript"/>
              </w:rPr>
              <w:t>2</w:t>
            </w:r>
            <w:r w:rsidRPr="00AF4CFE">
              <w:rPr>
                <w:rFonts w:ascii="Arial" w:eastAsia="仿宋" w:hAnsi="Arial" w:cs="Arial"/>
                <w:color w:val="000000"/>
                <w:sz w:val="18"/>
                <w:szCs w:val="18"/>
              </w:rPr>
              <w:t>）</w:t>
            </w:r>
          </w:p>
        </w:tc>
        <w:tc>
          <w:tcPr>
            <w:tcW w:w="789" w:type="dxa"/>
            <w:vAlign w:val="center"/>
          </w:tcPr>
          <w:p w14:paraId="03CEEFEF"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地上</w:t>
            </w:r>
          </w:p>
        </w:tc>
        <w:tc>
          <w:tcPr>
            <w:tcW w:w="1553" w:type="dxa"/>
            <w:vAlign w:val="center"/>
          </w:tcPr>
          <w:p w14:paraId="34D75E0B"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研发设计用房</w:t>
            </w:r>
          </w:p>
        </w:tc>
        <w:tc>
          <w:tcPr>
            <w:tcW w:w="1203" w:type="dxa"/>
            <w:vAlign w:val="center"/>
          </w:tcPr>
          <w:p w14:paraId="453FAB01"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83670.90</w:t>
            </w:r>
          </w:p>
        </w:tc>
        <w:tc>
          <w:tcPr>
            <w:tcW w:w="1204" w:type="dxa"/>
            <w:vAlign w:val="center"/>
          </w:tcPr>
          <w:p w14:paraId="36902B7E"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82813.90</w:t>
            </w:r>
          </w:p>
        </w:tc>
        <w:tc>
          <w:tcPr>
            <w:tcW w:w="1204" w:type="dxa"/>
            <w:vAlign w:val="center"/>
          </w:tcPr>
          <w:p w14:paraId="53E14A5A"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-857</w:t>
            </w:r>
          </w:p>
        </w:tc>
        <w:tc>
          <w:tcPr>
            <w:tcW w:w="992" w:type="dxa"/>
            <w:vAlign w:val="center"/>
          </w:tcPr>
          <w:p w14:paraId="04EE46C6"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1.02%</w:t>
            </w:r>
          </w:p>
        </w:tc>
        <w:tc>
          <w:tcPr>
            <w:tcW w:w="1843" w:type="dxa"/>
            <w:vAlign w:val="center"/>
          </w:tcPr>
          <w:p w14:paraId="441DD8DF"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地上建筑面积减少，不涉及评估</w:t>
            </w:r>
          </w:p>
        </w:tc>
      </w:tr>
      <w:tr w:rsidR="005917BB" w:rsidRPr="00AF4CFE" w14:paraId="24E8B0DD" w14:textId="77777777" w:rsidTr="009E058E">
        <w:trPr>
          <w:jc w:val="center"/>
        </w:trPr>
        <w:tc>
          <w:tcPr>
            <w:tcW w:w="988" w:type="dxa"/>
            <w:vMerge/>
            <w:vAlign w:val="center"/>
          </w:tcPr>
          <w:p w14:paraId="028DE4CE"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p>
        </w:tc>
        <w:tc>
          <w:tcPr>
            <w:tcW w:w="789" w:type="dxa"/>
            <w:vMerge w:val="restart"/>
            <w:vAlign w:val="center"/>
          </w:tcPr>
          <w:p w14:paraId="188F6DA8"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地下</w:t>
            </w:r>
          </w:p>
        </w:tc>
        <w:tc>
          <w:tcPr>
            <w:tcW w:w="1553" w:type="dxa"/>
            <w:vAlign w:val="center"/>
          </w:tcPr>
          <w:p w14:paraId="516E9010"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地下研发设计用房</w:t>
            </w:r>
          </w:p>
        </w:tc>
        <w:tc>
          <w:tcPr>
            <w:tcW w:w="1203" w:type="dxa"/>
            <w:vAlign w:val="center"/>
          </w:tcPr>
          <w:p w14:paraId="199991FA"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0.00</w:t>
            </w:r>
          </w:p>
        </w:tc>
        <w:tc>
          <w:tcPr>
            <w:tcW w:w="1204" w:type="dxa"/>
            <w:vAlign w:val="center"/>
          </w:tcPr>
          <w:p w14:paraId="3381E755"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4501.45</w:t>
            </w:r>
          </w:p>
        </w:tc>
        <w:tc>
          <w:tcPr>
            <w:tcW w:w="1204" w:type="dxa"/>
            <w:vAlign w:val="center"/>
          </w:tcPr>
          <w:p w14:paraId="1994749C"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4501.45</w:t>
            </w:r>
          </w:p>
        </w:tc>
        <w:tc>
          <w:tcPr>
            <w:tcW w:w="992" w:type="dxa"/>
            <w:vMerge w:val="restart"/>
            <w:vAlign w:val="center"/>
          </w:tcPr>
          <w:p w14:paraId="6F4A3825"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新增用途</w:t>
            </w:r>
          </w:p>
        </w:tc>
        <w:tc>
          <w:tcPr>
            <w:tcW w:w="1843" w:type="dxa"/>
            <w:vMerge w:val="restart"/>
            <w:vAlign w:val="center"/>
          </w:tcPr>
          <w:p w14:paraId="0D58DB7B"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地下新增用途，需评估于估价期日的楼面熟地价及政府土地出让收益</w:t>
            </w:r>
          </w:p>
        </w:tc>
      </w:tr>
      <w:tr w:rsidR="005917BB" w:rsidRPr="00AF4CFE" w14:paraId="6A00FBCB" w14:textId="77777777" w:rsidTr="009E058E">
        <w:trPr>
          <w:jc w:val="center"/>
        </w:trPr>
        <w:tc>
          <w:tcPr>
            <w:tcW w:w="988" w:type="dxa"/>
            <w:vMerge/>
            <w:vAlign w:val="center"/>
          </w:tcPr>
          <w:p w14:paraId="0DD5C416"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p>
        </w:tc>
        <w:tc>
          <w:tcPr>
            <w:tcW w:w="789" w:type="dxa"/>
            <w:vMerge/>
            <w:vAlign w:val="center"/>
          </w:tcPr>
          <w:p w14:paraId="5CD04380"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p>
        </w:tc>
        <w:tc>
          <w:tcPr>
            <w:tcW w:w="1553" w:type="dxa"/>
            <w:vAlign w:val="center"/>
          </w:tcPr>
          <w:p w14:paraId="3CBA7897"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地下仓储用房</w:t>
            </w:r>
          </w:p>
        </w:tc>
        <w:tc>
          <w:tcPr>
            <w:tcW w:w="1203" w:type="dxa"/>
            <w:vAlign w:val="center"/>
          </w:tcPr>
          <w:p w14:paraId="58B112B1"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0.00</w:t>
            </w:r>
          </w:p>
        </w:tc>
        <w:tc>
          <w:tcPr>
            <w:tcW w:w="1204" w:type="dxa"/>
            <w:vAlign w:val="center"/>
          </w:tcPr>
          <w:p w14:paraId="1C270857"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6633.04</w:t>
            </w:r>
          </w:p>
        </w:tc>
        <w:tc>
          <w:tcPr>
            <w:tcW w:w="1204" w:type="dxa"/>
            <w:vAlign w:val="center"/>
          </w:tcPr>
          <w:p w14:paraId="2077A4A2"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6633.04</w:t>
            </w:r>
          </w:p>
        </w:tc>
        <w:tc>
          <w:tcPr>
            <w:tcW w:w="992" w:type="dxa"/>
            <w:vMerge/>
            <w:vAlign w:val="center"/>
          </w:tcPr>
          <w:p w14:paraId="28F3A914"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p>
        </w:tc>
        <w:tc>
          <w:tcPr>
            <w:tcW w:w="1843" w:type="dxa"/>
            <w:vMerge/>
            <w:vAlign w:val="center"/>
          </w:tcPr>
          <w:p w14:paraId="26AA3005"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p>
        </w:tc>
      </w:tr>
      <w:tr w:rsidR="005917BB" w:rsidRPr="00AF4CFE" w14:paraId="34BD07C2" w14:textId="77777777" w:rsidTr="009E058E">
        <w:trPr>
          <w:jc w:val="center"/>
        </w:trPr>
        <w:tc>
          <w:tcPr>
            <w:tcW w:w="988" w:type="dxa"/>
            <w:vMerge/>
            <w:vAlign w:val="center"/>
          </w:tcPr>
          <w:p w14:paraId="42C87BA1"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p>
        </w:tc>
        <w:tc>
          <w:tcPr>
            <w:tcW w:w="789" w:type="dxa"/>
            <w:vMerge/>
            <w:vAlign w:val="center"/>
          </w:tcPr>
          <w:p w14:paraId="203BA402"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p>
        </w:tc>
        <w:tc>
          <w:tcPr>
            <w:tcW w:w="1553" w:type="dxa"/>
            <w:vAlign w:val="center"/>
          </w:tcPr>
          <w:p w14:paraId="2B0FB65F"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地下车库用房</w:t>
            </w:r>
          </w:p>
        </w:tc>
        <w:tc>
          <w:tcPr>
            <w:tcW w:w="1203" w:type="dxa"/>
            <w:vAlign w:val="center"/>
          </w:tcPr>
          <w:p w14:paraId="14D42598"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0.00</w:t>
            </w:r>
          </w:p>
        </w:tc>
        <w:tc>
          <w:tcPr>
            <w:tcW w:w="1204" w:type="dxa"/>
            <w:vAlign w:val="center"/>
          </w:tcPr>
          <w:p w14:paraId="29B2EBD9"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51575.52</w:t>
            </w:r>
          </w:p>
        </w:tc>
        <w:tc>
          <w:tcPr>
            <w:tcW w:w="1204" w:type="dxa"/>
            <w:vAlign w:val="center"/>
          </w:tcPr>
          <w:p w14:paraId="500E9D14"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51575.52</w:t>
            </w:r>
          </w:p>
        </w:tc>
        <w:tc>
          <w:tcPr>
            <w:tcW w:w="992" w:type="dxa"/>
            <w:vMerge/>
            <w:vAlign w:val="center"/>
          </w:tcPr>
          <w:p w14:paraId="5BACD969"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p>
        </w:tc>
        <w:tc>
          <w:tcPr>
            <w:tcW w:w="1843" w:type="dxa"/>
            <w:vMerge/>
            <w:vAlign w:val="center"/>
          </w:tcPr>
          <w:p w14:paraId="111D867C"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p>
        </w:tc>
      </w:tr>
      <w:tr w:rsidR="005917BB" w:rsidRPr="00AF4CFE" w14:paraId="311ED0D2" w14:textId="77777777" w:rsidTr="009E058E">
        <w:trPr>
          <w:jc w:val="center"/>
        </w:trPr>
        <w:tc>
          <w:tcPr>
            <w:tcW w:w="988" w:type="dxa"/>
            <w:vMerge/>
            <w:vAlign w:val="center"/>
          </w:tcPr>
          <w:p w14:paraId="52DF669B"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p>
        </w:tc>
        <w:tc>
          <w:tcPr>
            <w:tcW w:w="789" w:type="dxa"/>
            <w:vMerge/>
            <w:vAlign w:val="center"/>
          </w:tcPr>
          <w:p w14:paraId="5F702CF0"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p>
        </w:tc>
        <w:tc>
          <w:tcPr>
            <w:tcW w:w="1553" w:type="dxa"/>
            <w:vAlign w:val="center"/>
          </w:tcPr>
          <w:p w14:paraId="6D78CADA"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非经营性用途</w:t>
            </w:r>
          </w:p>
        </w:tc>
        <w:tc>
          <w:tcPr>
            <w:tcW w:w="1203" w:type="dxa"/>
            <w:vAlign w:val="center"/>
          </w:tcPr>
          <w:p w14:paraId="4E0AFAF7"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0.00</w:t>
            </w:r>
          </w:p>
        </w:tc>
        <w:tc>
          <w:tcPr>
            <w:tcW w:w="1204" w:type="dxa"/>
            <w:vAlign w:val="center"/>
          </w:tcPr>
          <w:p w14:paraId="164AB39E"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16057.30</w:t>
            </w:r>
          </w:p>
        </w:tc>
        <w:tc>
          <w:tcPr>
            <w:tcW w:w="1204" w:type="dxa"/>
            <w:vAlign w:val="center"/>
          </w:tcPr>
          <w:p w14:paraId="4AD97EBA"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16057.30</w:t>
            </w:r>
          </w:p>
        </w:tc>
        <w:tc>
          <w:tcPr>
            <w:tcW w:w="992" w:type="dxa"/>
            <w:vMerge/>
            <w:vAlign w:val="center"/>
          </w:tcPr>
          <w:p w14:paraId="14DF869B"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p>
        </w:tc>
        <w:tc>
          <w:tcPr>
            <w:tcW w:w="1843" w:type="dxa"/>
            <w:vAlign w:val="center"/>
          </w:tcPr>
          <w:p w14:paraId="5E3BA466"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根据北京市现行基准地价，暂不收取政府土地出让收益，故无需</w:t>
            </w:r>
            <w:proofErr w:type="gramStart"/>
            <w:r w:rsidRPr="00AF4CFE">
              <w:rPr>
                <w:rFonts w:ascii="Arial" w:eastAsia="仿宋" w:hAnsi="Arial" w:cs="Arial"/>
                <w:color w:val="000000"/>
                <w:sz w:val="18"/>
                <w:szCs w:val="18"/>
              </w:rPr>
              <w:t>评估此</w:t>
            </w:r>
            <w:proofErr w:type="gramEnd"/>
            <w:r w:rsidRPr="00AF4CFE">
              <w:rPr>
                <w:rFonts w:ascii="Arial" w:eastAsia="仿宋" w:hAnsi="Arial" w:cs="Arial"/>
                <w:color w:val="000000"/>
                <w:sz w:val="18"/>
                <w:szCs w:val="18"/>
              </w:rPr>
              <w:t>部分</w:t>
            </w:r>
          </w:p>
        </w:tc>
      </w:tr>
      <w:tr w:rsidR="005917BB" w:rsidRPr="00AF4CFE" w14:paraId="625EF70F" w14:textId="77777777" w:rsidTr="009E058E">
        <w:trPr>
          <w:jc w:val="center"/>
        </w:trPr>
        <w:tc>
          <w:tcPr>
            <w:tcW w:w="988" w:type="dxa"/>
            <w:vMerge/>
            <w:vAlign w:val="center"/>
          </w:tcPr>
          <w:p w14:paraId="063DD41F"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p>
        </w:tc>
        <w:tc>
          <w:tcPr>
            <w:tcW w:w="789" w:type="dxa"/>
            <w:vMerge/>
            <w:vAlign w:val="center"/>
          </w:tcPr>
          <w:p w14:paraId="0CFF55D9"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p>
        </w:tc>
        <w:tc>
          <w:tcPr>
            <w:tcW w:w="1553" w:type="dxa"/>
            <w:vAlign w:val="center"/>
          </w:tcPr>
          <w:p w14:paraId="3A8D1C3B"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小计</w:t>
            </w:r>
          </w:p>
        </w:tc>
        <w:tc>
          <w:tcPr>
            <w:tcW w:w="1203" w:type="dxa"/>
            <w:vAlign w:val="center"/>
          </w:tcPr>
          <w:p w14:paraId="5280D854"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0.00</w:t>
            </w:r>
          </w:p>
        </w:tc>
        <w:tc>
          <w:tcPr>
            <w:tcW w:w="1204" w:type="dxa"/>
            <w:vAlign w:val="center"/>
          </w:tcPr>
          <w:p w14:paraId="33F7E0A3"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78767.31</w:t>
            </w:r>
          </w:p>
        </w:tc>
        <w:tc>
          <w:tcPr>
            <w:tcW w:w="1204" w:type="dxa"/>
            <w:vAlign w:val="center"/>
          </w:tcPr>
          <w:p w14:paraId="4771AA0D"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78767.31</w:t>
            </w:r>
          </w:p>
        </w:tc>
        <w:tc>
          <w:tcPr>
            <w:tcW w:w="992" w:type="dxa"/>
            <w:vMerge/>
            <w:vAlign w:val="center"/>
          </w:tcPr>
          <w:p w14:paraId="6E959095"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p>
        </w:tc>
        <w:tc>
          <w:tcPr>
            <w:tcW w:w="1843" w:type="dxa"/>
            <w:vAlign w:val="center"/>
          </w:tcPr>
          <w:p w14:paraId="7AD8987D"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地下建筑面积增加</w:t>
            </w:r>
          </w:p>
        </w:tc>
      </w:tr>
      <w:tr w:rsidR="005917BB" w:rsidRPr="00AF4CFE" w14:paraId="49A469DC" w14:textId="77777777" w:rsidTr="009E058E">
        <w:trPr>
          <w:jc w:val="center"/>
        </w:trPr>
        <w:tc>
          <w:tcPr>
            <w:tcW w:w="988" w:type="dxa"/>
            <w:vMerge/>
            <w:vAlign w:val="center"/>
          </w:tcPr>
          <w:p w14:paraId="7038D9D5"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p>
        </w:tc>
        <w:tc>
          <w:tcPr>
            <w:tcW w:w="2342" w:type="dxa"/>
            <w:gridSpan w:val="2"/>
            <w:vAlign w:val="center"/>
          </w:tcPr>
          <w:p w14:paraId="5009A2FC"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合计</w:t>
            </w:r>
          </w:p>
        </w:tc>
        <w:tc>
          <w:tcPr>
            <w:tcW w:w="1203" w:type="dxa"/>
            <w:vAlign w:val="center"/>
          </w:tcPr>
          <w:p w14:paraId="1CBE78E3"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83670.90</w:t>
            </w:r>
          </w:p>
        </w:tc>
        <w:tc>
          <w:tcPr>
            <w:tcW w:w="1204" w:type="dxa"/>
            <w:vAlign w:val="center"/>
          </w:tcPr>
          <w:p w14:paraId="5230600D"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161581.21</w:t>
            </w:r>
          </w:p>
        </w:tc>
        <w:tc>
          <w:tcPr>
            <w:tcW w:w="1204" w:type="dxa"/>
            <w:vAlign w:val="center"/>
          </w:tcPr>
          <w:p w14:paraId="24E1A66B"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77910.31</w:t>
            </w:r>
          </w:p>
        </w:tc>
        <w:tc>
          <w:tcPr>
            <w:tcW w:w="992" w:type="dxa"/>
            <w:vMerge/>
            <w:vAlign w:val="center"/>
          </w:tcPr>
          <w:p w14:paraId="7FBA2C96"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p>
        </w:tc>
        <w:tc>
          <w:tcPr>
            <w:tcW w:w="1843" w:type="dxa"/>
            <w:vAlign w:val="center"/>
          </w:tcPr>
          <w:p w14:paraId="244D6EE7"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项目整体建筑面积增加</w:t>
            </w:r>
          </w:p>
        </w:tc>
      </w:tr>
      <w:tr w:rsidR="005917BB" w:rsidRPr="00AF4CFE" w14:paraId="2509FD93" w14:textId="77777777" w:rsidTr="009E058E">
        <w:trPr>
          <w:jc w:val="center"/>
        </w:trPr>
        <w:tc>
          <w:tcPr>
            <w:tcW w:w="988" w:type="dxa"/>
            <w:vAlign w:val="center"/>
          </w:tcPr>
          <w:p w14:paraId="437E03E0"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地上容积率</w:t>
            </w:r>
          </w:p>
        </w:tc>
        <w:tc>
          <w:tcPr>
            <w:tcW w:w="789" w:type="dxa"/>
            <w:vAlign w:val="center"/>
          </w:tcPr>
          <w:p w14:paraId="546771E1"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w:t>
            </w:r>
          </w:p>
        </w:tc>
        <w:tc>
          <w:tcPr>
            <w:tcW w:w="1553" w:type="dxa"/>
            <w:vAlign w:val="center"/>
          </w:tcPr>
          <w:p w14:paraId="1F88A5D9"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w:t>
            </w:r>
          </w:p>
        </w:tc>
        <w:tc>
          <w:tcPr>
            <w:tcW w:w="1203" w:type="dxa"/>
            <w:vAlign w:val="center"/>
          </w:tcPr>
          <w:p w14:paraId="584F38E4"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1.5</w:t>
            </w:r>
          </w:p>
        </w:tc>
        <w:tc>
          <w:tcPr>
            <w:tcW w:w="1204" w:type="dxa"/>
            <w:vAlign w:val="center"/>
          </w:tcPr>
          <w:p w14:paraId="72467278"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1.5</w:t>
            </w:r>
          </w:p>
        </w:tc>
        <w:tc>
          <w:tcPr>
            <w:tcW w:w="1204" w:type="dxa"/>
            <w:vAlign w:val="center"/>
          </w:tcPr>
          <w:p w14:paraId="13A2582A"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w:t>
            </w:r>
          </w:p>
        </w:tc>
        <w:tc>
          <w:tcPr>
            <w:tcW w:w="992" w:type="dxa"/>
            <w:vAlign w:val="center"/>
          </w:tcPr>
          <w:p w14:paraId="561CEC64"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w:t>
            </w:r>
          </w:p>
        </w:tc>
        <w:tc>
          <w:tcPr>
            <w:tcW w:w="1843" w:type="dxa"/>
            <w:vAlign w:val="center"/>
          </w:tcPr>
          <w:p w14:paraId="2EA5ADD1"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未调整</w:t>
            </w:r>
          </w:p>
        </w:tc>
      </w:tr>
    </w:tbl>
    <w:p w14:paraId="0B51B14B" w14:textId="77777777" w:rsidR="005917BB" w:rsidRPr="00AF4CFE" w:rsidRDefault="005917BB" w:rsidP="005917BB">
      <w:pPr>
        <w:snapToGrid w:val="0"/>
        <w:spacing w:line="360" w:lineRule="auto"/>
        <w:ind w:firstLine="556"/>
        <w:jc w:val="both"/>
        <w:rPr>
          <w:rFonts w:ascii="Arial" w:eastAsia="仿宋_GB2312" w:hAnsi="Arial" w:cs="Arial"/>
          <w:sz w:val="28"/>
          <w:szCs w:val="28"/>
        </w:rPr>
      </w:pPr>
    </w:p>
    <w:p w14:paraId="580B4942" w14:textId="77777777" w:rsidR="005917BB" w:rsidRPr="00AF4CFE" w:rsidRDefault="005917BB" w:rsidP="005917BB">
      <w:pPr>
        <w:snapToGrid w:val="0"/>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2.</w:t>
      </w:r>
      <w:r w:rsidRPr="00AF4CFE">
        <w:rPr>
          <w:rFonts w:ascii="Arial" w:eastAsia="仿宋_GB2312" w:hAnsi="Arial" w:cs="Arial"/>
          <w:sz w:val="28"/>
          <w:szCs w:val="28"/>
        </w:rPr>
        <w:t>相关规定</w:t>
      </w:r>
    </w:p>
    <w:p w14:paraId="44065FF6" w14:textId="77777777" w:rsidR="005917BB" w:rsidRPr="00AF4CFE" w:rsidRDefault="005917BB" w:rsidP="005917BB">
      <w:pPr>
        <w:snapToGrid w:val="0"/>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根据估价目的，此次评估在符合《城镇土地估价规程》</w:t>
      </w:r>
      <w:r w:rsidRPr="00AF4CFE">
        <w:rPr>
          <w:rFonts w:ascii="Arial" w:eastAsia="仿宋_GB2312" w:hAnsi="Arial" w:cs="Arial"/>
          <w:sz w:val="28"/>
        </w:rPr>
        <w:t>[GB/T 18508-2014]</w:t>
      </w:r>
      <w:r w:rsidRPr="00AF4CFE">
        <w:rPr>
          <w:rFonts w:ascii="Arial" w:eastAsia="仿宋_GB2312" w:hAnsi="Arial" w:cs="Arial"/>
          <w:sz w:val="28"/>
          <w:szCs w:val="28"/>
        </w:rPr>
        <w:t>和《国土资源部办公厅关于印发〈国有建设用地使用权出让地价评估技术规范〉的通知》</w:t>
      </w:r>
      <w:r w:rsidRPr="00AF4CFE">
        <w:rPr>
          <w:rFonts w:ascii="Arial" w:eastAsia="仿宋_GB2312" w:hAnsi="Arial" w:cs="Arial"/>
          <w:sz w:val="28"/>
        </w:rPr>
        <w:t>[</w:t>
      </w:r>
      <w:proofErr w:type="gramStart"/>
      <w:r w:rsidRPr="00AF4CFE">
        <w:rPr>
          <w:rFonts w:ascii="Arial" w:eastAsia="仿宋_GB2312" w:hAnsi="Arial" w:cs="Arial"/>
          <w:sz w:val="28"/>
        </w:rPr>
        <w:t>国土资厅发</w:t>
      </w:r>
      <w:proofErr w:type="gramEnd"/>
      <w:r w:rsidRPr="00AF4CFE">
        <w:rPr>
          <w:rFonts w:ascii="Arial" w:eastAsia="仿宋_GB2312" w:hAnsi="Arial" w:cs="Arial"/>
          <w:sz w:val="28"/>
        </w:rPr>
        <w:t>【</w:t>
      </w:r>
      <w:r w:rsidRPr="00AF4CFE">
        <w:rPr>
          <w:rFonts w:ascii="Arial" w:eastAsia="仿宋_GB2312" w:hAnsi="Arial" w:cs="Arial"/>
          <w:sz w:val="28"/>
        </w:rPr>
        <w:t>2018</w:t>
      </w:r>
      <w:r w:rsidRPr="00AF4CFE">
        <w:rPr>
          <w:rFonts w:ascii="Arial" w:eastAsia="仿宋_GB2312" w:hAnsi="Arial" w:cs="Arial"/>
          <w:sz w:val="28"/>
        </w:rPr>
        <w:t>】</w:t>
      </w:r>
      <w:r w:rsidRPr="00AF4CFE">
        <w:rPr>
          <w:rFonts w:ascii="Arial" w:eastAsia="仿宋_GB2312" w:hAnsi="Arial" w:cs="Arial"/>
          <w:sz w:val="28"/>
        </w:rPr>
        <w:t>4</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rPr>
        <w:t>（以下简称</w:t>
      </w:r>
      <w:r w:rsidRPr="00AF4CFE">
        <w:rPr>
          <w:rFonts w:ascii="Arial" w:eastAsia="仿宋_GB2312" w:hAnsi="Arial" w:cs="Arial"/>
          <w:sz w:val="28"/>
        </w:rPr>
        <w:t>‘4</w:t>
      </w:r>
      <w:r w:rsidRPr="00AF4CFE">
        <w:rPr>
          <w:rFonts w:ascii="Arial" w:eastAsia="仿宋_GB2312" w:hAnsi="Arial" w:cs="Arial"/>
          <w:sz w:val="28"/>
        </w:rPr>
        <w:t>号文</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szCs w:val="28"/>
        </w:rPr>
        <w:t>要求的基础上，还需满足《北京市关于更新出让国有建设用地使用权基准地价的通知》</w:t>
      </w:r>
      <w:r w:rsidRPr="00AF4CFE">
        <w:rPr>
          <w:rFonts w:ascii="Arial" w:eastAsia="仿宋_GB2312" w:hAnsi="Arial" w:cs="Arial"/>
          <w:sz w:val="28"/>
        </w:rPr>
        <w:t>[</w:t>
      </w:r>
      <w:r w:rsidRPr="00AF4CFE">
        <w:rPr>
          <w:rFonts w:ascii="Arial" w:eastAsia="仿宋_GB2312" w:hAnsi="Arial" w:cs="Arial"/>
          <w:sz w:val="28"/>
        </w:rPr>
        <w:t>京政发</w:t>
      </w:r>
      <w:r w:rsidRPr="00AF4CFE">
        <w:rPr>
          <w:rFonts w:ascii="Arial" w:eastAsia="仿宋_GB2312" w:hAnsi="Arial" w:cs="Arial"/>
          <w:sz w:val="28"/>
        </w:rPr>
        <w:t>[2014]26</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szCs w:val="28"/>
        </w:rPr>
        <w:t>等地方规定。</w:t>
      </w:r>
    </w:p>
    <w:p w14:paraId="439C4B4A" w14:textId="77777777" w:rsidR="005917BB" w:rsidRPr="00AF4CFE" w:rsidRDefault="005917BB" w:rsidP="005917BB">
      <w:pPr>
        <w:snapToGrid w:val="0"/>
        <w:spacing w:line="360" w:lineRule="auto"/>
        <w:ind w:firstLineChars="200" w:firstLine="562"/>
        <w:jc w:val="both"/>
        <w:rPr>
          <w:rFonts w:ascii="Arial" w:eastAsia="仿宋_GB2312" w:hAnsi="Arial" w:cs="Arial"/>
          <w:sz w:val="28"/>
          <w:szCs w:val="28"/>
        </w:rPr>
      </w:pPr>
      <w:r w:rsidRPr="00AF4CFE">
        <w:rPr>
          <w:rFonts w:ascii="Arial" w:eastAsia="仿宋_GB2312" w:hAnsi="Arial" w:cs="Arial"/>
          <w:b/>
          <w:sz w:val="28"/>
          <w:szCs w:val="28"/>
        </w:rPr>
        <w:t>估价对象地上调整涉及的政策规定</w:t>
      </w:r>
      <w:r w:rsidRPr="00AF4CFE">
        <w:rPr>
          <w:rFonts w:ascii="Arial" w:eastAsia="仿宋_GB2312" w:hAnsi="Arial" w:cs="Arial"/>
          <w:sz w:val="28"/>
          <w:szCs w:val="28"/>
        </w:rPr>
        <w:t>：</w:t>
      </w:r>
    </w:p>
    <w:p w14:paraId="5E013770" w14:textId="77777777" w:rsidR="005917BB" w:rsidRPr="00AF4CFE" w:rsidRDefault="005917BB" w:rsidP="005917BB">
      <w:pPr>
        <w:pStyle w:val="11"/>
        <w:rPr>
          <w:rFonts w:ascii="Arial" w:hAnsi="Arial" w:cs="Arial"/>
        </w:rPr>
      </w:pPr>
      <w:r w:rsidRPr="00AF4CFE">
        <w:rPr>
          <w:rFonts w:ascii="Arial" w:hAnsi="Arial" w:cs="Arial"/>
        </w:rPr>
        <w:t>根据《关于出让国有建设用地使用权基准地价应用有关问题的公告》（</w:t>
      </w:r>
      <w:r w:rsidRPr="00AF4CFE">
        <w:rPr>
          <w:rFonts w:ascii="Arial" w:hAnsi="Arial" w:cs="Arial"/>
          <w:kern w:val="0"/>
          <w:szCs w:val="20"/>
        </w:rPr>
        <w:t>2016</w:t>
      </w:r>
      <w:r w:rsidRPr="00AF4CFE">
        <w:rPr>
          <w:rFonts w:ascii="Arial" w:hAnsi="Arial" w:cs="Arial"/>
          <w:kern w:val="0"/>
          <w:szCs w:val="20"/>
        </w:rPr>
        <w:t>年</w:t>
      </w:r>
      <w:r w:rsidRPr="00AF4CFE">
        <w:rPr>
          <w:rFonts w:ascii="Arial" w:hAnsi="Arial" w:cs="Arial"/>
          <w:kern w:val="0"/>
          <w:szCs w:val="20"/>
        </w:rPr>
        <w:t>4</w:t>
      </w:r>
      <w:r w:rsidRPr="00AF4CFE">
        <w:rPr>
          <w:rFonts w:ascii="Arial" w:hAnsi="Arial" w:cs="Arial"/>
          <w:kern w:val="0"/>
          <w:szCs w:val="20"/>
        </w:rPr>
        <w:t>月</w:t>
      </w:r>
      <w:r w:rsidRPr="00AF4CFE">
        <w:rPr>
          <w:rFonts w:ascii="Arial" w:hAnsi="Arial" w:cs="Arial"/>
          <w:kern w:val="0"/>
          <w:szCs w:val="20"/>
        </w:rPr>
        <w:t>20</w:t>
      </w:r>
      <w:r w:rsidRPr="00AF4CFE">
        <w:rPr>
          <w:rFonts w:ascii="Arial" w:hAnsi="Arial" w:cs="Arial"/>
          <w:kern w:val="0"/>
          <w:szCs w:val="20"/>
        </w:rPr>
        <w:t>日</w:t>
      </w:r>
      <w:r w:rsidRPr="00AF4CFE">
        <w:rPr>
          <w:rFonts w:ascii="Arial" w:hAnsi="Arial" w:cs="Arial"/>
        </w:rPr>
        <w:t>颁布）第八条：</w:t>
      </w:r>
      <w:r w:rsidRPr="00AF4CFE">
        <w:rPr>
          <w:rFonts w:ascii="Arial" w:hAnsi="Arial" w:cs="Arial"/>
        </w:rPr>
        <w:t>“</w:t>
      </w:r>
      <w:r w:rsidRPr="00AF4CFE">
        <w:rPr>
          <w:rFonts w:ascii="Arial" w:hAnsi="Arial" w:cs="Arial"/>
        </w:rPr>
        <w:t>对于已协议出让的项目用地，地上建筑规模增加不超过</w:t>
      </w:r>
      <w:r w:rsidRPr="00AF4CFE">
        <w:rPr>
          <w:rFonts w:ascii="Arial" w:hAnsi="Arial" w:cs="Arial"/>
          <w:kern w:val="0"/>
          <w:szCs w:val="20"/>
        </w:rPr>
        <w:t>3%</w:t>
      </w:r>
      <w:r w:rsidRPr="00AF4CFE">
        <w:rPr>
          <w:rFonts w:ascii="Arial" w:hAnsi="Arial" w:cs="Arial"/>
        </w:rPr>
        <w:t>，其新增建筑规模部分，按原土地出让合同地价水平计收土地出让价款。地上建设规模增加超过</w:t>
      </w:r>
      <w:r w:rsidRPr="00AF4CFE">
        <w:rPr>
          <w:rFonts w:ascii="Arial" w:hAnsi="Arial" w:cs="Arial"/>
          <w:kern w:val="0"/>
          <w:szCs w:val="20"/>
        </w:rPr>
        <w:t>3%</w:t>
      </w:r>
      <w:r w:rsidRPr="00AF4CFE">
        <w:rPr>
          <w:rFonts w:ascii="Arial" w:hAnsi="Arial" w:cs="Arial"/>
        </w:rPr>
        <w:t>或者调整用途的，均须按评估技术规范有关规定评审出让地价水平，全额计入政府土地出让收益。</w:t>
      </w:r>
      <w:r w:rsidRPr="00AF4CFE">
        <w:rPr>
          <w:rFonts w:ascii="Arial" w:hAnsi="Arial" w:cs="Arial"/>
        </w:rPr>
        <w:t>”</w:t>
      </w:r>
      <w:r w:rsidRPr="00AF4CFE">
        <w:rPr>
          <w:rFonts w:ascii="Arial" w:hAnsi="Arial" w:cs="Arial"/>
        </w:rPr>
        <w:t>估价对象地上建筑面积变更未超过</w:t>
      </w:r>
      <w:r w:rsidRPr="00AF4CFE">
        <w:rPr>
          <w:rFonts w:ascii="Arial" w:hAnsi="Arial" w:cs="Arial"/>
          <w:kern w:val="0"/>
          <w:szCs w:val="20"/>
        </w:rPr>
        <w:t>3%</w:t>
      </w:r>
      <w:r w:rsidRPr="00AF4CFE">
        <w:rPr>
          <w:rFonts w:ascii="Arial" w:hAnsi="Arial" w:cs="Arial"/>
        </w:rPr>
        <w:t>，不涉及评估。</w:t>
      </w:r>
    </w:p>
    <w:p w14:paraId="6FB8B08E" w14:textId="77777777" w:rsidR="005917BB" w:rsidRPr="00AF4CFE" w:rsidRDefault="005917BB" w:rsidP="005917BB">
      <w:pPr>
        <w:snapToGrid w:val="0"/>
        <w:spacing w:line="360" w:lineRule="auto"/>
        <w:ind w:firstLineChars="200" w:firstLine="562"/>
        <w:jc w:val="both"/>
        <w:rPr>
          <w:rFonts w:ascii="Arial" w:eastAsia="仿宋_GB2312" w:hAnsi="Arial" w:cs="Arial"/>
          <w:sz w:val="28"/>
          <w:szCs w:val="28"/>
        </w:rPr>
      </w:pPr>
      <w:r w:rsidRPr="00AF4CFE">
        <w:rPr>
          <w:rFonts w:ascii="Arial" w:eastAsia="仿宋_GB2312" w:hAnsi="Arial" w:cs="Arial"/>
          <w:b/>
          <w:sz w:val="28"/>
          <w:szCs w:val="28"/>
        </w:rPr>
        <w:t>估价对象地下调整涉及的政策规定</w:t>
      </w:r>
      <w:r w:rsidRPr="00AF4CFE">
        <w:rPr>
          <w:rFonts w:ascii="Arial" w:eastAsia="仿宋_GB2312" w:hAnsi="Arial" w:cs="Arial"/>
          <w:sz w:val="28"/>
          <w:szCs w:val="28"/>
        </w:rPr>
        <w:t>：</w:t>
      </w:r>
    </w:p>
    <w:p w14:paraId="1B5A34DE" w14:textId="77777777" w:rsidR="005917BB" w:rsidRPr="00AF4CFE" w:rsidRDefault="005917BB" w:rsidP="005917BB">
      <w:pPr>
        <w:pStyle w:val="11"/>
        <w:rPr>
          <w:rFonts w:ascii="Arial" w:hAnsi="Arial" w:cs="Arial"/>
        </w:rPr>
      </w:pPr>
      <w:r w:rsidRPr="00AF4CFE">
        <w:rPr>
          <w:rFonts w:ascii="Arial" w:hAnsi="Arial" w:cs="Arial"/>
        </w:rPr>
        <w:t>根据《关于出让国有建设用地使用权基准地价应用有关问题的公告》</w:t>
      </w:r>
      <w:r w:rsidRPr="00AF4CFE">
        <w:rPr>
          <w:rFonts w:ascii="Arial" w:hAnsi="Arial" w:cs="Arial"/>
        </w:rPr>
        <w:lastRenderedPageBreak/>
        <w:t>（</w:t>
      </w:r>
      <w:r w:rsidRPr="00AF4CFE">
        <w:rPr>
          <w:rFonts w:ascii="Arial" w:hAnsi="Arial" w:cs="Arial"/>
          <w:kern w:val="0"/>
          <w:szCs w:val="20"/>
        </w:rPr>
        <w:t>2016</w:t>
      </w:r>
      <w:r w:rsidRPr="00AF4CFE">
        <w:rPr>
          <w:rFonts w:ascii="Arial" w:hAnsi="Arial" w:cs="Arial"/>
          <w:kern w:val="0"/>
          <w:szCs w:val="20"/>
        </w:rPr>
        <w:t>年</w:t>
      </w:r>
      <w:r w:rsidRPr="00AF4CFE">
        <w:rPr>
          <w:rFonts w:ascii="Arial" w:hAnsi="Arial" w:cs="Arial"/>
          <w:kern w:val="0"/>
          <w:szCs w:val="20"/>
        </w:rPr>
        <w:t>4</w:t>
      </w:r>
      <w:r w:rsidRPr="00AF4CFE">
        <w:rPr>
          <w:rFonts w:ascii="Arial" w:hAnsi="Arial" w:cs="Arial"/>
          <w:kern w:val="0"/>
          <w:szCs w:val="20"/>
        </w:rPr>
        <w:t>月</w:t>
      </w:r>
      <w:r w:rsidRPr="00AF4CFE">
        <w:rPr>
          <w:rFonts w:ascii="Arial" w:hAnsi="Arial" w:cs="Arial"/>
          <w:kern w:val="0"/>
          <w:szCs w:val="20"/>
        </w:rPr>
        <w:t>20</w:t>
      </w:r>
      <w:r w:rsidRPr="00AF4CFE">
        <w:rPr>
          <w:rFonts w:ascii="Arial" w:hAnsi="Arial" w:cs="Arial"/>
          <w:kern w:val="0"/>
          <w:szCs w:val="20"/>
        </w:rPr>
        <w:t>日</w:t>
      </w:r>
      <w:r w:rsidRPr="00AF4CFE">
        <w:rPr>
          <w:rFonts w:ascii="Arial" w:hAnsi="Arial" w:cs="Arial"/>
        </w:rPr>
        <w:t>颁布）第九条：</w:t>
      </w:r>
      <w:r w:rsidRPr="00AF4CFE">
        <w:rPr>
          <w:rFonts w:ascii="Arial" w:hAnsi="Arial" w:cs="Arial"/>
        </w:rPr>
        <w:t>“</w:t>
      </w:r>
      <w:r w:rsidRPr="00AF4CFE">
        <w:rPr>
          <w:rFonts w:ascii="Arial" w:hAnsi="Arial" w:cs="Arial"/>
        </w:rPr>
        <w:t>对于已出让用地，土地一级开发费用（或自行开发的征地、拆迁等费用），已在出让时全部分摊、收回，且增加出让地下规模不涉及调整容积率</w:t>
      </w:r>
      <w:r w:rsidRPr="00AF4CFE">
        <w:rPr>
          <w:rFonts w:ascii="Arial" w:hAnsi="Arial" w:cs="Arial"/>
        </w:rPr>
        <w:t>,</w:t>
      </w:r>
      <w:r w:rsidRPr="00AF4CFE">
        <w:rPr>
          <w:rFonts w:ascii="Arial" w:hAnsi="Arial" w:cs="Arial"/>
        </w:rPr>
        <w:t>为促进节约集约用地，鼓励地下空间利用，地下出让建筑规模按政府土地出让收益（不含土地开发取得成本）评审出让地价标准。</w:t>
      </w:r>
      <w:r w:rsidRPr="00AF4CFE">
        <w:rPr>
          <w:rFonts w:ascii="Arial" w:hAnsi="Arial" w:cs="Arial"/>
        </w:rPr>
        <w:t>”</w:t>
      </w:r>
    </w:p>
    <w:p w14:paraId="6EAAF719" w14:textId="77777777" w:rsidR="005917BB" w:rsidRPr="00AF4CFE" w:rsidRDefault="005917BB" w:rsidP="005917BB">
      <w:pPr>
        <w:snapToGrid w:val="0"/>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rPr>
        <w:t>综上，根据估价目的，本次仅需评估估价对象地下新增用途在新规划条件下的熟地价（</w:t>
      </w:r>
      <w:r w:rsidRPr="00AF4CFE">
        <w:rPr>
          <w:rFonts w:ascii="Arial" w:eastAsia="仿宋_GB2312" w:hAnsi="Arial" w:cs="Arial"/>
          <w:sz w:val="28"/>
          <w:szCs w:val="28"/>
        </w:rPr>
        <w:t>正常市场价格</w:t>
      </w:r>
      <w:r w:rsidRPr="00AF4CFE">
        <w:rPr>
          <w:rFonts w:ascii="Arial" w:eastAsia="仿宋_GB2312" w:hAnsi="Arial" w:cs="Arial"/>
          <w:sz w:val="28"/>
        </w:rPr>
        <w:t>）及</w:t>
      </w:r>
      <w:r w:rsidRPr="00AF4CFE">
        <w:rPr>
          <w:rFonts w:ascii="Arial" w:eastAsia="仿宋_GB2312" w:hAnsi="Arial" w:cs="Arial"/>
          <w:sz w:val="28"/>
          <w:szCs w:val="28"/>
        </w:rPr>
        <w:t>政府土地出让收益，并按照规定核算应补缴地价款。</w:t>
      </w:r>
    </w:p>
    <w:p w14:paraId="2FD65ABE" w14:textId="77777777" w:rsidR="005917BB" w:rsidRPr="00AF4CFE" w:rsidRDefault="005917BB" w:rsidP="005917BB">
      <w:pPr>
        <w:snapToGrid w:val="0"/>
        <w:spacing w:line="360" w:lineRule="auto"/>
        <w:ind w:firstLine="556"/>
        <w:jc w:val="both"/>
        <w:rPr>
          <w:rFonts w:ascii="Arial" w:eastAsia="仿宋_GB2312" w:hAnsi="Arial" w:cs="Arial"/>
          <w:sz w:val="28"/>
          <w:szCs w:val="28"/>
        </w:rPr>
      </w:pPr>
      <w:r w:rsidRPr="00AF4CFE">
        <w:rPr>
          <w:rFonts w:ascii="Arial" w:eastAsia="仿宋_GB2312" w:hAnsi="Arial" w:cs="Arial"/>
          <w:sz w:val="28"/>
          <w:szCs w:val="28"/>
        </w:rPr>
        <w:t>（二）</w:t>
      </w:r>
      <w:r w:rsidRPr="00AF4CFE">
        <w:rPr>
          <w:rFonts w:ascii="Arial" w:eastAsia="仿宋_GB2312" w:hAnsi="Arial" w:cs="Arial"/>
          <w:sz w:val="28"/>
        </w:rPr>
        <w:t>熟地价（</w:t>
      </w:r>
      <w:r w:rsidRPr="00AF4CFE">
        <w:rPr>
          <w:rFonts w:ascii="Arial" w:eastAsia="仿宋_GB2312" w:hAnsi="Arial" w:cs="Arial"/>
          <w:sz w:val="28"/>
          <w:szCs w:val="28"/>
        </w:rPr>
        <w:t>正常市场价格</w:t>
      </w:r>
      <w:r w:rsidRPr="00AF4CFE">
        <w:rPr>
          <w:rFonts w:ascii="Arial" w:eastAsia="仿宋_GB2312" w:hAnsi="Arial" w:cs="Arial"/>
          <w:sz w:val="28"/>
        </w:rPr>
        <w:t>）</w:t>
      </w:r>
    </w:p>
    <w:p w14:paraId="4D63EAC9" w14:textId="77777777" w:rsidR="005917BB" w:rsidRPr="00AF4CFE" w:rsidRDefault="005917BB" w:rsidP="005917BB">
      <w:pPr>
        <w:snapToGrid w:val="0"/>
        <w:spacing w:line="360" w:lineRule="auto"/>
        <w:ind w:firstLine="556"/>
        <w:jc w:val="both"/>
        <w:rPr>
          <w:rFonts w:ascii="Arial" w:eastAsia="仿宋_GB2312" w:hAnsi="Arial" w:cs="Arial"/>
          <w:sz w:val="28"/>
          <w:szCs w:val="28"/>
        </w:rPr>
      </w:pPr>
      <w:r w:rsidRPr="00AF4CFE">
        <w:rPr>
          <w:rFonts w:ascii="Arial" w:eastAsia="仿宋_GB2312" w:hAnsi="Arial" w:cs="Arial"/>
          <w:sz w:val="28"/>
          <w:szCs w:val="28"/>
        </w:rPr>
        <w:t>出让土地正常市场价格为设定开发建设条件下的完整国有建设用地使用权价格（即熟地价），对有关事项做出的设定及地价内涵如下：</w:t>
      </w:r>
    </w:p>
    <w:p w14:paraId="0D3310F7" w14:textId="77777777" w:rsidR="005917BB" w:rsidRPr="00AF4CFE" w:rsidRDefault="005917BB" w:rsidP="005917BB">
      <w:pPr>
        <w:pStyle w:val="aff4"/>
        <w:numPr>
          <w:ilvl w:val="0"/>
          <w:numId w:val="11"/>
        </w:numPr>
        <w:adjustRightInd/>
        <w:snapToGrid w:val="0"/>
        <w:spacing w:line="360" w:lineRule="auto"/>
        <w:ind w:firstLineChars="0"/>
        <w:jc w:val="both"/>
        <w:textAlignment w:val="auto"/>
        <w:rPr>
          <w:rFonts w:ascii="Arial" w:eastAsia="仿宋_GB2312" w:hAnsi="Arial" w:cs="Arial"/>
          <w:sz w:val="28"/>
          <w:szCs w:val="28"/>
        </w:rPr>
      </w:pPr>
      <w:r w:rsidRPr="00AF4CFE">
        <w:rPr>
          <w:rFonts w:ascii="Arial" w:eastAsia="仿宋_GB2312" w:hAnsi="Arial" w:cs="Arial"/>
          <w:sz w:val="28"/>
          <w:szCs w:val="28"/>
        </w:rPr>
        <w:t>土地用途设定：</w:t>
      </w:r>
    </w:p>
    <w:p w14:paraId="7B1E9570" w14:textId="77777777" w:rsidR="005917BB" w:rsidRPr="00AF4CFE" w:rsidRDefault="005917BB" w:rsidP="005917BB">
      <w:pPr>
        <w:snapToGrid w:val="0"/>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根据《国有建设用地使用权出让合同》</w:t>
      </w:r>
      <w:r w:rsidRPr="00AF4CFE">
        <w:rPr>
          <w:rFonts w:ascii="Arial" w:eastAsia="仿宋_GB2312" w:hAnsi="Arial" w:cs="Arial"/>
          <w:sz w:val="28"/>
        </w:rPr>
        <w:t>[</w:t>
      </w:r>
      <w:r w:rsidRPr="00AF4CFE">
        <w:rPr>
          <w:rFonts w:ascii="Arial" w:eastAsia="仿宋_GB2312" w:hAnsi="Arial" w:cs="Arial"/>
          <w:sz w:val="28"/>
        </w:rPr>
        <w:t>京地出</w:t>
      </w:r>
      <w:r w:rsidRPr="00AF4CFE">
        <w:rPr>
          <w:rFonts w:ascii="Arial" w:eastAsia="仿宋_GB2312" w:hAnsi="Arial" w:cs="Arial"/>
          <w:sz w:val="28"/>
        </w:rPr>
        <w:t>[</w:t>
      </w:r>
      <w:r w:rsidRPr="00AF4CFE">
        <w:rPr>
          <w:rFonts w:ascii="Arial" w:eastAsia="仿宋_GB2312" w:hAnsi="Arial" w:cs="Arial"/>
          <w:sz w:val="28"/>
        </w:rPr>
        <w:t>合</w:t>
      </w:r>
      <w:r w:rsidRPr="00AF4CFE">
        <w:rPr>
          <w:rFonts w:ascii="Arial" w:eastAsia="仿宋_GB2312" w:hAnsi="Arial" w:cs="Arial"/>
          <w:sz w:val="28"/>
        </w:rPr>
        <w:t>]</w:t>
      </w:r>
      <w:r w:rsidRPr="00AF4CFE">
        <w:rPr>
          <w:rFonts w:ascii="Arial" w:eastAsia="仿宋_GB2312" w:hAnsi="Arial" w:cs="Arial"/>
          <w:sz w:val="28"/>
        </w:rPr>
        <w:t>字（</w:t>
      </w:r>
      <w:r w:rsidRPr="00AF4CFE">
        <w:rPr>
          <w:rFonts w:ascii="Arial" w:eastAsia="仿宋_GB2312" w:hAnsi="Arial" w:cs="Arial"/>
          <w:sz w:val="28"/>
        </w:rPr>
        <w:t>2015</w:t>
      </w:r>
      <w:r w:rsidRPr="00AF4CFE">
        <w:rPr>
          <w:rFonts w:ascii="Arial" w:eastAsia="仿宋_GB2312" w:hAnsi="Arial" w:cs="Arial"/>
          <w:sz w:val="28"/>
        </w:rPr>
        <w:t>）第</w:t>
      </w:r>
      <w:r w:rsidRPr="00AF4CFE">
        <w:rPr>
          <w:rFonts w:ascii="Arial" w:eastAsia="仿宋_GB2312" w:hAnsi="Arial" w:cs="Arial"/>
          <w:sz w:val="28"/>
        </w:rPr>
        <w:t>0130</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szCs w:val="28"/>
        </w:rPr>
        <w:t>及其补充协议、《不动产权证书》</w:t>
      </w:r>
      <w:r w:rsidRPr="00AF4CFE">
        <w:rPr>
          <w:rFonts w:ascii="Arial" w:eastAsia="仿宋_GB2312" w:hAnsi="Arial" w:cs="Arial"/>
          <w:sz w:val="28"/>
        </w:rPr>
        <w:t>[</w:t>
      </w:r>
      <w:r w:rsidRPr="00AF4CFE">
        <w:rPr>
          <w:rFonts w:ascii="Arial" w:eastAsia="仿宋_GB2312" w:hAnsi="Arial" w:cs="Arial"/>
          <w:sz w:val="28"/>
        </w:rPr>
        <w:t>京（</w:t>
      </w:r>
      <w:r w:rsidRPr="00AF4CFE">
        <w:rPr>
          <w:rFonts w:ascii="Arial" w:eastAsia="仿宋_GB2312" w:hAnsi="Arial" w:cs="Arial"/>
          <w:sz w:val="28"/>
        </w:rPr>
        <w:t>2015</w:t>
      </w:r>
      <w:r w:rsidRPr="00AF4CFE">
        <w:rPr>
          <w:rFonts w:ascii="Arial" w:eastAsia="仿宋_GB2312" w:hAnsi="Arial" w:cs="Arial"/>
          <w:sz w:val="28"/>
        </w:rPr>
        <w:t>）海淀区不动产权第</w:t>
      </w:r>
      <w:r w:rsidRPr="00AF4CFE">
        <w:rPr>
          <w:rFonts w:ascii="Arial" w:eastAsia="仿宋_GB2312" w:hAnsi="Arial" w:cs="Arial"/>
          <w:sz w:val="28"/>
        </w:rPr>
        <w:t>0000003</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szCs w:val="28"/>
        </w:rPr>
        <w:t>，北京市海淀</w:t>
      </w:r>
      <w:proofErr w:type="gramStart"/>
      <w:r w:rsidRPr="00AF4CFE">
        <w:rPr>
          <w:rFonts w:ascii="Arial" w:eastAsia="仿宋_GB2312" w:hAnsi="Arial" w:cs="Arial"/>
          <w:sz w:val="28"/>
          <w:szCs w:val="28"/>
        </w:rPr>
        <w:t>区创新园</w:t>
      </w:r>
      <w:proofErr w:type="gramEnd"/>
      <w:r w:rsidRPr="00AF4CFE">
        <w:rPr>
          <w:rFonts w:ascii="Arial" w:eastAsia="仿宋_GB2312" w:hAnsi="Arial" w:cs="Arial"/>
          <w:sz w:val="28"/>
        </w:rPr>
        <w:t>F</w:t>
      </w:r>
      <w:r w:rsidRPr="00AF4CFE">
        <w:rPr>
          <w:rFonts w:ascii="Arial" w:eastAsia="仿宋_GB2312" w:hAnsi="Arial" w:cs="Arial"/>
          <w:sz w:val="28"/>
        </w:rPr>
        <w:t>区</w:t>
      </w:r>
      <w:r w:rsidRPr="00AF4CFE">
        <w:rPr>
          <w:rFonts w:ascii="Arial" w:eastAsia="仿宋_GB2312" w:hAnsi="Arial" w:cs="Arial"/>
          <w:sz w:val="28"/>
        </w:rPr>
        <w:t>3-2-011</w:t>
      </w:r>
      <w:r w:rsidRPr="00AF4CFE">
        <w:rPr>
          <w:rFonts w:ascii="Arial" w:eastAsia="仿宋_GB2312" w:hAnsi="Arial" w:cs="Arial"/>
          <w:sz w:val="28"/>
          <w:szCs w:val="28"/>
        </w:rPr>
        <w:t>地块的土地用途为研发设计。</w:t>
      </w:r>
      <w:r w:rsidRPr="00AF4CFE">
        <w:rPr>
          <w:rFonts w:ascii="Arial" w:eastAsia="仿宋_GB2312" w:hAnsi="Arial" w:cs="Arial"/>
          <w:sz w:val="28"/>
          <w:szCs w:val="28"/>
        </w:rPr>
        <w:t xml:space="preserve"> </w:t>
      </w:r>
    </w:p>
    <w:p w14:paraId="5F57F55A" w14:textId="77777777" w:rsidR="005917BB" w:rsidRPr="00AF4CFE" w:rsidRDefault="005917BB" w:rsidP="005917BB">
      <w:pPr>
        <w:snapToGrid w:val="0"/>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委托估价方在《国有建设用地使用权出让地价评估委托书》中明确土地用途为</w:t>
      </w:r>
      <w:r w:rsidRPr="00AF4CFE">
        <w:rPr>
          <w:rFonts w:ascii="Arial" w:eastAsia="仿宋_GB2312" w:hAnsi="Arial" w:cs="Arial"/>
          <w:sz w:val="28"/>
          <w:szCs w:val="28"/>
        </w:rPr>
        <w:t>研发设计、地下车库、地下仓储</w:t>
      </w:r>
      <w:r w:rsidRPr="00AF4CFE">
        <w:rPr>
          <w:rFonts w:ascii="Arial" w:eastAsia="仿宋_GB2312" w:hAnsi="Arial" w:cs="Arial"/>
          <w:sz w:val="28"/>
        </w:rPr>
        <w:t>。结合《土地利用现状分类》</w:t>
      </w:r>
      <w:r w:rsidRPr="00AF4CFE">
        <w:rPr>
          <w:rFonts w:ascii="Arial" w:eastAsia="仿宋_GB2312" w:hAnsi="Arial" w:cs="Arial"/>
          <w:sz w:val="28"/>
        </w:rPr>
        <w:t>[GB/T21010-2007]</w:t>
      </w:r>
      <w:r w:rsidRPr="00AF4CFE">
        <w:rPr>
          <w:rFonts w:ascii="Arial" w:eastAsia="仿宋_GB2312" w:hAnsi="Arial" w:cs="Arial"/>
          <w:sz w:val="28"/>
        </w:rPr>
        <w:t>、《北京市关于更新出让国有建设用地使用权基准地价的通知》</w:t>
      </w:r>
      <w:r w:rsidRPr="00AF4CFE">
        <w:rPr>
          <w:rFonts w:ascii="Arial" w:eastAsia="仿宋_GB2312" w:hAnsi="Arial" w:cs="Arial"/>
          <w:sz w:val="28"/>
        </w:rPr>
        <w:t>[</w:t>
      </w:r>
      <w:r w:rsidRPr="00AF4CFE">
        <w:rPr>
          <w:rFonts w:ascii="Arial" w:eastAsia="仿宋_GB2312" w:hAnsi="Arial" w:cs="Arial"/>
          <w:sz w:val="28"/>
        </w:rPr>
        <w:t>京政发（</w:t>
      </w:r>
      <w:r w:rsidRPr="00AF4CFE">
        <w:rPr>
          <w:rFonts w:ascii="Arial" w:eastAsia="仿宋_GB2312" w:hAnsi="Arial" w:cs="Arial"/>
          <w:sz w:val="28"/>
        </w:rPr>
        <w:t>2014</w:t>
      </w:r>
      <w:r w:rsidRPr="00AF4CFE">
        <w:rPr>
          <w:rFonts w:ascii="Arial" w:eastAsia="仿宋_GB2312" w:hAnsi="Arial" w:cs="Arial"/>
          <w:sz w:val="28"/>
        </w:rPr>
        <w:t>）</w:t>
      </w:r>
      <w:r w:rsidRPr="00AF4CFE">
        <w:rPr>
          <w:rFonts w:ascii="Arial" w:eastAsia="仿宋_GB2312" w:hAnsi="Arial" w:cs="Arial"/>
          <w:sz w:val="28"/>
        </w:rPr>
        <w:t>26</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szCs w:val="28"/>
        </w:rPr>
        <w:t>及此次拟变更出让合同内容</w:t>
      </w:r>
      <w:r w:rsidRPr="00AF4CFE">
        <w:rPr>
          <w:rFonts w:ascii="Arial" w:eastAsia="仿宋_GB2312" w:hAnsi="Arial" w:cs="Arial"/>
          <w:sz w:val="28"/>
        </w:rPr>
        <w:t>，根据评估委托书，此次估价设定估价对象用途为地下</w:t>
      </w:r>
      <w:r w:rsidRPr="00AF4CFE">
        <w:rPr>
          <w:rFonts w:ascii="Arial" w:eastAsia="仿宋_GB2312" w:hAnsi="Arial" w:cs="Arial"/>
          <w:sz w:val="28"/>
          <w:szCs w:val="28"/>
        </w:rPr>
        <w:t>研发设计、地下车库、地下仓储</w:t>
      </w:r>
      <w:r w:rsidRPr="00AF4CFE">
        <w:rPr>
          <w:rFonts w:ascii="Arial" w:eastAsia="仿宋_GB2312" w:hAnsi="Arial" w:cs="Arial"/>
          <w:sz w:val="28"/>
        </w:rPr>
        <w:t>。</w:t>
      </w:r>
    </w:p>
    <w:p w14:paraId="4C6C6DB6" w14:textId="77777777" w:rsidR="005917BB" w:rsidRPr="00AF4CFE" w:rsidRDefault="005917BB" w:rsidP="005917BB">
      <w:pPr>
        <w:pStyle w:val="aff4"/>
        <w:numPr>
          <w:ilvl w:val="0"/>
          <w:numId w:val="11"/>
        </w:numPr>
        <w:adjustRightInd/>
        <w:snapToGrid w:val="0"/>
        <w:spacing w:line="360" w:lineRule="auto"/>
        <w:ind w:left="0" w:firstLineChars="0" w:firstLine="200"/>
        <w:jc w:val="both"/>
        <w:textAlignment w:val="auto"/>
        <w:rPr>
          <w:rFonts w:ascii="Arial" w:eastAsia="仿宋_GB2312" w:hAnsi="Arial" w:cs="Arial"/>
          <w:sz w:val="28"/>
          <w:szCs w:val="28"/>
        </w:rPr>
      </w:pPr>
      <w:r w:rsidRPr="00AF4CFE">
        <w:rPr>
          <w:rFonts w:ascii="Arial" w:eastAsia="仿宋_GB2312" w:hAnsi="Arial" w:cs="Arial"/>
          <w:sz w:val="28"/>
          <w:szCs w:val="28"/>
        </w:rPr>
        <w:t>土地使用权类型：</w:t>
      </w:r>
    </w:p>
    <w:p w14:paraId="76B9CE28" w14:textId="77777777" w:rsidR="005917BB" w:rsidRPr="00AF4CFE" w:rsidRDefault="005917BB" w:rsidP="005917BB">
      <w:pPr>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根据《国有建设用地使用权出让合同》</w:t>
      </w:r>
      <w:r w:rsidRPr="00AF4CFE">
        <w:rPr>
          <w:rFonts w:ascii="Arial" w:eastAsia="仿宋_GB2312" w:hAnsi="Arial" w:cs="Arial"/>
          <w:sz w:val="28"/>
        </w:rPr>
        <w:t>[</w:t>
      </w:r>
      <w:r w:rsidRPr="00AF4CFE">
        <w:rPr>
          <w:rFonts w:ascii="Arial" w:eastAsia="仿宋_GB2312" w:hAnsi="Arial" w:cs="Arial"/>
          <w:sz w:val="28"/>
        </w:rPr>
        <w:t>京地出</w:t>
      </w:r>
      <w:r w:rsidRPr="00AF4CFE">
        <w:rPr>
          <w:rFonts w:ascii="Arial" w:eastAsia="仿宋_GB2312" w:hAnsi="Arial" w:cs="Arial"/>
          <w:sz w:val="28"/>
        </w:rPr>
        <w:t>[</w:t>
      </w:r>
      <w:r w:rsidRPr="00AF4CFE">
        <w:rPr>
          <w:rFonts w:ascii="Arial" w:eastAsia="仿宋_GB2312" w:hAnsi="Arial" w:cs="Arial"/>
          <w:sz w:val="28"/>
        </w:rPr>
        <w:t>合</w:t>
      </w:r>
      <w:r w:rsidRPr="00AF4CFE">
        <w:rPr>
          <w:rFonts w:ascii="Arial" w:eastAsia="仿宋_GB2312" w:hAnsi="Arial" w:cs="Arial"/>
          <w:sz w:val="28"/>
        </w:rPr>
        <w:t>]</w:t>
      </w:r>
      <w:r w:rsidRPr="00AF4CFE">
        <w:rPr>
          <w:rFonts w:ascii="Arial" w:eastAsia="仿宋_GB2312" w:hAnsi="Arial" w:cs="Arial"/>
          <w:sz w:val="28"/>
        </w:rPr>
        <w:t>字（</w:t>
      </w:r>
      <w:r w:rsidRPr="00AF4CFE">
        <w:rPr>
          <w:rFonts w:ascii="Arial" w:eastAsia="仿宋_GB2312" w:hAnsi="Arial" w:cs="Arial"/>
          <w:sz w:val="28"/>
        </w:rPr>
        <w:t>2015</w:t>
      </w:r>
      <w:r w:rsidRPr="00AF4CFE">
        <w:rPr>
          <w:rFonts w:ascii="Arial" w:eastAsia="仿宋_GB2312" w:hAnsi="Arial" w:cs="Arial"/>
          <w:sz w:val="28"/>
        </w:rPr>
        <w:t>）第</w:t>
      </w:r>
      <w:r w:rsidRPr="00AF4CFE">
        <w:rPr>
          <w:rFonts w:ascii="Arial" w:eastAsia="仿宋_GB2312" w:hAnsi="Arial" w:cs="Arial"/>
          <w:sz w:val="28"/>
        </w:rPr>
        <w:t>0130</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szCs w:val="28"/>
        </w:rPr>
        <w:t>及其补充协议、《不动产权证书》</w:t>
      </w:r>
      <w:r w:rsidRPr="00AF4CFE">
        <w:rPr>
          <w:rFonts w:ascii="Arial" w:eastAsia="仿宋_GB2312" w:hAnsi="Arial" w:cs="Arial"/>
          <w:sz w:val="28"/>
        </w:rPr>
        <w:t>[</w:t>
      </w:r>
      <w:r w:rsidRPr="00AF4CFE">
        <w:rPr>
          <w:rFonts w:ascii="Arial" w:eastAsia="仿宋_GB2312" w:hAnsi="Arial" w:cs="Arial"/>
          <w:sz w:val="28"/>
        </w:rPr>
        <w:t>京（</w:t>
      </w:r>
      <w:r w:rsidRPr="00AF4CFE">
        <w:rPr>
          <w:rFonts w:ascii="Arial" w:eastAsia="仿宋_GB2312" w:hAnsi="Arial" w:cs="Arial"/>
          <w:sz w:val="28"/>
        </w:rPr>
        <w:t>2015</w:t>
      </w:r>
      <w:r w:rsidRPr="00AF4CFE">
        <w:rPr>
          <w:rFonts w:ascii="Arial" w:eastAsia="仿宋_GB2312" w:hAnsi="Arial" w:cs="Arial"/>
          <w:sz w:val="28"/>
        </w:rPr>
        <w:t>）海淀区不动产权第</w:t>
      </w:r>
      <w:r w:rsidRPr="00AF4CFE">
        <w:rPr>
          <w:rFonts w:ascii="Arial" w:eastAsia="仿宋_GB2312" w:hAnsi="Arial" w:cs="Arial"/>
          <w:sz w:val="28"/>
        </w:rPr>
        <w:t>0000003</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szCs w:val="28"/>
        </w:rPr>
        <w:t>，北京市海淀</w:t>
      </w:r>
      <w:proofErr w:type="gramStart"/>
      <w:r w:rsidRPr="00AF4CFE">
        <w:rPr>
          <w:rFonts w:ascii="Arial" w:eastAsia="仿宋_GB2312" w:hAnsi="Arial" w:cs="Arial"/>
          <w:sz w:val="28"/>
          <w:szCs w:val="28"/>
        </w:rPr>
        <w:t>区创新园</w:t>
      </w:r>
      <w:proofErr w:type="gramEnd"/>
      <w:r w:rsidRPr="00AF4CFE">
        <w:rPr>
          <w:rFonts w:ascii="Arial" w:eastAsia="仿宋_GB2312" w:hAnsi="Arial" w:cs="Arial"/>
          <w:sz w:val="28"/>
        </w:rPr>
        <w:t>F</w:t>
      </w:r>
      <w:r w:rsidRPr="00AF4CFE">
        <w:rPr>
          <w:rFonts w:ascii="Arial" w:eastAsia="仿宋_GB2312" w:hAnsi="Arial" w:cs="Arial"/>
          <w:sz w:val="28"/>
        </w:rPr>
        <w:t>区</w:t>
      </w:r>
      <w:r w:rsidRPr="00AF4CFE">
        <w:rPr>
          <w:rFonts w:ascii="Arial" w:eastAsia="仿宋_GB2312" w:hAnsi="Arial" w:cs="Arial"/>
          <w:sz w:val="28"/>
        </w:rPr>
        <w:t>3-2-011</w:t>
      </w:r>
      <w:r w:rsidRPr="00AF4CFE">
        <w:rPr>
          <w:rFonts w:ascii="Arial" w:eastAsia="仿宋_GB2312" w:hAnsi="Arial" w:cs="Arial"/>
          <w:sz w:val="28"/>
          <w:szCs w:val="28"/>
        </w:rPr>
        <w:t>地块为出让用地，此次拟按规划文件签订补充协议，根据估价目的，设定估价对象土地使用权类型为出让。</w:t>
      </w:r>
      <w:r w:rsidRPr="00AF4CFE">
        <w:rPr>
          <w:rFonts w:ascii="Arial" w:eastAsia="仿宋_GB2312" w:hAnsi="Arial" w:cs="Arial"/>
          <w:sz w:val="28"/>
          <w:szCs w:val="28"/>
        </w:rPr>
        <w:t xml:space="preserve">    </w:t>
      </w:r>
    </w:p>
    <w:p w14:paraId="5126DC13" w14:textId="77777777" w:rsidR="005917BB" w:rsidRPr="00AF4CFE" w:rsidRDefault="005917BB" w:rsidP="005917BB">
      <w:pPr>
        <w:pStyle w:val="aff4"/>
        <w:numPr>
          <w:ilvl w:val="0"/>
          <w:numId w:val="11"/>
        </w:numPr>
        <w:adjustRightInd/>
        <w:snapToGrid w:val="0"/>
        <w:spacing w:line="360" w:lineRule="auto"/>
        <w:ind w:left="0" w:firstLineChars="0" w:firstLine="200"/>
        <w:jc w:val="both"/>
        <w:textAlignment w:val="auto"/>
        <w:rPr>
          <w:rFonts w:ascii="Arial" w:eastAsia="仿宋_GB2312" w:hAnsi="Arial" w:cs="Arial"/>
          <w:sz w:val="28"/>
          <w:szCs w:val="28"/>
        </w:rPr>
      </w:pPr>
      <w:r w:rsidRPr="00AF4CFE">
        <w:rPr>
          <w:rFonts w:ascii="Arial" w:eastAsia="仿宋_GB2312" w:hAnsi="Arial" w:cs="Arial"/>
          <w:sz w:val="28"/>
          <w:szCs w:val="28"/>
        </w:rPr>
        <w:lastRenderedPageBreak/>
        <w:t>土地开发程度设定：</w:t>
      </w:r>
    </w:p>
    <w:p w14:paraId="5AD5B55E" w14:textId="3D73F902" w:rsidR="005917BB" w:rsidRPr="00AF4CFE" w:rsidRDefault="005917BB" w:rsidP="005917BB">
      <w:pPr>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北京市海淀</w:t>
      </w:r>
      <w:proofErr w:type="gramStart"/>
      <w:r w:rsidRPr="00AF4CFE">
        <w:rPr>
          <w:rFonts w:ascii="Arial" w:eastAsia="仿宋_GB2312" w:hAnsi="Arial" w:cs="Arial"/>
          <w:sz w:val="28"/>
          <w:szCs w:val="28"/>
        </w:rPr>
        <w:t>区创新园</w:t>
      </w:r>
      <w:proofErr w:type="gramEnd"/>
      <w:r w:rsidRPr="00AF4CFE">
        <w:rPr>
          <w:rFonts w:ascii="Arial" w:eastAsia="仿宋_GB2312" w:hAnsi="Arial" w:cs="Arial"/>
          <w:sz w:val="28"/>
        </w:rPr>
        <w:t>F</w:t>
      </w:r>
      <w:r w:rsidRPr="00AF4CFE">
        <w:rPr>
          <w:rFonts w:ascii="Arial" w:eastAsia="仿宋_GB2312" w:hAnsi="Arial" w:cs="Arial"/>
          <w:sz w:val="28"/>
        </w:rPr>
        <w:t>区</w:t>
      </w:r>
      <w:r w:rsidRPr="00AF4CFE">
        <w:rPr>
          <w:rFonts w:ascii="Arial" w:eastAsia="仿宋_GB2312" w:hAnsi="Arial" w:cs="Arial"/>
          <w:sz w:val="28"/>
        </w:rPr>
        <w:t>3-2-011</w:t>
      </w:r>
      <w:r w:rsidRPr="00AF4CFE">
        <w:rPr>
          <w:rFonts w:ascii="Arial" w:eastAsia="仿宋_GB2312" w:hAnsi="Arial" w:cs="Arial"/>
          <w:sz w:val="28"/>
          <w:szCs w:val="28"/>
        </w:rPr>
        <w:t>地块现状开发程度为宗地外</w:t>
      </w:r>
      <w:r w:rsidRPr="00AF4CFE">
        <w:rPr>
          <w:rFonts w:ascii="Arial" w:eastAsia="仿宋_GB2312" w:hAnsi="Arial" w:cs="Arial"/>
          <w:sz w:val="28"/>
          <w:szCs w:val="28"/>
        </w:rPr>
        <w:t>“</w:t>
      </w:r>
      <w:r w:rsidRPr="00AF4CFE">
        <w:rPr>
          <w:rFonts w:ascii="Arial" w:eastAsia="仿宋_GB2312" w:hAnsi="Arial" w:cs="Arial"/>
          <w:sz w:val="28"/>
          <w:szCs w:val="28"/>
        </w:rPr>
        <w:t>七通</w:t>
      </w:r>
      <w:r w:rsidRPr="00AF4CFE">
        <w:rPr>
          <w:rFonts w:ascii="Arial" w:eastAsia="仿宋_GB2312" w:hAnsi="Arial" w:cs="Arial"/>
          <w:sz w:val="28"/>
          <w:szCs w:val="28"/>
        </w:rPr>
        <w:t>”</w:t>
      </w:r>
      <w:r w:rsidRPr="00AF4CFE">
        <w:rPr>
          <w:rFonts w:ascii="Arial" w:eastAsia="仿宋_GB2312" w:hAnsi="Arial" w:cs="Arial"/>
          <w:sz w:val="28"/>
          <w:szCs w:val="28"/>
        </w:rPr>
        <w:t>（即</w:t>
      </w:r>
      <w:r w:rsidR="00E91F99" w:rsidRPr="00AF4CFE">
        <w:rPr>
          <w:rFonts w:ascii="Arial" w:eastAsia="仿宋_GB2312" w:hAnsi="Arial" w:cs="Arial"/>
          <w:sz w:val="28"/>
          <w:szCs w:val="28"/>
        </w:rPr>
        <w:t>通路、通上水、通下水、通电、通讯、通燃气、通热力</w:t>
      </w:r>
      <w:r w:rsidRPr="00AF4CFE">
        <w:rPr>
          <w:rFonts w:ascii="Arial" w:eastAsia="仿宋_GB2312" w:hAnsi="Arial" w:cs="Arial"/>
          <w:sz w:val="28"/>
          <w:szCs w:val="28"/>
        </w:rPr>
        <w:t>），宗地内正在建设数栋建筑物。此次拟按规划文件签订补充协议，根据估价目的，本次评估设定估价对象开发程度为宗地外</w:t>
      </w:r>
      <w:r w:rsidRPr="00AF4CFE">
        <w:rPr>
          <w:rFonts w:ascii="Arial" w:eastAsia="仿宋_GB2312" w:hAnsi="Arial" w:cs="Arial"/>
          <w:sz w:val="28"/>
          <w:szCs w:val="28"/>
        </w:rPr>
        <w:t>“</w:t>
      </w:r>
      <w:r w:rsidRPr="00AF4CFE">
        <w:rPr>
          <w:rFonts w:ascii="Arial" w:eastAsia="仿宋_GB2312" w:hAnsi="Arial" w:cs="Arial"/>
          <w:sz w:val="28"/>
          <w:szCs w:val="28"/>
        </w:rPr>
        <w:t>七通</w:t>
      </w:r>
      <w:r w:rsidRPr="00AF4CFE">
        <w:rPr>
          <w:rFonts w:ascii="Arial" w:eastAsia="仿宋_GB2312" w:hAnsi="Arial" w:cs="Arial"/>
          <w:sz w:val="28"/>
          <w:szCs w:val="28"/>
        </w:rPr>
        <w:t>”</w:t>
      </w:r>
      <w:r w:rsidRPr="00AF4CFE">
        <w:rPr>
          <w:rFonts w:ascii="Arial" w:eastAsia="仿宋_GB2312" w:hAnsi="Arial" w:cs="Arial"/>
          <w:sz w:val="28"/>
          <w:szCs w:val="28"/>
        </w:rPr>
        <w:t>（即</w:t>
      </w:r>
      <w:r w:rsidR="00E91F99" w:rsidRPr="00AF4CFE">
        <w:rPr>
          <w:rFonts w:ascii="Arial" w:eastAsia="仿宋_GB2312" w:hAnsi="Arial" w:cs="Arial"/>
          <w:sz w:val="28"/>
          <w:szCs w:val="28"/>
        </w:rPr>
        <w:t>通路、通上水、通下水、通电、通讯、通燃气、通热力</w:t>
      </w:r>
      <w:r w:rsidRPr="00AF4CFE">
        <w:rPr>
          <w:rFonts w:ascii="Arial" w:eastAsia="仿宋_GB2312" w:hAnsi="Arial" w:cs="Arial"/>
          <w:sz w:val="28"/>
          <w:szCs w:val="28"/>
        </w:rPr>
        <w:t>），宗地内</w:t>
      </w:r>
      <w:r w:rsidRPr="00AF4CFE">
        <w:rPr>
          <w:rFonts w:ascii="Arial" w:eastAsia="仿宋_GB2312" w:hAnsi="Arial" w:cs="Arial"/>
          <w:sz w:val="28"/>
          <w:szCs w:val="28"/>
        </w:rPr>
        <w:t>“</w:t>
      </w:r>
      <w:r w:rsidRPr="00AF4CFE">
        <w:rPr>
          <w:rFonts w:ascii="Arial" w:eastAsia="仿宋_GB2312" w:hAnsi="Arial" w:cs="Arial"/>
          <w:sz w:val="28"/>
          <w:szCs w:val="28"/>
        </w:rPr>
        <w:t>场地平整</w:t>
      </w:r>
      <w:r w:rsidRPr="00AF4CFE">
        <w:rPr>
          <w:rFonts w:ascii="Arial" w:eastAsia="仿宋_GB2312" w:hAnsi="Arial" w:cs="Arial"/>
          <w:sz w:val="28"/>
          <w:szCs w:val="28"/>
        </w:rPr>
        <w:t>”</w:t>
      </w:r>
      <w:r w:rsidRPr="00AF4CFE">
        <w:rPr>
          <w:rFonts w:ascii="Arial" w:eastAsia="仿宋_GB2312" w:hAnsi="Arial" w:cs="Arial"/>
          <w:sz w:val="28"/>
          <w:szCs w:val="28"/>
        </w:rPr>
        <w:t>。</w:t>
      </w:r>
    </w:p>
    <w:p w14:paraId="539BC9A3" w14:textId="77777777" w:rsidR="005917BB" w:rsidRPr="00AF4CFE" w:rsidRDefault="005917BB" w:rsidP="005917BB">
      <w:pPr>
        <w:pStyle w:val="aff4"/>
        <w:numPr>
          <w:ilvl w:val="0"/>
          <w:numId w:val="11"/>
        </w:numPr>
        <w:adjustRightInd/>
        <w:snapToGrid w:val="0"/>
        <w:spacing w:line="360" w:lineRule="auto"/>
        <w:ind w:firstLineChars="0"/>
        <w:jc w:val="both"/>
        <w:textAlignment w:val="auto"/>
        <w:rPr>
          <w:rFonts w:ascii="Arial" w:eastAsia="仿宋_GB2312" w:hAnsi="Arial" w:cs="Arial"/>
          <w:sz w:val="28"/>
          <w:szCs w:val="28"/>
        </w:rPr>
      </w:pPr>
      <w:r w:rsidRPr="00AF4CFE">
        <w:rPr>
          <w:rFonts w:ascii="Arial" w:eastAsia="仿宋_GB2312" w:hAnsi="Arial" w:cs="Arial"/>
          <w:sz w:val="28"/>
          <w:szCs w:val="28"/>
        </w:rPr>
        <w:t>土地使用权年限设定：</w:t>
      </w:r>
    </w:p>
    <w:p w14:paraId="1A936109" w14:textId="77777777" w:rsidR="005917BB" w:rsidRPr="00AF4CFE" w:rsidRDefault="005917BB" w:rsidP="005917BB">
      <w:pPr>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rPr>
        <w:t>根据《国有建设用地使用权出让合同》</w:t>
      </w:r>
      <w:r w:rsidRPr="00AF4CFE">
        <w:rPr>
          <w:rFonts w:ascii="Arial" w:eastAsia="仿宋_GB2312" w:hAnsi="Arial" w:cs="Arial"/>
          <w:sz w:val="28"/>
        </w:rPr>
        <w:t>[</w:t>
      </w:r>
      <w:r w:rsidRPr="00AF4CFE">
        <w:rPr>
          <w:rFonts w:ascii="Arial" w:eastAsia="仿宋_GB2312" w:hAnsi="Arial" w:cs="Arial"/>
          <w:sz w:val="28"/>
        </w:rPr>
        <w:t>京地出</w:t>
      </w:r>
      <w:r w:rsidRPr="00AF4CFE">
        <w:rPr>
          <w:rFonts w:ascii="Arial" w:eastAsia="仿宋_GB2312" w:hAnsi="Arial" w:cs="Arial"/>
          <w:sz w:val="28"/>
        </w:rPr>
        <w:t>[</w:t>
      </w:r>
      <w:r w:rsidRPr="00AF4CFE">
        <w:rPr>
          <w:rFonts w:ascii="Arial" w:eastAsia="仿宋_GB2312" w:hAnsi="Arial" w:cs="Arial"/>
          <w:sz w:val="28"/>
        </w:rPr>
        <w:t>合</w:t>
      </w:r>
      <w:r w:rsidRPr="00AF4CFE">
        <w:rPr>
          <w:rFonts w:ascii="Arial" w:eastAsia="仿宋_GB2312" w:hAnsi="Arial" w:cs="Arial"/>
          <w:sz w:val="28"/>
        </w:rPr>
        <w:t>]</w:t>
      </w:r>
      <w:r w:rsidRPr="00AF4CFE">
        <w:rPr>
          <w:rFonts w:ascii="Arial" w:eastAsia="仿宋_GB2312" w:hAnsi="Arial" w:cs="Arial"/>
          <w:sz w:val="28"/>
        </w:rPr>
        <w:t>字（</w:t>
      </w:r>
      <w:r w:rsidRPr="00AF4CFE">
        <w:rPr>
          <w:rFonts w:ascii="Arial" w:eastAsia="仿宋_GB2312" w:hAnsi="Arial" w:cs="Arial"/>
          <w:sz w:val="28"/>
        </w:rPr>
        <w:t>2015</w:t>
      </w:r>
      <w:r w:rsidRPr="00AF4CFE">
        <w:rPr>
          <w:rFonts w:ascii="Arial" w:eastAsia="仿宋_GB2312" w:hAnsi="Arial" w:cs="Arial"/>
          <w:sz w:val="28"/>
        </w:rPr>
        <w:t>）第</w:t>
      </w:r>
      <w:r w:rsidRPr="00AF4CFE">
        <w:rPr>
          <w:rFonts w:ascii="Arial" w:eastAsia="仿宋_GB2312" w:hAnsi="Arial" w:cs="Arial"/>
          <w:sz w:val="28"/>
        </w:rPr>
        <w:t>0130</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rPr>
        <w:t>及其补充协议、</w:t>
      </w:r>
      <w:r w:rsidRPr="00AF4CFE">
        <w:rPr>
          <w:rFonts w:ascii="Arial" w:eastAsia="仿宋_GB2312" w:hAnsi="Arial" w:cs="Arial"/>
          <w:sz w:val="28"/>
          <w:szCs w:val="28"/>
        </w:rPr>
        <w:t>《不动产权证书》</w:t>
      </w:r>
      <w:r w:rsidRPr="00AF4CFE">
        <w:rPr>
          <w:rFonts w:ascii="Arial" w:eastAsia="仿宋_GB2312" w:hAnsi="Arial" w:cs="Arial"/>
          <w:sz w:val="28"/>
        </w:rPr>
        <w:t>[</w:t>
      </w:r>
      <w:r w:rsidRPr="00AF4CFE">
        <w:rPr>
          <w:rFonts w:ascii="Arial" w:eastAsia="仿宋_GB2312" w:hAnsi="Arial" w:cs="Arial"/>
          <w:sz w:val="28"/>
        </w:rPr>
        <w:t>京（</w:t>
      </w:r>
      <w:r w:rsidRPr="00AF4CFE">
        <w:rPr>
          <w:rFonts w:ascii="Arial" w:eastAsia="仿宋_GB2312" w:hAnsi="Arial" w:cs="Arial"/>
          <w:sz w:val="28"/>
        </w:rPr>
        <w:t>2015</w:t>
      </w:r>
      <w:r w:rsidRPr="00AF4CFE">
        <w:rPr>
          <w:rFonts w:ascii="Arial" w:eastAsia="仿宋_GB2312" w:hAnsi="Arial" w:cs="Arial"/>
          <w:sz w:val="28"/>
        </w:rPr>
        <w:t>）海淀区不动产权第</w:t>
      </w:r>
      <w:r w:rsidRPr="00AF4CFE">
        <w:rPr>
          <w:rFonts w:ascii="Arial" w:eastAsia="仿宋_GB2312" w:hAnsi="Arial" w:cs="Arial"/>
          <w:sz w:val="28"/>
        </w:rPr>
        <w:t>0000003</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szCs w:val="28"/>
        </w:rPr>
        <w:t>北京市海淀</w:t>
      </w:r>
      <w:proofErr w:type="gramStart"/>
      <w:r w:rsidRPr="00AF4CFE">
        <w:rPr>
          <w:rFonts w:ascii="Arial" w:eastAsia="仿宋_GB2312" w:hAnsi="Arial" w:cs="Arial"/>
          <w:sz w:val="28"/>
          <w:szCs w:val="28"/>
        </w:rPr>
        <w:t>区创新园</w:t>
      </w:r>
      <w:proofErr w:type="gramEnd"/>
      <w:r w:rsidRPr="00AF4CFE">
        <w:rPr>
          <w:rFonts w:ascii="Arial" w:eastAsia="仿宋_GB2312" w:hAnsi="Arial" w:cs="Arial"/>
          <w:sz w:val="28"/>
        </w:rPr>
        <w:t>F</w:t>
      </w:r>
      <w:r w:rsidRPr="00AF4CFE">
        <w:rPr>
          <w:rFonts w:ascii="Arial" w:eastAsia="仿宋_GB2312" w:hAnsi="Arial" w:cs="Arial"/>
          <w:sz w:val="28"/>
        </w:rPr>
        <w:t>区</w:t>
      </w:r>
      <w:r w:rsidRPr="00AF4CFE">
        <w:rPr>
          <w:rFonts w:ascii="Arial" w:eastAsia="仿宋_GB2312" w:hAnsi="Arial" w:cs="Arial"/>
          <w:sz w:val="28"/>
        </w:rPr>
        <w:t>3-2-011</w:t>
      </w:r>
      <w:r w:rsidRPr="00AF4CFE">
        <w:rPr>
          <w:rFonts w:ascii="Arial" w:eastAsia="仿宋_GB2312" w:hAnsi="Arial" w:cs="Arial"/>
          <w:sz w:val="28"/>
          <w:szCs w:val="28"/>
        </w:rPr>
        <w:t>地块项目用地研发设计用途土地</w:t>
      </w:r>
      <w:r w:rsidRPr="00AF4CFE">
        <w:rPr>
          <w:rFonts w:ascii="Arial" w:eastAsia="仿宋_GB2312" w:hAnsi="Arial" w:cs="Arial"/>
          <w:sz w:val="28"/>
        </w:rPr>
        <w:t>使用期限至</w:t>
      </w:r>
      <w:r w:rsidRPr="00AF4CFE">
        <w:rPr>
          <w:rFonts w:ascii="Arial" w:eastAsia="仿宋_GB2312" w:hAnsi="Arial" w:cs="Arial"/>
          <w:sz w:val="28"/>
        </w:rPr>
        <w:t>2065</w:t>
      </w:r>
      <w:r w:rsidRPr="00AF4CFE">
        <w:rPr>
          <w:rFonts w:ascii="Arial" w:eastAsia="仿宋_GB2312" w:hAnsi="Arial" w:cs="Arial"/>
          <w:sz w:val="28"/>
        </w:rPr>
        <w:t>年</w:t>
      </w:r>
      <w:r w:rsidRPr="00AF4CFE">
        <w:rPr>
          <w:rFonts w:ascii="Arial" w:eastAsia="仿宋_GB2312" w:hAnsi="Arial" w:cs="Arial"/>
          <w:sz w:val="28"/>
        </w:rPr>
        <w:t>9</w:t>
      </w:r>
      <w:r w:rsidRPr="00AF4CFE">
        <w:rPr>
          <w:rFonts w:ascii="Arial" w:eastAsia="仿宋_GB2312" w:hAnsi="Arial" w:cs="Arial"/>
          <w:sz w:val="28"/>
        </w:rPr>
        <w:t>月</w:t>
      </w:r>
      <w:r w:rsidRPr="00AF4CFE">
        <w:rPr>
          <w:rFonts w:ascii="Arial" w:eastAsia="仿宋_GB2312" w:hAnsi="Arial" w:cs="Arial"/>
          <w:sz w:val="28"/>
        </w:rPr>
        <w:t>17</w:t>
      </w:r>
      <w:r w:rsidRPr="00AF4CFE">
        <w:rPr>
          <w:rFonts w:ascii="Arial" w:eastAsia="仿宋_GB2312" w:hAnsi="Arial" w:cs="Arial"/>
          <w:sz w:val="28"/>
        </w:rPr>
        <w:t>日，于估价期日</w:t>
      </w:r>
      <w:r w:rsidRPr="00AF4CFE">
        <w:rPr>
          <w:rFonts w:ascii="Arial" w:eastAsia="仿宋_GB2312" w:hAnsi="Arial" w:cs="Arial"/>
          <w:sz w:val="28"/>
        </w:rPr>
        <w:t>2021</w:t>
      </w:r>
      <w:r w:rsidRPr="00AF4CFE">
        <w:rPr>
          <w:rFonts w:ascii="Arial" w:eastAsia="仿宋_GB2312" w:hAnsi="Arial" w:cs="Arial"/>
          <w:sz w:val="28"/>
        </w:rPr>
        <w:t>年</w:t>
      </w:r>
      <w:r w:rsidRPr="00AF4CFE">
        <w:rPr>
          <w:rFonts w:ascii="Arial" w:eastAsia="仿宋_GB2312" w:hAnsi="Arial" w:cs="Arial"/>
          <w:sz w:val="28"/>
        </w:rPr>
        <w:t>9</w:t>
      </w:r>
      <w:r w:rsidRPr="00AF4CFE">
        <w:rPr>
          <w:rFonts w:ascii="Arial" w:eastAsia="仿宋_GB2312" w:hAnsi="Arial" w:cs="Arial"/>
          <w:sz w:val="28"/>
        </w:rPr>
        <w:t>月</w:t>
      </w:r>
      <w:r w:rsidRPr="00AF4CFE">
        <w:rPr>
          <w:rFonts w:ascii="Arial" w:eastAsia="仿宋_GB2312" w:hAnsi="Arial" w:cs="Arial"/>
          <w:sz w:val="28"/>
        </w:rPr>
        <w:t>16</w:t>
      </w:r>
      <w:r w:rsidRPr="00AF4CFE">
        <w:rPr>
          <w:rFonts w:ascii="Arial" w:eastAsia="仿宋_GB2312" w:hAnsi="Arial" w:cs="Arial"/>
          <w:sz w:val="28"/>
        </w:rPr>
        <w:t>日，</w:t>
      </w:r>
      <w:r w:rsidRPr="00AF4CFE">
        <w:rPr>
          <w:rFonts w:ascii="Arial" w:eastAsia="仿宋_GB2312" w:hAnsi="Arial" w:cs="Arial"/>
          <w:sz w:val="28"/>
          <w:szCs w:val="28"/>
        </w:rPr>
        <w:t>研发设计</w:t>
      </w:r>
      <w:r w:rsidRPr="00AF4CFE">
        <w:rPr>
          <w:rFonts w:ascii="Arial" w:eastAsia="仿宋_GB2312" w:hAnsi="Arial" w:cs="Arial"/>
          <w:sz w:val="28"/>
        </w:rPr>
        <w:t>用途土地剩余使用年限为</w:t>
      </w:r>
      <w:r w:rsidRPr="00AF4CFE">
        <w:rPr>
          <w:rFonts w:ascii="Arial" w:eastAsia="仿宋_GB2312" w:hAnsi="Arial" w:cs="Arial"/>
          <w:sz w:val="28"/>
        </w:rPr>
        <w:t>44.03</w:t>
      </w:r>
      <w:r w:rsidRPr="00AF4CFE">
        <w:rPr>
          <w:rFonts w:ascii="Arial" w:eastAsia="仿宋_GB2312" w:hAnsi="Arial" w:cs="Arial"/>
          <w:sz w:val="28"/>
        </w:rPr>
        <w:t>年。按照</w:t>
      </w:r>
      <w:r w:rsidRPr="00AF4CFE">
        <w:rPr>
          <w:rFonts w:ascii="Arial" w:eastAsia="仿宋_GB2312" w:hAnsi="Arial" w:cs="Arial"/>
          <w:sz w:val="28"/>
          <w:szCs w:val="28"/>
        </w:rPr>
        <w:t>《中华人民共和国城镇国有土地使用权出让和转让暂行条例》（国务院令第</w:t>
      </w:r>
      <w:r w:rsidRPr="00AF4CFE">
        <w:rPr>
          <w:rFonts w:ascii="Arial" w:eastAsia="仿宋_GB2312" w:hAnsi="Arial" w:cs="Arial"/>
          <w:sz w:val="28"/>
        </w:rPr>
        <w:t>55</w:t>
      </w:r>
      <w:r w:rsidRPr="00AF4CFE">
        <w:rPr>
          <w:rFonts w:ascii="Arial" w:eastAsia="仿宋_GB2312" w:hAnsi="Arial" w:cs="Arial"/>
          <w:sz w:val="28"/>
          <w:szCs w:val="28"/>
        </w:rPr>
        <w:t>号）的有关规定，</w:t>
      </w:r>
      <w:r w:rsidRPr="00AF4CFE">
        <w:rPr>
          <w:rFonts w:ascii="Arial" w:eastAsia="仿宋_GB2312" w:hAnsi="Arial" w:cs="Arial"/>
          <w:sz w:val="28"/>
        </w:rPr>
        <w:t>根据估价目的</w:t>
      </w:r>
      <w:r w:rsidRPr="00AF4CFE">
        <w:rPr>
          <w:rFonts w:ascii="Arial" w:eastAsia="仿宋_GB2312" w:hAnsi="Arial" w:cs="Arial"/>
          <w:sz w:val="28"/>
          <w:szCs w:val="28"/>
        </w:rPr>
        <w:t>，结合此次拟变更出让合同内容，本次评估设定估价对象国有建设用地各用途剩余使用年限分别为</w:t>
      </w:r>
      <w:r w:rsidRPr="00AF4CFE">
        <w:rPr>
          <w:rFonts w:ascii="Arial" w:eastAsia="仿宋_GB2312" w:hAnsi="Arial" w:cs="Arial"/>
          <w:sz w:val="28"/>
        </w:rPr>
        <w:t>地下</w:t>
      </w:r>
      <w:r w:rsidRPr="00AF4CFE">
        <w:rPr>
          <w:rFonts w:ascii="Arial" w:eastAsia="仿宋_GB2312" w:hAnsi="Arial" w:cs="Arial"/>
          <w:sz w:val="28"/>
          <w:szCs w:val="28"/>
        </w:rPr>
        <w:t>研发设计</w:t>
      </w:r>
      <w:r w:rsidRPr="00AF4CFE">
        <w:rPr>
          <w:rFonts w:ascii="Arial" w:eastAsia="仿宋_GB2312" w:hAnsi="Arial" w:cs="Arial"/>
          <w:sz w:val="28"/>
        </w:rPr>
        <w:t>用途土地剩余使用年限为</w:t>
      </w:r>
      <w:r w:rsidRPr="00AF4CFE">
        <w:rPr>
          <w:rFonts w:ascii="Arial" w:eastAsia="仿宋_GB2312" w:hAnsi="Arial" w:cs="Arial"/>
          <w:sz w:val="28"/>
        </w:rPr>
        <w:t>44.03</w:t>
      </w:r>
      <w:r w:rsidRPr="00AF4CFE">
        <w:rPr>
          <w:rFonts w:ascii="Arial" w:eastAsia="仿宋_GB2312" w:hAnsi="Arial" w:cs="Arial"/>
          <w:sz w:val="28"/>
        </w:rPr>
        <w:t>年，地下车库用途土地剩余使用年限为</w:t>
      </w:r>
      <w:r w:rsidRPr="00AF4CFE">
        <w:rPr>
          <w:rFonts w:ascii="Arial" w:eastAsia="仿宋_GB2312" w:hAnsi="Arial" w:cs="Arial"/>
          <w:sz w:val="28"/>
        </w:rPr>
        <w:t>44.03</w:t>
      </w:r>
      <w:r w:rsidRPr="00AF4CFE">
        <w:rPr>
          <w:rFonts w:ascii="Arial" w:eastAsia="仿宋_GB2312" w:hAnsi="Arial" w:cs="Arial"/>
          <w:sz w:val="28"/>
        </w:rPr>
        <w:t>年，地下仓储用途土地剩余使用年限为</w:t>
      </w:r>
      <w:r w:rsidRPr="00AF4CFE">
        <w:rPr>
          <w:rFonts w:ascii="Arial" w:eastAsia="仿宋_GB2312" w:hAnsi="Arial" w:cs="Arial"/>
          <w:sz w:val="28"/>
        </w:rPr>
        <w:t>44.03</w:t>
      </w:r>
      <w:r w:rsidRPr="00AF4CFE">
        <w:rPr>
          <w:rFonts w:ascii="Arial" w:eastAsia="仿宋_GB2312" w:hAnsi="Arial" w:cs="Arial"/>
          <w:sz w:val="28"/>
        </w:rPr>
        <w:t>年。</w:t>
      </w:r>
    </w:p>
    <w:p w14:paraId="22FE628C" w14:textId="77777777" w:rsidR="005917BB" w:rsidRPr="00AF4CFE" w:rsidRDefault="005917BB" w:rsidP="005917BB">
      <w:pPr>
        <w:pStyle w:val="aff4"/>
        <w:numPr>
          <w:ilvl w:val="0"/>
          <w:numId w:val="11"/>
        </w:numPr>
        <w:adjustRightInd/>
        <w:snapToGrid w:val="0"/>
        <w:spacing w:line="360" w:lineRule="auto"/>
        <w:ind w:firstLineChars="0"/>
        <w:jc w:val="both"/>
        <w:textAlignment w:val="auto"/>
        <w:rPr>
          <w:rFonts w:ascii="Arial" w:eastAsia="仿宋_GB2312" w:hAnsi="Arial" w:cs="Arial"/>
          <w:sz w:val="28"/>
          <w:szCs w:val="28"/>
        </w:rPr>
      </w:pPr>
      <w:r w:rsidRPr="00AF4CFE">
        <w:rPr>
          <w:rFonts w:ascii="Arial" w:eastAsia="仿宋_GB2312" w:hAnsi="Arial" w:cs="Arial"/>
          <w:sz w:val="28"/>
          <w:szCs w:val="28"/>
        </w:rPr>
        <w:t>容积率设定：</w:t>
      </w:r>
    </w:p>
    <w:p w14:paraId="14176B41" w14:textId="77777777" w:rsidR="005917BB" w:rsidRPr="00AF4CFE" w:rsidRDefault="005917BB" w:rsidP="005917BB">
      <w:pPr>
        <w:autoSpaceDE w:val="0"/>
        <w:autoSpaceDN w:val="0"/>
        <w:snapToGrid w:val="0"/>
        <w:spacing w:line="360" w:lineRule="auto"/>
        <w:ind w:firstLineChars="200" w:firstLine="560"/>
        <w:jc w:val="both"/>
        <w:textAlignment w:val="bottom"/>
        <w:rPr>
          <w:rFonts w:ascii="Arial" w:eastAsia="仿宋_GB2312" w:hAnsi="Arial" w:cs="Arial"/>
          <w:sz w:val="28"/>
          <w:szCs w:val="28"/>
        </w:rPr>
      </w:pPr>
      <w:r w:rsidRPr="00AF4CFE">
        <w:rPr>
          <w:rFonts w:ascii="Arial" w:eastAsia="仿宋_GB2312" w:hAnsi="Arial" w:cs="Arial"/>
          <w:sz w:val="28"/>
          <w:szCs w:val="28"/>
        </w:rPr>
        <w:t xml:space="preserve"> </w:t>
      </w:r>
      <w:r w:rsidRPr="00AF4CFE">
        <w:rPr>
          <w:rFonts w:ascii="Arial" w:eastAsia="仿宋_GB2312" w:hAnsi="Arial" w:cs="Arial"/>
          <w:sz w:val="28"/>
          <w:szCs w:val="28"/>
        </w:rPr>
        <w:t>原容积率：《国有建设用地使用权出让合同》</w:t>
      </w:r>
      <w:r w:rsidRPr="00AF4CFE">
        <w:rPr>
          <w:rFonts w:ascii="Arial" w:eastAsia="仿宋_GB2312" w:hAnsi="Arial" w:cs="Arial"/>
          <w:sz w:val="28"/>
        </w:rPr>
        <w:t>[</w:t>
      </w:r>
      <w:r w:rsidRPr="00AF4CFE">
        <w:rPr>
          <w:rFonts w:ascii="Arial" w:eastAsia="仿宋_GB2312" w:hAnsi="Arial" w:cs="Arial"/>
          <w:sz w:val="28"/>
        </w:rPr>
        <w:t>京地出</w:t>
      </w:r>
      <w:r w:rsidRPr="00AF4CFE">
        <w:rPr>
          <w:rFonts w:ascii="Arial" w:eastAsia="仿宋_GB2312" w:hAnsi="Arial" w:cs="Arial"/>
          <w:sz w:val="28"/>
        </w:rPr>
        <w:t>[</w:t>
      </w:r>
      <w:r w:rsidRPr="00AF4CFE">
        <w:rPr>
          <w:rFonts w:ascii="Arial" w:eastAsia="仿宋_GB2312" w:hAnsi="Arial" w:cs="Arial"/>
          <w:sz w:val="28"/>
        </w:rPr>
        <w:t>合</w:t>
      </w:r>
      <w:r w:rsidRPr="00AF4CFE">
        <w:rPr>
          <w:rFonts w:ascii="Arial" w:eastAsia="仿宋_GB2312" w:hAnsi="Arial" w:cs="Arial"/>
          <w:sz w:val="28"/>
        </w:rPr>
        <w:t>]</w:t>
      </w:r>
      <w:r w:rsidRPr="00AF4CFE">
        <w:rPr>
          <w:rFonts w:ascii="Arial" w:eastAsia="仿宋_GB2312" w:hAnsi="Arial" w:cs="Arial"/>
          <w:sz w:val="28"/>
        </w:rPr>
        <w:t>字（</w:t>
      </w:r>
      <w:r w:rsidRPr="00AF4CFE">
        <w:rPr>
          <w:rFonts w:ascii="Arial" w:eastAsia="仿宋_GB2312" w:hAnsi="Arial" w:cs="Arial"/>
          <w:sz w:val="28"/>
        </w:rPr>
        <w:t>2015</w:t>
      </w:r>
      <w:r w:rsidRPr="00AF4CFE">
        <w:rPr>
          <w:rFonts w:ascii="Arial" w:eastAsia="仿宋_GB2312" w:hAnsi="Arial" w:cs="Arial"/>
          <w:sz w:val="28"/>
        </w:rPr>
        <w:t>）第</w:t>
      </w:r>
      <w:r w:rsidRPr="00AF4CFE">
        <w:rPr>
          <w:rFonts w:ascii="Arial" w:eastAsia="仿宋_GB2312" w:hAnsi="Arial" w:cs="Arial"/>
          <w:sz w:val="28"/>
        </w:rPr>
        <w:t>0130</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szCs w:val="28"/>
        </w:rPr>
        <w:t>及其补充协议签订所依据的规划条件，宗地出让面积为</w:t>
      </w:r>
      <w:r w:rsidRPr="00AF4CFE">
        <w:rPr>
          <w:rFonts w:ascii="Arial" w:eastAsia="仿宋_GB2312" w:hAnsi="Arial" w:cs="Arial"/>
          <w:sz w:val="28"/>
        </w:rPr>
        <w:t>55780.6</w:t>
      </w:r>
      <w:r w:rsidRPr="00AF4CFE">
        <w:rPr>
          <w:rFonts w:ascii="Arial" w:eastAsia="仿宋_GB2312" w:hAnsi="Arial" w:cs="Arial"/>
          <w:sz w:val="28"/>
          <w:szCs w:val="28"/>
        </w:rPr>
        <w:t>平方米，规划总出让建筑面积为</w:t>
      </w:r>
      <w:r w:rsidRPr="00AF4CFE">
        <w:rPr>
          <w:rFonts w:ascii="Arial" w:eastAsia="仿宋_GB2312" w:hAnsi="Arial" w:cs="Arial"/>
          <w:sz w:val="28"/>
        </w:rPr>
        <w:t>83670.9</w:t>
      </w:r>
      <w:r w:rsidRPr="00AF4CFE">
        <w:rPr>
          <w:rFonts w:ascii="Arial" w:eastAsia="仿宋_GB2312" w:hAnsi="Arial" w:cs="Arial"/>
          <w:sz w:val="28"/>
        </w:rPr>
        <w:t>平</w:t>
      </w:r>
      <w:r w:rsidRPr="00AF4CFE">
        <w:rPr>
          <w:rFonts w:ascii="Arial" w:eastAsia="仿宋_GB2312" w:hAnsi="Arial" w:cs="Arial"/>
          <w:sz w:val="28"/>
          <w:szCs w:val="28"/>
        </w:rPr>
        <w:t>方米，全部为地上研发设计建筑面积，原地上容积率为</w:t>
      </w:r>
      <w:r w:rsidRPr="00AF4CFE">
        <w:rPr>
          <w:rFonts w:ascii="Arial" w:eastAsia="仿宋_GB2312" w:hAnsi="Arial" w:cs="Arial"/>
          <w:sz w:val="28"/>
        </w:rPr>
        <w:t>1.5</w:t>
      </w:r>
      <w:r w:rsidRPr="00AF4CFE">
        <w:rPr>
          <w:rFonts w:ascii="Arial" w:eastAsia="仿宋_GB2312" w:hAnsi="Arial" w:cs="Arial"/>
          <w:sz w:val="28"/>
          <w:szCs w:val="28"/>
        </w:rPr>
        <w:t>。</w:t>
      </w:r>
    </w:p>
    <w:p w14:paraId="617A60A5" w14:textId="77777777" w:rsidR="005917BB" w:rsidRPr="00AF4CFE" w:rsidRDefault="005917BB" w:rsidP="005917BB">
      <w:pPr>
        <w:snapToGrid w:val="0"/>
        <w:spacing w:line="360" w:lineRule="auto"/>
        <w:ind w:firstLine="556"/>
        <w:jc w:val="both"/>
        <w:rPr>
          <w:rFonts w:ascii="Arial" w:eastAsia="仿宋_GB2312" w:hAnsi="Arial" w:cs="Arial"/>
          <w:sz w:val="28"/>
          <w:szCs w:val="28"/>
        </w:rPr>
      </w:pPr>
      <w:r w:rsidRPr="00AF4CFE">
        <w:rPr>
          <w:rFonts w:ascii="Arial" w:eastAsia="仿宋_GB2312" w:hAnsi="Arial" w:cs="Arial"/>
          <w:sz w:val="28"/>
          <w:szCs w:val="28"/>
        </w:rPr>
        <w:t>新容积率：根据《国有建设用地使用权出让地价评估委托书》、《关于大北农生物农业创新园项目建筑面积及用途的说明》、《海淀区创新园</w:t>
      </w:r>
      <w:r w:rsidRPr="00AF4CFE">
        <w:rPr>
          <w:rFonts w:ascii="Arial" w:eastAsia="仿宋_GB2312" w:hAnsi="Arial" w:cs="Arial"/>
          <w:sz w:val="28"/>
        </w:rPr>
        <w:t>F</w:t>
      </w:r>
      <w:r w:rsidRPr="00AF4CFE">
        <w:rPr>
          <w:rFonts w:ascii="Arial" w:eastAsia="仿宋_GB2312" w:hAnsi="Arial" w:cs="Arial"/>
          <w:sz w:val="28"/>
        </w:rPr>
        <w:t>区</w:t>
      </w:r>
      <w:r w:rsidRPr="00AF4CFE">
        <w:rPr>
          <w:rFonts w:ascii="Arial" w:eastAsia="仿宋_GB2312" w:hAnsi="Arial" w:cs="Arial"/>
          <w:sz w:val="28"/>
        </w:rPr>
        <w:t>3-2-011</w:t>
      </w:r>
      <w:r w:rsidRPr="00AF4CFE">
        <w:rPr>
          <w:rFonts w:ascii="Arial" w:eastAsia="仿宋_GB2312" w:hAnsi="Arial" w:cs="Arial"/>
          <w:sz w:val="28"/>
          <w:szCs w:val="28"/>
        </w:rPr>
        <w:t>地块土地分摊说明》，宗地总面积为</w:t>
      </w:r>
      <w:r w:rsidRPr="00AF4CFE">
        <w:rPr>
          <w:rFonts w:ascii="Arial" w:eastAsia="仿宋_GB2312" w:hAnsi="Arial" w:cs="Arial"/>
          <w:sz w:val="28"/>
        </w:rPr>
        <w:t>55283.1</w:t>
      </w:r>
      <w:r w:rsidRPr="00AF4CFE">
        <w:rPr>
          <w:rFonts w:ascii="Arial" w:eastAsia="仿宋_GB2312" w:hAnsi="Arial" w:cs="Arial"/>
          <w:sz w:val="28"/>
          <w:szCs w:val="28"/>
        </w:rPr>
        <w:t>平方米，总建筑面积</w:t>
      </w:r>
      <w:r w:rsidRPr="00AF4CFE">
        <w:rPr>
          <w:rFonts w:ascii="Arial" w:eastAsia="仿宋_GB2312" w:hAnsi="Arial" w:cs="Arial"/>
          <w:sz w:val="28"/>
          <w:szCs w:val="28"/>
        </w:rPr>
        <w:lastRenderedPageBreak/>
        <w:t>调整为</w:t>
      </w:r>
      <w:r w:rsidRPr="00AF4CFE">
        <w:rPr>
          <w:rFonts w:ascii="Arial" w:eastAsia="仿宋_GB2312" w:hAnsi="Arial" w:cs="Arial"/>
          <w:sz w:val="28"/>
        </w:rPr>
        <w:t>161581.21</w:t>
      </w:r>
      <w:r w:rsidRPr="00AF4CFE">
        <w:rPr>
          <w:rFonts w:ascii="Arial" w:eastAsia="仿宋_GB2312" w:hAnsi="Arial" w:cs="Arial"/>
          <w:sz w:val="28"/>
          <w:szCs w:val="28"/>
        </w:rPr>
        <w:t>平方米，地上规划建筑面积</w:t>
      </w:r>
      <w:r w:rsidRPr="00AF4CFE">
        <w:rPr>
          <w:rFonts w:ascii="Arial" w:eastAsia="仿宋_GB2312" w:hAnsi="Arial" w:cs="Arial"/>
          <w:sz w:val="28"/>
        </w:rPr>
        <w:t>82813.9</w:t>
      </w:r>
      <w:r w:rsidRPr="00AF4CFE">
        <w:rPr>
          <w:rFonts w:ascii="Arial" w:eastAsia="仿宋_GB2312" w:hAnsi="Arial" w:cs="Arial"/>
          <w:sz w:val="28"/>
          <w:szCs w:val="28"/>
        </w:rPr>
        <w:t>平方米（全部为地上研发设计），地下规划建筑面积为</w:t>
      </w:r>
      <w:r w:rsidRPr="00AF4CFE">
        <w:rPr>
          <w:rFonts w:ascii="Arial" w:eastAsia="仿宋_GB2312" w:hAnsi="Arial" w:cs="Arial"/>
          <w:sz w:val="28"/>
        </w:rPr>
        <w:t>78767.31</w:t>
      </w:r>
      <w:r w:rsidRPr="00AF4CFE">
        <w:rPr>
          <w:rFonts w:ascii="Arial" w:eastAsia="仿宋_GB2312" w:hAnsi="Arial" w:cs="Arial"/>
          <w:sz w:val="28"/>
          <w:szCs w:val="28"/>
        </w:rPr>
        <w:t>平方米（其中地下研发设计</w:t>
      </w:r>
      <w:r w:rsidRPr="00AF4CFE">
        <w:rPr>
          <w:rFonts w:ascii="Arial" w:eastAsia="仿宋_GB2312" w:hAnsi="Arial" w:cs="Arial"/>
          <w:sz w:val="28"/>
        </w:rPr>
        <w:t>4501.45</w:t>
      </w:r>
      <w:r w:rsidRPr="00AF4CFE">
        <w:rPr>
          <w:rFonts w:ascii="Arial" w:eastAsia="仿宋_GB2312" w:hAnsi="Arial" w:cs="Arial"/>
          <w:sz w:val="28"/>
          <w:szCs w:val="28"/>
        </w:rPr>
        <w:t>平方米，地下仓储</w:t>
      </w:r>
      <w:r w:rsidRPr="00AF4CFE">
        <w:rPr>
          <w:rFonts w:ascii="Arial" w:eastAsia="仿宋_GB2312" w:hAnsi="Arial" w:cs="Arial"/>
          <w:sz w:val="28"/>
        </w:rPr>
        <w:t>6633.04</w:t>
      </w:r>
      <w:r w:rsidRPr="00AF4CFE">
        <w:rPr>
          <w:rFonts w:ascii="Arial" w:eastAsia="仿宋_GB2312" w:hAnsi="Arial" w:cs="Arial"/>
          <w:sz w:val="28"/>
          <w:szCs w:val="28"/>
        </w:rPr>
        <w:t>平方米，地下车库</w:t>
      </w:r>
      <w:r w:rsidRPr="00AF4CFE">
        <w:rPr>
          <w:rFonts w:ascii="Arial" w:eastAsia="仿宋_GB2312" w:hAnsi="Arial" w:cs="Arial"/>
          <w:sz w:val="28"/>
        </w:rPr>
        <w:t>51575.52</w:t>
      </w:r>
      <w:r w:rsidRPr="00AF4CFE">
        <w:rPr>
          <w:rFonts w:ascii="Arial" w:eastAsia="仿宋_GB2312" w:hAnsi="Arial" w:cs="Arial"/>
          <w:sz w:val="28"/>
          <w:szCs w:val="28"/>
        </w:rPr>
        <w:t>平方米，非经营性用途</w:t>
      </w:r>
      <w:r w:rsidRPr="00AF4CFE">
        <w:rPr>
          <w:rFonts w:ascii="Arial" w:eastAsia="仿宋_GB2312" w:hAnsi="Arial" w:cs="Arial"/>
          <w:sz w:val="28"/>
        </w:rPr>
        <w:t>16057.3</w:t>
      </w:r>
      <w:r w:rsidRPr="00AF4CFE">
        <w:rPr>
          <w:rFonts w:ascii="Arial" w:eastAsia="仿宋_GB2312" w:hAnsi="Arial" w:cs="Arial"/>
          <w:sz w:val="28"/>
          <w:szCs w:val="28"/>
        </w:rPr>
        <w:t>平方米），新地上容积率为</w:t>
      </w:r>
      <w:r w:rsidRPr="00AF4CFE">
        <w:rPr>
          <w:rFonts w:ascii="Arial" w:eastAsia="仿宋_GB2312" w:hAnsi="Arial" w:cs="Arial"/>
          <w:sz w:val="28"/>
        </w:rPr>
        <w:t>1.5</w:t>
      </w:r>
      <w:r w:rsidRPr="00AF4CFE">
        <w:rPr>
          <w:rFonts w:ascii="Arial" w:eastAsia="仿宋_GB2312" w:hAnsi="Arial" w:cs="Arial"/>
          <w:sz w:val="28"/>
          <w:szCs w:val="28"/>
        </w:rPr>
        <w:t>。</w:t>
      </w:r>
    </w:p>
    <w:p w14:paraId="2EDA9773" w14:textId="77777777" w:rsidR="005917BB" w:rsidRPr="00AF4CFE" w:rsidRDefault="005917BB" w:rsidP="005917BB">
      <w:pPr>
        <w:snapToGrid w:val="0"/>
        <w:spacing w:line="360" w:lineRule="auto"/>
        <w:ind w:firstLine="556"/>
        <w:jc w:val="both"/>
        <w:rPr>
          <w:rFonts w:ascii="Arial" w:eastAsia="仿宋_GB2312" w:hAnsi="Arial" w:cs="Arial"/>
          <w:sz w:val="28"/>
          <w:szCs w:val="28"/>
        </w:rPr>
      </w:pPr>
      <w:r w:rsidRPr="00AF4CFE">
        <w:rPr>
          <w:rFonts w:ascii="Arial" w:eastAsia="仿宋_GB2312" w:hAnsi="Arial" w:cs="Arial"/>
          <w:sz w:val="28"/>
        </w:rPr>
        <w:t>容积率在规划调整前后未发生变动，</w:t>
      </w:r>
      <w:r w:rsidRPr="00AF4CFE">
        <w:rPr>
          <w:rFonts w:ascii="Arial" w:eastAsia="仿宋_GB2312" w:hAnsi="Arial" w:cs="Arial"/>
          <w:sz w:val="28"/>
          <w:szCs w:val="28"/>
        </w:rPr>
        <w:t>故本次评估设定估价对象地上容积率为</w:t>
      </w:r>
      <w:r w:rsidRPr="00AF4CFE">
        <w:rPr>
          <w:rFonts w:ascii="Arial" w:eastAsia="仿宋_GB2312" w:hAnsi="Arial" w:cs="Arial"/>
          <w:sz w:val="28"/>
        </w:rPr>
        <w:t>1.5</w:t>
      </w:r>
      <w:r w:rsidRPr="00AF4CFE">
        <w:rPr>
          <w:rFonts w:ascii="Arial" w:eastAsia="仿宋_GB2312" w:hAnsi="Arial" w:cs="Arial"/>
          <w:sz w:val="28"/>
          <w:szCs w:val="28"/>
        </w:rPr>
        <w:t>。</w:t>
      </w:r>
    </w:p>
    <w:p w14:paraId="12F0D3C6" w14:textId="77777777" w:rsidR="005917BB" w:rsidRPr="00AF4CFE" w:rsidRDefault="005917BB" w:rsidP="005917BB">
      <w:pPr>
        <w:pStyle w:val="aff4"/>
        <w:numPr>
          <w:ilvl w:val="0"/>
          <w:numId w:val="11"/>
        </w:numPr>
        <w:adjustRightInd/>
        <w:snapToGrid w:val="0"/>
        <w:spacing w:line="360" w:lineRule="auto"/>
        <w:ind w:firstLineChars="0"/>
        <w:jc w:val="both"/>
        <w:textAlignment w:val="auto"/>
        <w:rPr>
          <w:rFonts w:ascii="Arial" w:eastAsia="仿宋_GB2312" w:hAnsi="Arial" w:cs="Arial"/>
          <w:sz w:val="28"/>
          <w:szCs w:val="28"/>
        </w:rPr>
      </w:pPr>
      <w:r w:rsidRPr="00AF4CFE">
        <w:rPr>
          <w:rFonts w:ascii="Arial" w:eastAsia="仿宋_GB2312" w:hAnsi="Arial" w:cs="Arial"/>
          <w:sz w:val="28"/>
          <w:szCs w:val="28"/>
        </w:rPr>
        <w:t>地价内涵：</w:t>
      </w:r>
    </w:p>
    <w:p w14:paraId="3BF900DC" w14:textId="29D8CCA9" w:rsidR="005917BB" w:rsidRPr="00AF4CFE" w:rsidRDefault="005917BB" w:rsidP="005917BB">
      <w:pPr>
        <w:autoSpaceDE w:val="0"/>
        <w:autoSpaceDN w:val="0"/>
        <w:snapToGrid w:val="0"/>
        <w:spacing w:line="360" w:lineRule="auto"/>
        <w:ind w:firstLineChars="200" w:firstLine="560"/>
        <w:jc w:val="both"/>
        <w:textAlignment w:val="bottom"/>
        <w:rPr>
          <w:rFonts w:ascii="Arial" w:eastAsia="仿宋_GB2312" w:hAnsi="Arial" w:cs="Arial"/>
          <w:sz w:val="28"/>
          <w:szCs w:val="28"/>
        </w:rPr>
      </w:pPr>
      <w:r w:rsidRPr="00AF4CFE">
        <w:rPr>
          <w:rFonts w:ascii="Arial" w:eastAsia="仿宋_GB2312" w:hAnsi="Arial" w:cs="Arial"/>
          <w:sz w:val="28"/>
          <w:szCs w:val="28"/>
        </w:rPr>
        <w:t>本报告所评估的熟地价为：估价对象在估价期日</w:t>
      </w:r>
      <w:r w:rsidRPr="00AF4CFE">
        <w:rPr>
          <w:rFonts w:ascii="Arial" w:eastAsia="仿宋_GB2312" w:hAnsi="Arial" w:cs="Arial"/>
          <w:sz w:val="28"/>
        </w:rPr>
        <w:t>2021</w:t>
      </w:r>
      <w:r w:rsidRPr="00AF4CFE">
        <w:rPr>
          <w:rFonts w:ascii="Arial" w:eastAsia="仿宋_GB2312" w:hAnsi="Arial" w:cs="Arial"/>
          <w:sz w:val="28"/>
        </w:rPr>
        <w:t>年</w:t>
      </w:r>
      <w:r w:rsidRPr="00AF4CFE">
        <w:rPr>
          <w:rFonts w:ascii="Arial" w:eastAsia="仿宋_GB2312" w:hAnsi="Arial" w:cs="Arial"/>
          <w:sz w:val="28"/>
        </w:rPr>
        <w:t>9</w:t>
      </w:r>
      <w:r w:rsidRPr="00AF4CFE">
        <w:rPr>
          <w:rFonts w:ascii="Arial" w:eastAsia="仿宋_GB2312" w:hAnsi="Arial" w:cs="Arial"/>
          <w:sz w:val="28"/>
        </w:rPr>
        <w:t>月</w:t>
      </w:r>
      <w:r w:rsidRPr="00AF4CFE">
        <w:rPr>
          <w:rFonts w:ascii="Arial" w:eastAsia="仿宋_GB2312" w:hAnsi="Arial" w:cs="Arial"/>
          <w:sz w:val="28"/>
        </w:rPr>
        <w:t>16</w:t>
      </w:r>
      <w:r w:rsidRPr="00AF4CFE">
        <w:rPr>
          <w:rFonts w:ascii="Arial" w:eastAsia="仿宋_GB2312" w:hAnsi="Arial" w:cs="Arial"/>
          <w:sz w:val="28"/>
        </w:rPr>
        <w:t>日</w:t>
      </w:r>
      <w:r w:rsidRPr="00AF4CFE">
        <w:rPr>
          <w:rFonts w:ascii="Arial" w:eastAsia="仿宋_GB2312" w:hAnsi="Arial" w:cs="Arial"/>
          <w:sz w:val="28"/>
          <w:szCs w:val="28"/>
        </w:rPr>
        <w:t>，在北京市基准地价办公类七级</w:t>
      </w:r>
      <w:r w:rsidRPr="00AF4CFE">
        <w:rPr>
          <w:rFonts w:ascii="Arial" w:eastAsia="仿宋_GB2312" w:hAnsi="Arial" w:cs="Arial"/>
          <w:sz w:val="28"/>
        </w:rPr>
        <w:t>VII-01</w:t>
      </w:r>
      <w:r w:rsidRPr="00AF4CFE">
        <w:rPr>
          <w:rFonts w:ascii="Arial" w:eastAsia="仿宋_GB2312" w:hAnsi="Arial" w:cs="Arial"/>
          <w:sz w:val="28"/>
          <w:szCs w:val="28"/>
        </w:rPr>
        <w:t>区片地价区内，评估设定土地使用权类型为出让；设定开发程度为宗地外</w:t>
      </w:r>
      <w:r w:rsidRPr="00AF4CFE">
        <w:rPr>
          <w:rFonts w:ascii="Arial" w:eastAsia="仿宋_GB2312" w:hAnsi="Arial" w:cs="Arial"/>
          <w:sz w:val="28"/>
          <w:szCs w:val="28"/>
        </w:rPr>
        <w:t>“</w:t>
      </w:r>
      <w:r w:rsidRPr="00AF4CFE">
        <w:rPr>
          <w:rFonts w:ascii="Arial" w:eastAsia="仿宋_GB2312" w:hAnsi="Arial" w:cs="Arial"/>
          <w:sz w:val="28"/>
          <w:szCs w:val="28"/>
        </w:rPr>
        <w:t>七通</w:t>
      </w:r>
      <w:r w:rsidRPr="00AF4CFE">
        <w:rPr>
          <w:rFonts w:ascii="Arial" w:eastAsia="仿宋_GB2312" w:hAnsi="Arial" w:cs="Arial"/>
          <w:sz w:val="28"/>
          <w:szCs w:val="28"/>
        </w:rPr>
        <w:t>”</w:t>
      </w:r>
      <w:r w:rsidRPr="00AF4CFE">
        <w:rPr>
          <w:rFonts w:ascii="Arial" w:eastAsia="仿宋_GB2312" w:hAnsi="Arial" w:cs="Arial"/>
          <w:sz w:val="28"/>
          <w:szCs w:val="28"/>
        </w:rPr>
        <w:t>（即</w:t>
      </w:r>
      <w:r w:rsidR="00E91F99" w:rsidRPr="00AF4CFE">
        <w:rPr>
          <w:rFonts w:ascii="Arial" w:eastAsia="仿宋_GB2312" w:hAnsi="Arial" w:cs="Arial"/>
          <w:sz w:val="28"/>
          <w:szCs w:val="28"/>
        </w:rPr>
        <w:t>通路、通上水、通下水、通电、通讯、通燃气、通热力</w:t>
      </w:r>
      <w:r w:rsidRPr="00AF4CFE">
        <w:rPr>
          <w:rFonts w:ascii="Arial" w:eastAsia="仿宋_GB2312" w:hAnsi="Arial" w:cs="Arial"/>
          <w:sz w:val="28"/>
          <w:szCs w:val="28"/>
        </w:rPr>
        <w:t>），宗地内</w:t>
      </w:r>
      <w:r w:rsidRPr="00AF4CFE">
        <w:rPr>
          <w:rFonts w:ascii="Arial" w:eastAsia="仿宋_GB2312" w:hAnsi="Arial" w:cs="Arial"/>
          <w:sz w:val="28"/>
          <w:szCs w:val="28"/>
        </w:rPr>
        <w:t>“</w:t>
      </w:r>
      <w:r w:rsidRPr="00AF4CFE">
        <w:rPr>
          <w:rFonts w:ascii="Arial" w:eastAsia="仿宋_GB2312" w:hAnsi="Arial" w:cs="Arial"/>
          <w:sz w:val="28"/>
          <w:szCs w:val="28"/>
        </w:rPr>
        <w:t>场地平整</w:t>
      </w:r>
      <w:r w:rsidRPr="00AF4CFE">
        <w:rPr>
          <w:rFonts w:ascii="Arial" w:eastAsia="仿宋_GB2312" w:hAnsi="Arial" w:cs="Arial"/>
          <w:sz w:val="28"/>
          <w:szCs w:val="28"/>
        </w:rPr>
        <w:t>”</w:t>
      </w:r>
      <w:r w:rsidRPr="00AF4CFE">
        <w:rPr>
          <w:rFonts w:ascii="Arial" w:eastAsia="仿宋_GB2312" w:hAnsi="Arial" w:cs="Arial"/>
          <w:sz w:val="28"/>
          <w:szCs w:val="28"/>
        </w:rPr>
        <w:t>；设定土地用途为地下研发设计、地下仓储、地下车库；地上容积率为</w:t>
      </w:r>
      <w:r w:rsidRPr="00AF4CFE">
        <w:rPr>
          <w:rFonts w:ascii="Arial" w:eastAsia="仿宋_GB2312" w:hAnsi="Arial" w:cs="Arial"/>
          <w:sz w:val="28"/>
        </w:rPr>
        <w:t>1.5</w:t>
      </w:r>
      <w:r w:rsidRPr="00AF4CFE">
        <w:rPr>
          <w:rFonts w:ascii="Arial" w:eastAsia="仿宋_GB2312" w:hAnsi="Arial" w:cs="Arial"/>
          <w:sz w:val="28"/>
          <w:szCs w:val="28"/>
        </w:rPr>
        <w:t>，</w:t>
      </w:r>
      <w:r w:rsidRPr="00AF4CFE">
        <w:rPr>
          <w:rFonts w:ascii="Arial" w:eastAsia="仿宋_GB2312" w:hAnsi="Arial" w:cs="Arial"/>
          <w:sz w:val="28"/>
        </w:rPr>
        <w:t>地下研发设计用途土地剩余使用年限为</w:t>
      </w:r>
      <w:r w:rsidRPr="00AF4CFE">
        <w:rPr>
          <w:rFonts w:ascii="Arial" w:eastAsia="仿宋_GB2312" w:hAnsi="Arial" w:cs="Arial"/>
          <w:sz w:val="28"/>
        </w:rPr>
        <w:t>44.03</w:t>
      </w:r>
      <w:r w:rsidRPr="00AF4CFE">
        <w:rPr>
          <w:rFonts w:ascii="Arial" w:eastAsia="仿宋_GB2312" w:hAnsi="Arial" w:cs="Arial"/>
          <w:sz w:val="28"/>
        </w:rPr>
        <w:t>年，地下车库用途土地剩余使用年限为</w:t>
      </w:r>
      <w:r w:rsidRPr="00AF4CFE">
        <w:rPr>
          <w:rFonts w:ascii="Arial" w:eastAsia="仿宋_GB2312" w:hAnsi="Arial" w:cs="Arial"/>
          <w:sz w:val="28"/>
        </w:rPr>
        <w:t>44.03</w:t>
      </w:r>
      <w:r w:rsidRPr="00AF4CFE">
        <w:rPr>
          <w:rFonts w:ascii="Arial" w:eastAsia="仿宋_GB2312" w:hAnsi="Arial" w:cs="Arial"/>
          <w:sz w:val="28"/>
        </w:rPr>
        <w:t>年，地下仓储用途土地剩余使用年限为</w:t>
      </w:r>
      <w:r w:rsidRPr="00AF4CFE">
        <w:rPr>
          <w:rFonts w:ascii="Arial" w:eastAsia="仿宋_GB2312" w:hAnsi="Arial" w:cs="Arial"/>
          <w:sz w:val="28"/>
        </w:rPr>
        <w:t>44.03</w:t>
      </w:r>
      <w:r w:rsidRPr="00AF4CFE">
        <w:rPr>
          <w:rFonts w:ascii="Arial" w:eastAsia="仿宋_GB2312" w:hAnsi="Arial" w:cs="Arial"/>
          <w:sz w:val="28"/>
        </w:rPr>
        <w:t>年。</w:t>
      </w:r>
      <w:r w:rsidRPr="00AF4CFE">
        <w:rPr>
          <w:rFonts w:ascii="Arial" w:eastAsia="仿宋_GB2312" w:hAnsi="Arial" w:cs="Arial"/>
          <w:sz w:val="28"/>
          <w:szCs w:val="28"/>
        </w:rPr>
        <w:t>于设定条件下完整的国有建设用地使用权价格，即出让土地使用权的正常市场价格。</w:t>
      </w:r>
    </w:p>
    <w:p w14:paraId="3B207361" w14:textId="77777777" w:rsidR="00AA61FC" w:rsidRPr="00AF4CFE" w:rsidRDefault="00AA61FC">
      <w:pPr>
        <w:pStyle w:val="11"/>
        <w:rPr>
          <w:rFonts w:ascii="Arial" w:hAnsi="Arial" w:cs="Arial"/>
        </w:rPr>
      </w:pPr>
    </w:p>
    <w:p w14:paraId="66F7158B" w14:textId="77777777" w:rsidR="00AA61FC" w:rsidRPr="00AF4CFE" w:rsidRDefault="001C25E5">
      <w:pPr>
        <w:spacing w:line="360" w:lineRule="auto"/>
        <w:jc w:val="both"/>
        <w:outlineLvl w:val="1"/>
        <w:rPr>
          <w:rFonts w:ascii="Arial" w:eastAsia="仿宋_GB2312" w:hAnsi="Arial" w:cs="Arial"/>
          <w:sz w:val="28"/>
        </w:rPr>
      </w:pPr>
      <w:bookmarkStart w:id="230" w:name="_Toc66929520"/>
      <w:bookmarkStart w:id="231" w:name="_Toc416783672"/>
      <w:bookmarkStart w:id="232" w:name="_Toc524335093"/>
      <w:bookmarkStart w:id="233" w:name="_Toc69393395"/>
      <w:bookmarkStart w:id="234" w:name="_Toc515457810"/>
      <w:bookmarkStart w:id="235" w:name="_Toc516488188"/>
      <w:bookmarkStart w:id="236" w:name="_Toc416783576"/>
      <w:bookmarkStart w:id="237" w:name="_Toc469066158"/>
      <w:r w:rsidRPr="00AF4CFE">
        <w:rPr>
          <w:rFonts w:ascii="Arial" w:eastAsia="仿宋_GB2312" w:hAnsi="Arial" w:cs="Arial"/>
          <w:b/>
          <w:sz w:val="28"/>
        </w:rPr>
        <w:t>九、估价结果</w:t>
      </w:r>
      <w:bookmarkEnd w:id="230"/>
      <w:bookmarkEnd w:id="231"/>
      <w:bookmarkEnd w:id="232"/>
      <w:bookmarkEnd w:id="233"/>
      <w:bookmarkEnd w:id="234"/>
      <w:bookmarkEnd w:id="235"/>
      <w:bookmarkEnd w:id="236"/>
      <w:bookmarkEnd w:id="237"/>
    </w:p>
    <w:p w14:paraId="30027660" w14:textId="18F7A73C" w:rsidR="00AA61FC" w:rsidRPr="00AF4CFE" w:rsidRDefault="001C25E5">
      <w:pPr>
        <w:spacing w:line="360" w:lineRule="auto"/>
        <w:ind w:firstLineChars="200" w:firstLine="560"/>
        <w:jc w:val="both"/>
        <w:rPr>
          <w:rFonts w:ascii="Arial" w:eastAsia="仿宋_GB2312" w:hAnsi="Arial" w:cs="Arial"/>
          <w:sz w:val="28"/>
        </w:rPr>
      </w:pPr>
      <w:bookmarkStart w:id="238" w:name="_Toc416783580"/>
      <w:bookmarkStart w:id="239" w:name="_Toc416783676"/>
      <w:r w:rsidRPr="00AF4CFE">
        <w:rPr>
          <w:rFonts w:ascii="Arial" w:eastAsia="仿宋_GB2312" w:hAnsi="Arial" w:cs="Arial"/>
          <w:kern w:val="2"/>
          <w:sz w:val="28"/>
        </w:rPr>
        <w:t>评估专业人员根据估价的目的，按照估价的程序，采用科学的估价方法（剩余法、基准地价系数修正法），在认真分析现有资料的基础上，通过仔细测算和认真分析各种影响</w:t>
      </w:r>
      <w:r w:rsidRPr="00AF4CFE">
        <w:rPr>
          <w:rFonts w:ascii="Arial" w:eastAsia="仿宋_GB2312" w:hAnsi="Arial" w:cs="Arial"/>
          <w:sz w:val="28"/>
        </w:rPr>
        <w:t>土地</w:t>
      </w:r>
      <w:r w:rsidRPr="00AF4CFE">
        <w:rPr>
          <w:rFonts w:ascii="Arial" w:eastAsia="仿宋_GB2312" w:hAnsi="Arial" w:cs="Arial"/>
          <w:kern w:val="2"/>
          <w:sz w:val="28"/>
        </w:rPr>
        <w:t>价格的因素，确定</w:t>
      </w:r>
      <w:r w:rsidRPr="00AF4CFE">
        <w:rPr>
          <w:rFonts w:ascii="Arial" w:eastAsia="仿宋_GB2312" w:hAnsi="Arial" w:cs="Arial"/>
          <w:sz w:val="28"/>
        </w:rPr>
        <w:t>估价对象于估价期日的出让国有建设用地使用权评估价格为（币种：人民币）：</w:t>
      </w:r>
    </w:p>
    <w:p w14:paraId="69840488" w14:textId="77777777" w:rsidR="00AA61FC" w:rsidRPr="00AF4CFE" w:rsidRDefault="00AA61FC">
      <w:pPr>
        <w:spacing w:line="360" w:lineRule="auto"/>
        <w:ind w:firstLineChars="200" w:firstLine="560"/>
        <w:jc w:val="both"/>
        <w:rPr>
          <w:rFonts w:ascii="Arial" w:eastAsia="仿宋_GB2312" w:hAnsi="Arial" w:cs="Arial"/>
          <w:sz w:val="28"/>
        </w:rPr>
      </w:pPr>
    </w:p>
    <w:p w14:paraId="08AED670" w14:textId="06ABFC6D" w:rsidR="00AA61FC" w:rsidRPr="00AF4CFE" w:rsidRDefault="002B2649">
      <w:pPr>
        <w:spacing w:line="360" w:lineRule="auto"/>
        <w:ind w:firstLineChars="200" w:firstLine="560"/>
        <w:jc w:val="both"/>
        <w:rPr>
          <w:rFonts w:ascii="Arial" w:eastAsia="仿宋_GB2312" w:hAnsi="Arial" w:cs="Arial"/>
          <w:sz w:val="28"/>
        </w:rPr>
      </w:pPr>
      <w:r w:rsidRPr="00AF4CFE">
        <w:rPr>
          <w:rFonts w:ascii="Arial" w:eastAsia="仿宋_GB2312" w:hAnsi="Arial" w:cs="Arial" w:hint="eastAsia"/>
          <w:sz w:val="28"/>
        </w:rPr>
        <w:t>（转下页）</w:t>
      </w:r>
    </w:p>
    <w:p w14:paraId="366531EC" w14:textId="77777777" w:rsidR="00AA61FC" w:rsidRPr="00AF4CFE" w:rsidRDefault="00AA61FC">
      <w:pPr>
        <w:spacing w:line="360" w:lineRule="auto"/>
        <w:ind w:firstLineChars="200" w:firstLine="560"/>
        <w:jc w:val="both"/>
        <w:rPr>
          <w:rFonts w:ascii="Arial" w:eastAsia="仿宋_GB2312" w:hAnsi="Arial" w:cs="Arial"/>
          <w:sz w:val="28"/>
        </w:rPr>
      </w:pPr>
    </w:p>
    <w:p w14:paraId="6338FD27" w14:textId="3A08BEE0" w:rsidR="00AA61FC" w:rsidRPr="00AF4CFE" w:rsidRDefault="00AA61FC">
      <w:pPr>
        <w:spacing w:line="360" w:lineRule="auto"/>
        <w:ind w:firstLineChars="200" w:firstLine="560"/>
        <w:jc w:val="both"/>
        <w:rPr>
          <w:rFonts w:ascii="Arial" w:eastAsia="仿宋_GB2312" w:hAnsi="Arial" w:cs="Arial"/>
          <w:sz w:val="28"/>
        </w:rPr>
      </w:pPr>
    </w:p>
    <w:p w14:paraId="7C8F77BB" w14:textId="77777777" w:rsidR="00230D09" w:rsidRPr="00AF4CFE" w:rsidRDefault="00230D09">
      <w:pPr>
        <w:spacing w:line="360" w:lineRule="auto"/>
        <w:ind w:firstLineChars="200" w:firstLine="560"/>
        <w:jc w:val="both"/>
        <w:rPr>
          <w:rFonts w:ascii="Arial" w:eastAsia="仿宋_GB2312" w:hAnsi="Arial" w:cs="Arial"/>
          <w:sz w:val="28"/>
        </w:rPr>
      </w:pPr>
    </w:p>
    <w:p w14:paraId="1C54B9E1" w14:textId="77777777" w:rsidR="00AA61FC" w:rsidRPr="00AF4CFE" w:rsidRDefault="001C25E5">
      <w:pPr>
        <w:snapToGrid w:val="0"/>
        <w:ind w:firstLine="556"/>
        <w:rPr>
          <w:rFonts w:ascii="Arial" w:eastAsia="仿宋_GB2312" w:hAnsi="Arial" w:cs="Arial"/>
          <w:b/>
          <w:sz w:val="28"/>
          <w:szCs w:val="28"/>
        </w:rPr>
      </w:pPr>
      <w:r w:rsidRPr="00AF4CFE">
        <w:rPr>
          <w:rFonts w:ascii="Arial" w:eastAsia="仿宋_GB2312" w:hAnsi="Arial" w:cs="Arial"/>
          <w:b/>
          <w:sz w:val="28"/>
          <w:szCs w:val="28"/>
        </w:rPr>
        <w:lastRenderedPageBreak/>
        <w:sym w:font="Wingdings 2" w:char="F0C3"/>
      </w:r>
      <w:r w:rsidRPr="00AF4CFE">
        <w:rPr>
          <w:rFonts w:ascii="Arial" w:eastAsia="仿宋_GB2312" w:hAnsi="Arial" w:cs="Arial"/>
          <w:b/>
          <w:sz w:val="28"/>
          <w:szCs w:val="28"/>
        </w:rPr>
        <w:t xml:space="preserve"> </w:t>
      </w:r>
      <w:r w:rsidRPr="00AF4CFE">
        <w:rPr>
          <w:rFonts w:ascii="Arial" w:eastAsia="仿宋_GB2312" w:hAnsi="Arial" w:cs="Arial"/>
          <w:b/>
          <w:sz w:val="28"/>
          <w:szCs w:val="28"/>
        </w:rPr>
        <w:t>熟地价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1743"/>
        <w:gridCol w:w="2324"/>
        <w:gridCol w:w="2558"/>
        <w:gridCol w:w="2027"/>
      </w:tblGrid>
      <w:tr w:rsidR="00151FCB" w:rsidRPr="00AF4CFE" w14:paraId="579C55ED" w14:textId="77777777" w:rsidTr="006A6565">
        <w:trPr>
          <w:trHeight w:val="700"/>
          <w:jc w:val="center"/>
        </w:trPr>
        <w:tc>
          <w:tcPr>
            <w:tcW w:w="841" w:type="dxa"/>
            <w:shd w:val="clear" w:color="auto" w:fill="auto"/>
            <w:vAlign w:val="center"/>
          </w:tcPr>
          <w:p w14:paraId="10D5D689" w14:textId="77777777" w:rsidR="00151FCB" w:rsidRPr="00AF4CFE" w:rsidRDefault="00151FCB" w:rsidP="00206EB2">
            <w:pPr>
              <w:widowControl/>
              <w:adjustRightInd/>
              <w:spacing w:line="240" w:lineRule="exact"/>
              <w:jc w:val="center"/>
              <w:textAlignment w:val="auto"/>
              <w:rPr>
                <w:rFonts w:ascii="Arial" w:eastAsia="仿宋" w:hAnsi="Arial" w:cs="Arial"/>
                <w:b/>
                <w:bCs/>
                <w:color w:val="000000"/>
                <w:sz w:val="21"/>
                <w:szCs w:val="21"/>
              </w:rPr>
            </w:pPr>
            <w:r w:rsidRPr="00AF4CFE">
              <w:rPr>
                <w:rFonts w:ascii="Arial" w:eastAsia="仿宋" w:hAnsi="Arial" w:cs="Arial"/>
                <w:b/>
                <w:bCs/>
                <w:color w:val="000000"/>
                <w:sz w:val="21"/>
                <w:szCs w:val="21"/>
              </w:rPr>
              <w:t>部位</w:t>
            </w:r>
          </w:p>
        </w:tc>
        <w:tc>
          <w:tcPr>
            <w:tcW w:w="1701" w:type="dxa"/>
            <w:shd w:val="clear" w:color="auto" w:fill="auto"/>
            <w:vAlign w:val="center"/>
          </w:tcPr>
          <w:p w14:paraId="76940874" w14:textId="77777777" w:rsidR="00151FCB" w:rsidRPr="00AF4CFE" w:rsidRDefault="00151FCB" w:rsidP="00206EB2">
            <w:pPr>
              <w:widowControl/>
              <w:adjustRightInd/>
              <w:spacing w:line="240" w:lineRule="exact"/>
              <w:jc w:val="center"/>
              <w:textAlignment w:val="auto"/>
              <w:rPr>
                <w:rFonts w:ascii="Arial" w:eastAsia="仿宋" w:hAnsi="Arial" w:cs="Arial"/>
                <w:b/>
                <w:bCs/>
                <w:color w:val="000000"/>
                <w:sz w:val="21"/>
                <w:szCs w:val="21"/>
              </w:rPr>
            </w:pPr>
            <w:r w:rsidRPr="00AF4CFE">
              <w:rPr>
                <w:rFonts w:ascii="Arial" w:eastAsia="仿宋" w:hAnsi="Arial" w:cs="Arial"/>
                <w:b/>
                <w:bCs/>
                <w:color w:val="000000"/>
                <w:sz w:val="21"/>
                <w:szCs w:val="21"/>
              </w:rPr>
              <w:t>用途</w:t>
            </w:r>
          </w:p>
        </w:tc>
        <w:tc>
          <w:tcPr>
            <w:tcW w:w="2268" w:type="dxa"/>
            <w:shd w:val="clear" w:color="auto" w:fill="auto"/>
            <w:vAlign w:val="center"/>
          </w:tcPr>
          <w:p w14:paraId="28153D4F" w14:textId="77777777" w:rsidR="00151FCB" w:rsidRPr="00AF4CFE" w:rsidRDefault="00151FCB" w:rsidP="00206EB2">
            <w:pPr>
              <w:widowControl/>
              <w:adjustRightInd/>
              <w:spacing w:line="240" w:lineRule="exact"/>
              <w:jc w:val="center"/>
              <w:textAlignment w:val="auto"/>
              <w:rPr>
                <w:rFonts w:ascii="Arial" w:eastAsia="仿宋" w:hAnsi="Arial" w:cs="Arial"/>
                <w:b/>
                <w:bCs/>
                <w:color w:val="000000"/>
                <w:sz w:val="21"/>
                <w:szCs w:val="21"/>
              </w:rPr>
            </w:pPr>
            <w:r w:rsidRPr="00AF4CFE">
              <w:rPr>
                <w:rFonts w:ascii="Arial" w:eastAsia="仿宋" w:hAnsi="Arial" w:cs="Arial"/>
                <w:b/>
                <w:bCs/>
                <w:color w:val="000000"/>
                <w:sz w:val="21"/>
                <w:szCs w:val="21"/>
              </w:rPr>
              <w:t>出让建筑面积（㎡）</w:t>
            </w:r>
          </w:p>
        </w:tc>
        <w:tc>
          <w:tcPr>
            <w:tcW w:w="2496" w:type="dxa"/>
            <w:shd w:val="clear" w:color="auto" w:fill="auto"/>
            <w:vAlign w:val="center"/>
          </w:tcPr>
          <w:p w14:paraId="51DDBA38" w14:textId="77777777" w:rsidR="00151FCB" w:rsidRPr="00AF4CFE" w:rsidRDefault="00151FCB" w:rsidP="00206EB2">
            <w:pPr>
              <w:widowControl/>
              <w:adjustRightInd/>
              <w:spacing w:line="240" w:lineRule="exact"/>
              <w:jc w:val="center"/>
              <w:textAlignment w:val="auto"/>
              <w:rPr>
                <w:rFonts w:ascii="Arial" w:eastAsia="仿宋" w:hAnsi="Arial" w:cs="Arial"/>
                <w:b/>
                <w:bCs/>
                <w:color w:val="000000"/>
                <w:sz w:val="21"/>
                <w:szCs w:val="21"/>
              </w:rPr>
            </w:pPr>
            <w:r w:rsidRPr="00AF4CFE">
              <w:rPr>
                <w:rFonts w:ascii="Arial" w:eastAsia="仿宋" w:hAnsi="Arial" w:cs="Arial"/>
                <w:b/>
                <w:bCs/>
                <w:color w:val="000000"/>
                <w:sz w:val="21"/>
                <w:szCs w:val="21"/>
              </w:rPr>
              <w:t>楼面熟地价（元</w:t>
            </w:r>
            <w:r w:rsidRPr="00AF4CFE">
              <w:rPr>
                <w:rFonts w:ascii="Arial" w:eastAsia="仿宋" w:hAnsi="Arial" w:cs="Arial"/>
                <w:b/>
                <w:bCs/>
                <w:color w:val="000000"/>
                <w:sz w:val="21"/>
                <w:szCs w:val="21"/>
              </w:rPr>
              <w:t>/</w:t>
            </w:r>
            <w:r w:rsidRPr="00AF4CFE">
              <w:rPr>
                <w:rFonts w:ascii="Arial" w:eastAsia="仿宋" w:hAnsi="Arial" w:cs="Arial"/>
                <w:b/>
                <w:bCs/>
                <w:color w:val="000000"/>
                <w:sz w:val="21"/>
                <w:szCs w:val="21"/>
              </w:rPr>
              <w:t>㎡）</w:t>
            </w:r>
          </w:p>
        </w:tc>
        <w:tc>
          <w:tcPr>
            <w:tcW w:w="1978" w:type="dxa"/>
            <w:shd w:val="clear" w:color="auto" w:fill="auto"/>
            <w:vAlign w:val="center"/>
          </w:tcPr>
          <w:p w14:paraId="423DCADD" w14:textId="77777777" w:rsidR="00151FCB" w:rsidRPr="00AF4CFE" w:rsidRDefault="00151FCB" w:rsidP="00206EB2">
            <w:pPr>
              <w:widowControl/>
              <w:adjustRightInd/>
              <w:spacing w:line="240" w:lineRule="exact"/>
              <w:jc w:val="center"/>
              <w:textAlignment w:val="auto"/>
              <w:rPr>
                <w:rFonts w:ascii="Arial" w:eastAsia="仿宋" w:hAnsi="Arial" w:cs="Arial"/>
                <w:b/>
                <w:bCs/>
                <w:color w:val="000000"/>
                <w:sz w:val="21"/>
                <w:szCs w:val="21"/>
              </w:rPr>
            </w:pPr>
            <w:r w:rsidRPr="00AF4CFE">
              <w:rPr>
                <w:rFonts w:ascii="Arial" w:eastAsia="仿宋" w:hAnsi="Arial" w:cs="Arial"/>
                <w:b/>
                <w:bCs/>
                <w:color w:val="000000"/>
                <w:sz w:val="21"/>
                <w:szCs w:val="21"/>
              </w:rPr>
              <w:t>熟地总价</w:t>
            </w:r>
            <w:r w:rsidRPr="00AF4CFE">
              <w:rPr>
                <w:rFonts w:ascii="Arial" w:eastAsia="仿宋" w:hAnsi="Arial" w:cs="Arial"/>
                <w:b/>
                <w:bCs/>
                <w:color w:val="000000"/>
                <w:sz w:val="21"/>
                <w:szCs w:val="21"/>
              </w:rPr>
              <w:t>(</w:t>
            </w:r>
            <w:r w:rsidRPr="00AF4CFE">
              <w:rPr>
                <w:rFonts w:ascii="Arial" w:eastAsia="仿宋" w:hAnsi="Arial" w:cs="Arial"/>
                <w:b/>
                <w:bCs/>
                <w:color w:val="000000"/>
                <w:sz w:val="21"/>
                <w:szCs w:val="21"/>
              </w:rPr>
              <w:t>万元）</w:t>
            </w:r>
          </w:p>
        </w:tc>
      </w:tr>
      <w:tr w:rsidR="00151FCB" w:rsidRPr="00AF4CFE" w14:paraId="2967CCDF" w14:textId="77777777" w:rsidTr="006A6565">
        <w:trPr>
          <w:trHeight w:hRule="exact" w:val="240"/>
          <w:jc w:val="center"/>
        </w:trPr>
        <w:tc>
          <w:tcPr>
            <w:tcW w:w="841" w:type="dxa"/>
            <w:vMerge w:val="restart"/>
            <w:shd w:val="clear" w:color="auto" w:fill="auto"/>
            <w:vAlign w:val="center"/>
          </w:tcPr>
          <w:p w14:paraId="2399568B"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r w:rsidRPr="00AF4CFE">
              <w:rPr>
                <w:rFonts w:ascii="Arial" w:eastAsia="仿宋" w:hAnsi="Arial" w:cs="Arial"/>
                <w:color w:val="000000"/>
                <w:sz w:val="21"/>
                <w:szCs w:val="21"/>
              </w:rPr>
              <w:t>地下</w:t>
            </w:r>
          </w:p>
        </w:tc>
        <w:tc>
          <w:tcPr>
            <w:tcW w:w="1701" w:type="dxa"/>
            <w:vMerge w:val="restart"/>
            <w:shd w:val="clear" w:color="auto" w:fill="auto"/>
            <w:vAlign w:val="center"/>
          </w:tcPr>
          <w:p w14:paraId="4C99C61F"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r w:rsidRPr="00AF4CFE">
              <w:rPr>
                <w:rFonts w:ascii="Arial" w:eastAsia="仿宋" w:hAnsi="Arial" w:cs="Arial"/>
                <w:color w:val="000000"/>
                <w:sz w:val="21"/>
                <w:szCs w:val="21"/>
              </w:rPr>
              <w:t>地下研发设计</w:t>
            </w:r>
          </w:p>
        </w:tc>
        <w:tc>
          <w:tcPr>
            <w:tcW w:w="2268" w:type="dxa"/>
            <w:vMerge w:val="restart"/>
            <w:shd w:val="clear" w:color="auto" w:fill="auto"/>
            <w:vAlign w:val="center"/>
          </w:tcPr>
          <w:p w14:paraId="425272DF"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r w:rsidRPr="00AF4CFE">
              <w:rPr>
                <w:rFonts w:ascii="Arial" w:eastAsia="仿宋" w:hAnsi="Arial" w:cs="Arial"/>
                <w:color w:val="000000"/>
                <w:sz w:val="21"/>
                <w:szCs w:val="21"/>
              </w:rPr>
              <w:t>4501.45</w:t>
            </w:r>
          </w:p>
        </w:tc>
        <w:tc>
          <w:tcPr>
            <w:tcW w:w="2496" w:type="dxa"/>
            <w:vMerge w:val="restart"/>
            <w:shd w:val="clear" w:color="auto" w:fill="auto"/>
            <w:vAlign w:val="center"/>
          </w:tcPr>
          <w:p w14:paraId="700DA628"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r w:rsidRPr="00AF4CFE">
              <w:rPr>
                <w:rFonts w:ascii="Arial" w:eastAsia="仿宋" w:hAnsi="Arial" w:cs="Arial"/>
                <w:color w:val="000000"/>
                <w:sz w:val="21"/>
                <w:szCs w:val="21"/>
              </w:rPr>
              <w:t>3037</w:t>
            </w:r>
          </w:p>
        </w:tc>
        <w:tc>
          <w:tcPr>
            <w:tcW w:w="1978" w:type="dxa"/>
            <w:vMerge w:val="restart"/>
            <w:shd w:val="clear" w:color="auto" w:fill="auto"/>
            <w:vAlign w:val="center"/>
          </w:tcPr>
          <w:p w14:paraId="56AC41DE"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r w:rsidRPr="00AF4CFE">
              <w:rPr>
                <w:rFonts w:ascii="Arial" w:eastAsia="仿宋" w:hAnsi="Arial" w:cs="Arial"/>
                <w:color w:val="000000"/>
                <w:sz w:val="21"/>
                <w:szCs w:val="21"/>
              </w:rPr>
              <w:t>1367.0904</w:t>
            </w:r>
          </w:p>
        </w:tc>
      </w:tr>
      <w:tr w:rsidR="00151FCB" w:rsidRPr="00AF4CFE" w14:paraId="0E090B4A" w14:textId="77777777" w:rsidTr="006A6565">
        <w:trPr>
          <w:trHeight w:hRule="exact" w:val="240"/>
          <w:jc w:val="center"/>
        </w:trPr>
        <w:tc>
          <w:tcPr>
            <w:tcW w:w="841" w:type="dxa"/>
            <w:vMerge/>
            <w:vAlign w:val="center"/>
          </w:tcPr>
          <w:p w14:paraId="0E2B5E15"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p>
        </w:tc>
        <w:tc>
          <w:tcPr>
            <w:tcW w:w="1701" w:type="dxa"/>
            <w:vMerge/>
            <w:vAlign w:val="center"/>
          </w:tcPr>
          <w:p w14:paraId="30C501A7"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p>
        </w:tc>
        <w:tc>
          <w:tcPr>
            <w:tcW w:w="2268" w:type="dxa"/>
            <w:vMerge/>
            <w:vAlign w:val="center"/>
          </w:tcPr>
          <w:p w14:paraId="10DD3C16"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p>
        </w:tc>
        <w:tc>
          <w:tcPr>
            <w:tcW w:w="2496" w:type="dxa"/>
            <w:vMerge/>
            <w:vAlign w:val="center"/>
          </w:tcPr>
          <w:p w14:paraId="1256D85C"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p>
        </w:tc>
        <w:tc>
          <w:tcPr>
            <w:tcW w:w="1978" w:type="dxa"/>
            <w:vMerge/>
            <w:vAlign w:val="center"/>
          </w:tcPr>
          <w:p w14:paraId="28B6F606"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p>
        </w:tc>
      </w:tr>
      <w:tr w:rsidR="00151FCB" w:rsidRPr="00AF4CFE" w14:paraId="55733FFE" w14:textId="77777777" w:rsidTr="006A6565">
        <w:trPr>
          <w:trHeight w:hRule="exact" w:val="240"/>
          <w:jc w:val="center"/>
        </w:trPr>
        <w:tc>
          <w:tcPr>
            <w:tcW w:w="841" w:type="dxa"/>
            <w:vMerge/>
            <w:vAlign w:val="center"/>
          </w:tcPr>
          <w:p w14:paraId="0C02D7D3"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p>
        </w:tc>
        <w:tc>
          <w:tcPr>
            <w:tcW w:w="1701" w:type="dxa"/>
            <w:vMerge w:val="restart"/>
            <w:shd w:val="clear" w:color="auto" w:fill="auto"/>
            <w:vAlign w:val="center"/>
          </w:tcPr>
          <w:p w14:paraId="641E6722"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r w:rsidRPr="00AF4CFE">
              <w:rPr>
                <w:rFonts w:ascii="Arial" w:eastAsia="仿宋" w:hAnsi="Arial" w:cs="Arial"/>
                <w:color w:val="000000"/>
                <w:sz w:val="21"/>
                <w:szCs w:val="21"/>
              </w:rPr>
              <w:t>地下仓储</w:t>
            </w:r>
          </w:p>
        </w:tc>
        <w:tc>
          <w:tcPr>
            <w:tcW w:w="2268" w:type="dxa"/>
            <w:vMerge w:val="restart"/>
            <w:shd w:val="clear" w:color="auto" w:fill="auto"/>
            <w:vAlign w:val="center"/>
          </w:tcPr>
          <w:p w14:paraId="7D676701"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r w:rsidRPr="00AF4CFE">
              <w:rPr>
                <w:rFonts w:ascii="Arial" w:eastAsia="仿宋" w:hAnsi="Arial" w:cs="Arial"/>
                <w:color w:val="000000"/>
                <w:sz w:val="21"/>
                <w:szCs w:val="21"/>
              </w:rPr>
              <w:t>6633.04</w:t>
            </w:r>
          </w:p>
        </w:tc>
        <w:tc>
          <w:tcPr>
            <w:tcW w:w="2496" w:type="dxa"/>
            <w:vMerge w:val="restart"/>
            <w:shd w:val="clear" w:color="auto" w:fill="auto"/>
            <w:vAlign w:val="center"/>
          </w:tcPr>
          <w:p w14:paraId="02E78189"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r w:rsidRPr="00AF4CFE">
              <w:rPr>
                <w:rFonts w:ascii="Arial" w:eastAsia="仿宋" w:hAnsi="Arial" w:cs="Arial"/>
                <w:color w:val="000000"/>
                <w:sz w:val="21"/>
                <w:szCs w:val="21"/>
              </w:rPr>
              <w:t>3037</w:t>
            </w:r>
          </w:p>
        </w:tc>
        <w:tc>
          <w:tcPr>
            <w:tcW w:w="1978" w:type="dxa"/>
            <w:vMerge w:val="restart"/>
            <w:shd w:val="clear" w:color="auto" w:fill="auto"/>
            <w:vAlign w:val="center"/>
          </w:tcPr>
          <w:p w14:paraId="0661151A" w14:textId="77777777" w:rsidR="00151FCB" w:rsidRPr="00AF4CFE" w:rsidRDefault="00151FCB" w:rsidP="00206EB2">
            <w:pPr>
              <w:widowControl/>
              <w:adjustRightInd/>
              <w:spacing w:line="240" w:lineRule="exact"/>
              <w:ind w:right="105"/>
              <w:jc w:val="center"/>
              <w:textAlignment w:val="auto"/>
              <w:rPr>
                <w:rFonts w:ascii="Arial" w:eastAsia="仿宋" w:hAnsi="Arial" w:cs="Arial"/>
                <w:color w:val="000000"/>
                <w:sz w:val="21"/>
                <w:szCs w:val="21"/>
              </w:rPr>
            </w:pPr>
            <w:r w:rsidRPr="00AF4CFE">
              <w:rPr>
                <w:rFonts w:ascii="Arial" w:eastAsia="仿宋" w:hAnsi="Arial" w:cs="Arial"/>
                <w:color w:val="000000"/>
                <w:sz w:val="21"/>
                <w:szCs w:val="21"/>
              </w:rPr>
              <w:t>2014.4542</w:t>
            </w:r>
          </w:p>
        </w:tc>
      </w:tr>
      <w:tr w:rsidR="00151FCB" w:rsidRPr="00AF4CFE" w14:paraId="43695FF4" w14:textId="77777777" w:rsidTr="006A6565">
        <w:trPr>
          <w:trHeight w:hRule="exact" w:val="240"/>
          <w:jc w:val="center"/>
        </w:trPr>
        <w:tc>
          <w:tcPr>
            <w:tcW w:w="841" w:type="dxa"/>
            <w:vMerge/>
            <w:vAlign w:val="center"/>
          </w:tcPr>
          <w:p w14:paraId="416AD0ED"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p>
        </w:tc>
        <w:tc>
          <w:tcPr>
            <w:tcW w:w="1701" w:type="dxa"/>
            <w:vMerge/>
            <w:vAlign w:val="center"/>
          </w:tcPr>
          <w:p w14:paraId="39DDE09A"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p>
        </w:tc>
        <w:tc>
          <w:tcPr>
            <w:tcW w:w="2268" w:type="dxa"/>
            <w:vMerge/>
            <w:vAlign w:val="center"/>
          </w:tcPr>
          <w:p w14:paraId="0FFE38E2"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p>
        </w:tc>
        <w:tc>
          <w:tcPr>
            <w:tcW w:w="2496" w:type="dxa"/>
            <w:vMerge/>
            <w:vAlign w:val="center"/>
          </w:tcPr>
          <w:p w14:paraId="26D8EDC6"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p>
        </w:tc>
        <w:tc>
          <w:tcPr>
            <w:tcW w:w="1978" w:type="dxa"/>
            <w:vMerge/>
            <w:vAlign w:val="center"/>
          </w:tcPr>
          <w:p w14:paraId="6B269D31"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p>
        </w:tc>
      </w:tr>
      <w:tr w:rsidR="00151FCB" w:rsidRPr="00AF4CFE" w14:paraId="0CFD7C22" w14:textId="77777777" w:rsidTr="006A6565">
        <w:trPr>
          <w:trHeight w:hRule="exact" w:val="240"/>
          <w:jc w:val="center"/>
        </w:trPr>
        <w:tc>
          <w:tcPr>
            <w:tcW w:w="841" w:type="dxa"/>
            <w:vMerge/>
            <w:vAlign w:val="center"/>
          </w:tcPr>
          <w:p w14:paraId="3C92F6EC"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p>
        </w:tc>
        <w:tc>
          <w:tcPr>
            <w:tcW w:w="1701" w:type="dxa"/>
            <w:vMerge w:val="restart"/>
            <w:shd w:val="clear" w:color="auto" w:fill="auto"/>
            <w:vAlign w:val="center"/>
          </w:tcPr>
          <w:p w14:paraId="6D17890F"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r w:rsidRPr="00AF4CFE">
              <w:rPr>
                <w:rFonts w:ascii="Arial" w:eastAsia="仿宋" w:hAnsi="Arial" w:cs="Arial"/>
                <w:color w:val="000000"/>
                <w:sz w:val="21"/>
                <w:szCs w:val="21"/>
              </w:rPr>
              <w:t>地下车库</w:t>
            </w:r>
          </w:p>
        </w:tc>
        <w:tc>
          <w:tcPr>
            <w:tcW w:w="2268" w:type="dxa"/>
            <w:vMerge w:val="restart"/>
            <w:shd w:val="clear" w:color="auto" w:fill="auto"/>
            <w:vAlign w:val="center"/>
          </w:tcPr>
          <w:p w14:paraId="3AF1EFAC"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r w:rsidRPr="00AF4CFE">
              <w:rPr>
                <w:rFonts w:ascii="Arial" w:eastAsia="仿宋" w:hAnsi="Arial" w:cs="Arial"/>
                <w:color w:val="000000"/>
                <w:sz w:val="21"/>
                <w:szCs w:val="21"/>
              </w:rPr>
              <w:t>51575.52</w:t>
            </w:r>
          </w:p>
        </w:tc>
        <w:tc>
          <w:tcPr>
            <w:tcW w:w="2496" w:type="dxa"/>
            <w:vMerge w:val="restart"/>
            <w:shd w:val="clear" w:color="auto" w:fill="auto"/>
            <w:vAlign w:val="center"/>
          </w:tcPr>
          <w:p w14:paraId="6E8470A0"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r w:rsidRPr="00AF4CFE">
              <w:rPr>
                <w:rFonts w:ascii="Arial" w:eastAsia="仿宋" w:hAnsi="Arial" w:cs="Arial"/>
                <w:color w:val="000000"/>
                <w:sz w:val="21"/>
                <w:szCs w:val="21"/>
              </w:rPr>
              <w:t>2430</w:t>
            </w:r>
          </w:p>
        </w:tc>
        <w:tc>
          <w:tcPr>
            <w:tcW w:w="1978" w:type="dxa"/>
            <w:vMerge w:val="restart"/>
            <w:shd w:val="clear" w:color="auto" w:fill="auto"/>
            <w:vAlign w:val="center"/>
          </w:tcPr>
          <w:p w14:paraId="69E18D7A"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r w:rsidRPr="00AF4CFE">
              <w:rPr>
                <w:rFonts w:ascii="Arial" w:eastAsia="仿宋" w:hAnsi="Arial" w:cs="Arial"/>
                <w:color w:val="000000"/>
                <w:sz w:val="21"/>
                <w:szCs w:val="21"/>
              </w:rPr>
              <w:t>12532.8514</w:t>
            </w:r>
          </w:p>
        </w:tc>
      </w:tr>
      <w:tr w:rsidR="00151FCB" w:rsidRPr="00AF4CFE" w14:paraId="502C3D4E" w14:textId="77777777" w:rsidTr="006A6565">
        <w:trPr>
          <w:trHeight w:hRule="exact" w:val="240"/>
          <w:jc w:val="center"/>
        </w:trPr>
        <w:tc>
          <w:tcPr>
            <w:tcW w:w="841" w:type="dxa"/>
            <w:vMerge/>
            <w:vAlign w:val="center"/>
          </w:tcPr>
          <w:p w14:paraId="738FCCA9"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p>
        </w:tc>
        <w:tc>
          <w:tcPr>
            <w:tcW w:w="1701" w:type="dxa"/>
            <w:vMerge/>
            <w:vAlign w:val="center"/>
          </w:tcPr>
          <w:p w14:paraId="6EAB64F4"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p>
        </w:tc>
        <w:tc>
          <w:tcPr>
            <w:tcW w:w="2268" w:type="dxa"/>
            <w:vMerge/>
            <w:vAlign w:val="center"/>
          </w:tcPr>
          <w:p w14:paraId="404CE4B2"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p>
        </w:tc>
        <w:tc>
          <w:tcPr>
            <w:tcW w:w="2496" w:type="dxa"/>
            <w:vMerge/>
            <w:vAlign w:val="center"/>
          </w:tcPr>
          <w:p w14:paraId="60EE4479"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p>
        </w:tc>
        <w:tc>
          <w:tcPr>
            <w:tcW w:w="1978" w:type="dxa"/>
            <w:vMerge/>
            <w:vAlign w:val="center"/>
          </w:tcPr>
          <w:p w14:paraId="2FC5BE8F"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p>
        </w:tc>
      </w:tr>
      <w:tr w:rsidR="00151FCB" w:rsidRPr="00AF4CFE" w14:paraId="10EAD199" w14:textId="77777777" w:rsidTr="006A6565">
        <w:trPr>
          <w:trHeight w:hRule="exact" w:val="465"/>
          <w:jc w:val="center"/>
        </w:trPr>
        <w:tc>
          <w:tcPr>
            <w:tcW w:w="2542" w:type="dxa"/>
            <w:gridSpan w:val="2"/>
            <w:shd w:val="clear" w:color="auto" w:fill="auto"/>
            <w:vAlign w:val="center"/>
          </w:tcPr>
          <w:p w14:paraId="4C38AC82" w14:textId="77777777" w:rsidR="00151FCB" w:rsidRPr="00AF4CFE" w:rsidRDefault="00151FCB" w:rsidP="00206EB2">
            <w:pPr>
              <w:widowControl/>
              <w:adjustRightInd/>
              <w:spacing w:line="240" w:lineRule="exact"/>
              <w:jc w:val="center"/>
              <w:textAlignment w:val="auto"/>
              <w:rPr>
                <w:rFonts w:ascii="Arial" w:eastAsia="仿宋" w:hAnsi="Arial" w:cs="Arial"/>
                <w:b/>
                <w:bCs/>
                <w:color w:val="000000"/>
                <w:sz w:val="21"/>
                <w:szCs w:val="21"/>
              </w:rPr>
            </w:pPr>
            <w:r w:rsidRPr="00AF4CFE">
              <w:rPr>
                <w:rFonts w:ascii="Arial" w:eastAsia="仿宋" w:hAnsi="Arial" w:cs="Arial"/>
                <w:b/>
                <w:bCs/>
                <w:color w:val="000000"/>
                <w:sz w:val="21"/>
                <w:szCs w:val="21"/>
              </w:rPr>
              <w:t>合计</w:t>
            </w:r>
          </w:p>
        </w:tc>
        <w:tc>
          <w:tcPr>
            <w:tcW w:w="2268" w:type="dxa"/>
            <w:shd w:val="clear" w:color="auto" w:fill="auto"/>
            <w:vAlign w:val="center"/>
          </w:tcPr>
          <w:p w14:paraId="353EC288" w14:textId="77777777" w:rsidR="00151FCB" w:rsidRPr="00AF4CFE" w:rsidRDefault="00151FCB" w:rsidP="00206EB2">
            <w:pPr>
              <w:widowControl/>
              <w:adjustRightInd/>
              <w:spacing w:line="240" w:lineRule="exact"/>
              <w:jc w:val="center"/>
              <w:textAlignment w:val="auto"/>
              <w:rPr>
                <w:rFonts w:ascii="Arial" w:eastAsia="仿宋" w:hAnsi="Arial" w:cs="Arial"/>
                <w:b/>
                <w:bCs/>
                <w:color w:val="000000"/>
                <w:sz w:val="21"/>
                <w:szCs w:val="21"/>
              </w:rPr>
            </w:pPr>
            <w:r w:rsidRPr="00AF4CFE">
              <w:rPr>
                <w:rFonts w:ascii="Arial" w:eastAsia="仿宋" w:hAnsi="Arial" w:cs="Arial"/>
                <w:b/>
                <w:bCs/>
                <w:color w:val="000000"/>
                <w:sz w:val="21"/>
                <w:szCs w:val="21"/>
              </w:rPr>
              <w:t>62710.01</w:t>
            </w:r>
          </w:p>
        </w:tc>
        <w:tc>
          <w:tcPr>
            <w:tcW w:w="2496" w:type="dxa"/>
            <w:shd w:val="clear" w:color="auto" w:fill="auto"/>
            <w:vAlign w:val="center"/>
          </w:tcPr>
          <w:p w14:paraId="43B9A3F0" w14:textId="77777777" w:rsidR="00151FCB" w:rsidRPr="00AF4CFE" w:rsidRDefault="00151FCB" w:rsidP="00206EB2">
            <w:pPr>
              <w:widowControl/>
              <w:adjustRightInd/>
              <w:spacing w:line="240" w:lineRule="exact"/>
              <w:jc w:val="center"/>
              <w:textAlignment w:val="auto"/>
              <w:rPr>
                <w:rFonts w:ascii="仿宋_GB2312" w:eastAsia="仿宋_GB2312" w:hAnsi="Arial" w:cs="Arial"/>
                <w:b/>
                <w:bCs/>
                <w:color w:val="000000"/>
                <w:sz w:val="21"/>
                <w:szCs w:val="21"/>
              </w:rPr>
            </w:pPr>
            <w:r w:rsidRPr="00AF4CFE">
              <w:rPr>
                <w:rFonts w:ascii="仿宋_GB2312" w:eastAsia="仿宋_GB2312" w:hAnsi="Arial" w:cs="Arial" w:hint="eastAsia"/>
                <w:b/>
                <w:bCs/>
                <w:color w:val="000000"/>
                <w:sz w:val="21"/>
                <w:szCs w:val="21"/>
              </w:rPr>
              <w:t>--</w:t>
            </w:r>
          </w:p>
        </w:tc>
        <w:tc>
          <w:tcPr>
            <w:tcW w:w="1978" w:type="dxa"/>
            <w:shd w:val="clear" w:color="auto" w:fill="auto"/>
            <w:vAlign w:val="center"/>
          </w:tcPr>
          <w:p w14:paraId="43D3016F" w14:textId="77777777" w:rsidR="00151FCB" w:rsidRPr="00AF4CFE" w:rsidRDefault="00151FCB" w:rsidP="00206EB2">
            <w:pPr>
              <w:widowControl/>
              <w:adjustRightInd/>
              <w:spacing w:line="240" w:lineRule="exact"/>
              <w:jc w:val="center"/>
              <w:textAlignment w:val="auto"/>
              <w:rPr>
                <w:rFonts w:ascii="Arial" w:eastAsia="仿宋" w:hAnsi="Arial" w:cs="Arial"/>
                <w:b/>
                <w:bCs/>
                <w:color w:val="000000"/>
                <w:sz w:val="21"/>
                <w:szCs w:val="21"/>
              </w:rPr>
            </w:pPr>
            <w:r w:rsidRPr="00AF4CFE">
              <w:rPr>
                <w:rFonts w:ascii="Arial" w:eastAsia="仿宋" w:hAnsi="Arial" w:cs="Arial"/>
                <w:b/>
                <w:bCs/>
                <w:color w:val="000000"/>
                <w:sz w:val="21"/>
                <w:szCs w:val="21"/>
              </w:rPr>
              <w:t>15914.3960</w:t>
            </w:r>
          </w:p>
        </w:tc>
      </w:tr>
    </w:tbl>
    <w:p w14:paraId="3E820C2E" w14:textId="77777777" w:rsidR="00AA61FC" w:rsidRPr="00AF4CFE" w:rsidRDefault="00AA61FC">
      <w:pPr>
        <w:snapToGrid w:val="0"/>
        <w:ind w:firstLine="556"/>
        <w:rPr>
          <w:rFonts w:ascii="Arial" w:eastAsia="仿宋_GB2312" w:hAnsi="Arial" w:cs="Arial"/>
          <w:b/>
          <w:sz w:val="28"/>
          <w:szCs w:val="28"/>
        </w:rPr>
      </w:pPr>
    </w:p>
    <w:p w14:paraId="6831DF25" w14:textId="77777777" w:rsidR="00AA61FC" w:rsidRPr="00AF4CFE" w:rsidRDefault="001C25E5">
      <w:pPr>
        <w:snapToGrid w:val="0"/>
        <w:ind w:firstLine="556"/>
        <w:rPr>
          <w:rFonts w:ascii="Arial" w:eastAsia="仿宋_GB2312" w:hAnsi="Arial" w:cs="Arial"/>
          <w:b/>
          <w:sz w:val="28"/>
          <w:szCs w:val="28"/>
        </w:rPr>
      </w:pPr>
      <w:r w:rsidRPr="00AF4CFE">
        <w:rPr>
          <w:rFonts w:ascii="Arial" w:eastAsia="仿宋_GB2312" w:hAnsi="Arial" w:cs="Arial"/>
          <w:b/>
          <w:sz w:val="28"/>
          <w:szCs w:val="28"/>
        </w:rPr>
        <w:sym w:font="Wingdings 2" w:char="F0C3"/>
      </w:r>
      <w:r w:rsidRPr="00AF4CFE">
        <w:rPr>
          <w:rFonts w:ascii="Arial" w:eastAsia="仿宋_GB2312" w:hAnsi="Arial" w:cs="Arial"/>
          <w:b/>
          <w:sz w:val="28"/>
          <w:szCs w:val="28"/>
        </w:rPr>
        <w:t>政府土地出让收益</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598"/>
        <w:gridCol w:w="2324"/>
        <w:gridCol w:w="2470"/>
        <w:gridCol w:w="2115"/>
      </w:tblGrid>
      <w:tr w:rsidR="00151FCB" w:rsidRPr="00AF4CFE" w14:paraId="178B0C71" w14:textId="77777777" w:rsidTr="006A6565">
        <w:trPr>
          <w:trHeight w:val="700"/>
          <w:jc w:val="center"/>
        </w:trPr>
        <w:tc>
          <w:tcPr>
            <w:tcW w:w="983" w:type="dxa"/>
            <w:shd w:val="clear" w:color="auto" w:fill="auto"/>
            <w:vAlign w:val="center"/>
          </w:tcPr>
          <w:p w14:paraId="04D4DD74" w14:textId="77777777" w:rsidR="00151FCB" w:rsidRPr="00AF4CFE" w:rsidRDefault="00151FCB" w:rsidP="00151FCB">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部位</w:t>
            </w:r>
          </w:p>
        </w:tc>
        <w:tc>
          <w:tcPr>
            <w:tcW w:w="1559" w:type="dxa"/>
            <w:shd w:val="clear" w:color="auto" w:fill="auto"/>
            <w:vAlign w:val="center"/>
          </w:tcPr>
          <w:p w14:paraId="75406E6C" w14:textId="77777777" w:rsidR="00151FCB" w:rsidRPr="00AF4CFE" w:rsidRDefault="00151FCB" w:rsidP="00151FCB">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用途</w:t>
            </w:r>
          </w:p>
        </w:tc>
        <w:tc>
          <w:tcPr>
            <w:tcW w:w="2268" w:type="dxa"/>
            <w:shd w:val="clear" w:color="auto" w:fill="auto"/>
            <w:vAlign w:val="center"/>
          </w:tcPr>
          <w:p w14:paraId="43D929C8" w14:textId="77777777" w:rsidR="00151FCB" w:rsidRPr="00AF4CFE" w:rsidRDefault="00151FCB" w:rsidP="00151FCB">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出让建筑面积（㎡）</w:t>
            </w:r>
          </w:p>
        </w:tc>
        <w:tc>
          <w:tcPr>
            <w:tcW w:w="2410" w:type="dxa"/>
            <w:shd w:val="clear" w:color="auto" w:fill="auto"/>
            <w:vAlign w:val="center"/>
          </w:tcPr>
          <w:p w14:paraId="7D24C3EE" w14:textId="77777777" w:rsidR="00151FCB" w:rsidRPr="00AF4CFE" w:rsidRDefault="00151FCB" w:rsidP="00151FCB">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政府土地出让收益单价（元</w:t>
            </w:r>
            <w:r w:rsidRPr="00AF4CFE">
              <w:rPr>
                <w:rFonts w:ascii="Arial" w:eastAsia="Arial Unicode MS" w:hAnsi="Arial" w:cs="Arial"/>
                <w:b/>
                <w:bCs/>
                <w:color w:val="000000"/>
                <w:sz w:val="21"/>
                <w:szCs w:val="21"/>
              </w:rPr>
              <w:t>/</w:t>
            </w:r>
            <w:r w:rsidRPr="00AF4CFE">
              <w:rPr>
                <w:rFonts w:ascii="Arial" w:eastAsia="Arial Unicode MS" w:hAnsi="Arial" w:cs="Arial"/>
                <w:b/>
                <w:bCs/>
                <w:color w:val="000000"/>
                <w:sz w:val="21"/>
                <w:szCs w:val="21"/>
              </w:rPr>
              <w:t>㎡）</w:t>
            </w:r>
          </w:p>
        </w:tc>
        <w:tc>
          <w:tcPr>
            <w:tcW w:w="2064" w:type="dxa"/>
            <w:shd w:val="clear" w:color="auto" w:fill="auto"/>
            <w:vAlign w:val="center"/>
          </w:tcPr>
          <w:p w14:paraId="067D7F58" w14:textId="77777777" w:rsidR="00151FCB" w:rsidRPr="00AF4CFE" w:rsidRDefault="00151FCB" w:rsidP="00151FCB">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政府土地出让收益</w:t>
            </w:r>
            <w:r w:rsidRPr="00AF4CFE">
              <w:rPr>
                <w:rFonts w:ascii="Arial" w:eastAsia="Arial Unicode MS" w:hAnsi="Arial" w:cs="Arial"/>
                <w:b/>
                <w:bCs/>
                <w:color w:val="000000"/>
                <w:sz w:val="21"/>
                <w:szCs w:val="21"/>
              </w:rPr>
              <w:t>(</w:t>
            </w:r>
            <w:r w:rsidRPr="00AF4CFE">
              <w:rPr>
                <w:rFonts w:ascii="Arial" w:eastAsia="Arial Unicode MS" w:hAnsi="Arial" w:cs="Arial"/>
                <w:b/>
                <w:bCs/>
                <w:color w:val="000000"/>
                <w:sz w:val="21"/>
                <w:szCs w:val="21"/>
              </w:rPr>
              <w:t>万元）</w:t>
            </w:r>
          </w:p>
        </w:tc>
      </w:tr>
      <w:tr w:rsidR="00151FCB" w:rsidRPr="00AF4CFE" w14:paraId="155955BD" w14:textId="77777777" w:rsidTr="006A6565">
        <w:trPr>
          <w:trHeight w:hRule="exact" w:val="240"/>
          <w:jc w:val="center"/>
        </w:trPr>
        <w:tc>
          <w:tcPr>
            <w:tcW w:w="983" w:type="dxa"/>
            <w:vMerge w:val="restart"/>
            <w:shd w:val="clear" w:color="auto" w:fill="auto"/>
            <w:vAlign w:val="center"/>
          </w:tcPr>
          <w:p w14:paraId="4C690ABD"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地下</w:t>
            </w:r>
          </w:p>
        </w:tc>
        <w:tc>
          <w:tcPr>
            <w:tcW w:w="1559" w:type="dxa"/>
            <w:vMerge w:val="restart"/>
            <w:shd w:val="clear" w:color="auto" w:fill="auto"/>
            <w:vAlign w:val="center"/>
          </w:tcPr>
          <w:p w14:paraId="74CDDDA2"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地下研发设计</w:t>
            </w:r>
          </w:p>
        </w:tc>
        <w:tc>
          <w:tcPr>
            <w:tcW w:w="2268" w:type="dxa"/>
            <w:vMerge w:val="restart"/>
            <w:shd w:val="clear" w:color="auto" w:fill="auto"/>
            <w:vAlign w:val="center"/>
          </w:tcPr>
          <w:p w14:paraId="18BC7C0D"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4501.45</w:t>
            </w:r>
          </w:p>
        </w:tc>
        <w:tc>
          <w:tcPr>
            <w:tcW w:w="2410" w:type="dxa"/>
            <w:vMerge w:val="restart"/>
            <w:shd w:val="clear" w:color="auto" w:fill="auto"/>
            <w:vAlign w:val="center"/>
          </w:tcPr>
          <w:p w14:paraId="11EFBD4A"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759</w:t>
            </w:r>
          </w:p>
        </w:tc>
        <w:tc>
          <w:tcPr>
            <w:tcW w:w="2064" w:type="dxa"/>
            <w:vMerge w:val="restart"/>
            <w:shd w:val="clear" w:color="auto" w:fill="auto"/>
            <w:vAlign w:val="center"/>
          </w:tcPr>
          <w:p w14:paraId="353D8D0F"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341.6601</w:t>
            </w:r>
          </w:p>
        </w:tc>
      </w:tr>
      <w:tr w:rsidR="00151FCB" w:rsidRPr="00AF4CFE" w14:paraId="2A979873" w14:textId="77777777" w:rsidTr="006A6565">
        <w:trPr>
          <w:trHeight w:hRule="exact" w:val="240"/>
          <w:jc w:val="center"/>
        </w:trPr>
        <w:tc>
          <w:tcPr>
            <w:tcW w:w="983" w:type="dxa"/>
            <w:vMerge/>
            <w:vAlign w:val="center"/>
          </w:tcPr>
          <w:p w14:paraId="1F3AEC9C"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1559" w:type="dxa"/>
            <w:vMerge/>
            <w:vAlign w:val="center"/>
          </w:tcPr>
          <w:p w14:paraId="3293D1F2"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2268" w:type="dxa"/>
            <w:vMerge/>
            <w:vAlign w:val="center"/>
          </w:tcPr>
          <w:p w14:paraId="6BEA105F"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c>
          <w:tcPr>
            <w:tcW w:w="2410" w:type="dxa"/>
            <w:vMerge/>
            <w:vAlign w:val="center"/>
          </w:tcPr>
          <w:p w14:paraId="0D82F617"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c>
          <w:tcPr>
            <w:tcW w:w="2064" w:type="dxa"/>
            <w:vMerge/>
            <w:vAlign w:val="center"/>
          </w:tcPr>
          <w:p w14:paraId="74278148"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r>
      <w:tr w:rsidR="00151FCB" w:rsidRPr="00AF4CFE" w14:paraId="2247C192" w14:textId="77777777" w:rsidTr="006A6565">
        <w:trPr>
          <w:trHeight w:hRule="exact" w:val="240"/>
          <w:jc w:val="center"/>
        </w:trPr>
        <w:tc>
          <w:tcPr>
            <w:tcW w:w="983" w:type="dxa"/>
            <w:vMerge/>
            <w:vAlign w:val="center"/>
          </w:tcPr>
          <w:p w14:paraId="14C03FD5"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1559" w:type="dxa"/>
            <w:vMerge w:val="restart"/>
            <w:shd w:val="clear" w:color="auto" w:fill="auto"/>
            <w:vAlign w:val="center"/>
          </w:tcPr>
          <w:p w14:paraId="2E5D8FDE"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地下仓储</w:t>
            </w:r>
          </w:p>
        </w:tc>
        <w:tc>
          <w:tcPr>
            <w:tcW w:w="2268" w:type="dxa"/>
            <w:vMerge w:val="restart"/>
            <w:shd w:val="clear" w:color="auto" w:fill="auto"/>
            <w:vAlign w:val="center"/>
          </w:tcPr>
          <w:p w14:paraId="5665080C"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6633.04</w:t>
            </w:r>
          </w:p>
        </w:tc>
        <w:tc>
          <w:tcPr>
            <w:tcW w:w="2410" w:type="dxa"/>
            <w:vMerge w:val="restart"/>
            <w:shd w:val="clear" w:color="auto" w:fill="auto"/>
            <w:vAlign w:val="center"/>
          </w:tcPr>
          <w:p w14:paraId="7CF28A60"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759</w:t>
            </w:r>
          </w:p>
        </w:tc>
        <w:tc>
          <w:tcPr>
            <w:tcW w:w="2064" w:type="dxa"/>
            <w:vMerge w:val="restart"/>
            <w:shd w:val="clear" w:color="auto" w:fill="auto"/>
            <w:vAlign w:val="center"/>
          </w:tcPr>
          <w:p w14:paraId="7FB372CB"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503.4477</w:t>
            </w:r>
          </w:p>
        </w:tc>
      </w:tr>
      <w:tr w:rsidR="00151FCB" w:rsidRPr="00AF4CFE" w14:paraId="1E8BDFC3" w14:textId="77777777" w:rsidTr="006A6565">
        <w:trPr>
          <w:trHeight w:hRule="exact" w:val="240"/>
          <w:jc w:val="center"/>
        </w:trPr>
        <w:tc>
          <w:tcPr>
            <w:tcW w:w="983" w:type="dxa"/>
            <w:vMerge/>
            <w:vAlign w:val="center"/>
          </w:tcPr>
          <w:p w14:paraId="35D9C034"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1559" w:type="dxa"/>
            <w:vMerge/>
            <w:vAlign w:val="center"/>
          </w:tcPr>
          <w:p w14:paraId="7DAF4D46"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2268" w:type="dxa"/>
            <w:vMerge/>
            <w:vAlign w:val="center"/>
          </w:tcPr>
          <w:p w14:paraId="49347416"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c>
          <w:tcPr>
            <w:tcW w:w="2410" w:type="dxa"/>
            <w:vMerge/>
            <w:vAlign w:val="center"/>
          </w:tcPr>
          <w:p w14:paraId="7C563AFE"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c>
          <w:tcPr>
            <w:tcW w:w="2064" w:type="dxa"/>
            <w:vMerge/>
            <w:vAlign w:val="center"/>
          </w:tcPr>
          <w:p w14:paraId="13221BA9"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r>
      <w:tr w:rsidR="00151FCB" w:rsidRPr="00AF4CFE" w14:paraId="101A7F9E" w14:textId="77777777" w:rsidTr="006A6565">
        <w:trPr>
          <w:trHeight w:hRule="exact" w:val="240"/>
          <w:jc w:val="center"/>
        </w:trPr>
        <w:tc>
          <w:tcPr>
            <w:tcW w:w="983" w:type="dxa"/>
            <w:vMerge/>
            <w:vAlign w:val="center"/>
          </w:tcPr>
          <w:p w14:paraId="77140C9C"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1559" w:type="dxa"/>
            <w:vMerge w:val="restart"/>
            <w:shd w:val="clear" w:color="auto" w:fill="auto"/>
            <w:vAlign w:val="center"/>
          </w:tcPr>
          <w:p w14:paraId="5734B588"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地下车库</w:t>
            </w:r>
          </w:p>
        </w:tc>
        <w:tc>
          <w:tcPr>
            <w:tcW w:w="2268" w:type="dxa"/>
            <w:vMerge w:val="restart"/>
            <w:shd w:val="clear" w:color="auto" w:fill="auto"/>
            <w:vAlign w:val="center"/>
          </w:tcPr>
          <w:p w14:paraId="1C24FBCC"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51575.52</w:t>
            </w:r>
          </w:p>
        </w:tc>
        <w:tc>
          <w:tcPr>
            <w:tcW w:w="2410" w:type="dxa"/>
            <w:vMerge w:val="restart"/>
            <w:shd w:val="clear" w:color="auto" w:fill="auto"/>
            <w:vAlign w:val="center"/>
          </w:tcPr>
          <w:p w14:paraId="51DC8F55"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608</w:t>
            </w:r>
          </w:p>
        </w:tc>
        <w:tc>
          <w:tcPr>
            <w:tcW w:w="2064" w:type="dxa"/>
            <w:vMerge w:val="restart"/>
            <w:shd w:val="clear" w:color="auto" w:fill="auto"/>
            <w:vAlign w:val="center"/>
          </w:tcPr>
          <w:p w14:paraId="1573A1FF"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3135.7916</w:t>
            </w:r>
          </w:p>
        </w:tc>
      </w:tr>
      <w:tr w:rsidR="00151FCB" w:rsidRPr="00AF4CFE" w14:paraId="17C11C96" w14:textId="77777777" w:rsidTr="006A6565">
        <w:trPr>
          <w:trHeight w:hRule="exact" w:val="240"/>
          <w:jc w:val="center"/>
        </w:trPr>
        <w:tc>
          <w:tcPr>
            <w:tcW w:w="983" w:type="dxa"/>
            <w:vMerge/>
            <w:vAlign w:val="center"/>
          </w:tcPr>
          <w:p w14:paraId="639E8AEA"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1559" w:type="dxa"/>
            <w:vMerge/>
            <w:vAlign w:val="center"/>
          </w:tcPr>
          <w:p w14:paraId="54442DE4"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2268" w:type="dxa"/>
            <w:vMerge/>
            <w:vAlign w:val="center"/>
          </w:tcPr>
          <w:p w14:paraId="56A15978"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c>
          <w:tcPr>
            <w:tcW w:w="2410" w:type="dxa"/>
            <w:vMerge/>
            <w:vAlign w:val="center"/>
          </w:tcPr>
          <w:p w14:paraId="06F2420A"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c>
          <w:tcPr>
            <w:tcW w:w="2064" w:type="dxa"/>
            <w:vMerge/>
            <w:vAlign w:val="center"/>
          </w:tcPr>
          <w:p w14:paraId="16DC2D43"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r>
      <w:tr w:rsidR="00151FCB" w:rsidRPr="00AF4CFE" w14:paraId="01AFB04B" w14:textId="77777777" w:rsidTr="006A6565">
        <w:trPr>
          <w:trHeight w:hRule="exact" w:val="425"/>
          <w:jc w:val="center"/>
        </w:trPr>
        <w:tc>
          <w:tcPr>
            <w:tcW w:w="2542" w:type="dxa"/>
            <w:gridSpan w:val="2"/>
            <w:shd w:val="clear" w:color="auto" w:fill="auto"/>
            <w:vAlign w:val="center"/>
          </w:tcPr>
          <w:p w14:paraId="667277A3" w14:textId="77777777" w:rsidR="00151FCB" w:rsidRPr="00AF4CFE" w:rsidRDefault="00151FCB" w:rsidP="00151FCB">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合计</w:t>
            </w:r>
          </w:p>
        </w:tc>
        <w:tc>
          <w:tcPr>
            <w:tcW w:w="2268" w:type="dxa"/>
            <w:shd w:val="clear" w:color="auto" w:fill="auto"/>
            <w:vAlign w:val="center"/>
          </w:tcPr>
          <w:p w14:paraId="50649D8D" w14:textId="77777777" w:rsidR="00151FCB" w:rsidRPr="00AF4CFE" w:rsidRDefault="00151FCB" w:rsidP="00151FCB">
            <w:pPr>
              <w:widowControl/>
              <w:adjustRightInd/>
              <w:spacing w:line="240" w:lineRule="exact"/>
              <w:jc w:val="center"/>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62710.01</w:t>
            </w:r>
          </w:p>
        </w:tc>
        <w:tc>
          <w:tcPr>
            <w:tcW w:w="2410" w:type="dxa"/>
            <w:shd w:val="clear" w:color="auto" w:fill="auto"/>
            <w:vAlign w:val="center"/>
          </w:tcPr>
          <w:p w14:paraId="3EFD154C" w14:textId="77777777" w:rsidR="00151FCB" w:rsidRPr="00AF4CFE" w:rsidRDefault="00151FCB" w:rsidP="00151FCB">
            <w:pPr>
              <w:widowControl/>
              <w:adjustRightInd/>
              <w:spacing w:line="240" w:lineRule="exact"/>
              <w:jc w:val="center"/>
              <w:textAlignment w:val="auto"/>
              <w:rPr>
                <w:rFonts w:ascii="Arial" w:eastAsia="Arial Unicode MS" w:hAnsi="Arial" w:cs="Arial"/>
                <w:b/>
                <w:bCs/>
                <w:color w:val="000000"/>
                <w:sz w:val="21"/>
                <w:szCs w:val="21"/>
              </w:rPr>
            </w:pPr>
            <w:r w:rsidRPr="00AF4CFE">
              <w:rPr>
                <w:rFonts w:ascii="仿宋_GB2312" w:eastAsia="仿宋_GB2312" w:hAnsi="Arial" w:cs="Arial" w:hint="eastAsia"/>
                <w:b/>
                <w:bCs/>
                <w:color w:val="000000"/>
                <w:sz w:val="21"/>
                <w:szCs w:val="21"/>
              </w:rPr>
              <w:t>--</w:t>
            </w:r>
          </w:p>
        </w:tc>
        <w:tc>
          <w:tcPr>
            <w:tcW w:w="2064" w:type="dxa"/>
            <w:shd w:val="clear" w:color="auto" w:fill="auto"/>
            <w:vAlign w:val="center"/>
          </w:tcPr>
          <w:p w14:paraId="0E26CDBE" w14:textId="77777777" w:rsidR="00151FCB" w:rsidRPr="00AF4CFE" w:rsidRDefault="00151FCB" w:rsidP="00151FCB">
            <w:pPr>
              <w:widowControl/>
              <w:adjustRightInd/>
              <w:spacing w:line="240" w:lineRule="exact"/>
              <w:jc w:val="center"/>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3980.8994</w:t>
            </w:r>
          </w:p>
        </w:tc>
      </w:tr>
    </w:tbl>
    <w:p w14:paraId="6D3F3EFC" w14:textId="77777777" w:rsidR="00AA61FC" w:rsidRPr="00AF4CFE" w:rsidRDefault="00AA61FC">
      <w:pPr>
        <w:pStyle w:val="11"/>
        <w:ind w:firstLine="562"/>
        <w:jc w:val="both"/>
        <w:rPr>
          <w:rFonts w:ascii="Arial" w:hAnsi="Arial" w:cs="Arial"/>
          <w:b/>
          <w:szCs w:val="28"/>
        </w:rPr>
      </w:pPr>
    </w:p>
    <w:p w14:paraId="2E603A51" w14:textId="77777777" w:rsidR="00AA61FC" w:rsidRPr="00AF4CFE" w:rsidRDefault="001C25E5" w:rsidP="002B2649">
      <w:pPr>
        <w:snapToGrid w:val="0"/>
        <w:ind w:firstLine="556"/>
        <w:rPr>
          <w:rFonts w:ascii="Arial" w:eastAsia="仿宋_GB2312" w:hAnsi="Arial" w:cs="Arial"/>
          <w:b/>
          <w:sz w:val="28"/>
          <w:szCs w:val="28"/>
        </w:rPr>
      </w:pPr>
      <w:r w:rsidRPr="00AF4CFE">
        <w:rPr>
          <w:rFonts w:ascii="Arial" w:eastAsia="仿宋_GB2312" w:hAnsi="Arial" w:cs="Arial"/>
          <w:b/>
          <w:sz w:val="28"/>
          <w:szCs w:val="28"/>
        </w:rPr>
        <w:sym w:font="Wingdings 2" w:char="F0C3"/>
      </w:r>
      <w:r w:rsidRPr="00AF4CFE">
        <w:rPr>
          <w:rFonts w:ascii="Arial" w:eastAsia="仿宋_GB2312" w:hAnsi="Arial" w:cs="Arial"/>
          <w:b/>
          <w:sz w:val="28"/>
          <w:szCs w:val="28"/>
        </w:rPr>
        <w:t>需补缴地价款（变更出让合同时，建议应补缴的地价款）</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598"/>
        <w:gridCol w:w="2324"/>
        <w:gridCol w:w="2470"/>
        <w:gridCol w:w="2115"/>
      </w:tblGrid>
      <w:tr w:rsidR="00151FCB" w:rsidRPr="00AF4CFE" w14:paraId="059AEC28" w14:textId="77777777" w:rsidTr="006A6565">
        <w:trPr>
          <w:trHeight w:val="700"/>
          <w:jc w:val="center"/>
        </w:trPr>
        <w:tc>
          <w:tcPr>
            <w:tcW w:w="983" w:type="dxa"/>
            <w:shd w:val="clear" w:color="auto" w:fill="auto"/>
            <w:vAlign w:val="center"/>
          </w:tcPr>
          <w:p w14:paraId="4DA03696" w14:textId="77777777" w:rsidR="00151FCB" w:rsidRPr="00AF4CFE" w:rsidRDefault="00151FCB" w:rsidP="00151FCB">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部位</w:t>
            </w:r>
          </w:p>
        </w:tc>
        <w:tc>
          <w:tcPr>
            <w:tcW w:w="1559" w:type="dxa"/>
            <w:shd w:val="clear" w:color="auto" w:fill="auto"/>
            <w:vAlign w:val="center"/>
          </w:tcPr>
          <w:p w14:paraId="165B012B" w14:textId="77777777" w:rsidR="00151FCB" w:rsidRPr="00AF4CFE" w:rsidRDefault="00151FCB" w:rsidP="00151FCB">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用途</w:t>
            </w:r>
          </w:p>
        </w:tc>
        <w:tc>
          <w:tcPr>
            <w:tcW w:w="2268" w:type="dxa"/>
            <w:shd w:val="clear" w:color="auto" w:fill="auto"/>
            <w:vAlign w:val="center"/>
          </w:tcPr>
          <w:p w14:paraId="3C489EF2" w14:textId="77777777" w:rsidR="00151FCB" w:rsidRPr="00AF4CFE" w:rsidRDefault="00151FCB" w:rsidP="00151FCB">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出让建筑面积（㎡）</w:t>
            </w:r>
          </w:p>
        </w:tc>
        <w:tc>
          <w:tcPr>
            <w:tcW w:w="2410" w:type="dxa"/>
            <w:shd w:val="clear" w:color="auto" w:fill="auto"/>
            <w:vAlign w:val="center"/>
          </w:tcPr>
          <w:p w14:paraId="490678F7" w14:textId="77777777" w:rsidR="00151FCB" w:rsidRPr="00AF4CFE" w:rsidRDefault="00151FCB" w:rsidP="00151FCB">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政府土地出让收益单价（元</w:t>
            </w:r>
            <w:r w:rsidRPr="00AF4CFE">
              <w:rPr>
                <w:rFonts w:ascii="Arial" w:eastAsia="Arial Unicode MS" w:hAnsi="Arial" w:cs="Arial"/>
                <w:b/>
                <w:bCs/>
                <w:color w:val="000000"/>
                <w:sz w:val="21"/>
                <w:szCs w:val="21"/>
              </w:rPr>
              <w:t>/</w:t>
            </w:r>
            <w:r w:rsidRPr="00AF4CFE">
              <w:rPr>
                <w:rFonts w:ascii="Arial" w:eastAsia="Arial Unicode MS" w:hAnsi="Arial" w:cs="Arial"/>
                <w:b/>
                <w:bCs/>
                <w:color w:val="000000"/>
                <w:sz w:val="21"/>
                <w:szCs w:val="21"/>
              </w:rPr>
              <w:t>㎡）</w:t>
            </w:r>
          </w:p>
        </w:tc>
        <w:tc>
          <w:tcPr>
            <w:tcW w:w="2064" w:type="dxa"/>
            <w:shd w:val="clear" w:color="auto" w:fill="auto"/>
            <w:vAlign w:val="center"/>
          </w:tcPr>
          <w:p w14:paraId="185B6769" w14:textId="77777777" w:rsidR="00151FCB" w:rsidRPr="00AF4CFE" w:rsidRDefault="00151FCB" w:rsidP="00151FCB">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政府土地出让收益</w:t>
            </w:r>
            <w:r w:rsidRPr="00AF4CFE">
              <w:rPr>
                <w:rFonts w:ascii="Arial" w:eastAsia="Arial Unicode MS" w:hAnsi="Arial" w:cs="Arial"/>
                <w:b/>
                <w:bCs/>
                <w:color w:val="000000"/>
                <w:sz w:val="21"/>
                <w:szCs w:val="21"/>
              </w:rPr>
              <w:t>(</w:t>
            </w:r>
            <w:r w:rsidRPr="00AF4CFE">
              <w:rPr>
                <w:rFonts w:ascii="Arial" w:eastAsia="Arial Unicode MS" w:hAnsi="Arial" w:cs="Arial"/>
                <w:b/>
                <w:bCs/>
                <w:color w:val="000000"/>
                <w:sz w:val="21"/>
                <w:szCs w:val="21"/>
              </w:rPr>
              <w:t>万元）</w:t>
            </w:r>
          </w:p>
        </w:tc>
      </w:tr>
      <w:tr w:rsidR="00151FCB" w:rsidRPr="00AF4CFE" w14:paraId="532635EA" w14:textId="77777777" w:rsidTr="006A6565">
        <w:trPr>
          <w:trHeight w:hRule="exact" w:val="240"/>
          <w:jc w:val="center"/>
        </w:trPr>
        <w:tc>
          <w:tcPr>
            <w:tcW w:w="983" w:type="dxa"/>
            <w:vMerge w:val="restart"/>
            <w:shd w:val="clear" w:color="auto" w:fill="auto"/>
            <w:vAlign w:val="center"/>
          </w:tcPr>
          <w:p w14:paraId="2362792C"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地下</w:t>
            </w:r>
          </w:p>
        </w:tc>
        <w:tc>
          <w:tcPr>
            <w:tcW w:w="1559" w:type="dxa"/>
            <w:vMerge w:val="restart"/>
            <w:shd w:val="clear" w:color="auto" w:fill="auto"/>
            <w:vAlign w:val="center"/>
          </w:tcPr>
          <w:p w14:paraId="13CF6122"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地下研发设计</w:t>
            </w:r>
          </w:p>
        </w:tc>
        <w:tc>
          <w:tcPr>
            <w:tcW w:w="2268" w:type="dxa"/>
            <w:vMerge w:val="restart"/>
            <w:shd w:val="clear" w:color="auto" w:fill="auto"/>
            <w:vAlign w:val="center"/>
          </w:tcPr>
          <w:p w14:paraId="15CE0828"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4501.45</w:t>
            </w:r>
          </w:p>
        </w:tc>
        <w:tc>
          <w:tcPr>
            <w:tcW w:w="2410" w:type="dxa"/>
            <w:vMerge w:val="restart"/>
            <w:shd w:val="clear" w:color="auto" w:fill="auto"/>
            <w:vAlign w:val="center"/>
          </w:tcPr>
          <w:p w14:paraId="1C1B9FDB"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759</w:t>
            </w:r>
          </w:p>
        </w:tc>
        <w:tc>
          <w:tcPr>
            <w:tcW w:w="2064" w:type="dxa"/>
            <w:vMerge w:val="restart"/>
            <w:shd w:val="clear" w:color="auto" w:fill="auto"/>
            <w:vAlign w:val="center"/>
          </w:tcPr>
          <w:p w14:paraId="6AD0464F"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341.6601</w:t>
            </w:r>
          </w:p>
        </w:tc>
      </w:tr>
      <w:tr w:rsidR="00151FCB" w:rsidRPr="00AF4CFE" w14:paraId="6957374C" w14:textId="77777777" w:rsidTr="006A6565">
        <w:trPr>
          <w:trHeight w:hRule="exact" w:val="240"/>
          <w:jc w:val="center"/>
        </w:trPr>
        <w:tc>
          <w:tcPr>
            <w:tcW w:w="983" w:type="dxa"/>
            <w:vMerge/>
            <w:vAlign w:val="center"/>
          </w:tcPr>
          <w:p w14:paraId="7BEF3D87"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1559" w:type="dxa"/>
            <w:vMerge/>
            <w:vAlign w:val="center"/>
          </w:tcPr>
          <w:p w14:paraId="241856FC"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2268" w:type="dxa"/>
            <w:vMerge/>
            <w:vAlign w:val="center"/>
          </w:tcPr>
          <w:p w14:paraId="54CDCD99"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c>
          <w:tcPr>
            <w:tcW w:w="2410" w:type="dxa"/>
            <w:vMerge/>
            <w:vAlign w:val="center"/>
          </w:tcPr>
          <w:p w14:paraId="76554E6E"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c>
          <w:tcPr>
            <w:tcW w:w="2064" w:type="dxa"/>
            <w:vMerge/>
            <w:vAlign w:val="center"/>
          </w:tcPr>
          <w:p w14:paraId="41AEC8B9"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r>
      <w:tr w:rsidR="00151FCB" w:rsidRPr="00AF4CFE" w14:paraId="088004B3" w14:textId="77777777" w:rsidTr="006A6565">
        <w:trPr>
          <w:trHeight w:hRule="exact" w:val="240"/>
          <w:jc w:val="center"/>
        </w:trPr>
        <w:tc>
          <w:tcPr>
            <w:tcW w:w="983" w:type="dxa"/>
            <w:vMerge/>
            <w:vAlign w:val="center"/>
          </w:tcPr>
          <w:p w14:paraId="51F1537F"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1559" w:type="dxa"/>
            <w:vMerge w:val="restart"/>
            <w:shd w:val="clear" w:color="auto" w:fill="auto"/>
            <w:vAlign w:val="center"/>
          </w:tcPr>
          <w:p w14:paraId="321D16C4"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地下仓储</w:t>
            </w:r>
          </w:p>
        </w:tc>
        <w:tc>
          <w:tcPr>
            <w:tcW w:w="2268" w:type="dxa"/>
            <w:vMerge w:val="restart"/>
            <w:shd w:val="clear" w:color="auto" w:fill="auto"/>
            <w:vAlign w:val="center"/>
          </w:tcPr>
          <w:p w14:paraId="20FF18B3"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6633.04</w:t>
            </w:r>
          </w:p>
        </w:tc>
        <w:tc>
          <w:tcPr>
            <w:tcW w:w="2410" w:type="dxa"/>
            <w:vMerge w:val="restart"/>
            <w:shd w:val="clear" w:color="auto" w:fill="auto"/>
            <w:vAlign w:val="center"/>
          </w:tcPr>
          <w:p w14:paraId="7563470B"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759</w:t>
            </w:r>
          </w:p>
        </w:tc>
        <w:tc>
          <w:tcPr>
            <w:tcW w:w="2064" w:type="dxa"/>
            <w:vMerge w:val="restart"/>
            <w:shd w:val="clear" w:color="auto" w:fill="auto"/>
            <w:vAlign w:val="center"/>
          </w:tcPr>
          <w:p w14:paraId="7CA95DCA"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503.4477</w:t>
            </w:r>
          </w:p>
        </w:tc>
      </w:tr>
      <w:tr w:rsidR="00151FCB" w:rsidRPr="00AF4CFE" w14:paraId="7B874F9F" w14:textId="77777777" w:rsidTr="006A6565">
        <w:trPr>
          <w:trHeight w:hRule="exact" w:val="240"/>
          <w:jc w:val="center"/>
        </w:trPr>
        <w:tc>
          <w:tcPr>
            <w:tcW w:w="983" w:type="dxa"/>
            <w:vMerge/>
            <w:vAlign w:val="center"/>
          </w:tcPr>
          <w:p w14:paraId="3240F350"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1559" w:type="dxa"/>
            <w:vMerge/>
            <w:vAlign w:val="center"/>
          </w:tcPr>
          <w:p w14:paraId="00C304F4"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2268" w:type="dxa"/>
            <w:vMerge/>
            <w:vAlign w:val="center"/>
          </w:tcPr>
          <w:p w14:paraId="54A1C3A8"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c>
          <w:tcPr>
            <w:tcW w:w="2410" w:type="dxa"/>
            <w:vMerge/>
            <w:vAlign w:val="center"/>
          </w:tcPr>
          <w:p w14:paraId="5CDBD4A7"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c>
          <w:tcPr>
            <w:tcW w:w="2064" w:type="dxa"/>
            <w:vMerge/>
            <w:vAlign w:val="center"/>
          </w:tcPr>
          <w:p w14:paraId="787A010D"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r>
      <w:tr w:rsidR="00151FCB" w:rsidRPr="00AF4CFE" w14:paraId="71CF800C" w14:textId="77777777" w:rsidTr="006A6565">
        <w:trPr>
          <w:trHeight w:hRule="exact" w:val="240"/>
          <w:jc w:val="center"/>
        </w:trPr>
        <w:tc>
          <w:tcPr>
            <w:tcW w:w="983" w:type="dxa"/>
            <w:vMerge/>
            <w:vAlign w:val="center"/>
          </w:tcPr>
          <w:p w14:paraId="1106895D"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1559" w:type="dxa"/>
            <w:vMerge w:val="restart"/>
            <w:shd w:val="clear" w:color="auto" w:fill="auto"/>
            <w:vAlign w:val="center"/>
          </w:tcPr>
          <w:p w14:paraId="42D07F57"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地下车库</w:t>
            </w:r>
          </w:p>
        </w:tc>
        <w:tc>
          <w:tcPr>
            <w:tcW w:w="2268" w:type="dxa"/>
            <w:vMerge w:val="restart"/>
            <w:shd w:val="clear" w:color="auto" w:fill="auto"/>
            <w:vAlign w:val="center"/>
          </w:tcPr>
          <w:p w14:paraId="53B1FC2E"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51575.52</w:t>
            </w:r>
          </w:p>
        </w:tc>
        <w:tc>
          <w:tcPr>
            <w:tcW w:w="2410" w:type="dxa"/>
            <w:vMerge w:val="restart"/>
            <w:shd w:val="clear" w:color="auto" w:fill="auto"/>
            <w:vAlign w:val="center"/>
          </w:tcPr>
          <w:p w14:paraId="6E2446CD"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608</w:t>
            </w:r>
          </w:p>
        </w:tc>
        <w:tc>
          <w:tcPr>
            <w:tcW w:w="2064" w:type="dxa"/>
            <w:vMerge w:val="restart"/>
            <w:shd w:val="clear" w:color="auto" w:fill="auto"/>
            <w:vAlign w:val="center"/>
          </w:tcPr>
          <w:p w14:paraId="00BD1B5D"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3135.7916</w:t>
            </w:r>
          </w:p>
        </w:tc>
      </w:tr>
      <w:tr w:rsidR="00151FCB" w:rsidRPr="00AF4CFE" w14:paraId="0A664C0A" w14:textId="77777777" w:rsidTr="006A6565">
        <w:trPr>
          <w:trHeight w:hRule="exact" w:val="240"/>
          <w:jc w:val="center"/>
        </w:trPr>
        <w:tc>
          <w:tcPr>
            <w:tcW w:w="983" w:type="dxa"/>
            <w:vMerge/>
            <w:vAlign w:val="center"/>
          </w:tcPr>
          <w:p w14:paraId="40702E38"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1559" w:type="dxa"/>
            <w:vMerge/>
            <w:vAlign w:val="center"/>
          </w:tcPr>
          <w:p w14:paraId="2AA9E1E7"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2268" w:type="dxa"/>
            <w:vMerge/>
            <w:vAlign w:val="center"/>
          </w:tcPr>
          <w:p w14:paraId="524C204D"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c>
          <w:tcPr>
            <w:tcW w:w="2410" w:type="dxa"/>
            <w:vMerge/>
            <w:vAlign w:val="center"/>
          </w:tcPr>
          <w:p w14:paraId="4D800B74"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c>
          <w:tcPr>
            <w:tcW w:w="2064" w:type="dxa"/>
            <w:vMerge/>
            <w:vAlign w:val="center"/>
          </w:tcPr>
          <w:p w14:paraId="4444470B"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r>
      <w:tr w:rsidR="00151FCB" w:rsidRPr="00AF4CFE" w14:paraId="56DC93A0" w14:textId="77777777" w:rsidTr="006A6565">
        <w:trPr>
          <w:trHeight w:hRule="exact" w:val="425"/>
          <w:jc w:val="center"/>
        </w:trPr>
        <w:tc>
          <w:tcPr>
            <w:tcW w:w="2542" w:type="dxa"/>
            <w:gridSpan w:val="2"/>
            <w:shd w:val="clear" w:color="auto" w:fill="auto"/>
            <w:vAlign w:val="center"/>
          </w:tcPr>
          <w:p w14:paraId="117FC359" w14:textId="77777777" w:rsidR="00151FCB" w:rsidRPr="00AF4CFE" w:rsidRDefault="00151FCB" w:rsidP="00151FCB">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合计</w:t>
            </w:r>
          </w:p>
        </w:tc>
        <w:tc>
          <w:tcPr>
            <w:tcW w:w="2268" w:type="dxa"/>
            <w:shd w:val="clear" w:color="auto" w:fill="auto"/>
            <w:vAlign w:val="center"/>
          </w:tcPr>
          <w:p w14:paraId="6D75EB25" w14:textId="77777777" w:rsidR="00151FCB" w:rsidRPr="00AF4CFE" w:rsidRDefault="00151FCB" w:rsidP="00151FCB">
            <w:pPr>
              <w:widowControl/>
              <w:adjustRightInd/>
              <w:spacing w:line="240" w:lineRule="exact"/>
              <w:jc w:val="center"/>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62710.01</w:t>
            </w:r>
          </w:p>
        </w:tc>
        <w:tc>
          <w:tcPr>
            <w:tcW w:w="2410" w:type="dxa"/>
            <w:shd w:val="clear" w:color="auto" w:fill="auto"/>
            <w:vAlign w:val="center"/>
          </w:tcPr>
          <w:p w14:paraId="5FCAE506" w14:textId="77777777" w:rsidR="00151FCB" w:rsidRPr="00AF4CFE" w:rsidRDefault="00151FCB" w:rsidP="00151FCB">
            <w:pPr>
              <w:widowControl/>
              <w:adjustRightInd/>
              <w:spacing w:line="240" w:lineRule="exact"/>
              <w:jc w:val="center"/>
              <w:textAlignment w:val="auto"/>
              <w:rPr>
                <w:rFonts w:ascii="Arial" w:eastAsia="Arial Unicode MS" w:hAnsi="Arial" w:cs="Arial"/>
                <w:b/>
                <w:bCs/>
                <w:color w:val="000000"/>
                <w:sz w:val="21"/>
                <w:szCs w:val="21"/>
              </w:rPr>
            </w:pPr>
            <w:r w:rsidRPr="00AF4CFE">
              <w:rPr>
                <w:rFonts w:ascii="仿宋_GB2312" w:eastAsia="仿宋_GB2312" w:hAnsi="Arial" w:cs="Arial" w:hint="eastAsia"/>
                <w:b/>
                <w:bCs/>
                <w:color w:val="000000"/>
                <w:sz w:val="21"/>
                <w:szCs w:val="21"/>
              </w:rPr>
              <w:t>--</w:t>
            </w:r>
          </w:p>
        </w:tc>
        <w:tc>
          <w:tcPr>
            <w:tcW w:w="2064" w:type="dxa"/>
            <w:shd w:val="clear" w:color="auto" w:fill="auto"/>
            <w:vAlign w:val="center"/>
          </w:tcPr>
          <w:p w14:paraId="05C0F751" w14:textId="77777777" w:rsidR="00151FCB" w:rsidRPr="00AF4CFE" w:rsidRDefault="00151FCB" w:rsidP="00151FCB">
            <w:pPr>
              <w:widowControl/>
              <w:adjustRightInd/>
              <w:spacing w:line="240" w:lineRule="exact"/>
              <w:jc w:val="center"/>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3980.8994</w:t>
            </w:r>
          </w:p>
        </w:tc>
      </w:tr>
    </w:tbl>
    <w:p w14:paraId="51F0CA89" w14:textId="17F1FFBF" w:rsidR="00AA61FC" w:rsidRPr="00AF4CFE" w:rsidRDefault="001C25E5">
      <w:pPr>
        <w:snapToGrid w:val="0"/>
        <w:ind w:firstLine="556"/>
        <w:rPr>
          <w:rFonts w:ascii="Arial" w:eastAsia="仿宋_GB2312" w:hAnsi="Arial" w:cs="Arial"/>
          <w:sz w:val="28"/>
          <w:szCs w:val="28"/>
        </w:rPr>
      </w:pPr>
      <w:r w:rsidRPr="00AF4CFE">
        <w:rPr>
          <w:rFonts w:ascii="Arial" w:eastAsia="仿宋_GB2312" w:hAnsi="Arial" w:cs="Arial"/>
          <w:sz w:val="28"/>
          <w:szCs w:val="28"/>
        </w:rPr>
        <w:t xml:space="preserve">   </w:t>
      </w:r>
    </w:p>
    <w:p w14:paraId="1D96B7EC" w14:textId="77777777" w:rsidR="00AA61FC" w:rsidRPr="00AF4CFE" w:rsidRDefault="001C25E5">
      <w:pPr>
        <w:pStyle w:val="11"/>
        <w:jc w:val="both"/>
        <w:rPr>
          <w:rFonts w:ascii="Arial" w:hAnsi="Arial" w:cs="Arial"/>
          <w:szCs w:val="28"/>
        </w:rPr>
      </w:pPr>
      <w:r w:rsidRPr="00AF4CFE">
        <w:rPr>
          <w:rFonts w:ascii="Arial" w:hAnsi="Arial" w:cs="Arial"/>
          <w:szCs w:val="28"/>
        </w:rPr>
        <w:t>具体结果详见《估价结果一览表》</w:t>
      </w:r>
      <w:r w:rsidRPr="00AF4CFE">
        <w:rPr>
          <w:rFonts w:ascii="Arial" w:hAnsi="Arial" w:cs="Arial"/>
          <w:szCs w:val="28"/>
        </w:rPr>
        <w:t xml:space="preserve">   </w:t>
      </w:r>
    </w:p>
    <w:p w14:paraId="6684396C" w14:textId="77777777" w:rsidR="005917BB" w:rsidRPr="00AF4CFE" w:rsidRDefault="005917BB" w:rsidP="005917BB">
      <w:pPr>
        <w:snapToGrid w:val="0"/>
        <w:spacing w:line="360" w:lineRule="auto"/>
        <w:ind w:firstLine="556"/>
        <w:rPr>
          <w:rFonts w:ascii="Arial" w:eastAsia="仿宋_GB2312" w:hAnsi="Arial" w:cs="Arial"/>
          <w:b/>
          <w:kern w:val="2"/>
          <w:sz w:val="28"/>
          <w:szCs w:val="28"/>
        </w:rPr>
      </w:pPr>
      <w:r w:rsidRPr="00AF4CFE">
        <w:rPr>
          <w:rFonts w:ascii="Arial" w:hAnsi="Arial" w:cs="Arial"/>
          <w:b/>
          <w:szCs w:val="28"/>
        </w:rPr>
        <w:sym w:font="Wingdings 2" w:char="F0C3"/>
      </w:r>
      <w:r w:rsidRPr="00AF4CFE">
        <w:rPr>
          <w:rFonts w:ascii="Arial" w:eastAsia="仿宋_GB2312" w:hAnsi="Arial" w:cs="Arial"/>
          <w:b/>
          <w:kern w:val="2"/>
          <w:sz w:val="28"/>
          <w:szCs w:val="28"/>
        </w:rPr>
        <w:t>出让底价建议</w:t>
      </w:r>
    </w:p>
    <w:p w14:paraId="799BE03D" w14:textId="77777777" w:rsidR="005917BB" w:rsidRPr="00AF4CFE" w:rsidRDefault="005917BB" w:rsidP="005917BB">
      <w:pPr>
        <w:pStyle w:val="11"/>
        <w:jc w:val="both"/>
        <w:rPr>
          <w:rFonts w:ascii="Arial" w:hAnsi="Arial" w:cs="Arial"/>
          <w:szCs w:val="28"/>
        </w:rPr>
      </w:pPr>
      <w:r w:rsidRPr="00AF4CFE">
        <w:rPr>
          <w:rFonts w:ascii="Arial" w:hAnsi="Arial" w:cs="Arial"/>
          <w:szCs w:val="28"/>
        </w:rPr>
        <w:t>根据</w:t>
      </w:r>
      <w:r w:rsidRPr="00AF4CFE">
        <w:rPr>
          <w:rFonts w:ascii="Arial" w:hAnsi="Arial" w:cs="Arial"/>
          <w:szCs w:val="28"/>
        </w:rPr>
        <w:t>“4</w:t>
      </w:r>
      <w:r w:rsidRPr="00AF4CFE">
        <w:rPr>
          <w:rFonts w:ascii="Arial" w:hAnsi="Arial" w:cs="Arial"/>
          <w:szCs w:val="28"/>
        </w:rPr>
        <w:t>号文</w:t>
      </w:r>
      <w:r w:rsidRPr="00AF4CFE">
        <w:rPr>
          <w:rFonts w:ascii="Arial" w:hAnsi="Arial" w:cs="Arial"/>
          <w:szCs w:val="28"/>
        </w:rPr>
        <w:t>”</w:t>
      </w:r>
      <w:r w:rsidRPr="00AF4CFE">
        <w:rPr>
          <w:rFonts w:ascii="Arial" w:hAnsi="Arial" w:cs="Arial"/>
          <w:szCs w:val="28"/>
        </w:rPr>
        <w:t>，对于协议出让项目，应</w:t>
      </w:r>
      <w:r w:rsidRPr="00AF4CFE">
        <w:rPr>
          <w:rFonts w:ascii="Arial" w:hAnsi="Arial" w:cs="Arial"/>
          <w:szCs w:val="28"/>
        </w:rPr>
        <w:t>“</w:t>
      </w:r>
      <w:r w:rsidRPr="00AF4CFE">
        <w:rPr>
          <w:rFonts w:ascii="Arial" w:hAnsi="Arial" w:cs="Arial"/>
          <w:szCs w:val="28"/>
        </w:rPr>
        <w:t>确定估价结果，并根据当地市场情况、有关法律法规和政策规定，给出底价决策建议</w:t>
      </w:r>
      <w:r w:rsidRPr="00AF4CFE">
        <w:rPr>
          <w:rFonts w:ascii="Arial" w:hAnsi="Arial" w:cs="Arial"/>
          <w:szCs w:val="28"/>
        </w:rPr>
        <w:t>”</w:t>
      </w:r>
      <w:r w:rsidRPr="00AF4CFE">
        <w:rPr>
          <w:rFonts w:ascii="Arial" w:hAnsi="Arial" w:cs="Arial"/>
          <w:szCs w:val="28"/>
        </w:rPr>
        <w:t>，出让底价应不低于宗地所在级别基准地价低限修正后结果。</w:t>
      </w:r>
    </w:p>
    <w:p w14:paraId="6BF67599" w14:textId="77777777" w:rsidR="005917BB" w:rsidRPr="00AF4CFE" w:rsidRDefault="005917BB" w:rsidP="005917BB">
      <w:pPr>
        <w:spacing w:line="360" w:lineRule="auto"/>
        <w:ind w:firstLineChars="200" w:firstLine="560"/>
        <w:rPr>
          <w:rFonts w:ascii="Arial" w:eastAsia="仿宋_GB2312" w:hAnsi="Arial" w:cs="Arial"/>
          <w:sz w:val="28"/>
        </w:rPr>
      </w:pPr>
      <w:r w:rsidRPr="00AF4CFE">
        <w:rPr>
          <w:rFonts w:ascii="Arial" w:eastAsia="仿宋_GB2312" w:hAnsi="Arial" w:cs="Arial"/>
          <w:sz w:val="28"/>
          <w:szCs w:val="28"/>
        </w:rPr>
        <w:t xml:space="preserve">1. </w:t>
      </w:r>
      <w:r w:rsidRPr="00AF4CFE">
        <w:rPr>
          <w:rFonts w:ascii="Arial" w:eastAsia="仿宋_GB2312" w:hAnsi="Arial" w:cs="Arial"/>
          <w:sz w:val="28"/>
          <w:szCs w:val="28"/>
        </w:rPr>
        <w:t>根据《北京市</w:t>
      </w:r>
      <w:r w:rsidRPr="00AF4CFE">
        <w:rPr>
          <w:rFonts w:ascii="Arial" w:eastAsia="仿宋_GB2312" w:hAnsi="Arial" w:cs="Arial"/>
          <w:sz w:val="28"/>
          <w:szCs w:val="28"/>
        </w:rPr>
        <w:t>“</w:t>
      </w:r>
      <w:r w:rsidRPr="00AF4CFE">
        <w:rPr>
          <w:rFonts w:ascii="Arial" w:eastAsia="仿宋_GB2312" w:hAnsi="Arial" w:cs="Arial"/>
          <w:sz w:val="28"/>
          <w:szCs w:val="28"/>
        </w:rPr>
        <w:t>地下空间</w:t>
      </w:r>
      <w:r w:rsidRPr="00AF4CFE">
        <w:rPr>
          <w:rFonts w:ascii="Arial" w:eastAsia="仿宋_GB2312" w:hAnsi="Arial" w:cs="Arial"/>
          <w:sz w:val="28"/>
          <w:szCs w:val="28"/>
        </w:rPr>
        <w:t>”</w:t>
      </w:r>
      <w:r w:rsidRPr="00AF4CFE">
        <w:rPr>
          <w:rFonts w:ascii="Arial" w:eastAsia="仿宋_GB2312" w:hAnsi="Arial" w:cs="Arial"/>
          <w:sz w:val="28"/>
          <w:szCs w:val="28"/>
        </w:rPr>
        <w:t>使用权协议出让地价评估技术更新的说明》</w:t>
      </w:r>
      <w:r w:rsidRPr="00AF4CFE">
        <w:rPr>
          <w:rFonts w:ascii="Arial" w:eastAsia="仿宋_GB2312" w:hAnsi="Arial" w:cs="Arial"/>
          <w:sz w:val="28"/>
        </w:rPr>
        <w:lastRenderedPageBreak/>
        <w:t>[</w:t>
      </w:r>
      <w:proofErr w:type="gramStart"/>
      <w:r w:rsidRPr="00AF4CFE">
        <w:rPr>
          <w:rFonts w:ascii="Arial" w:eastAsia="仿宋_GB2312" w:hAnsi="Arial" w:cs="Arial"/>
          <w:sz w:val="28"/>
          <w:szCs w:val="28"/>
        </w:rPr>
        <w:t>北估秘</w:t>
      </w:r>
      <w:proofErr w:type="gramEnd"/>
      <w:r w:rsidRPr="00AF4CFE">
        <w:rPr>
          <w:rFonts w:ascii="Arial" w:eastAsia="仿宋_GB2312" w:hAnsi="Arial" w:cs="Arial"/>
          <w:sz w:val="28"/>
          <w:szCs w:val="28"/>
        </w:rPr>
        <w:t>[2019]002</w:t>
      </w:r>
      <w:r w:rsidRPr="00AF4CFE">
        <w:rPr>
          <w:rFonts w:ascii="Arial" w:eastAsia="仿宋_GB2312" w:hAnsi="Arial" w:cs="Arial"/>
          <w:sz w:val="28"/>
          <w:szCs w:val="28"/>
        </w:rPr>
        <w:t>号</w:t>
      </w:r>
      <w:r w:rsidRPr="00AF4CFE">
        <w:rPr>
          <w:rFonts w:ascii="Arial" w:eastAsia="仿宋_GB2312" w:hAnsi="Arial" w:cs="Arial"/>
          <w:sz w:val="28"/>
        </w:rPr>
        <w:t>]</w:t>
      </w:r>
      <w:r w:rsidRPr="00AF4CFE">
        <w:rPr>
          <w:rFonts w:ascii="Arial" w:eastAsia="仿宋_GB2312" w:hAnsi="Arial" w:cs="Arial"/>
          <w:sz w:val="28"/>
        </w:rPr>
        <w:t>第四条：</w:t>
      </w:r>
      <w:r w:rsidRPr="00AF4CFE">
        <w:rPr>
          <w:rFonts w:ascii="Arial" w:eastAsia="仿宋_GB2312" w:hAnsi="Arial" w:cs="Arial"/>
          <w:sz w:val="28"/>
        </w:rPr>
        <w:t>“</w:t>
      </w:r>
      <w:r w:rsidRPr="00AF4CFE">
        <w:rPr>
          <w:rFonts w:ascii="Arial" w:eastAsia="仿宋_GB2312" w:hAnsi="Arial" w:cs="Arial"/>
          <w:sz w:val="28"/>
        </w:rPr>
        <w:t>出让底价应不低于宗地所在级别基准地价低限修正后对应地下空间的结果。</w:t>
      </w:r>
      <w:r w:rsidRPr="00AF4CFE">
        <w:rPr>
          <w:rFonts w:ascii="Arial" w:eastAsia="仿宋_GB2312" w:hAnsi="Arial" w:cs="Arial"/>
          <w:sz w:val="28"/>
        </w:rPr>
        <w:t>”</w:t>
      </w:r>
      <w:r w:rsidRPr="00AF4CFE">
        <w:rPr>
          <w:rFonts w:ascii="Arial" w:eastAsia="仿宋_GB2312" w:hAnsi="Arial" w:cs="Arial"/>
          <w:sz w:val="28"/>
        </w:rPr>
        <w:t>估价对象所在区片为</w:t>
      </w:r>
      <w:r w:rsidRPr="00AF4CFE">
        <w:rPr>
          <w:rFonts w:ascii="微软雅黑" w:eastAsia="微软雅黑" w:hAnsi="微软雅黑" w:cs="微软雅黑" w:hint="eastAsia"/>
          <w:sz w:val="28"/>
        </w:rPr>
        <w:t>Ⅶ</w:t>
      </w:r>
      <w:r w:rsidRPr="00AF4CFE">
        <w:rPr>
          <w:rFonts w:ascii="Arial" w:eastAsia="仿宋_GB2312" w:hAnsi="Arial" w:cs="Arial"/>
          <w:sz w:val="28"/>
        </w:rPr>
        <w:t>-01</w:t>
      </w:r>
      <w:r w:rsidRPr="00AF4CFE">
        <w:rPr>
          <w:rFonts w:ascii="Arial" w:eastAsia="仿宋_GB2312" w:hAnsi="Arial" w:cs="Arial"/>
          <w:sz w:val="28"/>
        </w:rPr>
        <w:t>，办公类七级区片价区间为</w:t>
      </w:r>
      <w:r w:rsidRPr="00AF4CFE">
        <w:rPr>
          <w:rFonts w:ascii="Arial" w:eastAsia="仿宋_GB2312" w:hAnsi="Arial" w:cs="Arial"/>
          <w:sz w:val="28"/>
        </w:rPr>
        <w:t>5880</w:t>
      </w:r>
      <w:r w:rsidRPr="00AF4CFE">
        <w:rPr>
          <w:rFonts w:ascii="Arial" w:eastAsia="仿宋_GB2312" w:hAnsi="Arial" w:cs="Arial"/>
          <w:sz w:val="28"/>
        </w:rPr>
        <w:t>元</w:t>
      </w:r>
      <w:r w:rsidRPr="00AF4CFE">
        <w:rPr>
          <w:rFonts w:ascii="Arial" w:eastAsia="仿宋_GB2312" w:hAnsi="Arial" w:cs="Arial"/>
          <w:sz w:val="28"/>
        </w:rPr>
        <w:t>/</w:t>
      </w:r>
      <w:r w:rsidRPr="00AF4CFE">
        <w:rPr>
          <w:rFonts w:ascii="Arial" w:eastAsia="仿宋_GB2312" w:hAnsi="Arial" w:cs="Arial"/>
          <w:sz w:val="28"/>
        </w:rPr>
        <w:t>平方米</w:t>
      </w:r>
      <w:r w:rsidRPr="00AF4CFE">
        <w:rPr>
          <w:rFonts w:ascii="Arial" w:eastAsia="仿宋_GB2312" w:hAnsi="Arial" w:cs="Arial"/>
          <w:sz w:val="28"/>
        </w:rPr>
        <w:t>~8820</w:t>
      </w:r>
      <w:r w:rsidRPr="00AF4CFE">
        <w:rPr>
          <w:rFonts w:ascii="Arial" w:eastAsia="仿宋_GB2312" w:hAnsi="Arial" w:cs="Arial"/>
          <w:sz w:val="28"/>
        </w:rPr>
        <w:t>元</w:t>
      </w:r>
      <w:r w:rsidRPr="00AF4CFE">
        <w:rPr>
          <w:rFonts w:ascii="Arial" w:eastAsia="仿宋_GB2312" w:hAnsi="Arial" w:cs="Arial"/>
          <w:sz w:val="28"/>
        </w:rPr>
        <w:t>/</w:t>
      </w:r>
      <w:r w:rsidRPr="00AF4CFE">
        <w:rPr>
          <w:rFonts w:ascii="Arial" w:eastAsia="仿宋_GB2312" w:hAnsi="Arial" w:cs="Arial"/>
          <w:sz w:val="28"/>
        </w:rPr>
        <w:t>平方米，对其对应的各用途七级基准地价级别低限进行修正，过程和结果见下表：</w:t>
      </w:r>
    </w:p>
    <w:tbl>
      <w:tblPr>
        <w:tblStyle w:val="aff"/>
        <w:tblW w:w="0" w:type="auto"/>
        <w:tblLook w:val="04A0" w:firstRow="1" w:lastRow="0" w:firstColumn="1" w:lastColumn="0" w:noHBand="0" w:noVBand="1"/>
      </w:tblPr>
      <w:tblGrid>
        <w:gridCol w:w="1161"/>
        <w:gridCol w:w="1161"/>
        <w:gridCol w:w="1161"/>
        <w:gridCol w:w="1161"/>
        <w:gridCol w:w="1161"/>
        <w:gridCol w:w="1161"/>
        <w:gridCol w:w="1161"/>
        <w:gridCol w:w="1162"/>
      </w:tblGrid>
      <w:tr w:rsidR="005917BB" w:rsidRPr="00AF4CFE" w14:paraId="52784CF3" w14:textId="77777777" w:rsidTr="009E058E">
        <w:tc>
          <w:tcPr>
            <w:tcW w:w="1161" w:type="dxa"/>
            <w:vAlign w:val="center"/>
          </w:tcPr>
          <w:p w14:paraId="690A6F15" w14:textId="77777777" w:rsidR="005917BB" w:rsidRPr="00AF4CFE" w:rsidRDefault="005917BB" w:rsidP="009E058E">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用途</w:t>
            </w:r>
          </w:p>
        </w:tc>
        <w:tc>
          <w:tcPr>
            <w:tcW w:w="1161" w:type="dxa"/>
            <w:vAlign w:val="center"/>
          </w:tcPr>
          <w:p w14:paraId="50546640" w14:textId="77777777" w:rsidR="005917BB" w:rsidRPr="00AF4CFE" w:rsidRDefault="005917BB" w:rsidP="009E058E">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土地级别</w:t>
            </w:r>
          </w:p>
        </w:tc>
        <w:tc>
          <w:tcPr>
            <w:tcW w:w="1161" w:type="dxa"/>
            <w:vAlign w:val="center"/>
          </w:tcPr>
          <w:p w14:paraId="50E3751F" w14:textId="77777777" w:rsidR="005917BB" w:rsidRPr="00AF4CFE" w:rsidRDefault="005917BB" w:rsidP="009E058E">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所在级别低限基准地价</w:t>
            </w:r>
          </w:p>
        </w:tc>
        <w:tc>
          <w:tcPr>
            <w:tcW w:w="1161" w:type="dxa"/>
            <w:vAlign w:val="center"/>
          </w:tcPr>
          <w:p w14:paraId="4111183A" w14:textId="77777777" w:rsidR="005917BB" w:rsidRPr="00AF4CFE" w:rsidRDefault="005917BB" w:rsidP="009E058E">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期日修正系数</w:t>
            </w:r>
          </w:p>
        </w:tc>
        <w:tc>
          <w:tcPr>
            <w:tcW w:w="1161" w:type="dxa"/>
            <w:vAlign w:val="center"/>
          </w:tcPr>
          <w:p w14:paraId="47DB4D79" w14:textId="77777777" w:rsidR="005917BB" w:rsidRPr="00AF4CFE" w:rsidRDefault="005917BB" w:rsidP="009E058E">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年期修正系数</w:t>
            </w:r>
          </w:p>
        </w:tc>
        <w:tc>
          <w:tcPr>
            <w:tcW w:w="1161" w:type="dxa"/>
            <w:vAlign w:val="center"/>
          </w:tcPr>
          <w:p w14:paraId="43380415" w14:textId="77777777" w:rsidR="005917BB" w:rsidRPr="00AF4CFE" w:rsidRDefault="005917BB" w:rsidP="009E058E">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因素修正系数</w:t>
            </w:r>
          </w:p>
        </w:tc>
        <w:tc>
          <w:tcPr>
            <w:tcW w:w="1161" w:type="dxa"/>
            <w:vAlign w:val="center"/>
          </w:tcPr>
          <w:p w14:paraId="57016D66" w14:textId="77777777" w:rsidR="005917BB" w:rsidRPr="00AF4CFE" w:rsidRDefault="005917BB" w:rsidP="009E058E">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地下空间修正系数</w:t>
            </w:r>
          </w:p>
        </w:tc>
        <w:tc>
          <w:tcPr>
            <w:tcW w:w="1162" w:type="dxa"/>
            <w:vAlign w:val="center"/>
          </w:tcPr>
          <w:p w14:paraId="6CCEBEBD" w14:textId="77777777" w:rsidR="005917BB" w:rsidRPr="00AF4CFE" w:rsidRDefault="005917BB" w:rsidP="009E058E">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楼面熟地价</w:t>
            </w:r>
          </w:p>
        </w:tc>
      </w:tr>
      <w:tr w:rsidR="005917BB" w:rsidRPr="00AF4CFE" w14:paraId="46B1587A" w14:textId="77777777" w:rsidTr="009E058E">
        <w:tc>
          <w:tcPr>
            <w:tcW w:w="1161" w:type="dxa"/>
            <w:vAlign w:val="center"/>
          </w:tcPr>
          <w:p w14:paraId="6C2CDC84"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地下研发设计</w:t>
            </w:r>
          </w:p>
        </w:tc>
        <w:tc>
          <w:tcPr>
            <w:tcW w:w="1161" w:type="dxa"/>
            <w:vMerge w:val="restart"/>
            <w:vAlign w:val="center"/>
          </w:tcPr>
          <w:p w14:paraId="1014B6C8"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-01</w:t>
            </w:r>
          </w:p>
        </w:tc>
        <w:tc>
          <w:tcPr>
            <w:tcW w:w="1161" w:type="dxa"/>
            <w:vMerge w:val="restart"/>
            <w:vAlign w:val="center"/>
          </w:tcPr>
          <w:p w14:paraId="05B4CFD5"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5880</w:t>
            </w:r>
          </w:p>
        </w:tc>
        <w:tc>
          <w:tcPr>
            <w:tcW w:w="1161" w:type="dxa"/>
            <w:vMerge w:val="restart"/>
            <w:vAlign w:val="center"/>
          </w:tcPr>
          <w:p w14:paraId="0495C233"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1.3906</w:t>
            </w:r>
          </w:p>
        </w:tc>
        <w:tc>
          <w:tcPr>
            <w:tcW w:w="1161" w:type="dxa"/>
            <w:vMerge w:val="restart"/>
            <w:vAlign w:val="center"/>
          </w:tcPr>
          <w:p w14:paraId="0047CB44"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0.9696</w:t>
            </w:r>
          </w:p>
        </w:tc>
        <w:tc>
          <w:tcPr>
            <w:tcW w:w="1161" w:type="dxa"/>
            <w:vMerge w:val="restart"/>
            <w:vAlign w:val="center"/>
          </w:tcPr>
          <w:p w14:paraId="5D4D8DAC"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1.0663</w:t>
            </w:r>
          </w:p>
        </w:tc>
        <w:tc>
          <w:tcPr>
            <w:tcW w:w="1161" w:type="dxa"/>
            <w:vAlign w:val="center"/>
          </w:tcPr>
          <w:p w14:paraId="0340F281"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0.25</w:t>
            </w:r>
          </w:p>
        </w:tc>
        <w:tc>
          <w:tcPr>
            <w:tcW w:w="1162" w:type="dxa"/>
            <w:vAlign w:val="center"/>
          </w:tcPr>
          <w:p w14:paraId="6DA3F9C1" w14:textId="77777777" w:rsidR="005917BB" w:rsidRPr="00AF4CFE" w:rsidRDefault="005917BB" w:rsidP="009E058E">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2113</w:t>
            </w:r>
          </w:p>
        </w:tc>
      </w:tr>
      <w:tr w:rsidR="005917BB" w:rsidRPr="00AF4CFE" w14:paraId="68D5450F" w14:textId="77777777" w:rsidTr="009E058E">
        <w:tc>
          <w:tcPr>
            <w:tcW w:w="1161" w:type="dxa"/>
            <w:vAlign w:val="center"/>
          </w:tcPr>
          <w:p w14:paraId="1C9C185D"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地下仓储</w:t>
            </w:r>
          </w:p>
        </w:tc>
        <w:tc>
          <w:tcPr>
            <w:tcW w:w="1161" w:type="dxa"/>
            <w:vMerge/>
            <w:vAlign w:val="center"/>
          </w:tcPr>
          <w:p w14:paraId="2B5F6BAC"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p>
        </w:tc>
        <w:tc>
          <w:tcPr>
            <w:tcW w:w="1161" w:type="dxa"/>
            <w:vMerge/>
            <w:vAlign w:val="center"/>
          </w:tcPr>
          <w:p w14:paraId="06B26EB1"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p>
        </w:tc>
        <w:tc>
          <w:tcPr>
            <w:tcW w:w="1161" w:type="dxa"/>
            <w:vMerge/>
            <w:vAlign w:val="center"/>
          </w:tcPr>
          <w:p w14:paraId="064D418A"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p>
        </w:tc>
        <w:tc>
          <w:tcPr>
            <w:tcW w:w="1161" w:type="dxa"/>
            <w:vMerge/>
            <w:vAlign w:val="center"/>
          </w:tcPr>
          <w:p w14:paraId="5CD7F850"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p>
        </w:tc>
        <w:tc>
          <w:tcPr>
            <w:tcW w:w="1161" w:type="dxa"/>
            <w:vMerge/>
            <w:vAlign w:val="center"/>
          </w:tcPr>
          <w:p w14:paraId="645E0335"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p>
        </w:tc>
        <w:tc>
          <w:tcPr>
            <w:tcW w:w="1161" w:type="dxa"/>
            <w:vAlign w:val="center"/>
          </w:tcPr>
          <w:p w14:paraId="05ADE28C"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0.25</w:t>
            </w:r>
          </w:p>
        </w:tc>
        <w:tc>
          <w:tcPr>
            <w:tcW w:w="1162" w:type="dxa"/>
            <w:vAlign w:val="center"/>
          </w:tcPr>
          <w:p w14:paraId="7AD8C39D" w14:textId="77777777" w:rsidR="005917BB" w:rsidRPr="00AF4CFE" w:rsidRDefault="005917BB" w:rsidP="009E058E">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2113</w:t>
            </w:r>
          </w:p>
        </w:tc>
      </w:tr>
      <w:tr w:rsidR="005917BB" w:rsidRPr="00AF4CFE" w14:paraId="2DE7706F" w14:textId="77777777" w:rsidTr="009E058E">
        <w:trPr>
          <w:trHeight w:val="270"/>
        </w:trPr>
        <w:tc>
          <w:tcPr>
            <w:tcW w:w="1161" w:type="dxa"/>
            <w:vAlign w:val="center"/>
          </w:tcPr>
          <w:p w14:paraId="58C7475C"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地下车库</w:t>
            </w:r>
          </w:p>
        </w:tc>
        <w:tc>
          <w:tcPr>
            <w:tcW w:w="1161" w:type="dxa"/>
            <w:vMerge/>
            <w:vAlign w:val="center"/>
          </w:tcPr>
          <w:p w14:paraId="70097860"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p>
        </w:tc>
        <w:tc>
          <w:tcPr>
            <w:tcW w:w="1161" w:type="dxa"/>
            <w:vMerge/>
            <w:vAlign w:val="center"/>
          </w:tcPr>
          <w:p w14:paraId="365BE08E"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p>
        </w:tc>
        <w:tc>
          <w:tcPr>
            <w:tcW w:w="1161" w:type="dxa"/>
            <w:vMerge/>
            <w:vAlign w:val="center"/>
          </w:tcPr>
          <w:p w14:paraId="7DC26DCA"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p>
        </w:tc>
        <w:tc>
          <w:tcPr>
            <w:tcW w:w="1161" w:type="dxa"/>
            <w:vMerge/>
            <w:vAlign w:val="center"/>
          </w:tcPr>
          <w:p w14:paraId="26FAE628"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p>
        </w:tc>
        <w:tc>
          <w:tcPr>
            <w:tcW w:w="1161" w:type="dxa"/>
            <w:vMerge/>
            <w:vAlign w:val="center"/>
          </w:tcPr>
          <w:p w14:paraId="025C451B"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p>
        </w:tc>
        <w:tc>
          <w:tcPr>
            <w:tcW w:w="1161" w:type="dxa"/>
            <w:vAlign w:val="center"/>
          </w:tcPr>
          <w:p w14:paraId="28D3D59B"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0.2</w:t>
            </w:r>
          </w:p>
        </w:tc>
        <w:tc>
          <w:tcPr>
            <w:tcW w:w="1162" w:type="dxa"/>
            <w:vAlign w:val="center"/>
          </w:tcPr>
          <w:p w14:paraId="61B66903" w14:textId="77777777" w:rsidR="005917BB" w:rsidRPr="00AF4CFE" w:rsidRDefault="005917BB" w:rsidP="009E058E">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1691</w:t>
            </w:r>
          </w:p>
        </w:tc>
      </w:tr>
    </w:tbl>
    <w:p w14:paraId="22D10BB9" w14:textId="77777777" w:rsidR="005917BB" w:rsidRPr="00AF4CFE" w:rsidRDefault="005917BB" w:rsidP="005917BB">
      <w:pPr>
        <w:pStyle w:val="11"/>
        <w:ind w:firstLine="361"/>
        <w:jc w:val="both"/>
        <w:rPr>
          <w:rFonts w:ascii="Arial" w:hAnsi="Arial" w:cs="Arial"/>
          <w:b/>
          <w:sz w:val="18"/>
          <w:szCs w:val="18"/>
        </w:rPr>
      </w:pPr>
      <w:r w:rsidRPr="00AF4CFE">
        <w:rPr>
          <w:rFonts w:ascii="Arial" w:hAnsi="Arial" w:cs="Arial"/>
          <w:b/>
          <w:sz w:val="18"/>
          <w:szCs w:val="18"/>
        </w:rPr>
        <w:t>单位：元</w:t>
      </w:r>
      <w:r w:rsidRPr="00AF4CFE">
        <w:rPr>
          <w:rFonts w:ascii="Arial" w:hAnsi="Arial" w:cs="Arial"/>
          <w:b/>
          <w:sz w:val="18"/>
          <w:szCs w:val="18"/>
        </w:rPr>
        <w:t>/</w:t>
      </w:r>
      <w:r w:rsidRPr="00AF4CFE">
        <w:rPr>
          <w:rFonts w:ascii="Arial" w:hAnsi="Arial" w:cs="Arial"/>
          <w:b/>
          <w:sz w:val="18"/>
          <w:szCs w:val="18"/>
        </w:rPr>
        <w:t>平方米</w:t>
      </w:r>
    </w:p>
    <w:p w14:paraId="48BB70ED" w14:textId="77777777" w:rsidR="005917BB" w:rsidRPr="00AF4CFE" w:rsidRDefault="005917BB" w:rsidP="005917BB">
      <w:pPr>
        <w:spacing w:line="360" w:lineRule="auto"/>
        <w:ind w:firstLineChars="200" w:firstLine="560"/>
        <w:rPr>
          <w:rFonts w:ascii="Arial" w:eastAsia="仿宋_GB2312" w:hAnsi="Arial" w:cs="Arial"/>
          <w:bCs/>
          <w:sz w:val="28"/>
        </w:rPr>
      </w:pPr>
      <w:r w:rsidRPr="00AF4CFE">
        <w:rPr>
          <w:rFonts w:ascii="Arial" w:eastAsia="仿宋_GB2312" w:hAnsi="Arial" w:cs="Arial"/>
          <w:bCs/>
          <w:sz w:val="28"/>
        </w:rPr>
        <w:t>上表中楼面熟地价与评估结果对比，发现表中修正后楼面熟地价小于评估结果楼面熟地价，故评估结果符合相关文件规定。</w:t>
      </w:r>
    </w:p>
    <w:p w14:paraId="59E82131" w14:textId="77777777" w:rsidR="005917BB" w:rsidRPr="00AF4CFE" w:rsidRDefault="005917BB" w:rsidP="005917BB">
      <w:pPr>
        <w:spacing w:line="360" w:lineRule="auto"/>
        <w:ind w:firstLineChars="200" w:firstLine="560"/>
        <w:rPr>
          <w:rFonts w:ascii="Arial" w:eastAsia="仿宋_GB2312" w:hAnsi="Arial" w:cs="Arial"/>
          <w:bCs/>
          <w:sz w:val="28"/>
        </w:rPr>
      </w:pPr>
      <w:r w:rsidRPr="00AF4CFE">
        <w:rPr>
          <w:rFonts w:ascii="Arial" w:eastAsia="仿宋_GB2312" w:hAnsi="Arial" w:cs="Arial"/>
          <w:sz w:val="28"/>
          <w:szCs w:val="28"/>
        </w:rPr>
        <w:t>2</w:t>
      </w:r>
      <w:r w:rsidRPr="00AF4CFE">
        <w:rPr>
          <w:rFonts w:ascii="Arial" w:eastAsia="仿宋_GB2312" w:hAnsi="Arial" w:cs="Arial"/>
          <w:bCs/>
          <w:sz w:val="28"/>
        </w:rPr>
        <w:t>.</w:t>
      </w:r>
      <w:r w:rsidRPr="00AF4CFE">
        <w:rPr>
          <w:rFonts w:ascii="Arial" w:eastAsia="仿宋_GB2312" w:hAnsi="Arial" w:cs="Arial"/>
          <w:bCs/>
          <w:sz w:val="28"/>
        </w:rPr>
        <w:t>土地市场分析</w:t>
      </w:r>
    </w:p>
    <w:p w14:paraId="0D6645B9" w14:textId="77777777" w:rsidR="002F683C" w:rsidRPr="00AF4CFE" w:rsidRDefault="002F683C" w:rsidP="002F683C">
      <w:pPr>
        <w:spacing w:line="360" w:lineRule="auto"/>
        <w:ind w:firstLineChars="200" w:firstLine="560"/>
        <w:rPr>
          <w:rFonts w:ascii="Arial" w:eastAsia="仿宋_GB2312" w:hAnsi="Arial" w:cs="Arial"/>
          <w:sz w:val="28"/>
          <w:szCs w:val="28"/>
        </w:rPr>
      </w:pPr>
      <w:r w:rsidRPr="00AF4CFE">
        <w:rPr>
          <w:rFonts w:ascii="Arial" w:eastAsia="仿宋_GB2312" w:hAnsi="Arial" w:cs="Arial" w:hint="eastAsia"/>
          <w:sz w:val="28"/>
          <w:szCs w:val="28"/>
        </w:rPr>
        <w:t>估价对象为研发设计用地，符合土地集约节约利用的政策要求。目前海淀区尚未有充足的独立的研发设计用地土地使用权的交易案例，难以用市场价格判断评估价是否与市场吻合。北京市基准地价为出让地价的重要参考依据，可以参照基准地价判断评估结果的合理性。</w:t>
      </w:r>
    </w:p>
    <w:p w14:paraId="2D5B45E7" w14:textId="77777777" w:rsidR="002B2649" w:rsidRPr="00AF4CFE" w:rsidRDefault="002B2649" w:rsidP="002B2649">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估价对象位于七级地价区。经分析同区域内（海淀区）近三年（</w:t>
      </w:r>
      <w:r w:rsidRPr="00AF4CFE">
        <w:rPr>
          <w:rFonts w:ascii="Arial" w:eastAsia="仿宋_GB2312" w:hAnsi="Arial" w:cs="Arial"/>
          <w:sz w:val="28"/>
          <w:szCs w:val="28"/>
        </w:rPr>
        <w:t>2018-2020</w:t>
      </w:r>
      <w:r w:rsidRPr="00AF4CFE">
        <w:rPr>
          <w:rFonts w:ascii="Arial" w:eastAsia="仿宋_GB2312" w:hAnsi="Arial" w:cs="Arial"/>
          <w:sz w:val="28"/>
          <w:szCs w:val="28"/>
        </w:rPr>
        <w:t>年）估价对象周边已审定（或成交）案例，估价对象所在区域已审定研发设计用途协议出让案例有</w:t>
      </w:r>
      <w:r w:rsidRPr="00AF4CFE">
        <w:rPr>
          <w:rFonts w:ascii="Arial" w:eastAsia="仿宋_GB2312" w:hAnsi="Arial" w:cs="Arial"/>
          <w:sz w:val="28"/>
          <w:szCs w:val="28"/>
        </w:rPr>
        <w:t>5</w:t>
      </w:r>
      <w:r w:rsidRPr="00AF4CFE">
        <w:rPr>
          <w:rFonts w:ascii="Arial" w:eastAsia="仿宋_GB2312" w:hAnsi="Arial" w:cs="Arial"/>
          <w:sz w:val="28"/>
          <w:szCs w:val="28"/>
        </w:rPr>
        <w:t>个，其中</w:t>
      </w:r>
      <w:r w:rsidRPr="00AF4CFE">
        <w:rPr>
          <w:rFonts w:ascii="Arial" w:eastAsia="仿宋_GB2312" w:hAnsi="Arial" w:cs="Arial"/>
          <w:sz w:val="28"/>
          <w:szCs w:val="28"/>
        </w:rPr>
        <w:t>2018</w:t>
      </w:r>
      <w:r w:rsidRPr="00AF4CFE">
        <w:rPr>
          <w:rFonts w:ascii="Arial" w:eastAsia="仿宋_GB2312" w:hAnsi="Arial" w:cs="Arial"/>
          <w:sz w:val="28"/>
          <w:szCs w:val="28"/>
        </w:rPr>
        <w:t>年</w:t>
      </w:r>
      <w:r w:rsidRPr="00AF4CFE">
        <w:rPr>
          <w:rFonts w:ascii="Arial" w:eastAsia="仿宋_GB2312" w:hAnsi="Arial" w:cs="Arial" w:hint="eastAsia"/>
          <w:sz w:val="28"/>
          <w:szCs w:val="28"/>
        </w:rPr>
        <w:t>地下研发设计</w:t>
      </w:r>
      <w:proofErr w:type="gramStart"/>
      <w:r w:rsidRPr="00AF4CFE">
        <w:rPr>
          <w:rFonts w:ascii="Arial" w:eastAsia="仿宋_GB2312" w:hAnsi="Arial" w:cs="Arial" w:hint="eastAsia"/>
          <w:sz w:val="28"/>
          <w:szCs w:val="28"/>
        </w:rPr>
        <w:t>用途</w:t>
      </w:r>
      <w:r w:rsidRPr="00AF4CFE">
        <w:rPr>
          <w:rFonts w:ascii="Arial" w:eastAsia="仿宋_GB2312" w:hAnsi="Arial" w:cs="Arial"/>
          <w:sz w:val="28"/>
          <w:szCs w:val="28"/>
        </w:rPr>
        <w:t>楼</w:t>
      </w:r>
      <w:proofErr w:type="gramEnd"/>
      <w:r w:rsidRPr="00AF4CFE">
        <w:rPr>
          <w:rFonts w:ascii="Arial" w:eastAsia="仿宋_GB2312" w:hAnsi="Arial" w:cs="Arial"/>
          <w:sz w:val="28"/>
          <w:szCs w:val="28"/>
        </w:rPr>
        <w:t>面熟地价平均值为</w:t>
      </w:r>
      <w:r w:rsidRPr="00AF4CFE">
        <w:rPr>
          <w:rFonts w:ascii="Arial" w:eastAsia="仿宋_GB2312" w:hAnsi="Arial" w:cs="Arial"/>
          <w:sz w:val="28"/>
          <w:szCs w:val="28"/>
        </w:rPr>
        <w:t>3659</w:t>
      </w:r>
      <w:r w:rsidRPr="00AF4CFE">
        <w:rPr>
          <w:rFonts w:ascii="Arial" w:eastAsia="仿宋_GB2312" w:hAnsi="Arial" w:cs="Arial"/>
          <w:sz w:val="28"/>
          <w:szCs w:val="28"/>
        </w:rPr>
        <w:t>元</w:t>
      </w:r>
      <w:r w:rsidRPr="00AF4CFE">
        <w:rPr>
          <w:rFonts w:ascii="Arial" w:eastAsia="仿宋_GB2312" w:hAnsi="Arial" w:cs="Arial"/>
          <w:sz w:val="28"/>
          <w:szCs w:val="28"/>
        </w:rPr>
        <w:t>/</w:t>
      </w:r>
      <w:r w:rsidRPr="00AF4CFE">
        <w:rPr>
          <w:rFonts w:ascii="Arial" w:eastAsia="仿宋_GB2312" w:hAnsi="Arial" w:cs="Arial"/>
          <w:sz w:val="28"/>
          <w:szCs w:val="28"/>
        </w:rPr>
        <w:t>平方米（共</w:t>
      </w:r>
      <w:r w:rsidRPr="00AF4CFE">
        <w:rPr>
          <w:rFonts w:ascii="Arial" w:eastAsia="仿宋_GB2312" w:hAnsi="Arial" w:cs="Arial"/>
          <w:sz w:val="28"/>
          <w:szCs w:val="28"/>
        </w:rPr>
        <w:t>3</w:t>
      </w:r>
      <w:r w:rsidRPr="00AF4CFE">
        <w:rPr>
          <w:rFonts w:ascii="Arial" w:eastAsia="仿宋_GB2312" w:hAnsi="Arial" w:cs="Arial"/>
          <w:sz w:val="28"/>
          <w:szCs w:val="28"/>
        </w:rPr>
        <w:t>宗，</w:t>
      </w:r>
      <w:r w:rsidRPr="00AF4CFE">
        <w:rPr>
          <w:rFonts w:ascii="Arial" w:eastAsia="仿宋_GB2312" w:hAnsi="Arial" w:cs="Arial"/>
          <w:sz w:val="28"/>
          <w:szCs w:val="28"/>
        </w:rPr>
        <w:t>1</w:t>
      </w:r>
      <w:r w:rsidRPr="00AF4CFE">
        <w:rPr>
          <w:rFonts w:ascii="Arial" w:eastAsia="仿宋_GB2312" w:hAnsi="Arial" w:cs="Arial"/>
          <w:sz w:val="28"/>
          <w:szCs w:val="28"/>
        </w:rPr>
        <w:t>宗位于五级地价区</w:t>
      </w:r>
      <w:r w:rsidRPr="00AF4CFE">
        <w:rPr>
          <w:rFonts w:ascii="Arial" w:eastAsia="仿宋_GB2312" w:hAnsi="Arial" w:cs="Arial" w:hint="eastAsia"/>
          <w:sz w:val="28"/>
          <w:szCs w:val="28"/>
        </w:rPr>
        <w:t>，</w:t>
      </w:r>
      <w:r w:rsidRPr="00AF4CFE" w:rsidDel="000D24B4">
        <w:rPr>
          <w:rFonts w:ascii="Arial" w:eastAsia="仿宋_GB2312" w:hAnsi="Arial" w:cs="Arial"/>
          <w:sz w:val="28"/>
          <w:szCs w:val="28"/>
        </w:rPr>
        <w:t xml:space="preserve"> </w:t>
      </w:r>
      <w:r w:rsidRPr="00AF4CFE">
        <w:rPr>
          <w:rFonts w:ascii="Arial" w:eastAsia="仿宋_GB2312" w:hAnsi="Arial" w:cs="Arial"/>
          <w:sz w:val="28"/>
          <w:szCs w:val="28"/>
        </w:rPr>
        <w:t>2</w:t>
      </w:r>
      <w:r w:rsidRPr="00AF4CFE">
        <w:rPr>
          <w:rFonts w:ascii="Arial" w:eastAsia="仿宋_GB2312" w:hAnsi="Arial" w:cs="Arial"/>
          <w:sz w:val="28"/>
          <w:szCs w:val="28"/>
        </w:rPr>
        <w:t>宗位于七级地价区），</w:t>
      </w:r>
      <w:r w:rsidRPr="00AF4CFE">
        <w:rPr>
          <w:rFonts w:ascii="Arial" w:eastAsia="仿宋_GB2312" w:hAnsi="Arial" w:cs="Arial"/>
          <w:sz w:val="28"/>
          <w:szCs w:val="28"/>
        </w:rPr>
        <w:t>2019</w:t>
      </w:r>
      <w:r w:rsidRPr="00AF4CFE">
        <w:rPr>
          <w:rFonts w:ascii="Arial" w:eastAsia="仿宋_GB2312" w:hAnsi="Arial" w:cs="Arial"/>
          <w:sz w:val="28"/>
          <w:szCs w:val="28"/>
        </w:rPr>
        <w:t>年楼面熟地价平均值为</w:t>
      </w:r>
      <w:r w:rsidRPr="00AF4CFE">
        <w:rPr>
          <w:rFonts w:ascii="Arial" w:eastAsia="仿宋_GB2312" w:hAnsi="Arial" w:cs="Arial"/>
          <w:sz w:val="28"/>
          <w:szCs w:val="28"/>
        </w:rPr>
        <w:t>3551</w:t>
      </w:r>
      <w:r w:rsidRPr="00AF4CFE">
        <w:rPr>
          <w:rFonts w:ascii="Arial" w:eastAsia="仿宋_GB2312" w:hAnsi="Arial" w:cs="Arial"/>
          <w:sz w:val="28"/>
          <w:szCs w:val="28"/>
        </w:rPr>
        <w:t>元</w:t>
      </w:r>
      <w:r w:rsidRPr="00AF4CFE">
        <w:rPr>
          <w:rFonts w:ascii="Arial" w:eastAsia="仿宋_GB2312" w:hAnsi="Arial" w:cs="Arial"/>
          <w:sz w:val="28"/>
          <w:szCs w:val="28"/>
        </w:rPr>
        <w:t>/</w:t>
      </w:r>
      <w:r w:rsidRPr="00AF4CFE">
        <w:rPr>
          <w:rFonts w:ascii="Arial" w:eastAsia="仿宋_GB2312" w:hAnsi="Arial" w:cs="Arial"/>
          <w:sz w:val="28"/>
          <w:szCs w:val="28"/>
        </w:rPr>
        <w:t>平方米（共</w:t>
      </w:r>
      <w:r w:rsidRPr="00AF4CFE">
        <w:rPr>
          <w:rFonts w:ascii="Arial" w:eastAsia="仿宋_GB2312" w:hAnsi="Arial" w:cs="Arial"/>
          <w:sz w:val="28"/>
          <w:szCs w:val="28"/>
        </w:rPr>
        <w:t>2</w:t>
      </w:r>
      <w:r w:rsidRPr="00AF4CFE">
        <w:rPr>
          <w:rFonts w:ascii="Arial" w:eastAsia="仿宋_GB2312" w:hAnsi="Arial" w:cs="Arial"/>
          <w:sz w:val="28"/>
          <w:szCs w:val="28"/>
        </w:rPr>
        <w:t>宗，均位于六级地价区），估价对象位于七级地价区，故估价对象结果略低于</w:t>
      </w:r>
      <w:r w:rsidRPr="00AF4CFE">
        <w:rPr>
          <w:rFonts w:ascii="Arial" w:eastAsia="仿宋_GB2312" w:hAnsi="Arial" w:cs="Arial"/>
          <w:sz w:val="28"/>
          <w:szCs w:val="28"/>
        </w:rPr>
        <w:t>2018-2019</w:t>
      </w:r>
      <w:r w:rsidRPr="00AF4CFE">
        <w:rPr>
          <w:rFonts w:ascii="Arial" w:eastAsia="仿宋_GB2312" w:hAnsi="Arial" w:cs="Arial"/>
          <w:sz w:val="28"/>
          <w:szCs w:val="28"/>
        </w:rPr>
        <w:t>年楼面熟地价；</w:t>
      </w:r>
      <w:r w:rsidRPr="00AF4CFE">
        <w:rPr>
          <w:rFonts w:ascii="Arial" w:eastAsia="仿宋_GB2312" w:hAnsi="Arial" w:cs="Arial"/>
          <w:sz w:val="28"/>
          <w:szCs w:val="28"/>
        </w:rPr>
        <w:t>2020</w:t>
      </w:r>
      <w:r w:rsidRPr="00AF4CFE">
        <w:rPr>
          <w:rFonts w:ascii="Arial" w:eastAsia="仿宋_GB2312" w:hAnsi="Arial" w:cs="Arial"/>
          <w:sz w:val="28"/>
          <w:szCs w:val="28"/>
        </w:rPr>
        <w:t>年</w:t>
      </w:r>
      <w:r w:rsidRPr="00AF4CFE">
        <w:rPr>
          <w:rFonts w:ascii="Arial" w:eastAsia="仿宋_GB2312" w:hAnsi="Arial" w:cs="Arial" w:hint="eastAsia"/>
          <w:sz w:val="28"/>
          <w:szCs w:val="28"/>
        </w:rPr>
        <w:t>无地下研发设计用途协议出让案例</w:t>
      </w:r>
      <w:r w:rsidRPr="00AF4CFE">
        <w:rPr>
          <w:rFonts w:ascii="Arial" w:eastAsia="仿宋_GB2312" w:hAnsi="Arial" w:cs="Arial"/>
          <w:sz w:val="28"/>
          <w:szCs w:val="28"/>
        </w:rPr>
        <w:t>。</w:t>
      </w:r>
    </w:p>
    <w:p w14:paraId="0A11FC37" w14:textId="77777777" w:rsidR="005917BB" w:rsidRPr="00AF4CFE" w:rsidRDefault="005917BB" w:rsidP="005917BB">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近三年同区域内（海淀区）无地下研发</w:t>
      </w:r>
      <w:proofErr w:type="gramStart"/>
      <w:r w:rsidRPr="00AF4CFE">
        <w:rPr>
          <w:rFonts w:ascii="Arial" w:eastAsia="仿宋_GB2312" w:hAnsi="Arial" w:cs="Arial"/>
          <w:sz w:val="28"/>
          <w:szCs w:val="28"/>
        </w:rPr>
        <w:t>类招拍挂成交</w:t>
      </w:r>
      <w:proofErr w:type="gramEnd"/>
      <w:r w:rsidRPr="00AF4CFE">
        <w:rPr>
          <w:rFonts w:ascii="Arial" w:eastAsia="仿宋_GB2312" w:hAnsi="Arial" w:cs="Arial"/>
          <w:sz w:val="28"/>
          <w:szCs w:val="28"/>
        </w:rPr>
        <w:t>地块。</w:t>
      </w:r>
    </w:p>
    <w:p w14:paraId="6F058565" w14:textId="77777777" w:rsidR="005917BB" w:rsidRPr="00AF4CFE" w:rsidRDefault="005917BB" w:rsidP="005917BB">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估价对象的估价结果与近三年已审定（或成交）案例的平均价格水平相当，因受估价对象所在区域、估价期日、容积率等因素的影响，最终估价结</w:t>
      </w:r>
      <w:r w:rsidRPr="00AF4CFE">
        <w:rPr>
          <w:rFonts w:ascii="Arial" w:eastAsia="仿宋_GB2312" w:hAnsi="Arial" w:cs="Arial"/>
          <w:sz w:val="28"/>
          <w:szCs w:val="28"/>
        </w:rPr>
        <w:lastRenderedPageBreak/>
        <w:t>果在合理范围之内。</w:t>
      </w:r>
    </w:p>
    <w:p w14:paraId="0C544C62" w14:textId="77777777" w:rsidR="005917BB" w:rsidRPr="00AF4CFE" w:rsidRDefault="005917BB" w:rsidP="005917BB">
      <w:pPr>
        <w:pStyle w:val="aff4"/>
        <w:adjustRightInd/>
        <w:spacing w:line="360" w:lineRule="auto"/>
        <w:ind w:left="1000" w:firstLineChars="0" w:firstLine="0"/>
        <w:jc w:val="center"/>
        <w:textAlignment w:val="auto"/>
        <w:rPr>
          <w:rFonts w:ascii="Arial" w:eastAsia="仿宋_GB2312" w:hAnsi="Arial" w:cs="Arial"/>
          <w:sz w:val="28"/>
          <w:szCs w:val="28"/>
        </w:rPr>
      </w:pPr>
      <w:r w:rsidRPr="00AF4CFE">
        <w:rPr>
          <w:rFonts w:ascii="Arial" w:eastAsia="仿宋_GB2312" w:hAnsi="Arial" w:cs="Arial"/>
          <w:sz w:val="28"/>
          <w:szCs w:val="28"/>
        </w:rPr>
        <w:t>地下研发设计用途案例分析</w:t>
      </w:r>
    </w:p>
    <w:p w14:paraId="1902FB55" w14:textId="53727030" w:rsidR="005917BB" w:rsidRPr="00AF4CFE" w:rsidRDefault="002B2649" w:rsidP="005917BB">
      <w:pPr>
        <w:pStyle w:val="aff4"/>
        <w:ind w:leftChars="176" w:left="422" w:firstLineChars="0" w:firstLine="0"/>
        <w:rPr>
          <w:rFonts w:ascii="仿宋_GB2312" w:eastAsia="仿宋_GB2312" w:hAnsi="仿宋_GB2312" w:cs="仿宋_GB2312"/>
          <w:sz w:val="32"/>
          <w:szCs w:val="32"/>
        </w:rPr>
      </w:pPr>
      <w:r w:rsidRPr="00AF4CFE">
        <w:rPr>
          <w:noProof/>
        </w:rPr>
        <w:drawing>
          <wp:inline distT="0" distB="0" distL="0" distR="0" wp14:anchorId="019B2E65" wp14:editId="4B7A84B4">
            <wp:extent cx="5904865" cy="3857625"/>
            <wp:effectExtent l="0" t="0" r="635" b="9525"/>
            <wp:docPr id="5" name="图表 5">
              <a:extLst xmlns:a="http://schemas.openxmlformats.org/drawingml/2006/main">
                <a:ext uri="{FF2B5EF4-FFF2-40B4-BE49-F238E27FC236}">
                  <a16:creationId xmlns:a16="http://schemas.microsoft.com/office/drawing/2014/main" id="{D36FB50B-8BB4-485F-987F-C7EF1F4081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2270BA68" w14:textId="77777777" w:rsidR="005917BB" w:rsidRPr="00AF4CFE" w:rsidRDefault="005917BB" w:rsidP="005917BB">
      <w:pPr>
        <w:pStyle w:val="aff4"/>
        <w:ind w:leftChars="176" w:left="422" w:firstLineChars="0" w:firstLine="0"/>
        <w:rPr>
          <w:rFonts w:ascii="仿宋_GB2312" w:eastAsia="仿宋_GB2312" w:hAnsi="仿宋_GB2312" w:cs="仿宋_GB2312"/>
          <w:sz w:val="32"/>
          <w:szCs w:val="32"/>
        </w:rPr>
      </w:pPr>
    </w:p>
    <w:p w14:paraId="59ABE90B" w14:textId="77777777" w:rsidR="005917BB" w:rsidRPr="00AF4CFE" w:rsidRDefault="005917BB" w:rsidP="005917BB">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3.</w:t>
      </w:r>
      <w:r w:rsidRPr="00AF4CFE">
        <w:rPr>
          <w:rFonts w:ascii="Arial" w:eastAsia="仿宋_GB2312" w:hAnsi="Arial" w:cs="Arial"/>
          <w:sz w:val="28"/>
          <w:szCs w:val="28"/>
        </w:rPr>
        <w:t>根据《关于出让国有建设用地使用权基准地价应用有关问题的公告》（</w:t>
      </w:r>
      <w:r w:rsidRPr="00AF4CFE">
        <w:rPr>
          <w:rFonts w:ascii="Arial" w:eastAsia="仿宋_GB2312" w:hAnsi="Arial" w:cs="Arial"/>
          <w:sz w:val="28"/>
          <w:szCs w:val="28"/>
        </w:rPr>
        <w:t>2016</w:t>
      </w:r>
      <w:r w:rsidRPr="00AF4CFE">
        <w:rPr>
          <w:rFonts w:ascii="Arial" w:eastAsia="仿宋_GB2312" w:hAnsi="Arial" w:cs="Arial"/>
          <w:sz w:val="28"/>
          <w:szCs w:val="28"/>
        </w:rPr>
        <w:t>年</w:t>
      </w:r>
      <w:r w:rsidRPr="00AF4CFE">
        <w:rPr>
          <w:rFonts w:ascii="Arial" w:eastAsia="仿宋_GB2312" w:hAnsi="Arial" w:cs="Arial"/>
          <w:sz w:val="28"/>
          <w:szCs w:val="28"/>
        </w:rPr>
        <w:t>4</w:t>
      </w:r>
      <w:r w:rsidRPr="00AF4CFE">
        <w:rPr>
          <w:rFonts w:ascii="Arial" w:eastAsia="仿宋_GB2312" w:hAnsi="Arial" w:cs="Arial"/>
          <w:sz w:val="28"/>
          <w:szCs w:val="28"/>
        </w:rPr>
        <w:t>月</w:t>
      </w:r>
      <w:r w:rsidRPr="00AF4CFE">
        <w:rPr>
          <w:rFonts w:ascii="Arial" w:eastAsia="仿宋_GB2312" w:hAnsi="Arial" w:cs="Arial"/>
          <w:sz w:val="28"/>
          <w:szCs w:val="28"/>
        </w:rPr>
        <w:t>20</w:t>
      </w:r>
      <w:r w:rsidRPr="00AF4CFE">
        <w:rPr>
          <w:rFonts w:ascii="Arial" w:eastAsia="仿宋_GB2312" w:hAnsi="Arial" w:cs="Arial"/>
          <w:sz w:val="28"/>
          <w:szCs w:val="28"/>
        </w:rPr>
        <w:t>日颁布）第九条：</w:t>
      </w:r>
      <w:r w:rsidRPr="00AF4CFE">
        <w:rPr>
          <w:rFonts w:ascii="Arial" w:eastAsia="仿宋_GB2312" w:hAnsi="Arial" w:cs="Arial"/>
          <w:sz w:val="28"/>
          <w:szCs w:val="28"/>
        </w:rPr>
        <w:t>“</w:t>
      </w:r>
      <w:r w:rsidRPr="00AF4CFE">
        <w:rPr>
          <w:rFonts w:ascii="Arial" w:eastAsia="仿宋_GB2312" w:hAnsi="Arial" w:cs="Arial"/>
          <w:sz w:val="28"/>
          <w:szCs w:val="28"/>
        </w:rPr>
        <w:t>对于已出让用地，土地一级开发费用（或自行开发的征地、拆迁等费用），已在出让时全部分摊、收回，且增加出让地下规模按政府土地出让收益（不含土地开发取得成本）评审出让地价标准。</w:t>
      </w:r>
      <w:r w:rsidRPr="00AF4CFE">
        <w:rPr>
          <w:rFonts w:ascii="Arial" w:eastAsia="仿宋_GB2312" w:hAnsi="Arial" w:cs="Arial"/>
          <w:sz w:val="28"/>
          <w:szCs w:val="28"/>
        </w:rPr>
        <w:t>”</w:t>
      </w:r>
    </w:p>
    <w:p w14:paraId="33182CDB" w14:textId="77777777" w:rsidR="005917BB" w:rsidRPr="00AF4CFE" w:rsidRDefault="005917BB" w:rsidP="005917BB">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根据《北京市关于更新出让国有建设用地使用权基准地价的通知》</w:t>
      </w:r>
      <w:r w:rsidRPr="00AF4CFE">
        <w:rPr>
          <w:rFonts w:ascii="Arial" w:eastAsia="仿宋_GB2312" w:hAnsi="Arial" w:cs="Arial"/>
          <w:sz w:val="28"/>
        </w:rPr>
        <w:t>[</w:t>
      </w:r>
      <w:r w:rsidRPr="00AF4CFE">
        <w:rPr>
          <w:rFonts w:ascii="Arial" w:eastAsia="仿宋_GB2312" w:hAnsi="Arial" w:cs="Arial"/>
          <w:sz w:val="28"/>
          <w:szCs w:val="28"/>
        </w:rPr>
        <w:t>京政发〔</w:t>
      </w:r>
      <w:r w:rsidRPr="00AF4CFE">
        <w:rPr>
          <w:rFonts w:ascii="Arial" w:eastAsia="仿宋_GB2312" w:hAnsi="Arial" w:cs="Arial"/>
          <w:sz w:val="28"/>
          <w:szCs w:val="28"/>
        </w:rPr>
        <w:t>2014</w:t>
      </w:r>
      <w:r w:rsidRPr="00AF4CFE">
        <w:rPr>
          <w:rFonts w:ascii="Arial" w:eastAsia="仿宋_GB2312" w:hAnsi="Arial" w:cs="Arial"/>
          <w:sz w:val="28"/>
          <w:szCs w:val="28"/>
        </w:rPr>
        <w:t>〕</w:t>
      </w:r>
      <w:r w:rsidRPr="00AF4CFE">
        <w:rPr>
          <w:rFonts w:ascii="Arial" w:eastAsia="仿宋_GB2312" w:hAnsi="Arial" w:cs="Arial"/>
          <w:sz w:val="28"/>
          <w:szCs w:val="28"/>
        </w:rPr>
        <w:t>26</w:t>
      </w:r>
      <w:r w:rsidRPr="00AF4CFE">
        <w:rPr>
          <w:rFonts w:ascii="Arial" w:eastAsia="仿宋_GB2312" w:hAnsi="Arial" w:cs="Arial"/>
          <w:sz w:val="28"/>
          <w:szCs w:val="28"/>
        </w:rPr>
        <w:t>号</w:t>
      </w:r>
      <w:r w:rsidRPr="00AF4CFE">
        <w:rPr>
          <w:rFonts w:ascii="Arial" w:eastAsia="仿宋_GB2312" w:hAnsi="Arial" w:cs="Arial"/>
          <w:sz w:val="28"/>
        </w:rPr>
        <w:t>]</w:t>
      </w:r>
      <w:r w:rsidRPr="00AF4CFE">
        <w:rPr>
          <w:rFonts w:ascii="Arial" w:eastAsia="仿宋_GB2312" w:hAnsi="Arial" w:cs="Arial"/>
          <w:sz w:val="28"/>
          <w:szCs w:val="28"/>
        </w:rPr>
        <w:t>等有关文件的规定，政府土地出让</w:t>
      </w:r>
      <w:proofErr w:type="gramStart"/>
      <w:r w:rsidRPr="00AF4CFE">
        <w:rPr>
          <w:rFonts w:ascii="Arial" w:eastAsia="仿宋_GB2312" w:hAnsi="Arial" w:cs="Arial"/>
          <w:sz w:val="28"/>
          <w:szCs w:val="28"/>
        </w:rPr>
        <w:t>收益按楼面熟</w:t>
      </w:r>
      <w:proofErr w:type="gramEnd"/>
      <w:r w:rsidRPr="00AF4CFE">
        <w:rPr>
          <w:rFonts w:ascii="Arial" w:eastAsia="仿宋_GB2312" w:hAnsi="Arial" w:cs="Arial"/>
          <w:sz w:val="28"/>
          <w:szCs w:val="28"/>
        </w:rPr>
        <w:t>地价及相应土地用途的政府收益比例确定，地下研发设计、地下仓储、地下车库用途参照其地上主用途</w:t>
      </w:r>
      <w:r w:rsidRPr="00AF4CFE">
        <w:rPr>
          <w:rFonts w:ascii="Arial" w:eastAsia="仿宋_GB2312" w:hAnsi="Arial" w:cs="Arial"/>
          <w:sz w:val="28"/>
          <w:szCs w:val="28"/>
        </w:rPr>
        <w:t>——</w:t>
      </w:r>
      <w:r w:rsidRPr="00AF4CFE">
        <w:rPr>
          <w:rFonts w:ascii="Arial" w:eastAsia="仿宋_GB2312" w:hAnsi="Arial" w:cs="Arial"/>
          <w:sz w:val="28"/>
          <w:szCs w:val="28"/>
        </w:rPr>
        <w:t>研发设计（办公类）政府土地收益比例为</w:t>
      </w:r>
      <w:r w:rsidRPr="00AF4CFE">
        <w:rPr>
          <w:rFonts w:ascii="Arial" w:eastAsia="仿宋_GB2312" w:hAnsi="Arial" w:cs="Arial"/>
          <w:sz w:val="28"/>
          <w:szCs w:val="28"/>
        </w:rPr>
        <w:t>25%</w:t>
      </w:r>
      <w:r w:rsidRPr="00AF4CFE">
        <w:rPr>
          <w:rFonts w:ascii="Arial" w:eastAsia="仿宋_GB2312" w:hAnsi="Arial" w:cs="Arial"/>
          <w:sz w:val="28"/>
          <w:szCs w:val="28"/>
        </w:rPr>
        <w:t>，则各用途政府土地出让收益见下表：</w:t>
      </w:r>
    </w:p>
    <w:p w14:paraId="715F2D0B" w14:textId="77777777" w:rsidR="002B2649" w:rsidRPr="00AF4CFE" w:rsidRDefault="002B2649" w:rsidP="005917BB">
      <w:pPr>
        <w:spacing w:line="360" w:lineRule="auto"/>
        <w:ind w:firstLineChars="200" w:firstLine="560"/>
        <w:jc w:val="center"/>
        <w:rPr>
          <w:rFonts w:ascii="Arial" w:eastAsia="仿宋_GB2312" w:hAnsi="Arial" w:cs="Arial"/>
          <w:sz w:val="28"/>
          <w:szCs w:val="28"/>
        </w:rPr>
      </w:pPr>
    </w:p>
    <w:p w14:paraId="7485B5B9" w14:textId="77777777" w:rsidR="002B2649" w:rsidRPr="00AF4CFE" w:rsidRDefault="002B2649" w:rsidP="005917BB">
      <w:pPr>
        <w:spacing w:line="360" w:lineRule="auto"/>
        <w:ind w:firstLineChars="200" w:firstLine="560"/>
        <w:jc w:val="center"/>
        <w:rPr>
          <w:rFonts w:ascii="Arial" w:eastAsia="仿宋_GB2312" w:hAnsi="Arial" w:cs="Arial"/>
          <w:sz w:val="28"/>
          <w:szCs w:val="28"/>
        </w:rPr>
      </w:pPr>
    </w:p>
    <w:p w14:paraId="07F52E44" w14:textId="6B4FEEB6" w:rsidR="005917BB" w:rsidRPr="00AF4CFE" w:rsidRDefault="005917BB" w:rsidP="005917BB">
      <w:pPr>
        <w:spacing w:line="360" w:lineRule="auto"/>
        <w:ind w:firstLineChars="200" w:firstLine="560"/>
        <w:jc w:val="center"/>
        <w:rPr>
          <w:rFonts w:ascii="Arial" w:eastAsia="仿宋_GB2312" w:hAnsi="Arial" w:cs="Arial"/>
          <w:sz w:val="28"/>
          <w:szCs w:val="28"/>
        </w:rPr>
      </w:pPr>
      <w:r w:rsidRPr="00AF4CFE">
        <w:rPr>
          <w:rFonts w:ascii="Arial" w:eastAsia="仿宋_GB2312" w:hAnsi="Arial" w:cs="Arial"/>
          <w:sz w:val="28"/>
          <w:szCs w:val="28"/>
        </w:rPr>
        <w:lastRenderedPageBreak/>
        <w:t>政府土地出让收益一览表</w:t>
      </w:r>
    </w:p>
    <w:tbl>
      <w:tblPr>
        <w:tblStyle w:val="aff"/>
        <w:tblW w:w="9351" w:type="dxa"/>
        <w:tblLook w:val="04A0" w:firstRow="1" w:lastRow="0" w:firstColumn="1" w:lastColumn="0" w:noHBand="0" w:noVBand="1"/>
      </w:tblPr>
      <w:tblGrid>
        <w:gridCol w:w="1161"/>
        <w:gridCol w:w="1386"/>
        <w:gridCol w:w="1701"/>
        <w:gridCol w:w="1701"/>
        <w:gridCol w:w="1701"/>
        <w:gridCol w:w="1701"/>
      </w:tblGrid>
      <w:tr w:rsidR="005917BB" w:rsidRPr="00AF4CFE" w14:paraId="7F871BBF" w14:textId="77777777" w:rsidTr="009E058E">
        <w:tc>
          <w:tcPr>
            <w:tcW w:w="1161" w:type="dxa"/>
            <w:vAlign w:val="center"/>
          </w:tcPr>
          <w:p w14:paraId="63FC9169" w14:textId="77777777" w:rsidR="005917BB" w:rsidRPr="00AF4CFE" w:rsidRDefault="005917BB" w:rsidP="009E058E">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用途</w:t>
            </w:r>
          </w:p>
        </w:tc>
        <w:tc>
          <w:tcPr>
            <w:tcW w:w="1386" w:type="dxa"/>
            <w:vAlign w:val="center"/>
          </w:tcPr>
          <w:p w14:paraId="6B635783" w14:textId="77777777" w:rsidR="005917BB" w:rsidRPr="00AF4CFE" w:rsidRDefault="005917BB" w:rsidP="009E058E">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建筑面积</w:t>
            </w:r>
          </w:p>
          <w:p w14:paraId="5D212BC8" w14:textId="77777777" w:rsidR="005917BB" w:rsidRPr="00AF4CFE" w:rsidRDefault="005917BB" w:rsidP="009E058E">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（平方米）</w:t>
            </w:r>
          </w:p>
        </w:tc>
        <w:tc>
          <w:tcPr>
            <w:tcW w:w="1701" w:type="dxa"/>
            <w:vAlign w:val="center"/>
          </w:tcPr>
          <w:p w14:paraId="5C9986C6" w14:textId="77777777" w:rsidR="005917BB" w:rsidRPr="00AF4CFE" w:rsidRDefault="005917BB" w:rsidP="009E058E">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楼面熟地价</w:t>
            </w:r>
          </w:p>
          <w:p w14:paraId="08D44215" w14:textId="77777777" w:rsidR="005917BB" w:rsidRPr="00AF4CFE" w:rsidRDefault="005917BB" w:rsidP="009E058E">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（元</w:t>
            </w:r>
            <w:r w:rsidRPr="00AF4CFE">
              <w:rPr>
                <w:rFonts w:ascii="Arial" w:eastAsia="仿宋_GB2312" w:hAnsi="Arial" w:cs="Arial"/>
                <w:b/>
                <w:color w:val="000000"/>
                <w:sz w:val="18"/>
                <w:szCs w:val="18"/>
              </w:rPr>
              <w:t>/</w:t>
            </w:r>
            <w:r w:rsidRPr="00AF4CFE">
              <w:rPr>
                <w:rFonts w:ascii="Arial" w:eastAsia="仿宋_GB2312" w:hAnsi="Arial" w:cs="Arial"/>
                <w:b/>
                <w:color w:val="000000"/>
                <w:sz w:val="18"/>
                <w:szCs w:val="18"/>
              </w:rPr>
              <w:t>平方米）</w:t>
            </w:r>
          </w:p>
        </w:tc>
        <w:tc>
          <w:tcPr>
            <w:tcW w:w="1701" w:type="dxa"/>
            <w:vAlign w:val="center"/>
          </w:tcPr>
          <w:p w14:paraId="51F7E589" w14:textId="77777777" w:rsidR="005917BB" w:rsidRPr="00AF4CFE" w:rsidRDefault="005917BB" w:rsidP="009E058E">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熟地总价</w:t>
            </w:r>
          </w:p>
          <w:p w14:paraId="2E2DA4AB" w14:textId="77777777" w:rsidR="005917BB" w:rsidRPr="00AF4CFE" w:rsidRDefault="005917BB" w:rsidP="009E058E">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（万元）</w:t>
            </w:r>
          </w:p>
        </w:tc>
        <w:tc>
          <w:tcPr>
            <w:tcW w:w="1701" w:type="dxa"/>
            <w:vAlign w:val="center"/>
          </w:tcPr>
          <w:p w14:paraId="2812FD2E" w14:textId="77777777" w:rsidR="005917BB" w:rsidRPr="00AF4CFE" w:rsidRDefault="005917BB" w:rsidP="009E058E">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政府土地出让收益单价</w:t>
            </w:r>
          </w:p>
          <w:p w14:paraId="7B878501" w14:textId="77777777" w:rsidR="005917BB" w:rsidRPr="00AF4CFE" w:rsidRDefault="005917BB" w:rsidP="009E058E">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（元</w:t>
            </w:r>
            <w:r w:rsidRPr="00AF4CFE">
              <w:rPr>
                <w:rFonts w:ascii="Arial" w:eastAsia="仿宋_GB2312" w:hAnsi="Arial" w:cs="Arial"/>
                <w:b/>
                <w:color w:val="000000"/>
                <w:sz w:val="18"/>
                <w:szCs w:val="18"/>
              </w:rPr>
              <w:t>/</w:t>
            </w:r>
            <w:r w:rsidRPr="00AF4CFE">
              <w:rPr>
                <w:rFonts w:ascii="Arial" w:eastAsia="仿宋_GB2312" w:hAnsi="Arial" w:cs="Arial"/>
                <w:b/>
                <w:color w:val="000000"/>
                <w:sz w:val="18"/>
                <w:szCs w:val="18"/>
              </w:rPr>
              <w:t>平方米）</w:t>
            </w:r>
          </w:p>
        </w:tc>
        <w:tc>
          <w:tcPr>
            <w:tcW w:w="1701" w:type="dxa"/>
            <w:vAlign w:val="center"/>
          </w:tcPr>
          <w:p w14:paraId="19067984" w14:textId="77777777" w:rsidR="005917BB" w:rsidRPr="00AF4CFE" w:rsidRDefault="005917BB" w:rsidP="009E058E">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政府土地出让收益总价</w:t>
            </w:r>
          </w:p>
          <w:p w14:paraId="28708410" w14:textId="77777777" w:rsidR="005917BB" w:rsidRPr="00AF4CFE" w:rsidRDefault="005917BB" w:rsidP="009E058E">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（万元）</w:t>
            </w:r>
          </w:p>
        </w:tc>
      </w:tr>
      <w:tr w:rsidR="005917BB" w:rsidRPr="00AF4CFE" w14:paraId="61F692E9" w14:textId="77777777" w:rsidTr="009E058E">
        <w:tc>
          <w:tcPr>
            <w:tcW w:w="1161" w:type="dxa"/>
            <w:vAlign w:val="center"/>
          </w:tcPr>
          <w:p w14:paraId="7D406897"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地下研发设计</w:t>
            </w:r>
          </w:p>
        </w:tc>
        <w:tc>
          <w:tcPr>
            <w:tcW w:w="1386" w:type="dxa"/>
            <w:vAlign w:val="center"/>
          </w:tcPr>
          <w:p w14:paraId="2AF972F3"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4501.45</w:t>
            </w:r>
          </w:p>
        </w:tc>
        <w:tc>
          <w:tcPr>
            <w:tcW w:w="1701" w:type="dxa"/>
            <w:vAlign w:val="center"/>
          </w:tcPr>
          <w:p w14:paraId="3EBBA520" w14:textId="0836AB79" w:rsidR="005917BB" w:rsidRPr="00AF4CFE" w:rsidRDefault="00151FC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3037</w:t>
            </w:r>
          </w:p>
        </w:tc>
        <w:tc>
          <w:tcPr>
            <w:tcW w:w="1701" w:type="dxa"/>
            <w:vAlign w:val="center"/>
          </w:tcPr>
          <w:p w14:paraId="3FBA9617" w14:textId="345CF675" w:rsidR="005917BB" w:rsidRPr="00AF4CFE" w:rsidRDefault="00151FC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1367.0904</w:t>
            </w:r>
          </w:p>
        </w:tc>
        <w:tc>
          <w:tcPr>
            <w:tcW w:w="1701" w:type="dxa"/>
            <w:vAlign w:val="center"/>
          </w:tcPr>
          <w:p w14:paraId="741CC58C" w14:textId="151B03B8" w:rsidR="005917BB" w:rsidRPr="00AF4CFE" w:rsidRDefault="00151FC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759</w:t>
            </w:r>
          </w:p>
        </w:tc>
        <w:tc>
          <w:tcPr>
            <w:tcW w:w="1701" w:type="dxa"/>
            <w:vAlign w:val="center"/>
          </w:tcPr>
          <w:p w14:paraId="0ED379DC" w14:textId="35E6894E" w:rsidR="005917BB" w:rsidRPr="00AF4CFE" w:rsidRDefault="00151FC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341.6601</w:t>
            </w:r>
          </w:p>
        </w:tc>
      </w:tr>
      <w:tr w:rsidR="005917BB" w:rsidRPr="00AF4CFE" w14:paraId="40AAF95B" w14:textId="77777777" w:rsidTr="009E058E">
        <w:tc>
          <w:tcPr>
            <w:tcW w:w="1161" w:type="dxa"/>
            <w:vAlign w:val="center"/>
          </w:tcPr>
          <w:p w14:paraId="4B6ED201"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地下仓储</w:t>
            </w:r>
          </w:p>
        </w:tc>
        <w:tc>
          <w:tcPr>
            <w:tcW w:w="1386" w:type="dxa"/>
            <w:vAlign w:val="center"/>
          </w:tcPr>
          <w:p w14:paraId="757B56A3"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6633.04</w:t>
            </w:r>
          </w:p>
        </w:tc>
        <w:tc>
          <w:tcPr>
            <w:tcW w:w="1701" w:type="dxa"/>
            <w:vAlign w:val="center"/>
          </w:tcPr>
          <w:p w14:paraId="17B7A919"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3037</w:t>
            </w:r>
          </w:p>
        </w:tc>
        <w:tc>
          <w:tcPr>
            <w:tcW w:w="1701" w:type="dxa"/>
            <w:vAlign w:val="center"/>
          </w:tcPr>
          <w:p w14:paraId="7BDEDD8C"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2014.4542</w:t>
            </w:r>
          </w:p>
        </w:tc>
        <w:tc>
          <w:tcPr>
            <w:tcW w:w="1701" w:type="dxa"/>
            <w:vAlign w:val="center"/>
          </w:tcPr>
          <w:p w14:paraId="2FE65047"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759</w:t>
            </w:r>
          </w:p>
        </w:tc>
        <w:tc>
          <w:tcPr>
            <w:tcW w:w="1701" w:type="dxa"/>
            <w:vAlign w:val="center"/>
          </w:tcPr>
          <w:p w14:paraId="31A2768E"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503.4477</w:t>
            </w:r>
          </w:p>
        </w:tc>
      </w:tr>
      <w:tr w:rsidR="005917BB" w:rsidRPr="00AF4CFE" w14:paraId="5856ED72" w14:textId="77777777" w:rsidTr="009E058E">
        <w:tc>
          <w:tcPr>
            <w:tcW w:w="1161" w:type="dxa"/>
            <w:vAlign w:val="center"/>
          </w:tcPr>
          <w:p w14:paraId="7A2CF4BE"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地下车库</w:t>
            </w:r>
          </w:p>
        </w:tc>
        <w:tc>
          <w:tcPr>
            <w:tcW w:w="1386" w:type="dxa"/>
            <w:vAlign w:val="center"/>
          </w:tcPr>
          <w:p w14:paraId="29B61150"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51575.52</w:t>
            </w:r>
          </w:p>
        </w:tc>
        <w:tc>
          <w:tcPr>
            <w:tcW w:w="1701" w:type="dxa"/>
            <w:vAlign w:val="center"/>
          </w:tcPr>
          <w:p w14:paraId="48C3004E" w14:textId="6D67B480" w:rsidR="005917BB" w:rsidRPr="00AF4CFE" w:rsidRDefault="00151FC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2430</w:t>
            </w:r>
          </w:p>
        </w:tc>
        <w:tc>
          <w:tcPr>
            <w:tcW w:w="1701" w:type="dxa"/>
            <w:vAlign w:val="center"/>
          </w:tcPr>
          <w:p w14:paraId="7BEF8CCB" w14:textId="3E849613" w:rsidR="005917BB" w:rsidRPr="00AF4CFE" w:rsidRDefault="00151FC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12532.8514</w:t>
            </w:r>
          </w:p>
        </w:tc>
        <w:tc>
          <w:tcPr>
            <w:tcW w:w="1701" w:type="dxa"/>
            <w:vAlign w:val="center"/>
          </w:tcPr>
          <w:p w14:paraId="2FF94D7F" w14:textId="682E394B" w:rsidR="005917BB" w:rsidRPr="00AF4CFE" w:rsidRDefault="00151FC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608</w:t>
            </w:r>
          </w:p>
        </w:tc>
        <w:tc>
          <w:tcPr>
            <w:tcW w:w="1701" w:type="dxa"/>
            <w:vAlign w:val="center"/>
          </w:tcPr>
          <w:p w14:paraId="0A1EBD75" w14:textId="5058E8C8" w:rsidR="005917BB" w:rsidRPr="00AF4CFE" w:rsidRDefault="00151FC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3135.7916</w:t>
            </w:r>
          </w:p>
        </w:tc>
      </w:tr>
      <w:tr w:rsidR="005917BB" w:rsidRPr="00AF4CFE" w14:paraId="3C25BF4F" w14:textId="77777777" w:rsidTr="009E058E">
        <w:tc>
          <w:tcPr>
            <w:tcW w:w="1161" w:type="dxa"/>
            <w:vAlign w:val="center"/>
          </w:tcPr>
          <w:p w14:paraId="19E0143F"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合计</w:t>
            </w:r>
          </w:p>
        </w:tc>
        <w:tc>
          <w:tcPr>
            <w:tcW w:w="1386" w:type="dxa"/>
            <w:vAlign w:val="center"/>
          </w:tcPr>
          <w:p w14:paraId="44756298"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62710.01</w:t>
            </w:r>
          </w:p>
        </w:tc>
        <w:tc>
          <w:tcPr>
            <w:tcW w:w="1701" w:type="dxa"/>
            <w:vAlign w:val="center"/>
          </w:tcPr>
          <w:p w14:paraId="6654336A"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w:t>
            </w:r>
          </w:p>
        </w:tc>
        <w:tc>
          <w:tcPr>
            <w:tcW w:w="1701" w:type="dxa"/>
            <w:vAlign w:val="center"/>
          </w:tcPr>
          <w:p w14:paraId="47454D50" w14:textId="7F7E2F3D" w:rsidR="005917BB" w:rsidRPr="00AF4CFE" w:rsidRDefault="00151FC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15914.3960</w:t>
            </w:r>
          </w:p>
        </w:tc>
        <w:tc>
          <w:tcPr>
            <w:tcW w:w="1701" w:type="dxa"/>
            <w:vAlign w:val="center"/>
          </w:tcPr>
          <w:p w14:paraId="48B3CDCE"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w:t>
            </w:r>
          </w:p>
        </w:tc>
        <w:tc>
          <w:tcPr>
            <w:tcW w:w="1701" w:type="dxa"/>
            <w:vAlign w:val="center"/>
          </w:tcPr>
          <w:p w14:paraId="34EB2636" w14:textId="2183A472" w:rsidR="005917BB" w:rsidRPr="00AF4CFE" w:rsidRDefault="00B670CD"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3980.8994</w:t>
            </w:r>
          </w:p>
        </w:tc>
      </w:tr>
    </w:tbl>
    <w:p w14:paraId="41DA6CD3" w14:textId="77777777" w:rsidR="002B2649" w:rsidRPr="00AF4CFE" w:rsidRDefault="002B2649" w:rsidP="002B2649">
      <w:pPr>
        <w:widowControl/>
        <w:adjustRightInd/>
        <w:spacing w:line="240" w:lineRule="exact"/>
        <w:textAlignment w:val="auto"/>
        <w:rPr>
          <w:rFonts w:ascii="Arial" w:eastAsia="仿宋_GB2312" w:hAnsi="Arial" w:cs="Arial"/>
          <w:color w:val="000000"/>
          <w:sz w:val="18"/>
          <w:szCs w:val="18"/>
        </w:rPr>
      </w:pPr>
    </w:p>
    <w:p w14:paraId="0F28FD70" w14:textId="489972EB" w:rsidR="005917BB" w:rsidRPr="00AF4CFE" w:rsidRDefault="005917BB" w:rsidP="005917BB">
      <w:pPr>
        <w:spacing w:line="360" w:lineRule="auto"/>
        <w:ind w:firstLineChars="200" w:firstLine="560"/>
        <w:rPr>
          <w:rFonts w:ascii="Arial" w:eastAsia="仿宋_GB2312" w:hAnsi="Arial" w:cs="Arial"/>
          <w:bCs/>
          <w:sz w:val="28"/>
        </w:rPr>
      </w:pPr>
      <w:r w:rsidRPr="00AF4CFE">
        <w:rPr>
          <w:rFonts w:ascii="Arial" w:eastAsia="仿宋_GB2312" w:hAnsi="Arial" w:cs="Arial"/>
          <w:bCs/>
          <w:sz w:val="28"/>
        </w:rPr>
        <w:t>综上，本次评估各用途地下空间地价水平满足</w:t>
      </w:r>
      <w:r w:rsidRPr="00AF4CFE">
        <w:rPr>
          <w:rFonts w:ascii="Arial" w:eastAsia="仿宋_GB2312" w:hAnsi="Arial" w:cs="Arial"/>
          <w:sz w:val="28"/>
          <w:szCs w:val="28"/>
        </w:rPr>
        <w:t>《北京市</w:t>
      </w:r>
      <w:r w:rsidRPr="00AF4CFE">
        <w:rPr>
          <w:rFonts w:ascii="Arial" w:eastAsia="仿宋_GB2312" w:hAnsi="Arial" w:cs="Arial"/>
          <w:sz w:val="28"/>
          <w:szCs w:val="28"/>
        </w:rPr>
        <w:t>“</w:t>
      </w:r>
      <w:r w:rsidRPr="00AF4CFE">
        <w:rPr>
          <w:rFonts w:ascii="Arial" w:eastAsia="仿宋_GB2312" w:hAnsi="Arial" w:cs="Arial"/>
          <w:sz w:val="28"/>
          <w:szCs w:val="28"/>
        </w:rPr>
        <w:t>地下空间</w:t>
      </w:r>
      <w:r w:rsidRPr="00AF4CFE">
        <w:rPr>
          <w:rFonts w:ascii="Arial" w:eastAsia="仿宋_GB2312" w:hAnsi="Arial" w:cs="Arial"/>
          <w:sz w:val="28"/>
          <w:szCs w:val="28"/>
        </w:rPr>
        <w:t>”</w:t>
      </w:r>
      <w:r w:rsidRPr="00AF4CFE">
        <w:rPr>
          <w:rFonts w:ascii="Arial" w:eastAsia="仿宋_GB2312" w:hAnsi="Arial" w:cs="Arial"/>
          <w:sz w:val="28"/>
          <w:szCs w:val="28"/>
        </w:rPr>
        <w:t>使用权协议出让地价评估技术更新的说明》</w:t>
      </w:r>
      <w:r w:rsidRPr="00AF4CFE">
        <w:rPr>
          <w:rFonts w:ascii="Arial" w:eastAsia="仿宋_GB2312" w:hAnsi="Arial" w:cs="Arial"/>
          <w:sz w:val="28"/>
        </w:rPr>
        <w:t>[</w:t>
      </w:r>
      <w:proofErr w:type="gramStart"/>
      <w:r w:rsidRPr="00AF4CFE">
        <w:rPr>
          <w:rFonts w:ascii="Arial" w:eastAsia="仿宋_GB2312" w:hAnsi="Arial" w:cs="Arial"/>
          <w:sz w:val="28"/>
          <w:szCs w:val="28"/>
        </w:rPr>
        <w:t>北估秘</w:t>
      </w:r>
      <w:proofErr w:type="gramEnd"/>
      <w:r w:rsidRPr="00AF4CFE">
        <w:rPr>
          <w:rFonts w:ascii="Arial" w:eastAsia="仿宋_GB2312" w:hAnsi="Arial" w:cs="Arial"/>
          <w:sz w:val="28"/>
          <w:szCs w:val="28"/>
        </w:rPr>
        <w:t>[2019]002</w:t>
      </w:r>
      <w:r w:rsidRPr="00AF4CFE">
        <w:rPr>
          <w:rFonts w:ascii="Arial" w:eastAsia="仿宋_GB2312" w:hAnsi="Arial" w:cs="Arial"/>
          <w:sz w:val="28"/>
          <w:szCs w:val="28"/>
        </w:rPr>
        <w:t>号</w:t>
      </w:r>
      <w:r w:rsidRPr="00AF4CFE">
        <w:rPr>
          <w:rFonts w:ascii="Arial" w:eastAsia="仿宋_GB2312" w:hAnsi="Arial" w:cs="Arial"/>
          <w:sz w:val="28"/>
        </w:rPr>
        <w:t>]</w:t>
      </w:r>
      <w:r w:rsidRPr="00AF4CFE">
        <w:rPr>
          <w:rFonts w:ascii="Arial" w:eastAsia="仿宋_GB2312" w:hAnsi="Arial" w:cs="Arial"/>
          <w:sz w:val="28"/>
        </w:rPr>
        <w:t>要求，也符合区域土地市场地价水平，因此可以本次评估的地下</w:t>
      </w:r>
      <w:proofErr w:type="gramStart"/>
      <w:r w:rsidRPr="00AF4CFE">
        <w:rPr>
          <w:rFonts w:ascii="Arial" w:eastAsia="仿宋_GB2312" w:hAnsi="Arial" w:cs="Arial"/>
          <w:sz w:val="28"/>
        </w:rPr>
        <w:t>空间楼</w:t>
      </w:r>
      <w:proofErr w:type="gramEnd"/>
      <w:r w:rsidRPr="00AF4CFE">
        <w:rPr>
          <w:rFonts w:ascii="Arial" w:eastAsia="仿宋_GB2312" w:hAnsi="Arial" w:cs="Arial"/>
          <w:sz w:val="28"/>
        </w:rPr>
        <w:t>面熟地价为基础核算应补缴的地价款。结合</w:t>
      </w:r>
      <w:r w:rsidRPr="00AF4CFE">
        <w:rPr>
          <w:rFonts w:ascii="Arial" w:eastAsia="仿宋_GB2312" w:hAnsi="Arial" w:cs="Arial"/>
          <w:sz w:val="28"/>
          <w:szCs w:val="28"/>
        </w:rPr>
        <w:t>《关于出让国有建设用地使用权基准地价应用有关问题的公告》（</w:t>
      </w:r>
      <w:r w:rsidRPr="00AF4CFE">
        <w:rPr>
          <w:rFonts w:ascii="Arial" w:eastAsia="仿宋_GB2312" w:hAnsi="Arial" w:cs="Arial"/>
          <w:sz w:val="28"/>
          <w:szCs w:val="28"/>
        </w:rPr>
        <w:t>2016</w:t>
      </w:r>
      <w:r w:rsidRPr="00AF4CFE">
        <w:rPr>
          <w:rFonts w:ascii="Arial" w:eastAsia="仿宋_GB2312" w:hAnsi="Arial" w:cs="Arial"/>
          <w:sz w:val="28"/>
          <w:szCs w:val="28"/>
        </w:rPr>
        <w:t>年</w:t>
      </w:r>
      <w:r w:rsidRPr="00AF4CFE">
        <w:rPr>
          <w:rFonts w:ascii="Arial" w:eastAsia="仿宋_GB2312" w:hAnsi="Arial" w:cs="Arial"/>
          <w:sz w:val="28"/>
          <w:szCs w:val="28"/>
        </w:rPr>
        <w:t>4</w:t>
      </w:r>
      <w:r w:rsidRPr="00AF4CFE">
        <w:rPr>
          <w:rFonts w:ascii="Arial" w:eastAsia="仿宋_GB2312" w:hAnsi="Arial" w:cs="Arial"/>
          <w:sz w:val="28"/>
          <w:szCs w:val="28"/>
        </w:rPr>
        <w:t>月</w:t>
      </w:r>
      <w:r w:rsidRPr="00AF4CFE">
        <w:rPr>
          <w:rFonts w:ascii="Arial" w:eastAsia="仿宋_GB2312" w:hAnsi="Arial" w:cs="Arial"/>
          <w:sz w:val="28"/>
          <w:szCs w:val="28"/>
        </w:rPr>
        <w:t>20</w:t>
      </w:r>
      <w:r w:rsidRPr="00AF4CFE">
        <w:rPr>
          <w:rFonts w:ascii="Arial" w:eastAsia="仿宋_GB2312" w:hAnsi="Arial" w:cs="Arial"/>
          <w:sz w:val="28"/>
          <w:szCs w:val="28"/>
        </w:rPr>
        <w:t>日颁布）第九条：</w:t>
      </w:r>
      <w:r w:rsidRPr="00AF4CFE">
        <w:rPr>
          <w:rFonts w:ascii="Arial" w:eastAsia="仿宋_GB2312" w:hAnsi="Arial" w:cs="Arial"/>
          <w:sz w:val="28"/>
          <w:szCs w:val="28"/>
        </w:rPr>
        <w:t>“</w:t>
      </w:r>
      <w:r w:rsidRPr="00AF4CFE">
        <w:rPr>
          <w:rFonts w:ascii="Arial" w:eastAsia="仿宋_GB2312" w:hAnsi="Arial" w:cs="Arial"/>
          <w:sz w:val="28"/>
          <w:szCs w:val="28"/>
        </w:rPr>
        <w:t>对于已出让用地，土地一级开发费用（或自行开发的征地、拆迁等费用），已在出让时全部分摊、收回，且增加出让地下规模按政府土地出让收益（不含土地开发取得成本）评审出让地价标准。</w:t>
      </w:r>
      <w:r w:rsidRPr="00AF4CFE">
        <w:rPr>
          <w:rFonts w:ascii="Arial" w:eastAsia="仿宋_GB2312" w:hAnsi="Arial" w:cs="Arial"/>
          <w:sz w:val="28"/>
          <w:szCs w:val="28"/>
        </w:rPr>
        <w:t>”</w:t>
      </w:r>
      <w:r w:rsidRPr="00AF4CFE">
        <w:rPr>
          <w:rFonts w:ascii="Arial" w:eastAsia="仿宋_GB2312" w:hAnsi="Arial" w:cs="Arial"/>
          <w:sz w:val="28"/>
          <w:szCs w:val="28"/>
        </w:rPr>
        <w:t>的规定，本次建议以上述测算的政府土地出让收益作为应补缴的地价款。</w:t>
      </w:r>
    </w:p>
    <w:p w14:paraId="2FED2EDB" w14:textId="77777777" w:rsidR="00AA61FC" w:rsidRPr="00AF4CFE" w:rsidRDefault="00AA61FC">
      <w:pPr>
        <w:spacing w:line="360" w:lineRule="auto"/>
        <w:rPr>
          <w:rFonts w:ascii="Arial" w:eastAsia="仿宋_GB2312" w:hAnsi="Arial" w:cs="Arial"/>
          <w:sz w:val="28"/>
        </w:rPr>
      </w:pPr>
    </w:p>
    <w:p w14:paraId="6F177494" w14:textId="77777777" w:rsidR="00AA61FC" w:rsidRPr="00AF4CFE" w:rsidRDefault="001C25E5">
      <w:pPr>
        <w:spacing w:line="360" w:lineRule="auto"/>
        <w:rPr>
          <w:rFonts w:ascii="Arial" w:eastAsia="仿宋_GB2312" w:hAnsi="Arial" w:cs="Arial"/>
          <w:sz w:val="28"/>
        </w:rPr>
        <w:sectPr w:rsidR="00AA61FC" w:rsidRPr="00AF4CFE">
          <w:footerReference w:type="first" r:id="rId51"/>
          <w:pgSz w:w="11907" w:h="16840"/>
          <w:pgMar w:top="1843" w:right="1134" w:bottom="1134" w:left="1134" w:header="1134" w:footer="907" w:gutter="340"/>
          <w:pgNumType w:start="1"/>
          <w:cols w:space="720"/>
          <w:titlePg/>
          <w:docGrid w:linePitch="326"/>
        </w:sectPr>
      </w:pPr>
      <w:r w:rsidRPr="00AF4CFE">
        <w:rPr>
          <w:rFonts w:ascii="Arial" w:eastAsia="仿宋_GB2312" w:hAnsi="Arial" w:cs="Arial"/>
          <w:sz w:val="28"/>
        </w:rPr>
        <w:t>（转下页）</w:t>
      </w:r>
    </w:p>
    <w:p w14:paraId="71E033C5" w14:textId="77777777" w:rsidR="00AA61FC" w:rsidRPr="00AF4CFE" w:rsidRDefault="00AA61FC">
      <w:pPr>
        <w:pStyle w:val="11"/>
        <w:ind w:firstLineChars="0" w:firstLine="0"/>
        <w:rPr>
          <w:rFonts w:ascii="Arial" w:hAnsi="Arial" w:cs="Arial"/>
        </w:rPr>
      </w:pPr>
    </w:p>
    <w:p w14:paraId="412EFCE2" w14:textId="77777777" w:rsidR="00AA61FC" w:rsidRPr="00AF4CFE" w:rsidRDefault="001C25E5">
      <w:pPr>
        <w:pStyle w:val="11"/>
        <w:ind w:firstLine="562"/>
        <w:rPr>
          <w:rFonts w:ascii="Arial" w:hAnsi="Arial" w:cs="Arial"/>
          <w:b/>
        </w:rPr>
      </w:pPr>
      <w:r w:rsidRPr="00AF4CFE">
        <w:rPr>
          <w:rFonts w:ascii="Arial" w:hAnsi="Arial" w:cs="Arial"/>
          <w:b/>
        </w:rPr>
        <w:t>附</w:t>
      </w:r>
      <w:r w:rsidRPr="00AF4CFE">
        <w:rPr>
          <w:rFonts w:ascii="Arial" w:hAnsi="Arial" w:cs="Arial"/>
          <w:b/>
        </w:rPr>
        <w:t xml:space="preserve">                                           </w:t>
      </w:r>
      <w:r w:rsidRPr="00AF4CFE">
        <w:rPr>
          <w:rFonts w:ascii="Arial" w:hAnsi="Arial" w:cs="Arial"/>
          <w:b/>
        </w:rPr>
        <w:t>估价结果一览表</w:t>
      </w:r>
    </w:p>
    <w:p w14:paraId="42A84EBB" w14:textId="7EE7F5BD" w:rsidR="00AA61FC" w:rsidRPr="00AF4CFE" w:rsidRDefault="001C25E5">
      <w:pPr>
        <w:spacing w:line="240" w:lineRule="auto"/>
        <w:rPr>
          <w:rFonts w:ascii="Arial" w:eastAsia="仿宋_GB2312" w:hAnsi="Arial" w:cs="Arial"/>
          <w:bCs/>
          <w:sz w:val="18"/>
        </w:rPr>
      </w:pPr>
      <w:r w:rsidRPr="00AF4CFE">
        <w:rPr>
          <w:rFonts w:ascii="Arial" w:eastAsia="仿宋_GB2312" w:hAnsi="Arial" w:cs="Arial"/>
          <w:bCs/>
          <w:sz w:val="18"/>
        </w:rPr>
        <w:t>估价机构：</w:t>
      </w:r>
      <w:proofErr w:type="gramStart"/>
      <w:r w:rsidRPr="00AF4CFE">
        <w:rPr>
          <w:rFonts w:ascii="Arial" w:eastAsia="仿宋_GB2312" w:hAnsi="Arial" w:cs="Arial"/>
          <w:sz w:val="18"/>
        </w:rPr>
        <w:t>北京康正宏</w:t>
      </w:r>
      <w:proofErr w:type="gramEnd"/>
      <w:r w:rsidRPr="00AF4CFE">
        <w:rPr>
          <w:rFonts w:ascii="Arial" w:eastAsia="仿宋_GB2312" w:hAnsi="Arial" w:cs="Arial"/>
          <w:sz w:val="18"/>
        </w:rPr>
        <w:t>基房地产评估有限公司</w:t>
      </w:r>
      <w:r w:rsidRPr="00AF4CFE">
        <w:rPr>
          <w:rFonts w:ascii="Arial" w:eastAsia="仿宋_GB2312" w:hAnsi="Arial" w:cs="Arial"/>
          <w:sz w:val="18"/>
        </w:rPr>
        <w:t xml:space="preserve"> </w:t>
      </w:r>
      <w:r w:rsidRPr="00AF4CFE">
        <w:rPr>
          <w:rFonts w:ascii="Arial" w:eastAsia="仿宋_GB2312" w:hAnsi="Arial" w:cs="Arial"/>
          <w:bCs/>
          <w:sz w:val="18"/>
        </w:rPr>
        <w:t xml:space="preserve">  </w:t>
      </w:r>
      <w:r w:rsidRPr="00AF4CFE">
        <w:rPr>
          <w:rFonts w:ascii="Arial" w:eastAsia="仿宋_GB2312" w:hAnsi="Arial" w:cs="Arial"/>
          <w:bCs/>
          <w:sz w:val="18"/>
        </w:rPr>
        <w:t>估价报告编号：</w:t>
      </w:r>
      <w:r w:rsidR="009E058E" w:rsidRPr="00AF4CFE">
        <w:rPr>
          <w:rFonts w:ascii="Arial" w:eastAsia="仿宋_GB2312" w:hAnsi="Arial" w:cs="Arial"/>
          <w:bCs/>
          <w:sz w:val="18"/>
        </w:rPr>
        <w:t>2021-1-0509-F02TDCR6</w:t>
      </w:r>
      <w:r w:rsidRPr="00AF4CFE">
        <w:rPr>
          <w:rFonts w:ascii="Arial" w:eastAsia="仿宋_GB2312" w:hAnsi="Arial" w:cs="Arial"/>
          <w:bCs/>
          <w:sz w:val="18"/>
        </w:rPr>
        <w:t xml:space="preserve">    </w:t>
      </w:r>
      <w:r w:rsidRPr="00AF4CFE">
        <w:rPr>
          <w:rFonts w:ascii="Arial" w:eastAsia="仿宋_GB2312" w:hAnsi="Arial" w:cs="Arial"/>
          <w:bCs/>
          <w:sz w:val="18"/>
        </w:rPr>
        <w:t>估价期日：</w:t>
      </w:r>
      <w:r w:rsidRPr="00AF4CFE">
        <w:rPr>
          <w:rFonts w:ascii="Arial" w:eastAsia="仿宋_GB2312" w:hAnsi="Arial" w:cs="Arial"/>
          <w:bCs/>
          <w:sz w:val="18"/>
        </w:rPr>
        <w:t>2021</w:t>
      </w:r>
      <w:r w:rsidRPr="00AF4CFE">
        <w:rPr>
          <w:rFonts w:ascii="Arial" w:eastAsia="仿宋_GB2312" w:hAnsi="Arial" w:cs="Arial"/>
          <w:bCs/>
          <w:sz w:val="18"/>
        </w:rPr>
        <w:t>年</w:t>
      </w:r>
      <w:r w:rsidRPr="00AF4CFE">
        <w:rPr>
          <w:rFonts w:ascii="Arial" w:eastAsia="仿宋_GB2312" w:hAnsi="Arial" w:cs="Arial"/>
          <w:bCs/>
          <w:sz w:val="18"/>
        </w:rPr>
        <w:t>9</w:t>
      </w:r>
      <w:r w:rsidRPr="00AF4CFE">
        <w:rPr>
          <w:rFonts w:ascii="Arial" w:eastAsia="仿宋_GB2312" w:hAnsi="Arial" w:cs="Arial"/>
          <w:bCs/>
          <w:sz w:val="18"/>
        </w:rPr>
        <w:t>月</w:t>
      </w:r>
      <w:r w:rsidRPr="00AF4CFE">
        <w:rPr>
          <w:rFonts w:ascii="Arial" w:eastAsia="仿宋_GB2312" w:hAnsi="Arial" w:cs="Arial"/>
          <w:bCs/>
          <w:sz w:val="18"/>
        </w:rPr>
        <w:t>16</w:t>
      </w:r>
      <w:r w:rsidRPr="00AF4CFE">
        <w:rPr>
          <w:rFonts w:ascii="Arial" w:eastAsia="仿宋_GB2312" w:hAnsi="Arial" w:cs="Arial"/>
          <w:bCs/>
          <w:sz w:val="18"/>
        </w:rPr>
        <w:t>日</w:t>
      </w:r>
      <w:r w:rsidRPr="00AF4CFE">
        <w:rPr>
          <w:rFonts w:ascii="Arial" w:eastAsia="仿宋_GB2312" w:hAnsi="Arial" w:cs="Arial"/>
          <w:bCs/>
          <w:sz w:val="18"/>
        </w:rPr>
        <w:t xml:space="preserve">   </w:t>
      </w:r>
      <w:r w:rsidRPr="00AF4CFE">
        <w:rPr>
          <w:rFonts w:ascii="Arial" w:eastAsia="仿宋_GB2312" w:hAnsi="Arial" w:cs="Arial"/>
          <w:bCs/>
          <w:sz w:val="18"/>
        </w:rPr>
        <w:t>估价期日的国有建设用地使用权性质：出让</w:t>
      </w:r>
    </w:p>
    <w:tbl>
      <w:tblPr>
        <w:tblW w:w="15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567"/>
        <w:gridCol w:w="1398"/>
        <w:gridCol w:w="1083"/>
        <w:gridCol w:w="850"/>
        <w:gridCol w:w="851"/>
        <w:gridCol w:w="850"/>
        <w:gridCol w:w="744"/>
        <w:gridCol w:w="652"/>
        <w:gridCol w:w="530"/>
        <w:gridCol w:w="886"/>
        <w:gridCol w:w="887"/>
        <w:gridCol w:w="979"/>
        <w:gridCol w:w="970"/>
        <w:gridCol w:w="1134"/>
        <w:gridCol w:w="894"/>
        <w:gridCol w:w="616"/>
        <w:gridCol w:w="1205"/>
      </w:tblGrid>
      <w:tr w:rsidR="00E02D46" w:rsidRPr="00AF4CFE" w14:paraId="07599238" w14:textId="77777777" w:rsidTr="000D24B4">
        <w:trPr>
          <w:cantSplit/>
          <w:trHeight w:val="780"/>
          <w:jc w:val="center"/>
        </w:trPr>
        <w:tc>
          <w:tcPr>
            <w:tcW w:w="710" w:type="dxa"/>
            <w:vMerge w:val="restart"/>
            <w:vAlign w:val="center"/>
          </w:tcPr>
          <w:p w14:paraId="49F23F46"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估价期日土地使用者</w:t>
            </w:r>
          </w:p>
        </w:tc>
        <w:tc>
          <w:tcPr>
            <w:tcW w:w="567" w:type="dxa"/>
            <w:vMerge w:val="restart"/>
            <w:vAlign w:val="center"/>
          </w:tcPr>
          <w:p w14:paraId="6D7240B6" w14:textId="77777777" w:rsidR="00E02D46" w:rsidRPr="00AF4CFE" w:rsidRDefault="00E02D46" w:rsidP="000D24B4">
            <w:pPr>
              <w:spacing w:line="240" w:lineRule="auto"/>
              <w:rPr>
                <w:rFonts w:ascii="Arial" w:eastAsia="仿宋_GB2312" w:hAnsi="Arial" w:cs="Arial"/>
                <w:bCs/>
                <w:sz w:val="18"/>
                <w:szCs w:val="18"/>
              </w:rPr>
            </w:pPr>
            <w:r w:rsidRPr="00AF4CFE">
              <w:rPr>
                <w:rFonts w:ascii="Arial" w:eastAsia="仿宋_GB2312" w:hAnsi="Arial" w:cs="Arial"/>
                <w:bCs/>
                <w:sz w:val="18"/>
                <w:szCs w:val="18"/>
              </w:rPr>
              <w:t>宗地编号</w:t>
            </w:r>
          </w:p>
        </w:tc>
        <w:tc>
          <w:tcPr>
            <w:tcW w:w="1398" w:type="dxa"/>
            <w:vMerge w:val="restart"/>
            <w:vAlign w:val="center"/>
          </w:tcPr>
          <w:p w14:paraId="53296F9E"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宗地名称</w:t>
            </w:r>
          </w:p>
        </w:tc>
        <w:tc>
          <w:tcPr>
            <w:tcW w:w="1083" w:type="dxa"/>
            <w:vMerge w:val="restart"/>
            <w:vAlign w:val="center"/>
          </w:tcPr>
          <w:p w14:paraId="77ABD0A5"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土地使用证编号</w:t>
            </w:r>
          </w:p>
        </w:tc>
        <w:tc>
          <w:tcPr>
            <w:tcW w:w="2551" w:type="dxa"/>
            <w:gridSpan w:val="3"/>
            <w:tcBorders>
              <w:bottom w:val="single" w:sz="4" w:space="0" w:color="auto"/>
            </w:tcBorders>
            <w:vAlign w:val="center"/>
          </w:tcPr>
          <w:p w14:paraId="15703863" w14:textId="77777777" w:rsidR="00E02D46" w:rsidRPr="00AF4CFE" w:rsidRDefault="00E02D46" w:rsidP="000D24B4">
            <w:pPr>
              <w:spacing w:line="240" w:lineRule="auto"/>
              <w:ind w:rightChars="-45" w:right="-108"/>
              <w:jc w:val="center"/>
              <w:rPr>
                <w:rFonts w:ascii="Arial" w:eastAsia="仿宋_GB2312" w:hAnsi="Arial" w:cs="Arial"/>
                <w:bCs/>
                <w:sz w:val="18"/>
                <w:szCs w:val="18"/>
              </w:rPr>
            </w:pPr>
            <w:r w:rsidRPr="00AF4CFE">
              <w:rPr>
                <w:rFonts w:ascii="Arial" w:eastAsia="仿宋_GB2312" w:hAnsi="Arial" w:cs="Arial"/>
                <w:bCs/>
                <w:sz w:val="18"/>
                <w:szCs w:val="18"/>
              </w:rPr>
              <w:t>估价期日的用途</w:t>
            </w:r>
          </w:p>
        </w:tc>
        <w:tc>
          <w:tcPr>
            <w:tcW w:w="1926" w:type="dxa"/>
            <w:gridSpan w:val="3"/>
            <w:vAlign w:val="center"/>
          </w:tcPr>
          <w:p w14:paraId="0D2FFDEB"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容积率</w:t>
            </w:r>
          </w:p>
        </w:tc>
        <w:tc>
          <w:tcPr>
            <w:tcW w:w="886" w:type="dxa"/>
            <w:vMerge w:val="restart"/>
            <w:vAlign w:val="center"/>
          </w:tcPr>
          <w:p w14:paraId="052CCC95"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估价期日的实际土地开发程度</w:t>
            </w:r>
          </w:p>
        </w:tc>
        <w:tc>
          <w:tcPr>
            <w:tcW w:w="887" w:type="dxa"/>
            <w:vMerge w:val="restart"/>
            <w:vAlign w:val="center"/>
          </w:tcPr>
          <w:p w14:paraId="22B12A0D"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估价设定的土地开发程度</w:t>
            </w:r>
          </w:p>
        </w:tc>
        <w:tc>
          <w:tcPr>
            <w:tcW w:w="979" w:type="dxa"/>
            <w:vMerge w:val="restart"/>
            <w:vAlign w:val="center"/>
          </w:tcPr>
          <w:p w14:paraId="01A6F7DD"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土地使用年限</w:t>
            </w:r>
            <w:r w:rsidRPr="00AF4CFE">
              <w:rPr>
                <w:rFonts w:ascii="Arial" w:eastAsia="仿宋_GB2312" w:hAnsi="Arial" w:cs="Arial"/>
                <w:bCs/>
                <w:sz w:val="18"/>
                <w:szCs w:val="18"/>
              </w:rPr>
              <w:t>/</w:t>
            </w:r>
            <w:r w:rsidRPr="00AF4CFE">
              <w:rPr>
                <w:rFonts w:ascii="Arial" w:eastAsia="仿宋_GB2312" w:hAnsi="Arial" w:cs="Arial"/>
                <w:bCs/>
                <w:sz w:val="18"/>
                <w:szCs w:val="18"/>
              </w:rPr>
              <w:t>年</w:t>
            </w:r>
          </w:p>
        </w:tc>
        <w:tc>
          <w:tcPr>
            <w:tcW w:w="970" w:type="dxa"/>
            <w:vMerge w:val="restart"/>
            <w:vAlign w:val="center"/>
          </w:tcPr>
          <w:p w14:paraId="7D7F832B"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土地面积</w:t>
            </w:r>
            <w:r w:rsidRPr="00AF4CFE">
              <w:rPr>
                <w:rFonts w:ascii="Arial" w:eastAsia="仿宋_GB2312" w:hAnsi="Arial" w:cs="Arial"/>
                <w:bCs/>
                <w:sz w:val="18"/>
                <w:szCs w:val="18"/>
              </w:rPr>
              <w:t>/</w:t>
            </w:r>
            <w:r w:rsidRPr="00AF4CFE">
              <w:rPr>
                <w:rFonts w:ascii="Arial" w:hAnsi="Arial" w:cs="Arial"/>
                <w:bCs/>
                <w:sz w:val="18"/>
                <w:szCs w:val="18"/>
              </w:rPr>
              <w:t>㎡</w:t>
            </w:r>
          </w:p>
        </w:tc>
        <w:tc>
          <w:tcPr>
            <w:tcW w:w="1134" w:type="dxa"/>
            <w:vMerge w:val="restart"/>
            <w:vAlign w:val="center"/>
          </w:tcPr>
          <w:p w14:paraId="1FD7F712"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建筑面积</w:t>
            </w:r>
            <w:r w:rsidRPr="00AF4CFE">
              <w:rPr>
                <w:rFonts w:ascii="Arial" w:eastAsia="仿宋_GB2312" w:hAnsi="Arial" w:cs="Arial"/>
                <w:bCs/>
                <w:sz w:val="18"/>
                <w:szCs w:val="18"/>
              </w:rPr>
              <w:t>/</w:t>
            </w:r>
            <w:r w:rsidRPr="00AF4CFE">
              <w:rPr>
                <w:rFonts w:ascii="Arial" w:hAnsi="Arial" w:cs="Arial"/>
                <w:bCs/>
                <w:sz w:val="18"/>
                <w:szCs w:val="18"/>
              </w:rPr>
              <w:t>㎡</w:t>
            </w:r>
          </w:p>
        </w:tc>
        <w:tc>
          <w:tcPr>
            <w:tcW w:w="894" w:type="dxa"/>
            <w:vMerge w:val="restart"/>
            <w:vAlign w:val="center"/>
          </w:tcPr>
          <w:p w14:paraId="3B2E2284"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单位面积地价</w:t>
            </w:r>
            <w:r w:rsidRPr="00AF4CFE">
              <w:rPr>
                <w:rFonts w:ascii="Arial" w:eastAsia="仿宋_GB2312" w:hAnsi="Arial" w:cs="Arial"/>
                <w:bCs/>
                <w:sz w:val="18"/>
                <w:szCs w:val="18"/>
              </w:rPr>
              <w:t>/</w:t>
            </w:r>
          </w:p>
          <w:p w14:paraId="73EEE589"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元</w:t>
            </w:r>
            <w:r w:rsidRPr="00AF4CFE">
              <w:rPr>
                <w:rFonts w:ascii="Arial" w:eastAsia="仿宋_GB2312" w:hAnsi="Arial" w:cs="Arial"/>
                <w:bCs/>
                <w:sz w:val="18"/>
                <w:szCs w:val="18"/>
              </w:rPr>
              <w:t>/</w:t>
            </w:r>
            <w:r w:rsidRPr="00AF4CFE">
              <w:rPr>
                <w:rFonts w:ascii="Arial" w:eastAsia="Batang" w:hAnsi="Arial" w:cs="Arial"/>
                <w:bCs/>
                <w:sz w:val="18"/>
                <w:szCs w:val="18"/>
              </w:rPr>
              <w:t>㎡</w:t>
            </w:r>
          </w:p>
        </w:tc>
        <w:tc>
          <w:tcPr>
            <w:tcW w:w="616" w:type="dxa"/>
            <w:vMerge w:val="restart"/>
            <w:vAlign w:val="center"/>
          </w:tcPr>
          <w:p w14:paraId="2EE8B2D4"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楼面地价</w:t>
            </w:r>
            <w:r w:rsidRPr="00AF4CFE">
              <w:rPr>
                <w:rFonts w:ascii="Arial" w:eastAsia="仿宋_GB2312" w:hAnsi="Arial" w:cs="Arial"/>
                <w:bCs/>
                <w:sz w:val="18"/>
                <w:szCs w:val="18"/>
              </w:rPr>
              <w:t>/</w:t>
            </w:r>
            <w:r w:rsidRPr="00AF4CFE">
              <w:rPr>
                <w:rFonts w:ascii="Arial" w:eastAsia="仿宋_GB2312" w:hAnsi="Arial" w:cs="Arial"/>
                <w:bCs/>
                <w:sz w:val="18"/>
                <w:szCs w:val="18"/>
              </w:rPr>
              <w:t>元</w:t>
            </w:r>
            <w:r w:rsidRPr="00AF4CFE">
              <w:rPr>
                <w:rFonts w:ascii="Arial" w:eastAsia="仿宋_GB2312" w:hAnsi="Arial" w:cs="Arial"/>
                <w:bCs/>
                <w:sz w:val="18"/>
                <w:szCs w:val="18"/>
              </w:rPr>
              <w:t>/</w:t>
            </w:r>
            <w:r w:rsidRPr="00AF4CFE">
              <w:rPr>
                <w:rFonts w:ascii="Arial" w:hAnsi="Arial" w:cs="Arial"/>
                <w:bCs/>
                <w:sz w:val="18"/>
                <w:szCs w:val="18"/>
              </w:rPr>
              <w:t>㎡</w:t>
            </w:r>
          </w:p>
        </w:tc>
        <w:tc>
          <w:tcPr>
            <w:tcW w:w="1205" w:type="dxa"/>
            <w:vMerge w:val="restart"/>
            <w:vAlign w:val="center"/>
          </w:tcPr>
          <w:p w14:paraId="302144CF"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评估结果</w:t>
            </w:r>
          </w:p>
        </w:tc>
      </w:tr>
      <w:tr w:rsidR="00E02D46" w:rsidRPr="00AF4CFE" w14:paraId="66F22BF0" w14:textId="77777777" w:rsidTr="000D24B4">
        <w:trPr>
          <w:cantSplit/>
          <w:trHeight w:val="780"/>
          <w:jc w:val="center"/>
        </w:trPr>
        <w:tc>
          <w:tcPr>
            <w:tcW w:w="710" w:type="dxa"/>
            <w:vMerge/>
            <w:tcBorders>
              <w:bottom w:val="single" w:sz="4" w:space="0" w:color="auto"/>
            </w:tcBorders>
            <w:vAlign w:val="center"/>
          </w:tcPr>
          <w:p w14:paraId="124B19BB" w14:textId="77777777" w:rsidR="00E02D46" w:rsidRPr="00AF4CFE" w:rsidRDefault="00E02D46" w:rsidP="000D24B4">
            <w:pPr>
              <w:spacing w:line="240" w:lineRule="auto"/>
              <w:jc w:val="center"/>
              <w:rPr>
                <w:rFonts w:ascii="Arial" w:eastAsia="仿宋_GB2312" w:hAnsi="Arial" w:cs="Arial"/>
                <w:bCs/>
                <w:sz w:val="18"/>
                <w:szCs w:val="18"/>
              </w:rPr>
            </w:pPr>
          </w:p>
        </w:tc>
        <w:tc>
          <w:tcPr>
            <w:tcW w:w="567" w:type="dxa"/>
            <w:vMerge/>
            <w:tcBorders>
              <w:bottom w:val="single" w:sz="4" w:space="0" w:color="auto"/>
            </w:tcBorders>
          </w:tcPr>
          <w:p w14:paraId="6626D4ED" w14:textId="77777777" w:rsidR="00E02D46" w:rsidRPr="00AF4CFE" w:rsidRDefault="00E02D46" w:rsidP="000D24B4">
            <w:pPr>
              <w:spacing w:line="240" w:lineRule="auto"/>
              <w:jc w:val="center"/>
              <w:rPr>
                <w:rFonts w:ascii="Arial" w:eastAsia="仿宋_GB2312" w:hAnsi="Arial" w:cs="Arial"/>
                <w:bCs/>
                <w:sz w:val="18"/>
                <w:szCs w:val="18"/>
              </w:rPr>
            </w:pPr>
          </w:p>
        </w:tc>
        <w:tc>
          <w:tcPr>
            <w:tcW w:w="1398" w:type="dxa"/>
            <w:vMerge/>
            <w:tcBorders>
              <w:bottom w:val="single" w:sz="4" w:space="0" w:color="auto"/>
            </w:tcBorders>
            <w:vAlign w:val="center"/>
          </w:tcPr>
          <w:p w14:paraId="7AC37890" w14:textId="77777777" w:rsidR="00E02D46" w:rsidRPr="00AF4CFE" w:rsidRDefault="00E02D46" w:rsidP="000D24B4">
            <w:pPr>
              <w:spacing w:line="240" w:lineRule="auto"/>
              <w:jc w:val="center"/>
              <w:rPr>
                <w:rFonts w:ascii="Arial" w:eastAsia="仿宋_GB2312" w:hAnsi="Arial" w:cs="Arial"/>
                <w:bCs/>
                <w:sz w:val="18"/>
                <w:szCs w:val="18"/>
              </w:rPr>
            </w:pPr>
          </w:p>
        </w:tc>
        <w:tc>
          <w:tcPr>
            <w:tcW w:w="1083" w:type="dxa"/>
            <w:vMerge/>
            <w:tcBorders>
              <w:bottom w:val="single" w:sz="4" w:space="0" w:color="auto"/>
            </w:tcBorders>
            <w:vAlign w:val="center"/>
          </w:tcPr>
          <w:p w14:paraId="37F51ECE" w14:textId="77777777" w:rsidR="00E02D46" w:rsidRPr="00AF4CFE" w:rsidRDefault="00E02D46" w:rsidP="000D24B4">
            <w:pPr>
              <w:spacing w:line="240" w:lineRule="auto"/>
              <w:jc w:val="center"/>
              <w:rPr>
                <w:rFonts w:ascii="Arial" w:eastAsia="仿宋_GB2312" w:hAnsi="Arial" w:cs="Arial"/>
                <w:bCs/>
                <w:sz w:val="18"/>
                <w:szCs w:val="18"/>
              </w:rPr>
            </w:pPr>
          </w:p>
        </w:tc>
        <w:tc>
          <w:tcPr>
            <w:tcW w:w="850" w:type="dxa"/>
            <w:tcBorders>
              <w:bottom w:val="single" w:sz="4" w:space="0" w:color="auto"/>
            </w:tcBorders>
            <w:vAlign w:val="center"/>
          </w:tcPr>
          <w:p w14:paraId="51AB8D4A"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证载</w:t>
            </w:r>
          </w:p>
          <w:p w14:paraId="3D584286"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（或批准）</w:t>
            </w:r>
          </w:p>
        </w:tc>
        <w:tc>
          <w:tcPr>
            <w:tcW w:w="851" w:type="dxa"/>
            <w:tcBorders>
              <w:bottom w:val="single" w:sz="4" w:space="0" w:color="auto"/>
            </w:tcBorders>
            <w:vAlign w:val="center"/>
          </w:tcPr>
          <w:p w14:paraId="7DFCE512"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实际</w:t>
            </w:r>
          </w:p>
        </w:tc>
        <w:tc>
          <w:tcPr>
            <w:tcW w:w="850" w:type="dxa"/>
            <w:tcBorders>
              <w:bottom w:val="single" w:sz="4" w:space="0" w:color="auto"/>
            </w:tcBorders>
            <w:vAlign w:val="center"/>
          </w:tcPr>
          <w:p w14:paraId="69ECCDEF" w14:textId="77777777" w:rsidR="00E02D46" w:rsidRPr="00AF4CFE" w:rsidRDefault="00E02D46" w:rsidP="000D24B4">
            <w:pPr>
              <w:spacing w:line="240" w:lineRule="auto"/>
              <w:ind w:rightChars="-45" w:right="-108"/>
              <w:jc w:val="center"/>
              <w:rPr>
                <w:rFonts w:ascii="Arial" w:eastAsia="仿宋_GB2312" w:hAnsi="Arial" w:cs="Arial"/>
                <w:bCs/>
                <w:sz w:val="18"/>
                <w:szCs w:val="18"/>
              </w:rPr>
            </w:pPr>
            <w:r w:rsidRPr="00AF4CFE">
              <w:rPr>
                <w:rFonts w:ascii="Arial" w:eastAsia="仿宋_GB2312" w:hAnsi="Arial" w:cs="Arial"/>
                <w:bCs/>
                <w:sz w:val="18"/>
                <w:szCs w:val="18"/>
              </w:rPr>
              <w:t>设定</w:t>
            </w:r>
          </w:p>
        </w:tc>
        <w:tc>
          <w:tcPr>
            <w:tcW w:w="744" w:type="dxa"/>
            <w:tcBorders>
              <w:bottom w:val="single" w:sz="4" w:space="0" w:color="auto"/>
            </w:tcBorders>
            <w:vAlign w:val="center"/>
          </w:tcPr>
          <w:p w14:paraId="3CA54754"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规划</w:t>
            </w:r>
          </w:p>
        </w:tc>
        <w:tc>
          <w:tcPr>
            <w:tcW w:w="652" w:type="dxa"/>
            <w:tcBorders>
              <w:bottom w:val="single" w:sz="4" w:space="0" w:color="auto"/>
            </w:tcBorders>
            <w:vAlign w:val="center"/>
          </w:tcPr>
          <w:p w14:paraId="2BAE44DF"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实际</w:t>
            </w:r>
          </w:p>
        </w:tc>
        <w:tc>
          <w:tcPr>
            <w:tcW w:w="530" w:type="dxa"/>
            <w:tcBorders>
              <w:bottom w:val="single" w:sz="4" w:space="0" w:color="auto"/>
            </w:tcBorders>
            <w:vAlign w:val="center"/>
          </w:tcPr>
          <w:p w14:paraId="5794F34E"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设定</w:t>
            </w:r>
          </w:p>
        </w:tc>
        <w:tc>
          <w:tcPr>
            <w:tcW w:w="886" w:type="dxa"/>
            <w:vMerge/>
            <w:tcBorders>
              <w:bottom w:val="single" w:sz="4" w:space="0" w:color="auto"/>
            </w:tcBorders>
            <w:vAlign w:val="center"/>
          </w:tcPr>
          <w:p w14:paraId="0846DE71" w14:textId="77777777" w:rsidR="00E02D46" w:rsidRPr="00AF4CFE" w:rsidRDefault="00E02D46" w:rsidP="000D24B4">
            <w:pPr>
              <w:spacing w:line="240" w:lineRule="auto"/>
              <w:jc w:val="center"/>
              <w:rPr>
                <w:rFonts w:ascii="Arial" w:eastAsia="仿宋_GB2312" w:hAnsi="Arial" w:cs="Arial"/>
                <w:bCs/>
                <w:sz w:val="18"/>
                <w:szCs w:val="18"/>
              </w:rPr>
            </w:pPr>
          </w:p>
        </w:tc>
        <w:tc>
          <w:tcPr>
            <w:tcW w:w="887" w:type="dxa"/>
            <w:vMerge/>
            <w:tcBorders>
              <w:bottom w:val="single" w:sz="4" w:space="0" w:color="auto"/>
            </w:tcBorders>
            <w:vAlign w:val="center"/>
          </w:tcPr>
          <w:p w14:paraId="21D04622" w14:textId="77777777" w:rsidR="00E02D46" w:rsidRPr="00AF4CFE" w:rsidRDefault="00E02D46" w:rsidP="000D24B4">
            <w:pPr>
              <w:spacing w:line="240" w:lineRule="auto"/>
              <w:jc w:val="center"/>
              <w:rPr>
                <w:rFonts w:ascii="Arial" w:eastAsia="仿宋_GB2312" w:hAnsi="Arial" w:cs="Arial"/>
                <w:bCs/>
                <w:sz w:val="18"/>
                <w:szCs w:val="18"/>
              </w:rPr>
            </w:pPr>
          </w:p>
        </w:tc>
        <w:tc>
          <w:tcPr>
            <w:tcW w:w="979" w:type="dxa"/>
            <w:vMerge/>
            <w:tcBorders>
              <w:bottom w:val="single" w:sz="4" w:space="0" w:color="auto"/>
            </w:tcBorders>
            <w:vAlign w:val="center"/>
          </w:tcPr>
          <w:p w14:paraId="4E1F38DA" w14:textId="77777777" w:rsidR="00E02D46" w:rsidRPr="00AF4CFE" w:rsidRDefault="00E02D46" w:rsidP="000D24B4">
            <w:pPr>
              <w:spacing w:line="240" w:lineRule="auto"/>
              <w:jc w:val="center"/>
              <w:rPr>
                <w:rFonts w:ascii="Arial" w:eastAsia="仿宋_GB2312" w:hAnsi="Arial" w:cs="Arial"/>
                <w:bCs/>
                <w:sz w:val="18"/>
                <w:szCs w:val="18"/>
              </w:rPr>
            </w:pPr>
          </w:p>
        </w:tc>
        <w:tc>
          <w:tcPr>
            <w:tcW w:w="970" w:type="dxa"/>
            <w:vMerge/>
            <w:tcBorders>
              <w:bottom w:val="single" w:sz="4" w:space="0" w:color="auto"/>
            </w:tcBorders>
            <w:vAlign w:val="center"/>
          </w:tcPr>
          <w:p w14:paraId="1ED4ED5F" w14:textId="77777777" w:rsidR="00E02D46" w:rsidRPr="00AF4CFE" w:rsidRDefault="00E02D46" w:rsidP="000D24B4">
            <w:pPr>
              <w:spacing w:line="240" w:lineRule="auto"/>
              <w:jc w:val="center"/>
              <w:rPr>
                <w:rFonts w:ascii="Arial" w:eastAsia="仿宋_GB2312" w:hAnsi="Arial" w:cs="Arial"/>
                <w:bCs/>
                <w:sz w:val="18"/>
                <w:szCs w:val="18"/>
              </w:rPr>
            </w:pPr>
          </w:p>
        </w:tc>
        <w:tc>
          <w:tcPr>
            <w:tcW w:w="1134" w:type="dxa"/>
            <w:vMerge/>
            <w:tcBorders>
              <w:bottom w:val="single" w:sz="4" w:space="0" w:color="auto"/>
            </w:tcBorders>
            <w:vAlign w:val="center"/>
          </w:tcPr>
          <w:p w14:paraId="69A317BF" w14:textId="77777777" w:rsidR="00E02D46" w:rsidRPr="00AF4CFE" w:rsidRDefault="00E02D46" w:rsidP="000D24B4">
            <w:pPr>
              <w:spacing w:line="240" w:lineRule="auto"/>
              <w:jc w:val="center"/>
              <w:rPr>
                <w:rFonts w:ascii="Arial" w:eastAsia="仿宋_GB2312" w:hAnsi="Arial" w:cs="Arial"/>
                <w:bCs/>
                <w:sz w:val="18"/>
                <w:szCs w:val="18"/>
              </w:rPr>
            </w:pPr>
          </w:p>
        </w:tc>
        <w:tc>
          <w:tcPr>
            <w:tcW w:w="894" w:type="dxa"/>
            <w:vMerge/>
            <w:tcBorders>
              <w:bottom w:val="single" w:sz="4" w:space="0" w:color="auto"/>
            </w:tcBorders>
            <w:vAlign w:val="center"/>
          </w:tcPr>
          <w:p w14:paraId="30D2EA1B" w14:textId="77777777" w:rsidR="00E02D46" w:rsidRPr="00AF4CFE" w:rsidRDefault="00E02D46" w:rsidP="000D24B4">
            <w:pPr>
              <w:spacing w:line="240" w:lineRule="auto"/>
              <w:jc w:val="center"/>
              <w:rPr>
                <w:rFonts w:ascii="Arial" w:eastAsia="仿宋_GB2312" w:hAnsi="Arial" w:cs="Arial"/>
                <w:bCs/>
                <w:sz w:val="18"/>
                <w:szCs w:val="18"/>
              </w:rPr>
            </w:pPr>
          </w:p>
        </w:tc>
        <w:tc>
          <w:tcPr>
            <w:tcW w:w="616" w:type="dxa"/>
            <w:vMerge/>
            <w:tcBorders>
              <w:bottom w:val="single" w:sz="4" w:space="0" w:color="auto"/>
            </w:tcBorders>
            <w:vAlign w:val="center"/>
          </w:tcPr>
          <w:p w14:paraId="266BE0FB" w14:textId="77777777" w:rsidR="00E02D46" w:rsidRPr="00AF4CFE" w:rsidRDefault="00E02D46" w:rsidP="000D24B4">
            <w:pPr>
              <w:spacing w:line="240" w:lineRule="auto"/>
              <w:jc w:val="center"/>
              <w:rPr>
                <w:rFonts w:ascii="Arial" w:eastAsia="仿宋_GB2312" w:hAnsi="Arial" w:cs="Arial"/>
                <w:bCs/>
                <w:sz w:val="18"/>
                <w:szCs w:val="18"/>
              </w:rPr>
            </w:pPr>
          </w:p>
        </w:tc>
        <w:tc>
          <w:tcPr>
            <w:tcW w:w="1205" w:type="dxa"/>
            <w:vMerge/>
            <w:tcBorders>
              <w:bottom w:val="single" w:sz="4" w:space="0" w:color="auto"/>
            </w:tcBorders>
            <w:vAlign w:val="center"/>
          </w:tcPr>
          <w:p w14:paraId="13A2C87D" w14:textId="77777777" w:rsidR="00E02D46" w:rsidRPr="00AF4CFE" w:rsidRDefault="00E02D46" w:rsidP="000D24B4">
            <w:pPr>
              <w:spacing w:line="240" w:lineRule="auto"/>
              <w:jc w:val="center"/>
              <w:rPr>
                <w:rFonts w:ascii="Arial" w:eastAsia="仿宋_GB2312" w:hAnsi="Arial" w:cs="Arial"/>
                <w:bCs/>
                <w:sz w:val="18"/>
                <w:szCs w:val="18"/>
              </w:rPr>
            </w:pPr>
          </w:p>
        </w:tc>
      </w:tr>
      <w:tr w:rsidR="00E02D46" w:rsidRPr="00AF4CFE" w14:paraId="20B09729" w14:textId="77777777" w:rsidTr="000D24B4">
        <w:trPr>
          <w:cantSplit/>
          <w:trHeight w:val="3971"/>
          <w:jc w:val="center"/>
        </w:trPr>
        <w:tc>
          <w:tcPr>
            <w:tcW w:w="710" w:type="dxa"/>
            <w:vAlign w:val="center"/>
          </w:tcPr>
          <w:p w14:paraId="738C8FCB"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北京大北农科技集团股份有限公司</w:t>
            </w:r>
          </w:p>
        </w:tc>
        <w:tc>
          <w:tcPr>
            <w:tcW w:w="567" w:type="dxa"/>
            <w:vAlign w:val="center"/>
          </w:tcPr>
          <w:p w14:paraId="72755761"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hAnsi="Arial" w:cs="Arial"/>
                <w:bCs/>
                <w:sz w:val="18"/>
                <w:szCs w:val="18"/>
              </w:rPr>
              <w:t>110108 104001 GB00647</w:t>
            </w:r>
          </w:p>
        </w:tc>
        <w:tc>
          <w:tcPr>
            <w:tcW w:w="1398" w:type="dxa"/>
            <w:vAlign w:val="center"/>
          </w:tcPr>
          <w:p w14:paraId="1AA60F2A"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北京市海淀</w:t>
            </w:r>
            <w:proofErr w:type="gramStart"/>
            <w:r w:rsidRPr="00AF4CFE">
              <w:rPr>
                <w:rFonts w:ascii="Arial" w:eastAsia="仿宋_GB2312" w:hAnsi="Arial" w:cs="Arial"/>
                <w:bCs/>
                <w:sz w:val="18"/>
                <w:szCs w:val="18"/>
              </w:rPr>
              <w:t>区创新园</w:t>
            </w:r>
            <w:proofErr w:type="gramEnd"/>
            <w:r w:rsidRPr="00AF4CFE">
              <w:rPr>
                <w:rFonts w:ascii="Arial" w:eastAsia="仿宋_GB2312" w:hAnsi="Arial" w:cs="Arial"/>
                <w:bCs/>
                <w:sz w:val="18"/>
                <w:szCs w:val="18"/>
              </w:rPr>
              <w:t>F</w:t>
            </w:r>
            <w:r w:rsidRPr="00AF4CFE">
              <w:rPr>
                <w:rFonts w:ascii="Arial" w:eastAsia="仿宋_GB2312" w:hAnsi="Arial" w:cs="Arial"/>
                <w:bCs/>
                <w:sz w:val="18"/>
                <w:szCs w:val="18"/>
              </w:rPr>
              <w:t>区</w:t>
            </w:r>
            <w:r w:rsidRPr="00AF4CFE">
              <w:rPr>
                <w:rFonts w:ascii="Arial" w:eastAsia="仿宋_GB2312" w:hAnsi="Arial" w:cs="Arial"/>
                <w:bCs/>
                <w:sz w:val="18"/>
                <w:szCs w:val="18"/>
              </w:rPr>
              <w:t>3-2-011</w:t>
            </w:r>
            <w:r w:rsidRPr="00AF4CFE">
              <w:rPr>
                <w:rFonts w:ascii="Arial" w:eastAsia="仿宋_GB2312" w:hAnsi="Arial" w:cs="Arial"/>
                <w:bCs/>
                <w:sz w:val="18"/>
                <w:szCs w:val="18"/>
              </w:rPr>
              <w:t>地块</w:t>
            </w:r>
          </w:p>
        </w:tc>
        <w:tc>
          <w:tcPr>
            <w:tcW w:w="1083" w:type="dxa"/>
            <w:vAlign w:val="center"/>
          </w:tcPr>
          <w:p w14:paraId="6FA07986"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w:t>
            </w:r>
            <w:r w:rsidRPr="00AF4CFE">
              <w:rPr>
                <w:rFonts w:ascii="Arial" w:eastAsia="仿宋_GB2312" w:hAnsi="Arial" w:cs="Arial"/>
                <w:bCs/>
                <w:sz w:val="18"/>
                <w:szCs w:val="18"/>
              </w:rPr>
              <w:t>京（</w:t>
            </w:r>
            <w:r w:rsidRPr="00AF4CFE">
              <w:rPr>
                <w:rFonts w:ascii="Arial" w:eastAsia="仿宋_GB2312" w:hAnsi="Arial" w:cs="Arial"/>
                <w:bCs/>
                <w:sz w:val="18"/>
                <w:szCs w:val="18"/>
              </w:rPr>
              <w:t>2015</w:t>
            </w:r>
            <w:r w:rsidRPr="00AF4CFE">
              <w:rPr>
                <w:rFonts w:ascii="Arial" w:eastAsia="仿宋_GB2312" w:hAnsi="Arial" w:cs="Arial"/>
                <w:bCs/>
                <w:sz w:val="18"/>
                <w:szCs w:val="18"/>
              </w:rPr>
              <w:t>）海淀区不动产权第</w:t>
            </w:r>
            <w:r w:rsidRPr="00AF4CFE">
              <w:rPr>
                <w:rFonts w:ascii="Arial" w:eastAsia="仿宋_GB2312" w:hAnsi="Arial" w:cs="Arial"/>
                <w:bCs/>
                <w:sz w:val="18"/>
                <w:szCs w:val="18"/>
              </w:rPr>
              <w:t>0000003</w:t>
            </w:r>
            <w:r w:rsidRPr="00AF4CFE">
              <w:rPr>
                <w:rFonts w:ascii="Arial" w:eastAsia="仿宋_GB2312" w:hAnsi="Arial" w:cs="Arial"/>
                <w:bCs/>
                <w:sz w:val="18"/>
                <w:szCs w:val="18"/>
              </w:rPr>
              <w:t>号</w:t>
            </w:r>
          </w:p>
        </w:tc>
        <w:tc>
          <w:tcPr>
            <w:tcW w:w="850" w:type="dxa"/>
            <w:vAlign w:val="center"/>
          </w:tcPr>
          <w:p w14:paraId="7A62FD84"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研发设计</w:t>
            </w:r>
          </w:p>
        </w:tc>
        <w:tc>
          <w:tcPr>
            <w:tcW w:w="851" w:type="dxa"/>
            <w:vAlign w:val="center"/>
          </w:tcPr>
          <w:p w14:paraId="42A4AA43"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研发设计、地下研发设计、地下仓储、地下车库</w:t>
            </w:r>
          </w:p>
        </w:tc>
        <w:tc>
          <w:tcPr>
            <w:tcW w:w="850" w:type="dxa"/>
            <w:vAlign w:val="center"/>
          </w:tcPr>
          <w:p w14:paraId="4224A92D"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研发设计、地下研发设计、地下仓储、地下车库</w:t>
            </w:r>
          </w:p>
        </w:tc>
        <w:tc>
          <w:tcPr>
            <w:tcW w:w="744" w:type="dxa"/>
            <w:vAlign w:val="center"/>
          </w:tcPr>
          <w:p w14:paraId="137AFF36"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原规划</w:t>
            </w:r>
            <w:r w:rsidRPr="00AF4CFE">
              <w:rPr>
                <w:rFonts w:ascii="Arial" w:eastAsia="仿宋_GB2312" w:hAnsi="Arial" w:cs="Arial"/>
                <w:bCs/>
                <w:sz w:val="18"/>
                <w:szCs w:val="18"/>
              </w:rPr>
              <w:t>1.5;</w:t>
            </w:r>
          </w:p>
          <w:p w14:paraId="709D889D"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新规划</w:t>
            </w:r>
            <w:r w:rsidRPr="00AF4CFE">
              <w:rPr>
                <w:rFonts w:ascii="Arial" w:eastAsia="仿宋_GB2312" w:hAnsi="Arial" w:cs="Arial"/>
                <w:bCs/>
                <w:sz w:val="18"/>
                <w:szCs w:val="18"/>
              </w:rPr>
              <w:t>1.5</w:t>
            </w:r>
          </w:p>
        </w:tc>
        <w:tc>
          <w:tcPr>
            <w:tcW w:w="652" w:type="dxa"/>
            <w:vAlign w:val="center"/>
          </w:tcPr>
          <w:p w14:paraId="668EF29B"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地上</w:t>
            </w:r>
            <w:r w:rsidRPr="00AF4CFE">
              <w:rPr>
                <w:rFonts w:ascii="Arial" w:eastAsia="仿宋_GB2312" w:hAnsi="Arial" w:cs="Arial"/>
                <w:bCs/>
                <w:sz w:val="18"/>
                <w:szCs w:val="18"/>
              </w:rPr>
              <w:t>1.5</w:t>
            </w:r>
          </w:p>
        </w:tc>
        <w:tc>
          <w:tcPr>
            <w:tcW w:w="530" w:type="dxa"/>
            <w:vAlign w:val="center"/>
          </w:tcPr>
          <w:p w14:paraId="14FE2304"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地上</w:t>
            </w:r>
            <w:r w:rsidRPr="00AF4CFE">
              <w:rPr>
                <w:rFonts w:ascii="Arial" w:eastAsia="仿宋_GB2312" w:hAnsi="Arial" w:cs="Arial"/>
                <w:bCs/>
                <w:sz w:val="18"/>
                <w:szCs w:val="18"/>
              </w:rPr>
              <w:t>1.5</w:t>
            </w:r>
          </w:p>
        </w:tc>
        <w:tc>
          <w:tcPr>
            <w:tcW w:w="886" w:type="dxa"/>
            <w:vAlign w:val="center"/>
          </w:tcPr>
          <w:p w14:paraId="749209D8"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宗地外</w:t>
            </w:r>
            <w:r w:rsidRPr="00AF4CFE">
              <w:rPr>
                <w:rFonts w:ascii="Arial" w:eastAsia="仿宋_GB2312" w:hAnsi="Arial" w:cs="Arial"/>
                <w:bCs/>
                <w:sz w:val="18"/>
                <w:szCs w:val="18"/>
              </w:rPr>
              <w:t>“</w:t>
            </w:r>
            <w:r w:rsidRPr="00AF4CFE">
              <w:rPr>
                <w:rFonts w:ascii="Arial" w:eastAsia="仿宋_GB2312" w:hAnsi="Arial" w:cs="Arial"/>
                <w:bCs/>
                <w:sz w:val="18"/>
                <w:szCs w:val="18"/>
              </w:rPr>
              <w:t>七通</w:t>
            </w:r>
            <w:r w:rsidRPr="00AF4CFE">
              <w:rPr>
                <w:rFonts w:ascii="Arial" w:eastAsia="仿宋_GB2312" w:hAnsi="Arial" w:cs="Arial"/>
                <w:bCs/>
                <w:sz w:val="18"/>
                <w:szCs w:val="18"/>
              </w:rPr>
              <w:t>”</w:t>
            </w:r>
            <w:r w:rsidRPr="00AF4CFE">
              <w:rPr>
                <w:rFonts w:ascii="Arial" w:eastAsia="仿宋_GB2312" w:hAnsi="Arial" w:cs="Arial"/>
                <w:bCs/>
                <w:sz w:val="18"/>
                <w:szCs w:val="18"/>
              </w:rPr>
              <w:t>，宗地内正在建设数栋建筑物</w:t>
            </w:r>
          </w:p>
        </w:tc>
        <w:tc>
          <w:tcPr>
            <w:tcW w:w="887" w:type="dxa"/>
            <w:vAlign w:val="center"/>
          </w:tcPr>
          <w:p w14:paraId="2190A8EB"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宗地外</w:t>
            </w:r>
            <w:r w:rsidRPr="00AF4CFE">
              <w:rPr>
                <w:rFonts w:ascii="Arial" w:eastAsia="仿宋_GB2312" w:hAnsi="Arial" w:cs="Arial"/>
                <w:bCs/>
                <w:sz w:val="18"/>
                <w:szCs w:val="18"/>
              </w:rPr>
              <w:t>“</w:t>
            </w:r>
            <w:r w:rsidRPr="00AF4CFE">
              <w:rPr>
                <w:rFonts w:ascii="Arial" w:eastAsia="仿宋_GB2312" w:hAnsi="Arial" w:cs="Arial"/>
                <w:bCs/>
                <w:sz w:val="18"/>
                <w:szCs w:val="18"/>
              </w:rPr>
              <w:t>七通</w:t>
            </w:r>
            <w:r w:rsidRPr="00AF4CFE">
              <w:rPr>
                <w:rFonts w:ascii="Arial" w:eastAsia="仿宋_GB2312" w:hAnsi="Arial" w:cs="Arial"/>
                <w:bCs/>
                <w:sz w:val="18"/>
                <w:szCs w:val="18"/>
              </w:rPr>
              <w:t>”</w:t>
            </w:r>
            <w:r w:rsidRPr="00AF4CFE">
              <w:rPr>
                <w:rFonts w:ascii="Arial" w:eastAsia="仿宋_GB2312" w:hAnsi="Arial" w:cs="Arial"/>
                <w:bCs/>
                <w:sz w:val="18"/>
                <w:szCs w:val="18"/>
              </w:rPr>
              <w:t>，宗地内</w:t>
            </w:r>
            <w:r w:rsidRPr="00AF4CFE">
              <w:rPr>
                <w:rFonts w:ascii="Arial" w:eastAsia="仿宋_GB2312" w:hAnsi="Arial" w:cs="Arial"/>
                <w:bCs/>
                <w:sz w:val="18"/>
                <w:szCs w:val="18"/>
              </w:rPr>
              <w:t>“</w:t>
            </w:r>
            <w:r w:rsidRPr="00AF4CFE">
              <w:rPr>
                <w:rFonts w:ascii="Arial" w:eastAsia="仿宋_GB2312" w:hAnsi="Arial" w:cs="Arial"/>
                <w:bCs/>
                <w:sz w:val="18"/>
                <w:szCs w:val="18"/>
              </w:rPr>
              <w:t>场地平整</w:t>
            </w:r>
            <w:r w:rsidRPr="00AF4CFE">
              <w:rPr>
                <w:rFonts w:ascii="Arial" w:eastAsia="仿宋_GB2312" w:hAnsi="Arial" w:cs="Arial"/>
                <w:bCs/>
                <w:sz w:val="18"/>
                <w:szCs w:val="18"/>
              </w:rPr>
              <w:t>”</w:t>
            </w:r>
          </w:p>
        </w:tc>
        <w:tc>
          <w:tcPr>
            <w:tcW w:w="979" w:type="dxa"/>
            <w:vAlign w:val="center"/>
          </w:tcPr>
          <w:p w14:paraId="45AD062E"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地下研发设计</w:t>
            </w:r>
            <w:r w:rsidRPr="00AF4CFE">
              <w:rPr>
                <w:rFonts w:ascii="Arial" w:eastAsia="仿宋_GB2312" w:hAnsi="Arial" w:cs="Arial"/>
                <w:bCs/>
                <w:sz w:val="18"/>
                <w:szCs w:val="18"/>
              </w:rPr>
              <w:t>44.03</w:t>
            </w:r>
            <w:r w:rsidRPr="00AF4CFE">
              <w:rPr>
                <w:rFonts w:ascii="Arial" w:eastAsia="仿宋_GB2312" w:hAnsi="Arial" w:cs="Arial"/>
                <w:bCs/>
                <w:sz w:val="18"/>
                <w:szCs w:val="18"/>
              </w:rPr>
              <w:t>年、地下仓储</w:t>
            </w:r>
            <w:r w:rsidRPr="00AF4CFE">
              <w:rPr>
                <w:rFonts w:ascii="Arial" w:eastAsia="仿宋_GB2312" w:hAnsi="Arial" w:cs="Arial"/>
                <w:bCs/>
                <w:sz w:val="18"/>
                <w:szCs w:val="18"/>
              </w:rPr>
              <w:t>44.03</w:t>
            </w:r>
            <w:r w:rsidRPr="00AF4CFE">
              <w:rPr>
                <w:rFonts w:ascii="Arial" w:eastAsia="仿宋_GB2312" w:hAnsi="Arial" w:cs="Arial"/>
                <w:bCs/>
                <w:sz w:val="18"/>
                <w:szCs w:val="18"/>
              </w:rPr>
              <w:t>年、地下车库</w:t>
            </w:r>
            <w:r w:rsidRPr="00AF4CFE">
              <w:rPr>
                <w:rFonts w:ascii="Arial" w:eastAsia="仿宋_GB2312" w:hAnsi="Arial" w:cs="Arial"/>
                <w:bCs/>
                <w:sz w:val="18"/>
                <w:szCs w:val="18"/>
              </w:rPr>
              <w:t>44.03</w:t>
            </w:r>
            <w:r w:rsidRPr="00AF4CFE">
              <w:rPr>
                <w:rFonts w:ascii="Arial" w:eastAsia="仿宋_GB2312" w:hAnsi="Arial" w:cs="Arial"/>
                <w:bCs/>
                <w:sz w:val="18"/>
                <w:szCs w:val="18"/>
              </w:rPr>
              <w:t>年</w:t>
            </w:r>
          </w:p>
        </w:tc>
        <w:tc>
          <w:tcPr>
            <w:tcW w:w="970" w:type="dxa"/>
            <w:vAlign w:val="center"/>
          </w:tcPr>
          <w:p w14:paraId="19D2DF24"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55283.1</w:t>
            </w:r>
          </w:p>
        </w:tc>
        <w:tc>
          <w:tcPr>
            <w:tcW w:w="1134" w:type="dxa"/>
            <w:tcBorders>
              <w:left w:val="single" w:sz="4" w:space="0" w:color="auto"/>
            </w:tcBorders>
            <w:vAlign w:val="center"/>
          </w:tcPr>
          <w:p w14:paraId="49C7260B"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161581.21</w:t>
            </w:r>
          </w:p>
        </w:tc>
        <w:tc>
          <w:tcPr>
            <w:tcW w:w="894" w:type="dxa"/>
            <w:tcBorders>
              <w:left w:val="single" w:sz="4" w:space="0" w:color="auto"/>
              <w:right w:val="single" w:sz="4" w:space="0" w:color="auto"/>
            </w:tcBorders>
            <w:vAlign w:val="center"/>
          </w:tcPr>
          <w:p w14:paraId="780B5626"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w:t>
            </w:r>
          </w:p>
        </w:tc>
        <w:tc>
          <w:tcPr>
            <w:tcW w:w="616" w:type="dxa"/>
            <w:tcBorders>
              <w:left w:val="single" w:sz="4" w:space="0" w:color="auto"/>
              <w:right w:val="single" w:sz="4" w:space="0" w:color="auto"/>
            </w:tcBorders>
            <w:vAlign w:val="center"/>
          </w:tcPr>
          <w:p w14:paraId="65F4EE0F"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w:t>
            </w:r>
          </w:p>
        </w:tc>
        <w:tc>
          <w:tcPr>
            <w:tcW w:w="1205" w:type="dxa"/>
            <w:tcBorders>
              <w:left w:val="single" w:sz="4" w:space="0" w:color="auto"/>
            </w:tcBorders>
            <w:vAlign w:val="center"/>
          </w:tcPr>
          <w:p w14:paraId="005D91D7"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地下增加研发设计、地下仓储、地下车库</w:t>
            </w:r>
            <w:r w:rsidRPr="00AF4CFE">
              <w:rPr>
                <w:rFonts w:ascii="Arial" w:eastAsia="仿宋_GB2312" w:hAnsi="Arial" w:cs="Arial"/>
                <w:bCs/>
                <w:sz w:val="18"/>
                <w:szCs w:val="18"/>
              </w:rPr>
              <w:t xml:space="preserve">, </w:t>
            </w:r>
            <w:r w:rsidRPr="00AF4CFE">
              <w:rPr>
                <w:rFonts w:ascii="Arial" w:eastAsia="仿宋_GB2312" w:hAnsi="Arial" w:cs="Arial"/>
                <w:bCs/>
                <w:sz w:val="18"/>
                <w:szCs w:val="18"/>
              </w:rPr>
              <w:t>政府土地出让收益为</w:t>
            </w:r>
            <w:r w:rsidRPr="00AF4CFE">
              <w:rPr>
                <w:rFonts w:ascii="Arial" w:eastAsia="仿宋_GB2312" w:hAnsi="Arial" w:cs="Arial"/>
                <w:bCs/>
                <w:sz w:val="18"/>
                <w:szCs w:val="18"/>
              </w:rPr>
              <w:t>3980.8994</w:t>
            </w:r>
            <w:r w:rsidRPr="00AF4CFE">
              <w:rPr>
                <w:rFonts w:ascii="Arial" w:eastAsia="仿宋_GB2312" w:hAnsi="Arial" w:cs="Arial"/>
                <w:bCs/>
                <w:sz w:val="18"/>
                <w:szCs w:val="18"/>
              </w:rPr>
              <w:t>万元。</w:t>
            </w:r>
          </w:p>
        </w:tc>
      </w:tr>
    </w:tbl>
    <w:p w14:paraId="27367A91" w14:textId="77777777" w:rsidR="00AA61FC" w:rsidRPr="00AF4CFE" w:rsidRDefault="001C25E5">
      <w:pPr>
        <w:spacing w:line="360" w:lineRule="auto"/>
        <w:rPr>
          <w:rFonts w:ascii="Arial" w:eastAsia="仿宋_GB2312" w:hAnsi="Arial" w:cs="Arial"/>
          <w:sz w:val="18"/>
          <w:szCs w:val="18"/>
        </w:rPr>
      </w:pPr>
      <w:r w:rsidRPr="00AF4CFE">
        <w:rPr>
          <w:rFonts w:ascii="Arial" w:eastAsia="仿宋_GB2312" w:hAnsi="Arial" w:cs="Arial"/>
          <w:sz w:val="18"/>
          <w:szCs w:val="18"/>
        </w:rPr>
        <w:t>币种：人民币</w:t>
      </w:r>
    </w:p>
    <w:p w14:paraId="7008D8E0" w14:textId="77777777" w:rsidR="00AA61FC" w:rsidRPr="00AF4CFE" w:rsidRDefault="001C25E5">
      <w:pPr>
        <w:pStyle w:val="11"/>
        <w:spacing w:line="240" w:lineRule="auto"/>
        <w:ind w:rightChars="-170" w:right="-408" w:firstLineChars="0" w:firstLine="0"/>
        <w:rPr>
          <w:rFonts w:ascii="Arial" w:hAnsi="Arial" w:cs="Arial"/>
          <w:bCs/>
          <w:sz w:val="21"/>
          <w:szCs w:val="21"/>
        </w:rPr>
      </w:pPr>
      <w:r w:rsidRPr="00AF4CFE">
        <w:rPr>
          <w:rFonts w:ascii="Arial" w:hAnsi="Arial" w:cs="Arial"/>
          <w:bCs/>
          <w:sz w:val="21"/>
          <w:szCs w:val="21"/>
        </w:rPr>
        <w:t>备注：本次为规划变更出让评估项目，仅评估调整用途部分建筑面积，需补缴地价为调整用途部分总价。</w:t>
      </w:r>
    </w:p>
    <w:p w14:paraId="1E74FF2A" w14:textId="77777777" w:rsidR="00AA61FC" w:rsidRPr="00AF4CFE" w:rsidRDefault="00AA61FC">
      <w:pPr>
        <w:spacing w:line="360" w:lineRule="auto"/>
        <w:rPr>
          <w:rFonts w:ascii="Arial" w:eastAsia="仿宋_GB2312" w:hAnsi="Arial" w:cs="Arial"/>
          <w:sz w:val="28"/>
          <w:szCs w:val="28"/>
        </w:rPr>
      </w:pPr>
    </w:p>
    <w:p w14:paraId="096DB66B" w14:textId="77777777" w:rsidR="00AA61FC" w:rsidRPr="00AF4CFE" w:rsidRDefault="001C25E5">
      <w:pPr>
        <w:spacing w:line="360" w:lineRule="auto"/>
        <w:rPr>
          <w:rFonts w:ascii="Arial" w:eastAsia="仿宋_GB2312" w:hAnsi="Arial" w:cs="Arial"/>
          <w:sz w:val="28"/>
          <w:szCs w:val="28"/>
        </w:rPr>
      </w:pPr>
      <w:r w:rsidRPr="00AF4CFE">
        <w:rPr>
          <w:rFonts w:ascii="Arial" w:eastAsia="仿宋_GB2312" w:hAnsi="Arial" w:cs="Arial"/>
          <w:sz w:val="28"/>
          <w:szCs w:val="28"/>
        </w:rPr>
        <w:t>（转下页）</w:t>
      </w:r>
    </w:p>
    <w:p w14:paraId="57E6BC3C" w14:textId="77777777" w:rsidR="00AA61FC" w:rsidRPr="00AF4CFE" w:rsidRDefault="00AA61FC">
      <w:pPr>
        <w:spacing w:line="360" w:lineRule="auto"/>
        <w:rPr>
          <w:rFonts w:ascii="Arial" w:eastAsia="仿宋_GB2312" w:hAnsi="Arial" w:cs="Arial"/>
          <w:sz w:val="28"/>
          <w:szCs w:val="28"/>
        </w:rPr>
        <w:sectPr w:rsidR="00AA61FC" w:rsidRPr="00AF4CFE">
          <w:headerReference w:type="first" r:id="rId52"/>
          <w:pgSz w:w="16840" w:h="11907" w:orient="landscape"/>
          <w:pgMar w:top="1508" w:right="1134" w:bottom="1134" w:left="1134" w:header="1134" w:footer="907" w:gutter="340"/>
          <w:cols w:space="720"/>
          <w:titlePg/>
          <w:docGrid w:linePitch="326"/>
        </w:sectPr>
      </w:pPr>
    </w:p>
    <w:p w14:paraId="49D02F06" w14:textId="77777777" w:rsidR="00AA61FC" w:rsidRPr="00AF4CFE" w:rsidRDefault="00AA61FC">
      <w:pPr>
        <w:spacing w:line="360" w:lineRule="auto"/>
        <w:rPr>
          <w:rFonts w:ascii="Arial" w:eastAsia="仿宋_GB2312" w:hAnsi="Arial" w:cs="Arial"/>
          <w:sz w:val="28"/>
          <w:szCs w:val="28"/>
        </w:rPr>
      </w:pPr>
    </w:p>
    <w:p w14:paraId="52A8E23A" w14:textId="77777777" w:rsidR="00AA61FC" w:rsidRPr="00AF4CFE" w:rsidRDefault="001C25E5">
      <w:pPr>
        <w:pStyle w:val="11"/>
        <w:ind w:firstLine="562"/>
        <w:jc w:val="center"/>
        <w:rPr>
          <w:rFonts w:ascii="Arial" w:hAnsi="Arial" w:cs="Arial"/>
          <w:b/>
          <w:szCs w:val="28"/>
        </w:rPr>
      </w:pPr>
      <w:r w:rsidRPr="00AF4CFE">
        <w:rPr>
          <w:rFonts w:ascii="Arial" w:hAnsi="Arial" w:cs="Arial"/>
          <w:b/>
          <w:szCs w:val="28"/>
        </w:rPr>
        <w:t>需补缴地价款总额表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598"/>
        <w:gridCol w:w="2324"/>
        <w:gridCol w:w="2470"/>
        <w:gridCol w:w="2115"/>
      </w:tblGrid>
      <w:tr w:rsidR="00151FCB" w:rsidRPr="00AF4CFE" w14:paraId="7AB179AB" w14:textId="77777777" w:rsidTr="006A6565">
        <w:trPr>
          <w:trHeight w:val="700"/>
          <w:jc w:val="center"/>
        </w:trPr>
        <w:tc>
          <w:tcPr>
            <w:tcW w:w="983" w:type="dxa"/>
            <w:shd w:val="clear" w:color="auto" w:fill="auto"/>
            <w:vAlign w:val="center"/>
          </w:tcPr>
          <w:p w14:paraId="3AB76EB8" w14:textId="77777777" w:rsidR="00151FCB" w:rsidRPr="00AF4CFE" w:rsidRDefault="00151FCB" w:rsidP="00151FCB">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部位</w:t>
            </w:r>
          </w:p>
        </w:tc>
        <w:tc>
          <w:tcPr>
            <w:tcW w:w="1559" w:type="dxa"/>
            <w:shd w:val="clear" w:color="auto" w:fill="auto"/>
            <w:vAlign w:val="center"/>
          </w:tcPr>
          <w:p w14:paraId="2A1F6934" w14:textId="77777777" w:rsidR="00151FCB" w:rsidRPr="00AF4CFE" w:rsidRDefault="00151FCB" w:rsidP="00151FCB">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用途</w:t>
            </w:r>
          </w:p>
        </w:tc>
        <w:tc>
          <w:tcPr>
            <w:tcW w:w="2268" w:type="dxa"/>
            <w:shd w:val="clear" w:color="auto" w:fill="auto"/>
            <w:vAlign w:val="center"/>
          </w:tcPr>
          <w:p w14:paraId="1213B9FF" w14:textId="77777777" w:rsidR="00151FCB" w:rsidRPr="00AF4CFE" w:rsidRDefault="00151FCB" w:rsidP="00151FCB">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出让建筑面积（㎡）</w:t>
            </w:r>
          </w:p>
        </w:tc>
        <w:tc>
          <w:tcPr>
            <w:tcW w:w="2410" w:type="dxa"/>
            <w:shd w:val="clear" w:color="auto" w:fill="auto"/>
            <w:vAlign w:val="center"/>
          </w:tcPr>
          <w:p w14:paraId="19D337C4" w14:textId="77777777" w:rsidR="00151FCB" w:rsidRPr="00AF4CFE" w:rsidRDefault="00151FCB" w:rsidP="00151FCB">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政府土地出让收益单价（元</w:t>
            </w:r>
            <w:r w:rsidRPr="00AF4CFE">
              <w:rPr>
                <w:rFonts w:ascii="Arial" w:eastAsia="Arial Unicode MS" w:hAnsi="Arial" w:cs="Arial"/>
                <w:b/>
                <w:bCs/>
                <w:color w:val="000000"/>
                <w:sz w:val="21"/>
                <w:szCs w:val="21"/>
              </w:rPr>
              <w:t>/</w:t>
            </w:r>
            <w:r w:rsidRPr="00AF4CFE">
              <w:rPr>
                <w:rFonts w:ascii="Arial" w:eastAsia="Arial Unicode MS" w:hAnsi="Arial" w:cs="Arial"/>
                <w:b/>
                <w:bCs/>
                <w:color w:val="000000"/>
                <w:sz w:val="21"/>
                <w:szCs w:val="21"/>
              </w:rPr>
              <w:t>㎡）</w:t>
            </w:r>
          </w:p>
        </w:tc>
        <w:tc>
          <w:tcPr>
            <w:tcW w:w="2064" w:type="dxa"/>
            <w:shd w:val="clear" w:color="auto" w:fill="auto"/>
            <w:vAlign w:val="center"/>
          </w:tcPr>
          <w:p w14:paraId="570F22A8" w14:textId="77777777" w:rsidR="00151FCB" w:rsidRPr="00AF4CFE" w:rsidRDefault="00151FCB" w:rsidP="00151FCB">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政府土地出让收益</w:t>
            </w:r>
            <w:r w:rsidRPr="00AF4CFE">
              <w:rPr>
                <w:rFonts w:ascii="Arial" w:eastAsia="Arial Unicode MS" w:hAnsi="Arial" w:cs="Arial"/>
                <w:b/>
                <w:bCs/>
                <w:color w:val="000000"/>
                <w:sz w:val="21"/>
                <w:szCs w:val="21"/>
              </w:rPr>
              <w:t>(</w:t>
            </w:r>
            <w:r w:rsidRPr="00AF4CFE">
              <w:rPr>
                <w:rFonts w:ascii="Arial" w:eastAsia="Arial Unicode MS" w:hAnsi="Arial" w:cs="Arial"/>
                <w:b/>
                <w:bCs/>
                <w:color w:val="000000"/>
                <w:sz w:val="21"/>
                <w:szCs w:val="21"/>
              </w:rPr>
              <w:t>万元）</w:t>
            </w:r>
          </w:p>
        </w:tc>
      </w:tr>
      <w:tr w:rsidR="00151FCB" w:rsidRPr="00AF4CFE" w14:paraId="782AF884" w14:textId="77777777" w:rsidTr="006A6565">
        <w:trPr>
          <w:trHeight w:hRule="exact" w:val="240"/>
          <w:jc w:val="center"/>
        </w:trPr>
        <w:tc>
          <w:tcPr>
            <w:tcW w:w="983" w:type="dxa"/>
            <w:vMerge w:val="restart"/>
            <w:shd w:val="clear" w:color="auto" w:fill="auto"/>
            <w:vAlign w:val="center"/>
          </w:tcPr>
          <w:p w14:paraId="059591E1"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地下</w:t>
            </w:r>
          </w:p>
        </w:tc>
        <w:tc>
          <w:tcPr>
            <w:tcW w:w="1559" w:type="dxa"/>
            <w:vMerge w:val="restart"/>
            <w:shd w:val="clear" w:color="auto" w:fill="auto"/>
            <w:vAlign w:val="center"/>
          </w:tcPr>
          <w:p w14:paraId="560A28D9"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地下研发设计</w:t>
            </w:r>
          </w:p>
        </w:tc>
        <w:tc>
          <w:tcPr>
            <w:tcW w:w="2268" w:type="dxa"/>
            <w:vMerge w:val="restart"/>
            <w:shd w:val="clear" w:color="auto" w:fill="auto"/>
            <w:vAlign w:val="center"/>
          </w:tcPr>
          <w:p w14:paraId="5ECDEAF1"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4501.45</w:t>
            </w:r>
          </w:p>
        </w:tc>
        <w:tc>
          <w:tcPr>
            <w:tcW w:w="2410" w:type="dxa"/>
            <w:vMerge w:val="restart"/>
            <w:shd w:val="clear" w:color="auto" w:fill="auto"/>
            <w:vAlign w:val="center"/>
          </w:tcPr>
          <w:p w14:paraId="1CBAFECA"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759</w:t>
            </w:r>
          </w:p>
        </w:tc>
        <w:tc>
          <w:tcPr>
            <w:tcW w:w="2064" w:type="dxa"/>
            <w:vMerge w:val="restart"/>
            <w:shd w:val="clear" w:color="auto" w:fill="auto"/>
            <w:vAlign w:val="center"/>
          </w:tcPr>
          <w:p w14:paraId="4CCD39B0"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341.6601</w:t>
            </w:r>
          </w:p>
        </w:tc>
      </w:tr>
      <w:tr w:rsidR="00151FCB" w:rsidRPr="00AF4CFE" w14:paraId="487F718A" w14:textId="77777777" w:rsidTr="006A6565">
        <w:trPr>
          <w:trHeight w:hRule="exact" w:val="240"/>
          <w:jc w:val="center"/>
        </w:trPr>
        <w:tc>
          <w:tcPr>
            <w:tcW w:w="983" w:type="dxa"/>
            <w:vMerge/>
            <w:vAlign w:val="center"/>
          </w:tcPr>
          <w:p w14:paraId="238CC928"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1559" w:type="dxa"/>
            <w:vMerge/>
            <w:vAlign w:val="center"/>
          </w:tcPr>
          <w:p w14:paraId="6B0DB7E7"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2268" w:type="dxa"/>
            <w:vMerge/>
            <w:vAlign w:val="center"/>
          </w:tcPr>
          <w:p w14:paraId="085517DA"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c>
          <w:tcPr>
            <w:tcW w:w="2410" w:type="dxa"/>
            <w:vMerge/>
            <w:vAlign w:val="center"/>
          </w:tcPr>
          <w:p w14:paraId="4380AE48"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c>
          <w:tcPr>
            <w:tcW w:w="2064" w:type="dxa"/>
            <w:vMerge/>
            <w:vAlign w:val="center"/>
          </w:tcPr>
          <w:p w14:paraId="3AAAE0D0"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r>
      <w:tr w:rsidR="00151FCB" w:rsidRPr="00AF4CFE" w14:paraId="684C3853" w14:textId="77777777" w:rsidTr="006A6565">
        <w:trPr>
          <w:trHeight w:hRule="exact" w:val="240"/>
          <w:jc w:val="center"/>
        </w:trPr>
        <w:tc>
          <w:tcPr>
            <w:tcW w:w="983" w:type="dxa"/>
            <w:vMerge/>
            <w:vAlign w:val="center"/>
          </w:tcPr>
          <w:p w14:paraId="5C339D23"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1559" w:type="dxa"/>
            <w:vMerge w:val="restart"/>
            <w:shd w:val="clear" w:color="auto" w:fill="auto"/>
            <w:vAlign w:val="center"/>
          </w:tcPr>
          <w:p w14:paraId="43203808"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地下仓储</w:t>
            </w:r>
          </w:p>
        </w:tc>
        <w:tc>
          <w:tcPr>
            <w:tcW w:w="2268" w:type="dxa"/>
            <w:vMerge w:val="restart"/>
            <w:shd w:val="clear" w:color="auto" w:fill="auto"/>
            <w:vAlign w:val="center"/>
          </w:tcPr>
          <w:p w14:paraId="46126F76"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6633.04</w:t>
            </w:r>
          </w:p>
        </w:tc>
        <w:tc>
          <w:tcPr>
            <w:tcW w:w="2410" w:type="dxa"/>
            <w:vMerge w:val="restart"/>
            <w:shd w:val="clear" w:color="auto" w:fill="auto"/>
            <w:vAlign w:val="center"/>
          </w:tcPr>
          <w:p w14:paraId="4C4AD291"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759</w:t>
            </w:r>
          </w:p>
        </w:tc>
        <w:tc>
          <w:tcPr>
            <w:tcW w:w="2064" w:type="dxa"/>
            <w:vMerge w:val="restart"/>
            <w:shd w:val="clear" w:color="auto" w:fill="auto"/>
            <w:vAlign w:val="center"/>
          </w:tcPr>
          <w:p w14:paraId="6D7CD033"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503.4477</w:t>
            </w:r>
          </w:p>
        </w:tc>
      </w:tr>
      <w:tr w:rsidR="00151FCB" w:rsidRPr="00AF4CFE" w14:paraId="0B8D68D5" w14:textId="77777777" w:rsidTr="006A6565">
        <w:trPr>
          <w:trHeight w:hRule="exact" w:val="240"/>
          <w:jc w:val="center"/>
        </w:trPr>
        <w:tc>
          <w:tcPr>
            <w:tcW w:w="983" w:type="dxa"/>
            <w:vMerge/>
            <w:vAlign w:val="center"/>
          </w:tcPr>
          <w:p w14:paraId="4F19B579"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1559" w:type="dxa"/>
            <w:vMerge/>
            <w:vAlign w:val="center"/>
          </w:tcPr>
          <w:p w14:paraId="2853BD53"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2268" w:type="dxa"/>
            <w:vMerge/>
            <w:vAlign w:val="center"/>
          </w:tcPr>
          <w:p w14:paraId="2F92CEE1"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c>
          <w:tcPr>
            <w:tcW w:w="2410" w:type="dxa"/>
            <w:vMerge/>
            <w:vAlign w:val="center"/>
          </w:tcPr>
          <w:p w14:paraId="2E174A48"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c>
          <w:tcPr>
            <w:tcW w:w="2064" w:type="dxa"/>
            <w:vMerge/>
            <w:vAlign w:val="center"/>
          </w:tcPr>
          <w:p w14:paraId="4E897D01"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r>
      <w:tr w:rsidR="00151FCB" w:rsidRPr="00AF4CFE" w14:paraId="62B8CDA0" w14:textId="77777777" w:rsidTr="006A6565">
        <w:trPr>
          <w:trHeight w:hRule="exact" w:val="240"/>
          <w:jc w:val="center"/>
        </w:trPr>
        <w:tc>
          <w:tcPr>
            <w:tcW w:w="983" w:type="dxa"/>
            <w:vMerge/>
            <w:vAlign w:val="center"/>
          </w:tcPr>
          <w:p w14:paraId="4AFB6235"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1559" w:type="dxa"/>
            <w:vMerge w:val="restart"/>
            <w:shd w:val="clear" w:color="auto" w:fill="auto"/>
            <w:vAlign w:val="center"/>
          </w:tcPr>
          <w:p w14:paraId="28F37940"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地下车库</w:t>
            </w:r>
          </w:p>
        </w:tc>
        <w:tc>
          <w:tcPr>
            <w:tcW w:w="2268" w:type="dxa"/>
            <w:vMerge w:val="restart"/>
            <w:shd w:val="clear" w:color="auto" w:fill="auto"/>
            <w:vAlign w:val="center"/>
          </w:tcPr>
          <w:p w14:paraId="1F7F589B"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51575.52</w:t>
            </w:r>
          </w:p>
        </w:tc>
        <w:tc>
          <w:tcPr>
            <w:tcW w:w="2410" w:type="dxa"/>
            <w:vMerge w:val="restart"/>
            <w:shd w:val="clear" w:color="auto" w:fill="auto"/>
            <w:vAlign w:val="center"/>
          </w:tcPr>
          <w:p w14:paraId="7376E94E"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608</w:t>
            </w:r>
          </w:p>
        </w:tc>
        <w:tc>
          <w:tcPr>
            <w:tcW w:w="2064" w:type="dxa"/>
            <w:vMerge w:val="restart"/>
            <w:shd w:val="clear" w:color="auto" w:fill="auto"/>
            <w:vAlign w:val="center"/>
          </w:tcPr>
          <w:p w14:paraId="33E13B9D"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3135.7916</w:t>
            </w:r>
          </w:p>
        </w:tc>
      </w:tr>
      <w:tr w:rsidR="00151FCB" w:rsidRPr="00AF4CFE" w14:paraId="0BB6D07E" w14:textId="77777777" w:rsidTr="006A6565">
        <w:trPr>
          <w:trHeight w:hRule="exact" w:val="240"/>
          <w:jc w:val="center"/>
        </w:trPr>
        <w:tc>
          <w:tcPr>
            <w:tcW w:w="983" w:type="dxa"/>
            <w:vMerge/>
            <w:vAlign w:val="center"/>
          </w:tcPr>
          <w:p w14:paraId="66B559ED"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1559" w:type="dxa"/>
            <w:vMerge/>
            <w:vAlign w:val="center"/>
          </w:tcPr>
          <w:p w14:paraId="5647BB07"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2268" w:type="dxa"/>
            <w:vMerge/>
            <w:vAlign w:val="center"/>
          </w:tcPr>
          <w:p w14:paraId="18DEE4E5"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c>
          <w:tcPr>
            <w:tcW w:w="2410" w:type="dxa"/>
            <w:vMerge/>
            <w:vAlign w:val="center"/>
          </w:tcPr>
          <w:p w14:paraId="39FFE781"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c>
          <w:tcPr>
            <w:tcW w:w="2064" w:type="dxa"/>
            <w:vMerge/>
            <w:vAlign w:val="center"/>
          </w:tcPr>
          <w:p w14:paraId="29611030"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r>
      <w:tr w:rsidR="00151FCB" w:rsidRPr="00AF4CFE" w14:paraId="44B2C0F8" w14:textId="77777777" w:rsidTr="006A6565">
        <w:trPr>
          <w:trHeight w:hRule="exact" w:val="425"/>
          <w:jc w:val="center"/>
        </w:trPr>
        <w:tc>
          <w:tcPr>
            <w:tcW w:w="2542" w:type="dxa"/>
            <w:gridSpan w:val="2"/>
            <w:shd w:val="clear" w:color="auto" w:fill="auto"/>
            <w:vAlign w:val="center"/>
          </w:tcPr>
          <w:p w14:paraId="7F691716" w14:textId="77777777" w:rsidR="00151FCB" w:rsidRPr="00AF4CFE" w:rsidRDefault="00151FCB" w:rsidP="00151FCB">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合计</w:t>
            </w:r>
          </w:p>
        </w:tc>
        <w:tc>
          <w:tcPr>
            <w:tcW w:w="2268" w:type="dxa"/>
            <w:shd w:val="clear" w:color="auto" w:fill="auto"/>
            <w:vAlign w:val="center"/>
          </w:tcPr>
          <w:p w14:paraId="7DA7925C" w14:textId="77777777" w:rsidR="00151FCB" w:rsidRPr="00AF4CFE" w:rsidRDefault="00151FCB" w:rsidP="00151FCB">
            <w:pPr>
              <w:widowControl/>
              <w:adjustRightInd/>
              <w:spacing w:line="240" w:lineRule="exact"/>
              <w:jc w:val="center"/>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62710.01</w:t>
            </w:r>
          </w:p>
        </w:tc>
        <w:tc>
          <w:tcPr>
            <w:tcW w:w="2410" w:type="dxa"/>
            <w:shd w:val="clear" w:color="auto" w:fill="auto"/>
            <w:vAlign w:val="center"/>
          </w:tcPr>
          <w:p w14:paraId="20A6DEDE" w14:textId="77777777" w:rsidR="00151FCB" w:rsidRPr="00AF4CFE" w:rsidRDefault="00151FCB" w:rsidP="00151FCB">
            <w:pPr>
              <w:widowControl/>
              <w:adjustRightInd/>
              <w:spacing w:line="240" w:lineRule="exact"/>
              <w:jc w:val="center"/>
              <w:textAlignment w:val="auto"/>
              <w:rPr>
                <w:rFonts w:ascii="Arial" w:eastAsia="Arial Unicode MS" w:hAnsi="Arial" w:cs="Arial"/>
                <w:b/>
                <w:bCs/>
                <w:color w:val="000000"/>
                <w:sz w:val="21"/>
                <w:szCs w:val="21"/>
              </w:rPr>
            </w:pPr>
            <w:r w:rsidRPr="00AF4CFE">
              <w:rPr>
                <w:rFonts w:ascii="仿宋_GB2312" w:eastAsia="仿宋_GB2312" w:hAnsi="Arial" w:cs="Arial" w:hint="eastAsia"/>
                <w:b/>
                <w:bCs/>
                <w:color w:val="000000"/>
                <w:sz w:val="21"/>
                <w:szCs w:val="21"/>
              </w:rPr>
              <w:t>--</w:t>
            </w:r>
          </w:p>
        </w:tc>
        <w:tc>
          <w:tcPr>
            <w:tcW w:w="2064" w:type="dxa"/>
            <w:shd w:val="clear" w:color="auto" w:fill="auto"/>
            <w:vAlign w:val="center"/>
          </w:tcPr>
          <w:p w14:paraId="3CC09F79" w14:textId="77777777" w:rsidR="00151FCB" w:rsidRPr="00AF4CFE" w:rsidRDefault="00151FCB" w:rsidP="00151FCB">
            <w:pPr>
              <w:widowControl/>
              <w:adjustRightInd/>
              <w:spacing w:line="240" w:lineRule="exact"/>
              <w:jc w:val="center"/>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3980.8994</w:t>
            </w:r>
          </w:p>
        </w:tc>
      </w:tr>
    </w:tbl>
    <w:p w14:paraId="79BEA1EE" w14:textId="77777777" w:rsidR="00AA61FC" w:rsidRPr="00AF4CFE" w:rsidRDefault="00AA61FC">
      <w:pPr>
        <w:snapToGrid w:val="0"/>
        <w:spacing w:line="360" w:lineRule="auto"/>
        <w:ind w:firstLine="556"/>
        <w:rPr>
          <w:rFonts w:ascii="Arial" w:eastAsia="仿宋_GB2312" w:hAnsi="Arial" w:cs="Arial"/>
          <w:sz w:val="28"/>
          <w:szCs w:val="28"/>
        </w:rPr>
      </w:pPr>
    </w:p>
    <w:p w14:paraId="2157208C" w14:textId="77777777" w:rsidR="00AA61FC" w:rsidRPr="00AF4CFE" w:rsidRDefault="00AA61FC">
      <w:pPr>
        <w:pStyle w:val="11"/>
        <w:ind w:firstLine="562"/>
        <w:jc w:val="center"/>
        <w:rPr>
          <w:rFonts w:ascii="Arial" w:hAnsi="Arial" w:cs="Arial"/>
          <w:b/>
          <w:szCs w:val="28"/>
        </w:rPr>
      </w:pPr>
    </w:p>
    <w:p w14:paraId="268862B8" w14:textId="77777777" w:rsidR="00AA61FC" w:rsidRPr="00AF4CFE" w:rsidRDefault="00AA61FC">
      <w:pPr>
        <w:spacing w:line="360" w:lineRule="auto"/>
        <w:ind w:firstLineChars="200" w:firstLine="560"/>
        <w:jc w:val="both"/>
        <w:rPr>
          <w:rFonts w:ascii="Arial" w:eastAsia="仿宋_GB2312" w:hAnsi="Arial" w:cs="Arial"/>
          <w:sz w:val="28"/>
        </w:rPr>
        <w:sectPr w:rsidR="00AA61FC" w:rsidRPr="00AF4CFE">
          <w:pgSz w:w="11907" w:h="16840"/>
          <w:pgMar w:top="1134" w:right="1134" w:bottom="1134" w:left="1134" w:header="1134" w:footer="907" w:gutter="340"/>
          <w:cols w:space="720"/>
          <w:titlePg/>
          <w:docGrid w:linePitch="326"/>
        </w:sectPr>
      </w:pPr>
    </w:p>
    <w:p w14:paraId="593FE7BC" w14:textId="77777777" w:rsidR="00AA61FC" w:rsidRPr="00AF4CFE" w:rsidRDefault="001C25E5">
      <w:pPr>
        <w:spacing w:line="360" w:lineRule="auto"/>
        <w:outlineLvl w:val="1"/>
        <w:rPr>
          <w:rFonts w:ascii="Arial" w:eastAsia="仿宋_GB2312" w:hAnsi="Arial" w:cs="Arial"/>
          <w:b/>
          <w:sz w:val="28"/>
        </w:rPr>
      </w:pPr>
      <w:bookmarkStart w:id="240" w:name="_Toc524335095"/>
      <w:bookmarkStart w:id="241" w:name="_Toc469066160"/>
      <w:bookmarkStart w:id="242" w:name="_Toc516488190"/>
      <w:bookmarkStart w:id="243" w:name="_Toc515457812"/>
      <w:bookmarkStart w:id="244" w:name="_Toc66929521"/>
      <w:bookmarkStart w:id="245" w:name="_Toc69393396"/>
      <w:r w:rsidRPr="00AF4CFE">
        <w:rPr>
          <w:rFonts w:ascii="Arial" w:eastAsia="仿宋_GB2312" w:hAnsi="Arial" w:cs="Arial"/>
          <w:b/>
          <w:sz w:val="28"/>
        </w:rPr>
        <w:lastRenderedPageBreak/>
        <w:t>十、需要特殊说明的事项</w:t>
      </w:r>
      <w:bookmarkEnd w:id="238"/>
      <w:bookmarkEnd w:id="239"/>
      <w:bookmarkEnd w:id="240"/>
      <w:bookmarkEnd w:id="241"/>
      <w:bookmarkEnd w:id="242"/>
      <w:bookmarkEnd w:id="243"/>
      <w:bookmarkEnd w:id="244"/>
      <w:bookmarkEnd w:id="245"/>
    </w:p>
    <w:p w14:paraId="7AFB03B4" w14:textId="77777777" w:rsidR="005917BB" w:rsidRPr="00AF4CFE" w:rsidRDefault="005917BB" w:rsidP="005917BB">
      <w:pPr>
        <w:snapToGrid w:val="0"/>
        <w:spacing w:line="360" w:lineRule="auto"/>
        <w:jc w:val="both"/>
        <w:textAlignment w:val="bottom"/>
        <w:rPr>
          <w:rFonts w:ascii="Arial" w:eastAsia="仿宋_GB2312" w:hAnsi="Arial" w:cs="Arial"/>
          <w:sz w:val="28"/>
        </w:rPr>
      </w:pPr>
      <w:bookmarkStart w:id="246" w:name="_Toc469066161"/>
      <w:bookmarkStart w:id="247" w:name="_Toc416783581"/>
      <w:bookmarkStart w:id="248" w:name="_Toc416783677"/>
      <w:r w:rsidRPr="00AF4CFE">
        <w:rPr>
          <w:rFonts w:ascii="Arial" w:eastAsia="仿宋_GB2312" w:hAnsi="Arial" w:cs="Arial"/>
          <w:sz w:val="28"/>
        </w:rPr>
        <w:t>（一）估价的前提条件和假设条件</w:t>
      </w:r>
    </w:p>
    <w:p w14:paraId="0ACA153E" w14:textId="77777777" w:rsidR="005917BB" w:rsidRPr="00AF4CFE" w:rsidRDefault="005917BB" w:rsidP="005917BB">
      <w:pPr>
        <w:snapToGrid w:val="0"/>
        <w:spacing w:line="360" w:lineRule="auto"/>
        <w:ind w:firstLine="555"/>
        <w:jc w:val="both"/>
        <w:textAlignment w:val="bottom"/>
        <w:rPr>
          <w:rFonts w:ascii="Arial" w:eastAsia="仿宋_GB2312" w:hAnsi="Arial" w:cs="Arial"/>
          <w:sz w:val="28"/>
        </w:rPr>
      </w:pPr>
      <w:r w:rsidRPr="00AF4CFE">
        <w:rPr>
          <w:rFonts w:ascii="Arial" w:eastAsia="仿宋_GB2312" w:hAnsi="Arial" w:cs="Arial"/>
          <w:sz w:val="28"/>
        </w:rPr>
        <w:t>1.</w:t>
      </w:r>
      <w:r w:rsidRPr="00AF4CFE">
        <w:rPr>
          <w:rFonts w:ascii="Arial" w:eastAsia="仿宋_GB2312" w:hAnsi="Arial" w:cs="Arial"/>
          <w:sz w:val="28"/>
        </w:rPr>
        <w:t>估价对象所属项目作为研发设计、地下研发设计、地下仓储、地下车库用地为最有效利用方式。</w:t>
      </w:r>
    </w:p>
    <w:p w14:paraId="059DA0F4" w14:textId="77777777" w:rsidR="005917BB" w:rsidRPr="00AF4CFE" w:rsidRDefault="005917BB" w:rsidP="005917BB">
      <w:pPr>
        <w:snapToGrid w:val="0"/>
        <w:spacing w:line="360" w:lineRule="auto"/>
        <w:ind w:firstLine="555"/>
        <w:jc w:val="both"/>
        <w:textAlignment w:val="bottom"/>
        <w:rPr>
          <w:rFonts w:ascii="Arial" w:eastAsia="仿宋_GB2312" w:hAnsi="Arial" w:cs="Arial"/>
          <w:sz w:val="28"/>
        </w:rPr>
      </w:pPr>
      <w:r w:rsidRPr="00AF4CFE">
        <w:rPr>
          <w:rFonts w:ascii="Arial" w:eastAsia="仿宋_GB2312" w:hAnsi="Arial" w:cs="Arial"/>
          <w:sz w:val="28"/>
        </w:rPr>
        <w:t>2.</w:t>
      </w:r>
      <w:r w:rsidRPr="00AF4CFE">
        <w:rPr>
          <w:rFonts w:ascii="Arial" w:eastAsia="仿宋_GB2312" w:hAnsi="Arial" w:cs="Arial"/>
          <w:sz w:val="28"/>
        </w:rPr>
        <w:t>委托估价方提供的资料属实，没有保留及隐瞒。</w:t>
      </w:r>
    </w:p>
    <w:p w14:paraId="0B345150" w14:textId="77777777" w:rsidR="005917BB" w:rsidRPr="00AF4CFE" w:rsidRDefault="005917BB" w:rsidP="005917BB">
      <w:pPr>
        <w:snapToGrid w:val="0"/>
        <w:spacing w:line="360" w:lineRule="auto"/>
        <w:jc w:val="both"/>
        <w:textAlignment w:val="bottom"/>
        <w:rPr>
          <w:rFonts w:ascii="Arial" w:eastAsia="仿宋_GB2312" w:hAnsi="Arial" w:cs="Arial"/>
          <w:sz w:val="28"/>
        </w:rPr>
      </w:pPr>
      <w:r w:rsidRPr="00AF4CFE">
        <w:rPr>
          <w:rFonts w:ascii="Arial" w:eastAsia="仿宋_GB2312" w:hAnsi="Arial" w:cs="Arial"/>
          <w:sz w:val="28"/>
        </w:rPr>
        <w:t xml:space="preserve">    3.</w:t>
      </w:r>
      <w:r w:rsidRPr="00AF4CFE">
        <w:rPr>
          <w:rFonts w:ascii="Arial" w:eastAsia="仿宋_GB2312" w:hAnsi="Arial" w:cs="Arial"/>
          <w:sz w:val="28"/>
        </w:rPr>
        <w:t>在估价期日的房地产市场为公开、平等、自愿的交易市场。</w:t>
      </w:r>
    </w:p>
    <w:p w14:paraId="71202507" w14:textId="77777777" w:rsidR="005917BB" w:rsidRPr="00AF4CFE" w:rsidRDefault="005917BB" w:rsidP="005917BB">
      <w:pPr>
        <w:snapToGrid w:val="0"/>
        <w:spacing w:line="360" w:lineRule="auto"/>
        <w:jc w:val="both"/>
        <w:textAlignment w:val="bottom"/>
        <w:rPr>
          <w:rFonts w:ascii="Arial" w:eastAsia="仿宋_GB2312" w:hAnsi="Arial" w:cs="Arial"/>
          <w:sz w:val="28"/>
        </w:rPr>
      </w:pPr>
      <w:r w:rsidRPr="00AF4CFE">
        <w:rPr>
          <w:rFonts w:ascii="Arial" w:eastAsia="仿宋_GB2312" w:hAnsi="Arial" w:cs="Arial"/>
          <w:sz w:val="28"/>
        </w:rPr>
        <w:t xml:space="preserve">    4.</w:t>
      </w:r>
      <w:r w:rsidRPr="00AF4CFE">
        <w:rPr>
          <w:rFonts w:ascii="Arial" w:eastAsia="仿宋_GB2312" w:hAnsi="Arial" w:cs="Arial"/>
          <w:sz w:val="28"/>
        </w:rPr>
        <w:t>任何有关估价对象的运作方式、程序符合国家、地方的有关法律、法规。</w:t>
      </w:r>
    </w:p>
    <w:p w14:paraId="79397BDE" w14:textId="77777777" w:rsidR="005917BB" w:rsidRPr="00AF4CFE" w:rsidRDefault="005917BB" w:rsidP="005917BB">
      <w:pPr>
        <w:spacing w:line="360" w:lineRule="auto"/>
        <w:ind w:right="17" w:firstLineChars="200" w:firstLine="560"/>
        <w:jc w:val="both"/>
        <w:rPr>
          <w:rFonts w:ascii="Arial" w:eastAsia="仿宋_GB2312" w:hAnsi="Arial" w:cs="Arial"/>
          <w:sz w:val="28"/>
        </w:rPr>
      </w:pPr>
      <w:r w:rsidRPr="00AF4CFE">
        <w:rPr>
          <w:rFonts w:ascii="Arial" w:eastAsia="仿宋_GB2312" w:hAnsi="Arial" w:cs="Arial"/>
          <w:sz w:val="28"/>
        </w:rPr>
        <w:t>5.</w:t>
      </w:r>
      <w:r w:rsidRPr="00AF4CFE">
        <w:rPr>
          <w:rFonts w:ascii="Arial" w:eastAsia="仿宋_GB2312" w:hAnsi="Arial" w:cs="Arial"/>
          <w:sz w:val="28"/>
        </w:rPr>
        <w:t>不动产权利人合法取得估价对象出让国有建设用地使用权，并支付全部相关税费。</w:t>
      </w:r>
    </w:p>
    <w:p w14:paraId="2D51FD71" w14:textId="77777777" w:rsidR="005917BB" w:rsidRPr="00AF4CFE" w:rsidRDefault="005917BB" w:rsidP="005917BB">
      <w:pPr>
        <w:snapToGrid w:val="0"/>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rPr>
        <w:t>6.</w:t>
      </w:r>
      <w:r w:rsidRPr="00AF4CFE">
        <w:rPr>
          <w:rFonts w:ascii="Arial" w:eastAsia="仿宋_GB2312" w:hAnsi="Arial" w:cs="Arial"/>
          <w:sz w:val="28"/>
          <w:szCs w:val="28"/>
        </w:rPr>
        <w:t xml:space="preserve"> </w:t>
      </w:r>
      <w:r w:rsidRPr="00AF4CFE">
        <w:rPr>
          <w:rFonts w:ascii="Arial" w:eastAsia="仿宋_GB2312" w:hAnsi="Arial" w:cs="Arial"/>
          <w:sz w:val="28"/>
          <w:szCs w:val="28"/>
        </w:rPr>
        <w:t>根据《国有建设用地使用权出让合同》</w:t>
      </w:r>
      <w:r w:rsidRPr="00AF4CFE">
        <w:rPr>
          <w:rFonts w:ascii="Arial" w:eastAsia="仿宋_GB2312" w:hAnsi="Arial" w:cs="Arial"/>
          <w:sz w:val="28"/>
          <w:szCs w:val="28"/>
        </w:rPr>
        <w:t>[</w:t>
      </w:r>
      <w:r w:rsidRPr="00AF4CFE">
        <w:rPr>
          <w:rFonts w:ascii="Arial" w:eastAsia="仿宋_GB2312" w:hAnsi="Arial" w:cs="Arial"/>
          <w:sz w:val="28"/>
          <w:szCs w:val="28"/>
        </w:rPr>
        <w:t>京地出</w:t>
      </w:r>
      <w:r w:rsidRPr="00AF4CFE">
        <w:rPr>
          <w:rFonts w:ascii="Arial" w:eastAsia="仿宋_GB2312" w:hAnsi="Arial" w:cs="Arial"/>
          <w:sz w:val="28"/>
          <w:szCs w:val="28"/>
        </w:rPr>
        <w:t>[</w:t>
      </w:r>
      <w:r w:rsidRPr="00AF4CFE">
        <w:rPr>
          <w:rFonts w:ascii="Arial" w:eastAsia="仿宋_GB2312" w:hAnsi="Arial" w:cs="Arial"/>
          <w:sz w:val="28"/>
          <w:szCs w:val="28"/>
        </w:rPr>
        <w:t>合</w:t>
      </w:r>
      <w:r w:rsidRPr="00AF4CFE">
        <w:rPr>
          <w:rFonts w:ascii="Arial" w:eastAsia="仿宋_GB2312" w:hAnsi="Arial" w:cs="Arial"/>
          <w:sz w:val="28"/>
          <w:szCs w:val="28"/>
        </w:rPr>
        <w:t>]</w:t>
      </w:r>
      <w:r w:rsidRPr="00AF4CFE">
        <w:rPr>
          <w:rFonts w:ascii="Arial" w:eastAsia="仿宋_GB2312" w:hAnsi="Arial" w:cs="Arial"/>
          <w:sz w:val="28"/>
          <w:szCs w:val="28"/>
        </w:rPr>
        <w:t>字（</w:t>
      </w:r>
      <w:r w:rsidRPr="00AF4CFE">
        <w:rPr>
          <w:rFonts w:ascii="Arial" w:eastAsia="仿宋_GB2312" w:hAnsi="Arial" w:cs="Arial"/>
          <w:sz w:val="28"/>
          <w:szCs w:val="28"/>
        </w:rPr>
        <w:t>2015</w:t>
      </w:r>
      <w:r w:rsidRPr="00AF4CFE">
        <w:rPr>
          <w:rFonts w:ascii="Arial" w:eastAsia="仿宋_GB2312" w:hAnsi="Arial" w:cs="Arial"/>
          <w:sz w:val="28"/>
          <w:szCs w:val="28"/>
        </w:rPr>
        <w:t>）第</w:t>
      </w:r>
      <w:r w:rsidRPr="00AF4CFE">
        <w:rPr>
          <w:rFonts w:ascii="Arial" w:eastAsia="仿宋_GB2312" w:hAnsi="Arial" w:cs="Arial"/>
          <w:sz w:val="28"/>
          <w:szCs w:val="28"/>
        </w:rPr>
        <w:t>0130</w:t>
      </w:r>
      <w:r w:rsidRPr="00AF4CFE">
        <w:rPr>
          <w:rFonts w:ascii="Arial" w:eastAsia="仿宋_GB2312" w:hAnsi="Arial" w:cs="Arial"/>
          <w:sz w:val="28"/>
          <w:szCs w:val="28"/>
        </w:rPr>
        <w:t>号</w:t>
      </w:r>
      <w:r w:rsidRPr="00AF4CFE">
        <w:rPr>
          <w:rFonts w:ascii="Arial" w:eastAsia="仿宋_GB2312" w:hAnsi="Arial" w:cs="Arial"/>
          <w:sz w:val="28"/>
          <w:szCs w:val="28"/>
        </w:rPr>
        <w:t>]</w:t>
      </w:r>
      <w:r w:rsidRPr="00AF4CFE">
        <w:rPr>
          <w:rFonts w:ascii="Arial" w:eastAsia="仿宋_GB2312" w:hAnsi="Arial" w:cs="Arial"/>
          <w:sz w:val="28"/>
          <w:szCs w:val="28"/>
        </w:rPr>
        <w:t>及其补充协议、《不动产权证书》</w:t>
      </w:r>
      <w:r w:rsidRPr="00AF4CFE">
        <w:rPr>
          <w:rFonts w:ascii="Arial" w:eastAsia="仿宋_GB2312" w:hAnsi="Arial" w:cs="Arial"/>
          <w:sz w:val="28"/>
          <w:szCs w:val="28"/>
        </w:rPr>
        <w:t>[</w:t>
      </w:r>
      <w:r w:rsidRPr="00AF4CFE">
        <w:rPr>
          <w:rFonts w:ascii="Arial" w:eastAsia="仿宋_GB2312" w:hAnsi="Arial" w:cs="Arial"/>
          <w:sz w:val="28"/>
          <w:szCs w:val="28"/>
        </w:rPr>
        <w:t>京（</w:t>
      </w:r>
      <w:r w:rsidRPr="00AF4CFE">
        <w:rPr>
          <w:rFonts w:ascii="Arial" w:eastAsia="仿宋_GB2312" w:hAnsi="Arial" w:cs="Arial"/>
          <w:sz w:val="28"/>
          <w:szCs w:val="28"/>
        </w:rPr>
        <w:t>2015</w:t>
      </w:r>
      <w:r w:rsidRPr="00AF4CFE">
        <w:rPr>
          <w:rFonts w:ascii="Arial" w:eastAsia="仿宋_GB2312" w:hAnsi="Arial" w:cs="Arial"/>
          <w:sz w:val="28"/>
          <w:szCs w:val="28"/>
        </w:rPr>
        <w:t>）海淀区不动产权第</w:t>
      </w:r>
      <w:r w:rsidRPr="00AF4CFE">
        <w:rPr>
          <w:rFonts w:ascii="Arial" w:eastAsia="仿宋_GB2312" w:hAnsi="Arial" w:cs="Arial"/>
          <w:sz w:val="28"/>
          <w:szCs w:val="28"/>
        </w:rPr>
        <w:t>0000003</w:t>
      </w:r>
      <w:r w:rsidRPr="00AF4CFE">
        <w:rPr>
          <w:rFonts w:ascii="Arial" w:eastAsia="仿宋_GB2312" w:hAnsi="Arial" w:cs="Arial"/>
          <w:sz w:val="28"/>
          <w:szCs w:val="28"/>
        </w:rPr>
        <w:t>号</w:t>
      </w:r>
      <w:r w:rsidRPr="00AF4CFE">
        <w:rPr>
          <w:rFonts w:ascii="Arial" w:eastAsia="仿宋_GB2312" w:hAnsi="Arial" w:cs="Arial"/>
          <w:sz w:val="28"/>
          <w:szCs w:val="28"/>
        </w:rPr>
        <w:t>]</w:t>
      </w:r>
      <w:r w:rsidRPr="00AF4CFE">
        <w:rPr>
          <w:rFonts w:ascii="Arial" w:eastAsia="仿宋_GB2312" w:hAnsi="Arial" w:cs="Arial"/>
          <w:sz w:val="28"/>
          <w:szCs w:val="28"/>
        </w:rPr>
        <w:t>复印件记载，北京市海淀</w:t>
      </w:r>
      <w:proofErr w:type="gramStart"/>
      <w:r w:rsidRPr="00AF4CFE">
        <w:rPr>
          <w:rFonts w:ascii="Arial" w:eastAsia="仿宋_GB2312" w:hAnsi="Arial" w:cs="Arial"/>
          <w:sz w:val="28"/>
          <w:szCs w:val="28"/>
        </w:rPr>
        <w:t>区创新园</w:t>
      </w:r>
      <w:proofErr w:type="gramEnd"/>
      <w:r w:rsidRPr="00AF4CFE">
        <w:rPr>
          <w:rFonts w:ascii="Arial" w:eastAsia="仿宋_GB2312" w:hAnsi="Arial" w:cs="Arial"/>
          <w:sz w:val="28"/>
          <w:szCs w:val="28"/>
        </w:rPr>
        <w:t>F</w:t>
      </w:r>
      <w:r w:rsidRPr="00AF4CFE">
        <w:rPr>
          <w:rFonts w:ascii="Arial" w:eastAsia="仿宋_GB2312" w:hAnsi="Arial" w:cs="Arial"/>
          <w:sz w:val="28"/>
          <w:szCs w:val="28"/>
        </w:rPr>
        <w:t>区</w:t>
      </w:r>
      <w:r w:rsidRPr="00AF4CFE">
        <w:rPr>
          <w:rFonts w:ascii="Arial" w:eastAsia="仿宋_GB2312" w:hAnsi="Arial" w:cs="Arial"/>
          <w:sz w:val="28"/>
          <w:szCs w:val="28"/>
        </w:rPr>
        <w:t>3-2-011</w:t>
      </w:r>
      <w:r w:rsidRPr="00AF4CFE">
        <w:rPr>
          <w:rFonts w:ascii="Arial" w:eastAsia="仿宋_GB2312" w:hAnsi="Arial" w:cs="Arial"/>
          <w:sz w:val="28"/>
          <w:szCs w:val="28"/>
        </w:rPr>
        <w:t>地块的土地用途为研发设计。</w:t>
      </w:r>
      <w:r w:rsidRPr="00AF4CFE">
        <w:rPr>
          <w:rFonts w:ascii="Arial" w:eastAsia="仿宋_GB2312" w:hAnsi="Arial" w:cs="Arial"/>
          <w:sz w:val="28"/>
          <w:szCs w:val="28"/>
        </w:rPr>
        <w:t xml:space="preserve"> </w:t>
      </w:r>
    </w:p>
    <w:p w14:paraId="3D74B364" w14:textId="77777777" w:rsidR="005917BB" w:rsidRPr="00AF4CFE" w:rsidRDefault="005917BB" w:rsidP="005917BB">
      <w:pPr>
        <w:snapToGrid w:val="0"/>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委托估价方在《国有建设用地使用权出让地价评估委托书》中明确土地用途为</w:t>
      </w:r>
      <w:r w:rsidRPr="00AF4CFE">
        <w:rPr>
          <w:rFonts w:ascii="Arial" w:eastAsia="仿宋_GB2312" w:hAnsi="Arial" w:cs="Arial"/>
          <w:sz w:val="28"/>
          <w:szCs w:val="28"/>
        </w:rPr>
        <w:t>研发设计、地下车库、地下仓储</w:t>
      </w:r>
      <w:r w:rsidRPr="00AF4CFE">
        <w:rPr>
          <w:rFonts w:ascii="Arial" w:eastAsia="仿宋_GB2312" w:hAnsi="Arial" w:cs="Arial"/>
          <w:sz w:val="28"/>
        </w:rPr>
        <w:t>。结合《土地利用现状分类》</w:t>
      </w:r>
      <w:r w:rsidRPr="00AF4CFE">
        <w:rPr>
          <w:rFonts w:ascii="Arial" w:eastAsia="仿宋_GB2312" w:hAnsi="Arial" w:cs="Arial"/>
          <w:sz w:val="28"/>
          <w:szCs w:val="28"/>
        </w:rPr>
        <w:t>[</w:t>
      </w:r>
      <w:r w:rsidRPr="00AF4CFE">
        <w:rPr>
          <w:rFonts w:ascii="Arial" w:eastAsia="仿宋_GB2312" w:hAnsi="Arial" w:cs="Arial"/>
          <w:caps/>
          <w:sz w:val="28"/>
          <w:szCs w:val="28"/>
        </w:rPr>
        <w:t>GB/T21010-2007</w:t>
      </w:r>
      <w:r w:rsidRPr="00AF4CFE">
        <w:rPr>
          <w:rFonts w:ascii="Arial" w:eastAsia="仿宋_GB2312" w:hAnsi="Arial" w:cs="Arial"/>
          <w:sz w:val="28"/>
          <w:szCs w:val="28"/>
        </w:rPr>
        <w:t>]</w:t>
      </w:r>
      <w:r w:rsidRPr="00AF4CFE">
        <w:rPr>
          <w:rFonts w:ascii="Arial" w:eastAsia="仿宋_GB2312" w:hAnsi="Arial" w:cs="Arial"/>
          <w:sz w:val="28"/>
        </w:rPr>
        <w:t>、《北京市关于更新出让国有建设用地使用权基准地价的通知》</w:t>
      </w:r>
      <w:r w:rsidRPr="00AF4CFE">
        <w:rPr>
          <w:rFonts w:ascii="Arial" w:eastAsia="仿宋_GB2312" w:hAnsi="Arial" w:cs="Arial"/>
          <w:sz w:val="28"/>
          <w:szCs w:val="28"/>
        </w:rPr>
        <w:t>[</w:t>
      </w:r>
      <w:r w:rsidRPr="00AF4CFE">
        <w:rPr>
          <w:rFonts w:ascii="Arial" w:eastAsia="仿宋_GB2312" w:hAnsi="Arial" w:cs="Arial"/>
          <w:sz w:val="28"/>
        </w:rPr>
        <w:t>京政发（</w:t>
      </w:r>
      <w:r w:rsidRPr="00AF4CFE">
        <w:rPr>
          <w:rFonts w:ascii="Arial" w:eastAsia="仿宋_GB2312" w:hAnsi="Arial" w:cs="Arial"/>
          <w:sz w:val="28"/>
        </w:rPr>
        <w:t>2014</w:t>
      </w:r>
      <w:r w:rsidRPr="00AF4CFE">
        <w:rPr>
          <w:rFonts w:ascii="Arial" w:eastAsia="仿宋_GB2312" w:hAnsi="Arial" w:cs="Arial"/>
          <w:sz w:val="28"/>
        </w:rPr>
        <w:t>）</w:t>
      </w:r>
      <w:r w:rsidRPr="00AF4CFE">
        <w:rPr>
          <w:rFonts w:ascii="Arial" w:eastAsia="仿宋_GB2312" w:hAnsi="Arial" w:cs="Arial"/>
          <w:sz w:val="28"/>
        </w:rPr>
        <w:t>26</w:t>
      </w:r>
      <w:r w:rsidRPr="00AF4CFE">
        <w:rPr>
          <w:rFonts w:ascii="Arial" w:eastAsia="仿宋_GB2312" w:hAnsi="Arial" w:cs="Arial"/>
          <w:sz w:val="28"/>
        </w:rPr>
        <w:t>号</w:t>
      </w:r>
      <w:r w:rsidRPr="00AF4CFE">
        <w:rPr>
          <w:rFonts w:ascii="Arial" w:eastAsia="仿宋_GB2312" w:hAnsi="Arial" w:cs="Arial"/>
          <w:sz w:val="28"/>
          <w:szCs w:val="28"/>
        </w:rPr>
        <w:t>]</w:t>
      </w:r>
      <w:r w:rsidRPr="00AF4CFE">
        <w:rPr>
          <w:rFonts w:ascii="Arial" w:eastAsia="仿宋_GB2312" w:hAnsi="Arial" w:cs="Arial"/>
          <w:sz w:val="28"/>
          <w:szCs w:val="28"/>
        </w:rPr>
        <w:t>及此次拟变更出让合同内容</w:t>
      </w:r>
      <w:r w:rsidRPr="00AF4CFE">
        <w:rPr>
          <w:rFonts w:ascii="Arial" w:eastAsia="仿宋_GB2312" w:hAnsi="Arial" w:cs="Arial"/>
          <w:sz w:val="28"/>
        </w:rPr>
        <w:t>，根据评估委托书，此次估价设定估价对象用途为地下</w:t>
      </w:r>
      <w:r w:rsidRPr="00AF4CFE">
        <w:rPr>
          <w:rFonts w:ascii="Arial" w:eastAsia="仿宋_GB2312" w:hAnsi="Arial" w:cs="Arial"/>
          <w:sz w:val="28"/>
          <w:szCs w:val="28"/>
        </w:rPr>
        <w:t>研发设计、地下车库、地下仓储</w:t>
      </w:r>
      <w:r w:rsidRPr="00AF4CFE">
        <w:rPr>
          <w:rFonts w:ascii="Arial" w:eastAsia="仿宋_GB2312" w:hAnsi="Arial" w:cs="Arial"/>
          <w:sz w:val="28"/>
        </w:rPr>
        <w:t>。</w:t>
      </w:r>
      <w:r w:rsidRPr="00AF4CFE">
        <w:rPr>
          <w:rFonts w:ascii="Arial" w:eastAsia="仿宋_GB2312" w:hAnsi="Arial" w:cs="Arial"/>
          <w:sz w:val="28"/>
        </w:rPr>
        <w:t xml:space="preserve"> </w:t>
      </w:r>
    </w:p>
    <w:p w14:paraId="4112C6EA" w14:textId="25611DAC" w:rsidR="005917BB" w:rsidRPr="00AF4CFE" w:rsidRDefault="005917BB" w:rsidP="005917BB">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7.</w:t>
      </w:r>
      <w:r w:rsidRPr="00AF4CFE">
        <w:rPr>
          <w:rFonts w:ascii="Arial" w:eastAsia="仿宋_GB2312" w:hAnsi="Arial" w:cs="Arial"/>
          <w:sz w:val="28"/>
          <w:szCs w:val="28"/>
        </w:rPr>
        <w:t xml:space="preserve"> </w:t>
      </w:r>
      <w:r w:rsidRPr="00AF4CFE">
        <w:rPr>
          <w:rFonts w:ascii="Arial" w:eastAsia="仿宋_GB2312" w:hAnsi="Arial" w:cs="Arial"/>
          <w:sz w:val="28"/>
          <w:szCs w:val="28"/>
        </w:rPr>
        <w:t>北京市海淀</w:t>
      </w:r>
      <w:proofErr w:type="gramStart"/>
      <w:r w:rsidRPr="00AF4CFE">
        <w:rPr>
          <w:rFonts w:ascii="Arial" w:eastAsia="仿宋_GB2312" w:hAnsi="Arial" w:cs="Arial"/>
          <w:sz w:val="28"/>
          <w:szCs w:val="28"/>
        </w:rPr>
        <w:t>区创新园</w:t>
      </w:r>
      <w:proofErr w:type="gramEnd"/>
      <w:r w:rsidRPr="00AF4CFE">
        <w:rPr>
          <w:rFonts w:ascii="Arial" w:eastAsia="仿宋_GB2312" w:hAnsi="Arial" w:cs="Arial"/>
          <w:sz w:val="28"/>
          <w:szCs w:val="28"/>
        </w:rPr>
        <w:t>F</w:t>
      </w:r>
      <w:r w:rsidRPr="00AF4CFE">
        <w:rPr>
          <w:rFonts w:ascii="Arial" w:eastAsia="仿宋_GB2312" w:hAnsi="Arial" w:cs="Arial"/>
          <w:sz w:val="28"/>
          <w:szCs w:val="28"/>
        </w:rPr>
        <w:t>区</w:t>
      </w:r>
      <w:r w:rsidRPr="00AF4CFE">
        <w:rPr>
          <w:rFonts w:ascii="Arial" w:eastAsia="仿宋_GB2312" w:hAnsi="Arial" w:cs="Arial"/>
          <w:sz w:val="28"/>
          <w:szCs w:val="28"/>
        </w:rPr>
        <w:t>3-2-011</w:t>
      </w:r>
      <w:r w:rsidRPr="00AF4CFE">
        <w:rPr>
          <w:rFonts w:ascii="Arial" w:eastAsia="仿宋_GB2312" w:hAnsi="Arial" w:cs="Arial"/>
          <w:sz w:val="28"/>
          <w:szCs w:val="28"/>
        </w:rPr>
        <w:t>地块项目用地现状开发程度为宗地外</w:t>
      </w:r>
      <w:r w:rsidRPr="00AF4CFE">
        <w:rPr>
          <w:rFonts w:ascii="Arial" w:eastAsia="仿宋_GB2312" w:hAnsi="Arial" w:cs="Arial"/>
          <w:sz w:val="28"/>
          <w:szCs w:val="28"/>
        </w:rPr>
        <w:t>“</w:t>
      </w:r>
      <w:r w:rsidRPr="00AF4CFE">
        <w:rPr>
          <w:rFonts w:ascii="Arial" w:eastAsia="仿宋_GB2312" w:hAnsi="Arial" w:cs="Arial"/>
          <w:sz w:val="28"/>
          <w:szCs w:val="28"/>
        </w:rPr>
        <w:t>七通</w:t>
      </w:r>
      <w:r w:rsidRPr="00AF4CFE">
        <w:rPr>
          <w:rFonts w:ascii="Arial" w:eastAsia="仿宋_GB2312" w:hAnsi="Arial" w:cs="Arial"/>
          <w:sz w:val="28"/>
          <w:szCs w:val="28"/>
        </w:rPr>
        <w:t>”</w:t>
      </w:r>
      <w:r w:rsidRPr="00AF4CFE">
        <w:rPr>
          <w:rFonts w:ascii="Arial" w:eastAsia="仿宋_GB2312" w:hAnsi="Arial" w:cs="Arial"/>
          <w:sz w:val="28"/>
          <w:szCs w:val="28"/>
        </w:rPr>
        <w:t>（即</w:t>
      </w:r>
      <w:r w:rsidR="00E91F99" w:rsidRPr="00AF4CFE">
        <w:rPr>
          <w:rFonts w:ascii="Arial" w:eastAsia="仿宋_GB2312" w:hAnsi="Arial" w:cs="Arial"/>
          <w:sz w:val="28"/>
          <w:szCs w:val="28"/>
        </w:rPr>
        <w:t>通路、通上水、通下水、通电、通讯</w:t>
      </w:r>
      <w:r w:rsidR="00E91F99" w:rsidRPr="00AF4CFE">
        <w:rPr>
          <w:rFonts w:ascii="Arial" w:eastAsia="仿宋_GB2312" w:hAnsi="Arial" w:cs="Arial" w:hint="eastAsia"/>
          <w:sz w:val="28"/>
          <w:szCs w:val="28"/>
        </w:rPr>
        <w:t>、</w:t>
      </w:r>
      <w:r w:rsidR="00E91F99" w:rsidRPr="00AF4CFE">
        <w:rPr>
          <w:rFonts w:ascii="Arial" w:eastAsia="仿宋_GB2312" w:hAnsi="Arial" w:cs="Arial"/>
          <w:sz w:val="28"/>
          <w:szCs w:val="28"/>
        </w:rPr>
        <w:t>通燃气、通热力</w:t>
      </w:r>
      <w:r w:rsidRPr="00AF4CFE">
        <w:rPr>
          <w:rFonts w:ascii="Arial" w:eastAsia="仿宋_GB2312" w:hAnsi="Arial" w:cs="Arial"/>
          <w:sz w:val="28"/>
          <w:szCs w:val="28"/>
        </w:rPr>
        <w:t>），宗地内正在建设数栋建筑物。根据估价目的，本次评估设定估价对象开发程度为宗地外</w:t>
      </w:r>
      <w:r w:rsidRPr="00AF4CFE">
        <w:rPr>
          <w:rFonts w:ascii="Arial" w:eastAsia="仿宋_GB2312" w:hAnsi="Arial" w:cs="Arial"/>
          <w:sz w:val="28"/>
          <w:szCs w:val="28"/>
        </w:rPr>
        <w:t>“</w:t>
      </w:r>
      <w:r w:rsidRPr="00AF4CFE">
        <w:rPr>
          <w:rFonts w:ascii="Arial" w:eastAsia="仿宋_GB2312" w:hAnsi="Arial" w:cs="Arial"/>
          <w:sz w:val="28"/>
          <w:szCs w:val="28"/>
        </w:rPr>
        <w:t>七通</w:t>
      </w:r>
      <w:r w:rsidRPr="00AF4CFE">
        <w:rPr>
          <w:rFonts w:ascii="Arial" w:eastAsia="仿宋_GB2312" w:hAnsi="Arial" w:cs="Arial"/>
          <w:sz w:val="28"/>
          <w:szCs w:val="28"/>
        </w:rPr>
        <w:t>”</w:t>
      </w:r>
      <w:r w:rsidRPr="00AF4CFE">
        <w:rPr>
          <w:rFonts w:ascii="Arial" w:eastAsia="仿宋_GB2312" w:hAnsi="Arial" w:cs="Arial"/>
          <w:sz w:val="28"/>
          <w:szCs w:val="28"/>
        </w:rPr>
        <w:t>（即</w:t>
      </w:r>
      <w:r w:rsidR="00E91F99" w:rsidRPr="00AF4CFE">
        <w:rPr>
          <w:rFonts w:ascii="Arial" w:eastAsia="仿宋_GB2312" w:hAnsi="Arial" w:cs="Arial"/>
          <w:sz w:val="28"/>
          <w:szCs w:val="28"/>
        </w:rPr>
        <w:t>通路、通上水、通下水、通电、通讯</w:t>
      </w:r>
      <w:r w:rsidR="00E91F99" w:rsidRPr="00AF4CFE">
        <w:rPr>
          <w:rFonts w:ascii="Arial" w:eastAsia="仿宋_GB2312" w:hAnsi="Arial" w:cs="Arial" w:hint="eastAsia"/>
          <w:sz w:val="28"/>
          <w:szCs w:val="28"/>
        </w:rPr>
        <w:t>、</w:t>
      </w:r>
      <w:r w:rsidR="00E91F99" w:rsidRPr="00AF4CFE">
        <w:rPr>
          <w:rFonts w:ascii="Arial" w:eastAsia="仿宋_GB2312" w:hAnsi="Arial" w:cs="Arial"/>
          <w:sz w:val="28"/>
          <w:szCs w:val="28"/>
        </w:rPr>
        <w:t>通燃气、通热力</w:t>
      </w:r>
      <w:r w:rsidRPr="00AF4CFE">
        <w:rPr>
          <w:rFonts w:ascii="Arial" w:eastAsia="仿宋_GB2312" w:hAnsi="Arial" w:cs="Arial"/>
          <w:sz w:val="28"/>
          <w:szCs w:val="28"/>
        </w:rPr>
        <w:t>），宗地内</w:t>
      </w:r>
      <w:r w:rsidRPr="00AF4CFE">
        <w:rPr>
          <w:rFonts w:ascii="Arial" w:eastAsia="仿宋_GB2312" w:hAnsi="Arial" w:cs="Arial"/>
          <w:sz w:val="28"/>
          <w:szCs w:val="28"/>
        </w:rPr>
        <w:t>“</w:t>
      </w:r>
      <w:r w:rsidRPr="00AF4CFE">
        <w:rPr>
          <w:rFonts w:ascii="Arial" w:eastAsia="仿宋_GB2312" w:hAnsi="Arial" w:cs="Arial"/>
          <w:sz w:val="28"/>
          <w:szCs w:val="28"/>
        </w:rPr>
        <w:t>场地平整</w:t>
      </w:r>
      <w:r w:rsidRPr="00AF4CFE">
        <w:rPr>
          <w:rFonts w:ascii="Arial" w:eastAsia="仿宋_GB2312" w:hAnsi="Arial" w:cs="Arial"/>
          <w:sz w:val="28"/>
          <w:szCs w:val="28"/>
        </w:rPr>
        <w:t>”</w:t>
      </w:r>
      <w:r w:rsidRPr="00AF4CFE">
        <w:rPr>
          <w:rFonts w:ascii="Arial" w:eastAsia="仿宋_GB2312" w:hAnsi="Arial" w:cs="Arial"/>
          <w:sz w:val="28"/>
          <w:szCs w:val="28"/>
        </w:rPr>
        <w:t>。</w:t>
      </w:r>
    </w:p>
    <w:p w14:paraId="0865D2B5" w14:textId="77777777" w:rsidR="005917BB" w:rsidRPr="00AF4CFE" w:rsidRDefault="005917BB" w:rsidP="005917BB">
      <w:pPr>
        <w:adjustRightInd/>
        <w:snapToGrid w:val="0"/>
        <w:spacing w:line="360" w:lineRule="auto"/>
        <w:ind w:firstLineChars="250" w:firstLine="700"/>
        <w:jc w:val="both"/>
        <w:textAlignment w:val="auto"/>
        <w:rPr>
          <w:rFonts w:ascii="Arial" w:eastAsia="仿宋_GB2312" w:hAnsi="Arial" w:cs="Arial"/>
          <w:sz w:val="28"/>
          <w:szCs w:val="28"/>
        </w:rPr>
      </w:pPr>
      <w:r w:rsidRPr="00AF4CFE">
        <w:rPr>
          <w:rFonts w:ascii="Arial" w:eastAsia="仿宋_GB2312" w:hAnsi="Arial" w:cs="Arial"/>
          <w:sz w:val="28"/>
        </w:rPr>
        <w:t>8.</w:t>
      </w:r>
      <w:r w:rsidRPr="00AF4CFE">
        <w:rPr>
          <w:rFonts w:ascii="Arial" w:eastAsia="仿宋_GB2312" w:hAnsi="Arial" w:cs="Arial"/>
          <w:sz w:val="28"/>
          <w:szCs w:val="28"/>
        </w:rPr>
        <w:t xml:space="preserve"> </w:t>
      </w:r>
      <w:r w:rsidRPr="00AF4CFE">
        <w:rPr>
          <w:rFonts w:ascii="Arial" w:eastAsia="仿宋_GB2312" w:hAnsi="Arial" w:cs="Arial"/>
          <w:sz w:val="28"/>
          <w:szCs w:val="28"/>
        </w:rPr>
        <w:t>容积率设定：</w:t>
      </w:r>
    </w:p>
    <w:p w14:paraId="4551191C" w14:textId="77777777" w:rsidR="005917BB" w:rsidRPr="00AF4CFE" w:rsidRDefault="005917BB" w:rsidP="005917BB">
      <w:pPr>
        <w:autoSpaceDE w:val="0"/>
        <w:autoSpaceDN w:val="0"/>
        <w:snapToGrid w:val="0"/>
        <w:spacing w:line="360" w:lineRule="auto"/>
        <w:ind w:firstLineChars="200" w:firstLine="560"/>
        <w:jc w:val="both"/>
        <w:textAlignment w:val="bottom"/>
        <w:rPr>
          <w:rFonts w:ascii="Arial" w:eastAsia="仿宋_GB2312" w:hAnsi="Arial" w:cs="Arial"/>
          <w:sz w:val="28"/>
          <w:szCs w:val="28"/>
        </w:rPr>
      </w:pPr>
      <w:r w:rsidRPr="00AF4CFE">
        <w:rPr>
          <w:rFonts w:ascii="Arial" w:eastAsia="仿宋_GB2312" w:hAnsi="Arial" w:cs="Arial"/>
          <w:sz w:val="28"/>
          <w:szCs w:val="28"/>
        </w:rPr>
        <w:lastRenderedPageBreak/>
        <w:t xml:space="preserve"> </w:t>
      </w:r>
      <w:r w:rsidRPr="00AF4CFE">
        <w:rPr>
          <w:rFonts w:ascii="Arial" w:eastAsia="仿宋_GB2312" w:hAnsi="Arial" w:cs="Arial"/>
          <w:sz w:val="28"/>
          <w:szCs w:val="28"/>
        </w:rPr>
        <w:t>原容积率：《国有建设用地使用权出让合同》</w:t>
      </w:r>
      <w:r w:rsidRPr="00AF4CFE">
        <w:rPr>
          <w:rFonts w:ascii="Arial" w:eastAsia="仿宋_GB2312" w:hAnsi="Arial" w:cs="Arial"/>
          <w:sz w:val="28"/>
          <w:szCs w:val="28"/>
        </w:rPr>
        <w:t>[</w:t>
      </w:r>
      <w:r w:rsidRPr="00AF4CFE">
        <w:rPr>
          <w:rFonts w:ascii="Arial" w:eastAsia="仿宋_GB2312" w:hAnsi="Arial" w:cs="Arial"/>
          <w:sz w:val="28"/>
          <w:szCs w:val="28"/>
        </w:rPr>
        <w:t>京地出</w:t>
      </w:r>
      <w:r w:rsidRPr="00AF4CFE">
        <w:rPr>
          <w:rFonts w:ascii="Arial" w:eastAsia="仿宋_GB2312" w:hAnsi="Arial" w:cs="Arial"/>
          <w:sz w:val="28"/>
          <w:szCs w:val="28"/>
        </w:rPr>
        <w:t>[</w:t>
      </w:r>
      <w:r w:rsidRPr="00AF4CFE">
        <w:rPr>
          <w:rFonts w:ascii="Arial" w:eastAsia="仿宋_GB2312" w:hAnsi="Arial" w:cs="Arial"/>
          <w:sz w:val="28"/>
          <w:szCs w:val="28"/>
        </w:rPr>
        <w:t>合</w:t>
      </w:r>
      <w:r w:rsidRPr="00AF4CFE">
        <w:rPr>
          <w:rFonts w:ascii="Arial" w:eastAsia="仿宋_GB2312" w:hAnsi="Arial" w:cs="Arial"/>
          <w:sz w:val="28"/>
          <w:szCs w:val="28"/>
        </w:rPr>
        <w:t>]</w:t>
      </w:r>
      <w:r w:rsidRPr="00AF4CFE">
        <w:rPr>
          <w:rFonts w:ascii="Arial" w:eastAsia="仿宋_GB2312" w:hAnsi="Arial" w:cs="Arial"/>
          <w:sz w:val="28"/>
          <w:szCs w:val="28"/>
        </w:rPr>
        <w:t>字（</w:t>
      </w:r>
      <w:r w:rsidRPr="00AF4CFE">
        <w:rPr>
          <w:rFonts w:ascii="Arial" w:eastAsia="仿宋_GB2312" w:hAnsi="Arial" w:cs="Arial"/>
          <w:sz w:val="28"/>
          <w:szCs w:val="28"/>
        </w:rPr>
        <w:t>2015</w:t>
      </w:r>
      <w:r w:rsidRPr="00AF4CFE">
        <w:rPr>
          <w:rFonts w:ascii="Arial" w:eastAsia="仿宋_GB2312" w:hAnsi="Arial" w:cs="Arial"/>
          <w:sz w:val="28"/>
          <w:szCs w:val="28"/>
        </w:rPr>
        <w:t>）第</w:t>
      </w:r>
      <w:r w:rsidRPr="00AF4CFE">
        <w:rPr>
          <w:rFonts w:ascii="Arial" w:eastAsia="仿宋_GB2312" w:hAnsi="Arial" w:cs="Arial"/>
          <w:sz w:val="28"/>
          <w:szCs w:val="28"/>
        </w:rPr>
        <w:t>0130</w:t>
      </w:r>
      <w:r w:rsidRPr="00AF4CFE">
        <w:rPr>
          <w:rFonts w:ascii="Arial" w:eastAsia="仿宋_GB2312" w:hAnsi="Arial" w:cs="Arial"/>
          <w:sz w:val="28"/>
          <w:szCs w:val="28"/>
        </w:rPr>
        <w:t>号</w:t>
      </w:r>
      <w:r w:rsidRPr="00AF4CFE">
        <w:rPr>
          <w:rFonts w:ascii="Arial" w:eastAsia="仿宋_GB2312" w:hAnsi="Arial" w:cs="Arial"/>
          <w:sz w:val="28"/>
          <w:szCs w:val="28"/>
        </w:rPr>
        <w:t>]</w:t>
      </w:r>
      <w:r w:rsidRPr="00AF4CFE">
        <w:rPr>
          <w:rFonts w:ascii="Arial" w:eastAsia="仿宋_GB2312" w:hAnsi="Arial" w:cs="Arial"/>
          <w:sz w:val="28"/>
          <w:szCs w:val="28"/>
        </w:rPr>
        <w:t>及其补充协议签订所依据的规划条件，宗地出让面积为</w:t>
      </w:r>
      <w:r w:rsidRPr="00AF4CFE">
        <w:rPr>
          <w:rFonts w:ascii="Arial" w:eastAsia="仿宋_GB2312" w:hAnsi="Arial" w:cs="Arial"/>
          <w:sz w:val="28"/>
          <w:szCs w:val="28"/>
        </w:rPr>
        <w:t>55780.6</w:t>
      </w:r>
      <w:r w:rsidRPr="00AF4CFE">
        <w:rPr>
          <w:rFonts w:ascii="Arial" w:eastAsia="仿宋_GB2312" w:hAnsi="Arial" w:cs="Arial"/>
          <w:sz w:val="28"/>
          <w:szCs w:val="28"/>
        </w:rPr>
        <w:t>平方米，规划总出让建筑面积为</w:t>
      </w:r>
      <w:r w:rsidRPr="00AF4CFE">
        <w:rPr>
          <w:rFonts w:ascii="Arial" w:eastAsia="仿宋_GB2312" w:hAnsi="Arial" w:cs="Arial"/>
          <w:sz w:val="28"/>
          <w:szCs w:val="28"/>
        </w:rPr>
        <w:t>83670.9</w:t>
      </w:r>
      <w:r w:rsidRPr="00AF4CFE">
        <w:rPr>
          <w:rFonts w:ascii="Arial" w:eastAsia="仿宋_GB2312" w:hAnsi="Arial" w:cs="Arial"/>
          <w:sz w:val="28"/>
          <w:szCs w:val="28"/>
        </w:rPr>
        <w:t>平方米，全部为地上研发设计建筑面积，原地上容积率为</w:t>
      </w:r>
      <w:r w:rsidRPr="00AF4CFE">
        <w:rPr>
          <w:rFonts w:ascii="Arial" w:eastAsia="仿宋_GB2312" w:hAnsi="Arial" w:cs="Arial"/>
          <w:sz w:val="28"/>
          <w:szCs w:val="28"/>
        </w:rPr>
        <w:t>1.5</w:t>
      </w:r>
      <w:r w:rsidRPr="00AF4CFE">
        <w:rPr>
          <w:rFonts w:ascii="Arial" w:eastAsia="仿宋_GB2312" w:hAnsi="Arial" w:cs="Arial"/>
          <w:sz w:val="28"/>
          <w:szCs w:val="28"/>
        </w:rPr>
        <w:t>。</w:t>
      </w:r>
    </w:p>
    <w:p w14:paraId="533D1938" w14:textId="77777777" w:rsidR="005917BB" w:rsidRPr="00AF4CFE" w:rsidRDefault="005917BB" w:rsidP="005917BB">
      <w:pPr>
        <w:snapToGrid w:val="0"/>
        <w:spacing w:line="360" w:lineRule="auto"/>
        <w:ind w:firstLine="556"/>
        <w:jc w:val="both"/>
        <w:rPr>
          <w:rFonts w:ascii="Arial" w:eastAsia="仿宋_GB2312" w:hAnsi="Arial" w:cs="Arial"/>
          <w:sz w:val="28"/>
          <w:szCs w:val="28"/>
        </w:rPr>
      </w:pPr>
      <w:r w:rsidRPr="00AF4CFE">
        <w:rPr>
          <w:rFonts w:ascii="Arial" w:eastAsia="仿宋_GB2312" w:hAnsi="Arial" w:cs="Arial"/>
          <w:sz w:val="28"/>
          <w:szCs w:val="28"/>
        </w:rPr>
        <w:t>新容积率：根据《国有建设用地使用权出让地价评估委托书》、《关于大北农生物农业创新园项目建筑面积及用途的说明》、《建设用地规划许可证》</w:t>
      </w:r>
      <w:r w:rsidRPr="00AF4CFE">
        <w:rPr>
          <w:rFonts w:ascii="Arial" w:eastAsia="仿宋_GB2312" w:hAnsi="Arial" w:cs="Arial"/>
          <w:sz w:val="28"/>
          <w:szCs w:val="28"/>
        </w:rPr>
        <w:t>[2017</w:t>
      </w:r>
      <w:proofErr w:type="gramStart"/>
      <w:r w:rsidRPr="00AF4CFE">
        <w:rPr>
          <w:rFonts w:ascii="Arial" w:eastAsia="仿宋_GB2312" w:hAnsi="Arial" w:cs="Arial"/>
          <w:sz w:val="28"/>
          <w:szCs w:val="28"/>
        </w:rPr>
        <w:t>规</w:t>
      </w:r>
      <w:proofErr w:type="gramEnd"/>
      <w:r w:rsidRPr="00AF4CFE">
        <w:rPr>
          <w:rFonts w:ascii="Arial" w:eastAsia="仿宋_GB2312" w:hAnsi="Arial" w:cs="Arial"/>
          <w:sz w:val="28"/>
          <w:szCs w:val="28"/>
        </w:rPr>
        <w:t>（海）地字</w:t>
      </w:r>
      <w:r w:rsidRPr="00AF4CFE">
        <w:rPr>
          <w:rFonts w:ascii="Arial" w:eastAsia="仿宋_GB2312" w:hAnsi="Arial" w:cs="Arial"/>
          <w:sz w:val="28"/>
          <w:szCs w:val="28"/>
        </w:rPr>
        <w:t>0010</w:t>
      </w:r>
      <w:r w:rsidRPr="00AF4CFE">
        <w:rPr>
          <w:rFonts w:ascii="Arial" w:eastAsia="仿宋_GB2312" w:hAnsi="Arial" w:cs="Arial"/>
          <w:sz w:val="28"/>
          <w:szCs w:val="28"/>
        </w:rPr>
        <w:t>号</w:t>
      </w:r>
      <w:r w:rsidRPr="00AF4CFE">
        <w:rPr>
          <w:rFonts w:ascii="Arial" w:eastAsia="仿宋_GB2312" w:hAnsi="Arial" w:cs="Arial"/>
          <w:sz w:val="28"/>
          <w:szCs w:val="28"/>
        </w:rPr>
        <w:t>]</w:t>
      </w:r>
      <w:r w:rsidRPr="00AF4CFE">
        <w:rPr>
          <w:rFonts w:ascii="Arial" w:eastAsia="仿宋_GB2312" w:hAnsi="Arial" w:cs="Arial"/>
          <w:sz w:val="28"/>
          <w:szCs w:val="28"/>
        </w:rPr>
        <w:t>、《建设工程规划许可证》</w:t>
      </w:r>
      <w:r w:rsidRPr="00AF4CFE">
        <w:rPr>
          <w:rFonts w:ascii="Arial" w:eastAsia="仿宋_GB2312" w:hAnsi="Arial" w:cs="Arial"/>
          <w:sz w:val="28"/>
          <w:szCs w:val="28"/>
        </w:rPr>
        <w:t>[2018</w:t>
      </w:r>
      <w:proofErr w:type="gramStart"/>
      <w:r w:rsidRPr="00AF4CFE">
        <w:rPr>
          <w:rFonts w:ascii="Arial" w:eastAsia="仿宋_GB2312" w:hAnsi="Arial" w:cs="Arial"/>
          <w:sz w:val="28"/>
          <w:szCs w:val="28"/>
        </w:rPr>
        <w:t>规</w:t>
      </w:r>
      <w:proofErr w:type="gramEnd"/>
      <w:r w:rsidRPr="00AF4CFE">
        <w:rPr>
          <w:rFonts w:ascii="Arial" w:eastAsia="仿宋_GB2312" w:hAnsi="Arial" w:cs="Arial"/>
          <w:sz w:val="28"/>
          <w:szCs w:val="28"/>
        </w:rPr>
        <w:t>土（海）建字</w:t>
      </w:r>
      <w:r w:rsidRPr="00AF4CFE">
        <w:rPr>
          <w:rFonts w:ascii="Arial" w:eastAsia="仿宋_GB2312" w:hAnsi="Arial" w:cs="Arial"/>
          <w:sz w:val="28"/>
          <w:szCs w:val="28"/>
        </w:rPr>
        <w:t>0017</w:t>
      </w:r>
      <w:r w:rsidRPr="00AF4CFE">
        <w:rPr>
          <w:rFonts w:ascii="Arial" w:eastAsia="仿宋_GB2312" w:hAnsi="Arial" w:cs="Arial"/>
          <w:sz w:val="28"/>
          <w:szCs w:val="28"/>
        </w:rPr>
        <w:t>号</w:t>
      </w:r>
      <w:r w:rsidRPr="00AF4CFE">
        <w:rPr>
          <w:rFonts w:ascii="Arial" w:eastAsia="仿宋_GB2312" w:hAnsi="Arial" w:cs="Arial"/>
          <w:sz w:val="28"/>
          <w:szCs w:val="28"/>
        </w:rPr>
        <w:t>]</w:t>
      </w:r>
      <w:r w:rsidRPr="00AF4CFE">
        <w:rPr>
          <w:rFonts w:ascii="Arial" w:eastAsia="仿宋_GB2312" w:hAnsi="Arial" w:cs="Arial"/>
          <w:sz w:val="28"/>
          <w:szCs w:val="28"/>
        </w:rPr>
        <w:t>复印件，宗地总面积为</w:t>
      </w:r>
      <w:r w:rsidRPr="00AF4CFE">
        <w:rPr>
          <w:rFonts w:ascii="Arial" w:eastAsia="仿宋_GB2312" w:hAnsi="Arial" w:cs="Arial"/>
          <w:sz w:val="28"/>
          <w:szCs w:val="28"/>
        </w:rPr>
        <w:t>55283.1</w:t>
      </w:r>
      <w:r w:rsidRPr="00AF4CFE">
        <w:rPr>
          <w:rFonts w:ascii="Arial" w:eastAsia="仿宋_GB2312" w:hAnsi="Arial" w:cs="Arial"/>
          <w:sz w:val="28"/>
          <w:szCs w:val="28"/>
        </w:rPr>
        <w:t>平方米，总建筑面积调整为</w:t>
      </w:r>
      <w:r w:rsidRPr="00AF4CFE">
        <w:rPr>
          <w:rFonts w:ascii="Arial" w:eastAsia="仿宋_GB2312" w:hAnsi="Arial" w:cs="Arial"/>
          <w:sz w:val="28"/>
          <w:szCs w:val="28"/>
        </w:rPr>
        <w:t>161581.21</w:t>
      </w:r>
      <w:r w:rsidRPr="00AF4CFE">
        <w:rPr>
          <w:rFonts w:ascii="Arial" w:eastAsia="仿宋_GB2312" w:hAnsi="Arial" w:cs="Arial"/>
          <w:sz w:val="28"/>
          <w:szCs w:val="28"/>
        </w:rPr>
        <w:t>平方米，地上规划建筑面积</w:t>
      </w:r>
      <w:r w:rsidRPr="00AF4CFE">
        <w:rPr>
          <w:rFonts w:ascii="Arial" w:eastAsia="仿宋_GB2312" w:hAnsi="Arial" w:cs="Arial"/>
          <w:sz w:val="28"/>
          <w:szCs w:val="28"/>
        </w:rPr>
        <w:t>82813.9</w:t>
      </w:r>
      <w:r w:rsidRPr="00AF4CFE">
        <w:rPr>
          <w:rFonts w:ascii="Arial" w:eastAsia="仿宋_GB2312" w:hAnsi="Arial" w:cs="Arial"/>
          <w:sz w:val="28"/>
          <w:szCs w:val="28"/>
        </w:rPr>
        <w:t>平方米（全部为地上研发设计），地下规划建筑面积为</w:t>
      </w:r>
      <w:r w:rsidRPr="00AF4CFE">
        <w:rPr>
          <w:rFonts w:ascii="Arial" w:eastAsia="仿宋_GB2312" w:hAnsi="Arial" w:cs="Arial"/>
          <w:sz w:val="28"/>
          <w:szCs w:val="28"/>
        </w:rPr>
        <w:t>78767.31</w:t>
      </w:r>
      <w:r w:rsidRPr="00AF4CFE">
        <w:rPr>
          <w:rFonts w:ascii="Arial" w:eastAsia="仿宋_GB2312" w:hAnsi="Arial" w:cs="Arial"/>
          <w:sz w:val="28"/>
          <w:szCs w:val="28"/>
        </w:rPr>
        <w:t>平方米（其中地下研发设计</w:t>
      </w:r>
      <w:r w:rsidRPr="00AF4CFE">
        <w:rPr>
          <w:rFonts w:ascii="Arial" w:eastAsia="仿宋_GB2312" w:hAnsi="Arial" w:cs="Arial"/>
          <w:sz w:val="28"/>
          <w:szCs w:val="28"/>
        </w:rPr>
        <w:t>4501.45</w:t>
      </w:r>
      <w:r w:rsidRPr="00AF4CFE">
        <w:rPr>
          <w:rFonts w:ascii="Arial" w:eastAsia="仿宋_GB2312" w:hAnsi="Arial" w:cs="Arial"/>
          <w:sz w:val="28"/>
          <w:szCs w:val="28"/>
        </w:rPr>
        <w:t>平方米，地下仓储</w:t>
      </w:r>
      <w:r w:rsidRPr="00AF4CFE">
        <w:rPr>
          <w:rFonts w:ascii="Arial" w:eastAsia="仿宋_GB2312" w:hAnsi="Arial" w:cs="Arial"/>
          <w:sz w:val="28"/>
          <w:szCs w:val="28"/>
        </w:rPr>
        <w:t>6633.04</w:t>
      </w:r>
      <w:r w:rsidRPr="00AF4CFE">
        <w:rPr>
          <w:rFonts w:ascii="Arial" w:eastAsia="仿宋_GB2312" w:hAnsi="Arial" w:cs="Arial"/>
          <w:sz w:val="28"/>
          <w:szCs w:val="28"/>
        </w:rPr>
        <w:t>平方米，地下车库</w:t>
      </w:r>
      <w:r w:rsidRPr="00AF4CFE">
        <w:rPr>
          <w:rFonts w:ascii="Arial" w:eastAsia="仿宋_GB2312" w:hAnsi="Arial" w:cs="Arial"/>
          <w:sz w:val="28"/>
          <w:szCs w:val="28"/>
        </w:rPr>
        <w:t>51575.52</w:t>
      </w:r>
      <w:r w:rsidRPr="00AF4CFE">
        <w:rPr>
          <w:rFonts w:ascii="Arial" w:eastAsia="仿宋_GB2312" w:hAnsi="Arial" w:cs="Arial"/>
          <w:sz w:val="28"/>
          <w:szCs w:val="28"/>
        </w:rPr>
        <w:t>平方米，非经营性用途</w:t>
      </w:r>
      <w:r w:rsidRPr="00AF4CFE">
        <w:rPr>
          <w:rFonts w:ascii="Arial" w:eastAsia="仿宋_GB2312" w:hAnsi="Arial" w:cs="Arial"/>
          <w:sz w:val="28"/>
          <w:szCs w:val="28"/>
        </w:rPr>
        <w:t>16057.3</w:t>
      </w:r>
      <w:r w:rsidRPr="00AF4CFE">
        <w:rPr>
          <w:rFonts w:ascii="Arial" w:eastAsia="仿宋_GB2312" w:hAnsi="Arial" w:cs="Arial"/>
          <w:sz w:val="28"/>
          <w:szCs w:val="28"/>
        </w:rPr>
        <w:t>平方米），新地上容积率为</w:t>
      </w:r>
      <w:r w:rsidRPr="00AF4CFE">
        <w:rPr>
          <w:rFonts w:ascii="Arial" w:eastAsia="仿宋_GB2312" w:hAnsi="Arial" w:cs="Arial"/>
          <w:sz w:val="28"/>
          <w:szCs w:val="28"/>
        </w:rPr>
        <w:t>1.5</w:t>
      </w:r>
      <w:r w:rsidRPr="00AF4CFE">
        <w:rPr>
          <w:rFonts w:ascii="Arial" w:eastAsia="仿宋_GB2312" w:hAnsi="Arial" w:cs="Arial"/>
          <w:sz w:val="28"/>
          <w:szCs w:val="28"/>
        </w:rPr>
        <w:t>。</w:t>
      </w:r>
    </w:p>
    <w:p w14:paraId="69FD4F36" w14:textId="77777777" w:rsidR="005917BB" w:rsidRPr="00AF4CFE" w:rsidRDefault="005917BB" w:rsidP="005917BB">
      <w:pPr>
        <w:snapToGrid w:val="0"/>
        <w:spacing w:line="360" w:lineRule="auto"/>
        <w:ind w:firstLine="556"/>
        <w:jc w:val="both"/>
        <w:rPr>
          <w:rFonts w:ascii="Arial" w:eastAsia="仿宋_GB2312" w:hAnsi="Arial" w:cs="Arial"/>
          <w:sz w:val="28"/>
          <w:szCs w:val="28"/>
        </w:rPr>
      </w:pPr>
      <w:r w:rsidRPr="00AF4CFE">
        <w:rPr>
          <w:rFonts w:ascii="Arial" w:eastAsia="仿宋_GB2312" w:hAnsi="Arial" w:cs="Arial"/>
          <w:sz w:val="28"/>
        </w:rPr>
        <w:t>容积率在规划调整前后未发生变动，</w:t>
      </w:r>
      <w:r w:rsidRPr="00AF4CFE">
        <w:rPr>
          <w:rFonts w:ascii="Arial" w:eastAsia="仿宋_GB2312" w:hAnsi="Arial" w:cs="Arial"/>
          <w:sz w:val="28"/>
          <w:szCs w:val="28"/>
        </w:rPr>
        <w:t>故本次评估设定估价对象地上容积率为</w:t>
      </w:r>
      <w:r w:rsidRPr="00AF4CFE">
        <w:rPr>
          <w:rFonts w:ascii="Arial" w:eastAsia="仿宋_GB2312" w:hAnsi="Arial" w:cs="Arial"/>
          <w:sz w:val="28"/>
          <w:szCs w:val="28"/>
        </w:rPr>
        <w:t>1.5</w:t>
      </w:r>
      <w:r w:rsidRPr="00AF4CFE">
        <w:rPr>
          <w:rFonts w:ascii="Arial" w:eastAsia="仿宋_GB2312" w:hAnsi="Arial" w:cs="Arial"/>
          <w:sz w:val="28"/>
          <w:szCs w:val="28"/>
        </w:rPr>
        <w:t>。</w:t>
      </w:r>
    </w:p>
    <w:p w14:paraId="35D4AA9A" w14:textId="77777777" w:rsidR="005917BB" w:rsidRPr="00AF4CFE" w:rsidRDefault="005917BB" w:rsidP="005917BB">
      <w:pPr>
        <w:adjustRightInd/>
        <w:snapToGrid w:val="0"/>
        <w:spacing w:line="360" w:lineRule="auto"/>
        <w:ind w:firstLineChars="200" w:firstLine="560"/>
        <w:jc w:val="both"/>
        <w:textAlignment w:val="auto"/>
        <w:rPr>
          <w:rFonts w:ascii="Arial" w:eastAsia="仿宋_GB2312" w:hAnsi="Arial" w:cs="Arial"/>
          <w:sz w:val="28"/>
          <w:szCs w:val="28"/>
        </w:rPr>
      </w:pPr>
      <w:r w:rsidRPr="00AF4CFE">
        <w:rPr>
          <w:rFonts w:ascii="Arial" w:eastAsia="仿宋_GB2312" w:hAnsi="Arial" w:cs="Arial"/>
          <w:sz w:val="28"/>
          <w:szCs w:val="28"/>
        </w:rPr>
        <w:t>9.</w:t>
      </w:r>
      <w:r w:rsidRPr="00AF4CFE">
        <w:rPr>
          <w:rFonts w:ascii="Arial" w:eastAsia="仿宋_GB2312" w:hAnsi="Arial" w:cs="Arial"/>
          <w:sz w:val="28"/>
          <w:szCs w:val="28"/>
        </w:rPr>
        <w:t>地价内涵：</w:t>
      </w:r>
    </w:p>
    <w:p w14:paraId="3AA1A392" w14:textId="19BC262E" w:rsidR="005917BB" w:rsidRPr="00AF4CFE" w:rsidRDefault="005917BB" w:rsidP="005917BB">
      <w:pPr>
        <w:autoSpaceDE w:val="0"/>
        <w:autoSpaceDN w:val="0"/>
        <w:snapToGrid w:val="0"/>
        <w:spacing w:line="360" w:lineRule="auto"/>
        <w:ind w:firstLineChars="200" w:firstLine="560"/>
        <w:jc w:val="both"/>
        <w:textAlignment w:val="bottom"/>
        <w:rPr>
          <w:rFonts w:ascii="Arial" w:eastAsia="仿宋_GB2312" w:hAnsi="Arial" w:cs="Arial"/>
          <w:sz w:val="28"/>
          <w:szCs w:val="28"/>
        </w:rPr>
      </w:pPr>
      <w:r w:rsidRPr="00AF4CFE">
        <w:rPr>
          <w:rFonts w:ascii="Arial" w:eastAsia="仿宋_GB2312" w:hAnsi="Arial" w:cs="Arial"/>
          <w:sz w:val="28"/>
          <w:szCs w:val="28"/>
        </w:rPr>
        <w:t>本报告所评估的熟地价为：估价对象在估价期日</w:t>
      </w:r>
      <w:r w:rsidRPr="00AF4CFE">
        <w:rPr>
          <w:rFonts w:ascii="Arial" w:eastAsia="仿宋_GB2312" w:hAnsi="Arial" w:cs="Arial"/>
          <w:sz w:val="28"/>
          <w:szCs w:val="28"/>
        </w:rPr>
        <w:t>2021</w:t>
      </w:r>
      <w:r w:rsidRPr="00AF4CFE">
        <w:rPr>
          <w:rFonts w:ascii="Arial" w:eastAsia="仿宋_GB2312" w:hAnsi="Arial" w:cs="Arial"/>
          <w:sz w:val="28"/>
          <w:szCs w:val="28"/>
        </w:rPr>
        <w:t>年</w:t>
      </w:r>
      <w:r w:rsidRPr="00AF4CFE">
        <w:rPr>
          <w:rFonts w:ascii="Arial" w:eastAsia="仿宋_GB2312" w:hAnsi="Arial" w:cs="Arial"/>
          <w:sz w:val="28"/>
          <w:szCs w:val="28"/>
        </w:rPr>
        <w:t>9</w:t>
      </w:r>
      <w:r w:rsidRPr="00AF4CFE">
        <w:rPr>
          <w:rFonts w:ascii="Arial" w:eastAsia="仿宋_GB2312" w:hAnsi="Arial" w:cs="Arial"/>
          <w:sz w:val="28"/>
          <w:szCs w:val="28"/>
        </w:rPr>
        <w:t>月</w:t>
      </w:r>
      <w:r w:rsidRPr="00AF4CFE">
        <w:rPr>
          <w:rFonts w:ascii="Arial" w:eastAsia="仿宋_GB2312" w:hAnsi="Arial" w:cs="Arial"/>
          <w:sz w:val="28"/>
          <w:szCs w:val="28"/>
        </w:rPr>
        <w:t>16</w:t>
      </w:r>
      <w:r w:rsidRPr="00AF4CFE">
        <w:rPr>
          <w:rFonts w:ascii="Arial" w:eastAsia="仿宋_GB2312" w:hAnsi="Arial" w:cs="Arial"/>
          <w:sz w:val="28"/>
          <w:szCs w:val="28"/>
        </w:rPr>
        <w:t>日，在北京市基准地价办公类七级</w:t>
      </w:r>
      <w:r w:rsidRPr="00AF4CFE">
        <w:rPr>
          <w:rFonts w:ascii="Arial" w:eastAsia="仿宋_GB2312" w:hAnsi="Arial" w:cs="Arial"/>
          <w:sz w:val="28"/>
          <w:szCs w:val="28"/>
        </w:rPr>
        <w:t>VII-01</w:t>
      </w:r>
      <w:r w:rsidRPr="00AF4CFE">
        <w:rPr>
          <w:rFonts w:ascii="Arial" w:eastAsia="仿宋_GB2312" w:hAnsi="Arial" w:cs="Arial"/>
          <w:sz w:val="28"/>
          <w:szCs w:val="28"/>
        </w:rPr>
        <w:t>区片地价区内，评估设定土地使用权类型为出让；设定开发程度为宗地外</w:t>
      </w:r>
      <w:r w:rsidRPr="00AF4CFE">
        <w:rPr>
          <w:rFonts w:ascii="Arial" w:eastAsia="仿宋_GB2312" w:hAnsi="Arial" w:cs="Arial"/>
          <w:sz w:val="28"/>
          <w:szCs w:val="28"/>
        </w:rPr>
        <w:t>“</w:t>
      </w:r>
      <w:r w:rsidRPr="00AF4CFE">
        <w:rPr>
          <w:rFonts w:ascii="Arial" w:eastAsia="仿宋_GB2312" w:hAnsi="Arial" w:cs="Arial"/>
          <w:sz w:val="28"/>
          <w:szCs w:val="28"/>
        </w:rPr>
        <w:t>七通</w:t>
      </w:r>
      <w:r w:rsidRPr="00AF4CFE">
        <w:rPr>
          <w:rFonts w:ascii="Arial" w:eastAsia="仿宋_GB2312" w:hAnsi="Arial" w:cs="Arial"/>
          <w:sz w:val="28"/>
          <w:szCs w:val="28"/>
        </w:rPr>
        <w:t>”</w:t>
      </w:r>
      <w:r w:rsidRPr="00AF4CFE">
        <w:rPr>
          <w:rFonts w:ascii="Arial" w:eastAsia="仿宋_GB2312" w:hAnsi="Arial" w:cs="Arial"/>
          <w:sz w:val="28"/>
          <w:szCs w:val="28"/>
        </w:rPr>
        <w:t>（即</w:t>
      </w:r>
      <w:r w:rsidR="00E91F99" w:rsidRPr="00AF4CFE">
        <w:rPr>
          <w:rFonts w:ascii="Arial" w:eastAsia="仿宋_GB2312" w:hAnsi="Arial" w:cs="Arial"/>
          <w:sz w:val="28"/>
          <w:szCs w:val="28"/>
        </w:rPr>
        <w:t>通路、通上水、通下水、通电、通讯</w:t>
      </w:r>
      <w:r w:rsidR="00E91F99" w:rsidRPr="00AF4CFE">
        <w:rPr>
          <w:rFonts w:ascii="Arial" w:eastAsia="仿宋_GB2312" w:hAnsi="Arial" w:cs="Arial" w:hint="eastAsia"/>
          <w:sz w:val="28"/>
          <w:szCs w:val="28"/>
        </w:rPr>
        <w:t>、</w:t>
      </w:r>
      <w:r w:rsidR="00E91F99" w:rsidRPr="00AF4CFE">
        <w:rPr>
          <w:rFonts w:ascii="Arial" w:eastAsia="仿宋_GB2312" w:hAnsi="Arial" w:cs="Arial"/>
          <w:sz w:val="28"/>
          <w:szCs w:val="28"/>
        </w:rPr>
        <w:t>通燃气、通热力</w:t>
      </w:r>
      <w:r w:rsidRPr="00AF4CFE">
        <w:rPr>
          <w:rFonts w:ascii="Arial" w:eastAsia="仿宋_GB2312" w:hAnsi="Arial" w:cs="Arial"/>
          <w:sz w:val="28"/>
          <w:szCs w:val="28"/>
        </w:rPr>
        <w:t>），宗地内</w:t>
      </w:r>
      <w:r w:rsidRPr="00AF4CFE">
        <w:rPr>
          <w:rFonts w:ascii="Arial" w:eastAsia="仿宋_GB2312" w:hAnsi="Arial" w:cs="Arial"/>
          <w:sz w:val="28"/>
          <w:szCs w:val="28"/>
        </w:rPr>
        <w:t>“</w:t>
      </w:r>
      <w:r w:rsidRPr="00AF4CFE">
        <w:rPr>
          <w:rFonts w:ascii="Arial" w:eastAsia="仿宋_GB2312" w:hAnsi="Arial" w:cs="Arial"/>
          <w:sz w:val="28"/>
          <w:szCs w:val="28"/>
        </w:rPr>
        <w:t>场地平整</w:t>
      </w:r>
      <w:r w:rsidRPr="00AF4CFE">
        <w:rPr>
          <w:rFonts w:ascii="Arial" w:eastAsia="仿宋_GB2312" w:hAnsi="Arial" w:cs="Arial"/>
          <w:sz w:val="28"/>
          <w:szCs w:val="28"/>
        </w:rPr>
        <w:t>”</w:t>
      </w:r>
      <w:r w:rsidRPr="00AF4CFE">
        <w:rPr>
          <w:rFonts w:ascii="Arial" w:eastAsia="仿宋_GB2312" w:hAnsi="Arial" w:cs="Arial"/>
          <w:sz w:val="28"/>
          <w:szCs w:val="28"/>
        </w:rPr>
        <w:t>；设定土地用途为研发设计、地下研发设计、地下仓储、地下车库；地上容积率为</w:t>
      </w:r>
      <w:r w:rsidRPr="00AF4CFE">
        <w:rPr>
          <w:rFonts w:ascii="Arial" w:eastAsia="仿宋_GB2312" w:hAnsi="Arial" w:cs="Arial"/>
          <w:sz w:val="28"/>
          <w:szCs w:val="28"/>
        </w:rPr>
        <w:t>1.5</w:t>
      </w:r>
      <w:r w:rsidRPr="00AF4CFE">
        <w:rPr>
          <w:rFonts w:ascii="Arial" w:eastAsia="仿宋_GB2312" w:hAnsi="Arial" w:cs="Arial"/>
          <w:sz w:val="28"/>
          <w:szCs w:val="28"/>
        </w:rPr>
        <w:t>，</w:t>
      </w:r>
      <w:r w:rsidRPr="00AF4CFE">
        <w:rPr>
          <w:rFonts w:ascii="Arial" w:eastAsia="仿宋_GB2312" w:hAnsi="Arial" w:cs="Arial"/>
          <w:sz w:val="28"/>
        </w:rPr>
        <w:t>地下研发设计用途土地剩余使用年限为</w:t>
      </w:r>
      <w:r w:rsidRPr="00AF4CFE">
        <w:rPr>
          <w:rFonts w:ascii="Arial" w:eastAsia="仿宋_GB2312" w:hAnsi="Arial" w:cs="Arial"/>
          <w:sz w:val="28"/>
        </w:rPr>
        <w:t>44.03</w:t>
      </w:r>
      <w:r w:rsidRPr="00AF4CFE">
        <w:rPr>
          <w:rFonts w:ascii="Arial" w:eastAsia="仿宋_GB2312" w:hAnsi="Arial" w:cs="Arial"/>
          <w:sz w:val="28"/>
        </w:rPr>
        <w:t>年，地下车库用途土地剩余使用年限为</w:t>
      </w:r>
      <w:r w:rsidRPr="00AF4CFE">
        <w:rPr>
          <w:rFonts w:ascii="Arial" w:eastAsia="仿宋_GB2312" w:hAnsi="Arial" w:cs="Arial"/>
          <w:sz w:val="28"/>
        </w:rPr>
        <w:t>44.03</w:t>
      </w:r>
      <w:r w:rsidRPr="00AF4CFE">
        <w:rPr>
          <w:rFonts w:ascii="Arial" w:eastAsia="仿宋_GB2312" w:hAnsi="Arial" w:cs="Arial"/>
          <w:sz w:val="28"/>
        </w:rPr>
        <w:t>年，地下仓储用途土地剩余使用年限为</w:t>
      </w:r>
      <w:r w:rsidRPr="00AF4CFE">
        <w:rPr>
          <w:rFonts w:ascii="Arial" w:eastAsia="仿宋_GB2312" w:hAnsi="Arial" w:cs="Arial"/>
          <w:sz w:val="28"/>
        </w:rPr>
        <w:t>44.03</w:t>
      </w:r>
      <w:r w:rsidRPr="00AF4CFE">
        <w:rPr>
          <w:rFonts w:ascii="Arial" w:eastAsia="仿宋_GB2312" w:hAnsi="Arial" w:cs="Arial"/>
          <w:sz w:val="28"/>
        </w:rPr>
        <w:t>年。</w:t>
      </w:r>
      <w:r w:rsidRPr="00AF4CFE">
        <w:rPr>
          <w:rFonts w:ascii="Arial" w:eastAsia="仿宋_GB2312" w:hAnsi="Arial" w:cs="Arial"/>
          <w:sz w:val="28"/>
          <w:szCs w:val="28"/>
        </w:rPr>
        <w:t>于设定条件下完整的国有建设用地使用权价格，即出让土地使用权的正常市场价格。</w:t>
      </w:r>
    </w:p>
    <w:p w14:paraId="660CF8C5" w14:textId="77777777" w:rsidR="005917BB" w:rsidRPr="00AF4CFE" w:rsidRDefault="005917BB" w:rsidP="005917BB">
      <w:pPr>
        <w:autoSpaceDE w:val="0"/>
        <w:autoSpaceDN w:val="0"/>
        <w:snapToGrid w:val="0"/>
        <w:spacing w:line="360" w:lineRule="auto"/>
        <w:ind w:firstLineChars="200" w:firstLine="560"/>
        <w:jc w:val="both"/>
        <w:textAlignment w:val="bottom"/>
        <w:rPr>
          <w:rFonts w:ascii="Arial" w:eastAsia="仿宋_GB2312" w:hAnsi="Arial" w:cs="Arial"/>
          <w:sz w:val="28"/>
        </w:rPr>
      </w:pPr>
      <w:r w:rsidRPr="00AF4CFE">
        <w:rPr>
          <w:rFonts w:ascii="Arial" w:eastAsia="仿宋_GB2312" w:hAnsi="Arial" w:cs="Arial"/>
          <w:sz w:val="28"/>
        </w:rPr>
        <w:t>10.</w:t>
      </w:r>
      <w:r w:rsidRPr="00AF4CFE">
        <w:rPr>
          <w:rFonts w:ascii="Arial" w:eastAsia="仿宋_GB2312" w:hAnsi="Arial" w:cs="Arial"/>
          <w:sz w:val="28"/>
        </w:rPr>
        <w:t>评估专业人员根据委托估价方所提供的资料（复印件），未发现有抵押、租赁的登记信息，本次评估设定估价对象不存在抵押、租赁等他项权利。</w:t>
      </w:r>
    </w:p>
    <w:p w14:paraId="1AB08A84" w14:textId="77777777" w:rsidR="005917BB" w:rsidRPr="00AF4CFE" w:rsidRDefault="005917BB" w:rsidP="005917BB">
      <w:pPr>
        <w:snapToGrid w:val="0"/>
        <w:spacing w:line="360" w:lineRule="auto"/>
        <w:jc w:val="both"/>
        <w:textAlignment w:val="bottom"/>
        <w:rPr>
          <w:rFonts w:ascii="Arial" w:eastAsia="仿宋_GB2312" w:hAnsi="Arial" w:cs="Arial"/>
          <w:sz w:val="28"/>
        </w:rPr>
      </w:pPr>
      <w:r w:rsidRPr="00AF4CFE">
        <w:rPr>
          <w:rFonts w:ascii="Arial" w:eastAsia="仿宋_GB2312" w:hAnsi="Arial" w:cs="Arial"/>
          <w:sz w:val="28"/>
        </w:rPr>
        <w:lastRenderedPageBreak/>
        <w:t>（二）估价结果和估价报告的使用</w:t>
      </w:r>
    </w:p>
    <w:p w14:paraId="01BEA17B" w14:textId="77777777" w:rsidR="005917BB" w:rsidRPr="00AF4CFE" w:rsidRDefault="005917BB" w:rsidP="005917BB">
      <w:pPr>
        <w:snapToGrid w:val="0"/>
        <w:spacing w:line="360" w:lineRule="auto"/>
        <w:ind w:firstLine="585"/>
        <w:jc w:val="both"/>
        <w:textAlignment w:val="auto"/>
        <w:rPr>
          <w:rFonts w:ascii="Arial" w:eastAsia="仿宋_GB2312" w:hAnsi="Arial" w:cs="Arial"/>
          <w:sz w:val="28"/>
        </w:rPr>
      </w:pPr>
      <w:r w:rsidRPr="00AF4CFE">
        <w:rPr>
          <w:rFonts w:ascii="Arial" w:eastAsia="仿宋_GB2312" w:hAnsi="Arial" w:cs="Arial"/>
          <w:sz w:val="28"/>
        </w:rPr>
        <w:t>1.</w:t>
      </w:r>
      <w:r w:rsidRPr="00AF4CFE">
        <w:rPr>
          <w:rFonts w:ascii="Arial" w:eastAsia="仿宋_GB2312" w:hAnsi="Arial" w:cs="Arial"/>
          <w:sz w:val="28"/>
        </w:rPr>
        <w:t>本估价报告的依据为国务院、国土资源部、住建部、北京市人民政府及有关部门颁布的有关法律、法规、政策文件、委托估价方提供的资料、受托估价方掌握的有关资料以及评估专业人员实地勘察所获取的资料。</w:t>
      </w:r>
    </w:p>
    <w:p w14:paraId="09458FA7" w14:textId="77777777" w:rsidR="005917BB" w:rsidRPr="00AF4CFE" w:rsidRDefault="005917BB" w:rsidP="005917BB">
      <w:pPr>
        <w:snapToGrid w:val="0"/>
        <w:spacing w:line="360" w:lineRule="auto"/>
        <w:ind w:firstLine="585"/>
        <w:jc w:val="both"/>
        <w:textAlignment w:val="auto"/>
        <w:rPr>
          <w:rFonts w:ascii="Arial" w:eastAsia="仿宋_GB2312" w:hAnsi="Arial" w:cs="Arial"/>
          <w:sz w:val="28"/>
        </w:rPr>
      </w:pPr>
      <w:r w:rsidRPr="00AF4CFE">
        <w:rPr>
          <w:rFonts w:ascii="Arial" w:eastAsia="仿宋_GB2312" w:hAnsi="Arial" w:cs="Arial"/>
          <w:sz w:val="28"/>
        </w:rPr>
        <w:t>2.</w:t>
      </w:r>
      <w:r w:rsidRPr="00AF4CFE">
        <w:rPr>
          <w:rFonts w:ascii="Arial" w:eastAsia="仿宋_GB2312" w:hAnsi="Arial" w:cs="Arial"/>
          <w:sz w:val="28"/>
        </w:rPr>
        <w:t>委托估价方</w:t>
      </w:r>
      <w:r w:rsidRPr="00AF4CFE">
        <w:rPr>
          <w:rFonts w:ascii="Arial" w:eastAsia="仿宋_GB2312" w:hAnsi="Arial" w:cs="Arial"/>
          <w:kern w:val="2"/>
          <w:sz w:val="28"/>
        </w:rPr>
        <w:t>应对其提供的权属证明以及其他资料的真实性、完整性和合法性负责。如因资料失实或资料提供人有所隐匿而导致估价结果失真，估价机构不承担相应的责任。</w:t>
      </w:r>
    </w:p>
    <w:p w14:paraId="4CA4B457" w14:textId="77777777" w:rsidR="005917BB" w:rsidRPr="00AF4CFE" w:rsidRDefault="005917BB" w:rsidP="005917BB">
      <w:pPr>
        <w:snapToGrid w:val="0"/>
        <w:spacing w:line="360" w:lineRule="auto"/>
        <w:ind w:firstLine="585"/>
        <w:jc w:val="both"/>
        <w:textAlignment w:val="auto"/>
        <w:rPr>
          <w:rFonts w:ascii="Arial" w:eastAsia="仿宋_GB2312" w:hAnsi="Arial" w:cs="Arial"/>
          <w:sz w:val="28"/>
        </w:rPr>
      </w:pPr>
      <w:r w:rsidRPr="00AF4CFE">
        <w:rPr>
          <w:rFonts w:ascii="Arial" w:eastAsia="仿宋_GB2312" w:hAnsi="Arial" w:cs="Arial"/>
          <w:sz w:val="28"/>
        </w:rPr>
        <w:t>3.</w:t>
      </w:r>
      <w:r w:rsidRPr="00AF4CFE">
        <w:rPr>
          <w:rFonts w:ascii="Arial" w:eastAsia="仿宋_GB2312" w:hAnsi="Arial" w:cs="Arial"/>
          <w:sz w:val="28"/>
        </w:rPr>
        <w:t>本报告估价结果为估价期日下的正常市场价格，随着时间的推移，该价格需要做相应的调整直至重新评估。</w:t>
      </w:r>
    </w:p>
    <w:p w14:paraId="65A740B1" w14:textId="77777777" w:rsidR="005917BB" w:rsidRPr="00AF4CFE" w:rsidRDefault="005917BB" w:rsidP="005917BB">
      <w:pPr>
        <w:snapToGrid w:val="0"/>
        <w:spacing w:line="360" w:lineRule="auto"/>
        <w:ind w:firstLine="585"/>
        <w:jc w:val="both"/>
        <w:textAlignment w:val="auto"/>
        <w:rPr>
          <w:rFonts w:ascii="Arial" w:eastAsia="仿宋_GB2312" w:hAnsi="Arial" w:cs="Arial"/>
          <w:sz w:val="28"/>
        </w:rPr>
      </w:pPr>
      <w:r w:rsidRPr="00AF4CFE">
        <w:rPr>
          <w:rFonts w:ascii="Arial" w:eastAsia="仿宋_GB2312" w:hAnsi="Arial" w:cs="Arial"/>
          <w:sz w:val="28"/>
        </w:rPr>
        <w:t>4.</w:t>
      </w:r>
      <w:r w:rsidRPr="00AF4CFE">
        <w:rPr>
          <w:rFonts w:ascii="Arial" w:eastAsia="仿宋_GB2312" w:hAnsi="Arial" w:cs="Arial"/>
          <w:sz w:val="28"/>
        </w:rPr>
        <w:t>本估价报告在估价机构盖章和土地估价师签字的条件下有效。</w:t>
      </w:r>
    </w:p>
    <w:p w14:paraId="5C69A1B6" w14:textId="77777777" w:rsidR="005917BB" w:rsidRPr="00AF4CFE" w:rsidRDefault="005917BB" w:rsidP="005917BB">
      <w:pPr>
        <w:snapToGrid w:val="0"/>
        <w:spacing w:line="360" w:lineRule="auto"/>
        <w:ind w:firstLine="585"/>
        <w:jc w:val="both"/>
        <w:textAlignment w:val="auto"/>
        <w:rPr>
          <w:rFonts w:ascii="Arial" w:eastAsia="仿宋_GB2312" w:hAnsi="Arial" w:cs="Arial"/>
          <w:sz w:val="28"/>
        </w:rPr>
      </w:pPr>
      <w:r w:rsidRPr="00AF4CFE">
        <w:rPr>
          <w:rFonts w:ascii="Arial" w:eastAsia="仿宋_GB2312" w:hAnsi="Arial" w:cs="Arial"/>
          <w:sz w:val="28"/>
        </w:rPr>
        <w:t>5.</w:t>
      </w:r>
      <w:r w:rsidRPr="00AF4CFE">
        <w:rPr>
          <w:rFonts w:ascii="Arial" w:eastAsia="仿宋_GB2312" w:hAnsi="Arial" w:cs="Arial"/>
          <w:sz w:val="28"/>
        </w:rPr>
        <w:t>本次评估估价报告分为</w:t>
      </w:r>
      <w:r w:rsidRPr="00AF4CFE">
        <w:rPr>
          <w:rFonts w:ascii="Arial" w:eastAsia="仿宋_GB2312" w:hAnsi="Arial" w:cs="Arial"/>
          <w:sz w:val="28"/>
        </w:rPr>
        <w:t>“</w:t>
      </w:r>
      <w:r w:rsidRPr="00AF4CFE">
        <w:rPr>
          <w:rFonts w:ascii="Arial" w:eastAsia="仿宋_GB2312" w:hAnsi="Arial" w:cs="Arial"/>
          <w:sz w:val="28"/>
        </w:rPr>
        <w:t>土地估价报告</w:t>
      </w:r>
      <w:r w:rsidRPr="00AF4CFE">
        <w:rPr>
          <w:rFonts w:ascii="Arial" w:eastAsia="仿宋_GB2312" w:hAnsi="Arial" w:cs="Arial"/>
          <w:sz w:val="28"/>
        </w:rPr>
        <w:t>”</w:t>
      </w:r>
      <w:r w:rsidRPr="00AF4CFE">
        <w:rPr>
          <w:rFonts w:ascii="Arial" w:eastAsia="仿宋_GB2312" w:hAnsi="Arial" w:cs="Arial"/>
          <w:sz w:val="28"/>
        </w:rPr>
        <w:t>和</w:t>
      </w:r>
      <w:r w:rsidRPr="00AF4CFE">
        <w:rPr>
          <w:rFonts w:ascii="Arial" w:eastAsia="仿宋_GB2312" w:hAnsi="Arial" w:cs="Arial"/>
          <w:sz w:val="28"/>
        </w:rPr>
        <w:t>“</w:t>
      </w:r>
      <w:r w:rsidRPr="00AF4CFE">
        <w:rPr>
          <w:rFonts w:ascii="Arial" w:eastAsia="仿宋_GB2312" w:hAnsi="Arial" w:cs="Arial"/>
          <w:sz w:val="28"/>
        </w:rPr>
        <w:t>土地估价技术报告</w:t>
      </w:r>
      <w:r w:rsidRPr="00AF4CFE">
        <w:rPr>
          <w:rFonts w:ascii="Arial" w:eastAsia="仿宋_GB2312" w:hAnsi="Arial" w:cs="Arial"/>
          <w:sz w:val="28"/>
        </w:rPr>
        <w:t>”</w:t>
      </w:r>
      <w:r w:rsidRPr="00AF4CFE">
        <w:rPr>
          <w:rFonts w:ascii="Arial" w:eastAsia="仿宋_GB2312" w:hAnsi="Arial" w:cs="Arial"/>
          <w:sz w:val="28"/>
        </w:rPr>
        <w:t>两部分，</w:t>
      </w:r>
      <w:r w:rsidRPr="00AF4CFE">
        <w:rPr>
          <w:rFonts w:ascii="Arial" w:eastAsia="仿宋_GB2312" w:hAnsi="Arial" w:cs="Arial"/>
          <w:sz w:val="28"/>
        </w:rPr>
        <w:t>“</w:t>
      </w:r>
      <w:r w:rsidRPr="00AF4CFE">
        <w:rPr>
          <w:rFonts w:ascii="Arial" w:eastAsia="仿宋_GB2312" w:hAnsi="Arial" w:cs="Arial"/>
          <w:sz w:val="28"/>
        </w:rPr>
        <w:t>土地估价报告</w:t>
      </w:r>
      <w:r w:rsidRPr="00AF4CFE">
        <w:rPr>
          <w:rFonts w:ascii="Arial" w:eastAsia="仿宋_GB2312" w:hAnsi="Arial" w:cs="Arial"/>
          <w:sz w:val="28"/>
        </w:rPr>
        <w:t>”</w:t>
      </w:r>
      <w:proofErr w:type="gramStart"/>
      <w:r w:rsidRPr="00AF4CFE">
        <w:rPr>
          <w:rFonts w:ascii="Arial" w:eastAsia="仿宋_GB2312" w:hAnsi="Arial" w:cs="Arial"/>
          <w:sz w:val="28"/>
        </w:rPr>
        <w:t>供委托</w:t>
      </w:r>
      <w:proofErr w:type="gramEnd"/>
      <w:r w:rsidRPr="00AF4CFE">
        <w:rPr>
          <w:rFonts w:ascii="Arial" w:eastAsia="仿宋_GB2312" w:hAnsi="Arial" w:cs="Arial"/>
          <w:sz w:val="28"/>
        </w:rPr>
        <w:t>估价方使用，</w:t>
      </w:r>
      <w:r w:rsidRPr="00AF4CFE">
        <w:rPr>
          <w:rFonts w:ascii="Arial" w:eastAsia="仿宋_GB2312" w:hAnsi="Arial" w:cs="Arial"/>
          <w:sz w:val="28"/>
        </w:rPr>
        <w:t>“</w:t>
      </w:r>
      <w:r w:rsidRPr="00AF4CFE">
        <w:rPr>
          <w:rFonts w:ascii="Arial" w:eastAsia="仿宋_GB2312" w:hAnsi="Arial" w:cs="Arial"/>
          <w:sz w:val="28"/>
        </w:rPr>
        <w:t>土地估价技术报告</w:t>
      </w:r>
      <w:r w:rsidRPr="00AF4CFE">
        <w:rPr>
          <w:rFonts w:ascii="Arial" w:eastAsia="仿宋_GB2312" w:hAnsi="Arial" w:cs="Arial"/>
          <w:sz w:val="28"/>
        </w:rPr>
        <w:t>”</w:t>
      </w:r>
      <w:r w:rsidRPr="00AF4CFE">
        <w:rPr>
          <w:rFonts w:ascii="Arial" w:eastAsia="仿宋_GB2312" w:hAnsi="Arial" w:cs="Arial"/>
          <w:sz w:val="28"/>
        </w:rPr>
        <w:t>仅供估价机构存档和作为估价结果提交房屋土地管理部门确认或备案时的附件。</w:t>
      </w:r>
    </w:p>
    <w:p w14:paraId="5B6DB408" w14:textId="77777777" w:rsidR="005917BB" w:rsidRPr="00AF4CFE" w:rsidRDefault="005917BB" w:rsidP="005917BB">
      <w:pPr>
        <w:snapToGrid w:val="0"/>
        <w:spacing w:line="360" w:lineRule="auto"/>
        <w:ind w:firstLine="570"/>
        <w:jc w:val="both"/>
        <w:rPr>
          <w:rFonts w:ascii="Arial" w:eastAsia="仿宋_GB2312" w:hAnsi="Arial" w:cs="Arial"/>
          <w:sz w:val="28"/>
        </w:rPr>
      </w:pPr>
      <w:r w:rsidRPr="00AF4CFE">
        <w:rPr>
          <w:rFonts w:ascii="Arial" w:eastAsia="仿宋_GB2312" w:hAnsi="Arial" w:cs="Arial"/>
          <w:sz w:val="28"/>
        </w:rPr>
        <w:t>6.</w:t>
      </w:r>
      <w:r w:rsidRPr="00AF4CFE">
        <w:rPr>
          <w:rFonts w:ascii="Arial" w:eastAsia="仿宋_GB2312" w:hAnsi="Arial" w:cs="Arial"/>
          <w:sz w:val="28"/>
        </w:rPr>
        <w:t>本估价报告只能由估价报告载明的报告使用者使用，且只能用于本报告载明的唯一估价目的和用途。</w:t>
      </w:r>
    </w:p>
    <w:p w14:paraId="1AA08CD9" w14:textId="77777777" w:rsidR="005917BB" w:rsidRPr="00AF4CFE" w:rsidRDefault="005917BB" w:rsidP="005917BB">
      <w:pPr>
        <w:snapToGrid w:val="0"/>
        <w:spacing w:line="360" w:lineRule="auto"/>
        <w:ind w:firstLine="570"/>
        <w:jc w:val="both"/>
        <w:rPr>
          <w:rFonts w:ascii="Arial" w:eastAsia="仿宋_GB2312" w:hAnsi="Arial" w:cs="Arial"/>
          <w:sz w:val="28"/>
        </w:rPr>
      </w:pPr>
      <w:r w:rsidRPr="00AF4CFE">
        <w:rPr>
          <w:rFonts w:ascii="Arial" w:eastAsia="仿宋_GB2312" w:hAnsi="Arial" w:cs="Arial"/>
          <w:sz w:val="28"/>
        </w:rPr>
        <w:t>7.</w:t>
      </w:r>
      <w:r w:rsidRPr="00AF4CFE">
        <w:rPr>
          <w:rFonts w:ascii="Arial" w:eastAsia="仿宋_GB2312" w:hAnsi="Arial" w:cs="Arial"/>
          <w:sz w:val="28"/>
        </w:rPr>
        <w:t>委托估价方或者本估价报告使用人应按照法律规定和估价报告载明的使用范围使用本估价报告。委托估价方或者估价报告使用人违反前述规定使用本估价报告的，估价机构和评估专业人员不承担责任。</w:t>
      </w:r>
    </w:p>
    <w:p w14:paraId="1C481090" w14:textId="77777777" w:rsidR="005917BB" w:rsidRPr="00AF4CFE" w:rsidRDefault="005917BB" w:rsidP="005917BB">
      <w:pPr>
        <w:snapToGrid w:val="0"/>
        <w:spacing w:line="360" w:lineRule="auto"/>
        <w:ind w:firstLine="570"/>
        <w:jc w:val="both"/>
        <w:rPr>
          <w:rFonts w:ascii="Arial" w:eastAsia="仿宋_GB2312" w:hAnsi="Arial" w:cs="Arial"/>
          <w:sz w:val="28"/>
        </w:rPr>
      </w:pPr>
      <w:r w:rsidRPr="00AF4CFE">
        <w:rPr>
          <w:rFonts w:ascii="Arial" w:eastAsia="仿宋_GB2312" w:hAnsi="Arial" w:cs="Arial"/>
          <w:sz w:val="28"/>
        </w:rPr>
        <w:t>8.</w:t>
      </w:r>
      <w:r w:rsidRPr="00AF4CFE">
        <w:rPr>
          <w:rFonts w:ascii="Arial" w:eastAsia="仿宋_GB2312" w:hAnsi="Arial" w:cs="Arial"/>
          <w:sz w:val="28"/>
        </w:rPr>
        <w:t>除委托估价方、估价委托合同中约定的其他估价报告使用人和法律、行政法规规定的估价报告使用人之外，其他任何机构和个人不能成为估价报告的使用人。</w:t>
      </w:r>
    </w:p>
    <w:p w14:paraId="13B032D7" w14:textId="77777777" w:rsidR="005917BB" w:rsidRPr="00AF4CFE" w:rsidRDefault="005917BB" w:rsidP="005917BB">
      <w:pPr>
        <w:snapToGrid w:val="0"/>
        <w:spacing w:line="360" w:lineRule="auto"/>
        <w:ind w:firstLine="570"/>
        <w:jc w:val="both"/>
        <w:rPr>
          <w:rFonts w:ascii="Arial" w:eastAsia="仿宋_GB2312" w:hAnsi="Arial" w:cs="Arial"/>
          <w:sz w:val="28"/>
        </w:rPr>
      </w:pPr>
      <w:r w:rsidRPr="00AF4CFE">
        <w:rPr>
          <w:rFonts w:ascii="Arial" w:eastAsia="仿宋_GB2312" w:hAnsi="Arial" w:cs="Arial"/>
          <w:sz w:val="28"/>
        </w:rPr>
        <w:t>9.</w:t>
      </w:r>
      <w:r w:rsidRPr="00AF4CFE">
        <w:rPr>
          <w:rFonts w:ascii="Arial" w:eastAsia="仿宋_GB2312" w:hAnsi="Arial" w:cs="Arial"/>
          <w:sz w:val="28"/>
        </w:rPr>
        <w:t>估价报告使用人应当正确理解估价结论。估价结论不等同于估价对象可实现价格，估价结论不应当被认为是对估价对象可实现价格的保证。</w:t>
      </w:r>
    </w:p>
    <w:p w14:paraId="699B235E" w14:textId="77777777" w:rsidR="005917BB" w:rsidRPr="00AF4CFE" w:rsidRDefault="005917BB" w:rsidP="005917BB">
      <w:pPr>
        <w:snapToGrid w:val="0"/>
        <w:spacing w:line="360" w:lineRule="auto"/>
        <w:ind w:firstLine="570"/>
        <w:jc w:val="both"/>
        <w:rPr>
          <w:rFonts w:ascii="Arial" w:eastAsia="仿宋_GB2312" w:hAnsi="Arial" w:cs="Arial"/>
          <w:sz w:val="28"/>
        </w:rPr>
      </w:pPr>
      <w:r w:rsidRPr="00AF4CFE">
        <w:rPr>
          <w:rFonts w:ascii="Arial" w:eastAsia="仿宋_GB2312" w:hAnsi="Arial" w:cs="Arial"/>
          <w:sz w:val="28"/>
        </w:rPr>
        <w:t>10.</w:t>
      </w:r>
      <w:r w:rsidRPr="00AF4CFE">
        <w:rPr>
          <w:rFonts w:ascii="Arial" w:eastAsia="仿宋_GB2312" w:hAnsi="Arial" w:cs="Arial"/>
          <w:sz w:val="28"/>
        </w:rPr>
        <w:t>本报告所确定的土地价格为出让方通过集体决策核定应该补缴的地价款提供参考依据</w:t>
      </w:r>
      <w:r w:rsidRPr="00AF4CFE">
        <w:rPr>
          <w:rFonts w:ascii="Arial" w:eastAsia="仿宋_GB2312" w:hAnsi="Arial" w:cs="Arial"/>
          <w:sz w:val="28"/>
          <w:szCs w:val="28"/>
        </w:rPr>
        <w:t>。土地出让属于政府行为，办理出让合同变更时、应缴纳</w:t>
      </w:r>
      <w:r w:rsidRPr="00AF4CFE">
        <w:rPr>
          <w:rFonts w:ascii="Arial" w:eastAsia="仿宋_GB2312" w:hAnsi="Arial" w:cs="Arial"/>
          <w:sz w:val="28"/>
          <w:szCs w:val="28"/>
        </w:rPr>
        <w:lastRenderedPageBreak/>
        <w:t>的地价款以北京市规划和自然资源委员会最终审定结果为准。</w:t>
      </w:r>
      <w:r w:rsidRPr="00AF4CFE">
        <w:rPr>
          <w:rFonts w:ascii="Arial" w:eastAsia="仿宋_GB2312" w:hAnsi="Arial" w:cs="Arial"/>
          <w:sz w:val="28"/>
        </w:rPr>
        <w:t>若违反特定用途使用本土地评估报告和估价结果，由此引出的一切法律责任由使用者自负。</w:t>
      </w:r>
    </w:p>
    <w:p w14:paraId="7FA8AF00" w14:textId="3515A91D" w:rsidR="005917BB" w:rsidRPr="00AF4CFE" w:rsidRDefault="005917BB" w:rsidP="005917BB">
      <w:pPr>
        <w:snapToGrid w:val="0"/>
        <w:spacing w:line="360" w:lineRule="auto"/>
        <w:ind w:firstLine="570"/>
        <w:jc w:val="both"/>
        <w:rPr>
          <w:rFonts w:ascii="Arial" w:eastAsia="仿宋_GB2312" w:hAnsi="Arial" w:cs="Arial"/>
          <w:sz w:val="28"/>
        </w:rPr>
      </w:pPr>
      <w:r w:rsidRPr="00AF4CFE">
        <w:rPr>
          <w:rFonts w:ascii="Arial" w:eastAsia="仿宋_GB2312" w:hAnsi="Arial" w:cs="Arial"/>
          <w:sz w:val="28"/>
        </w:rPr>
        <w:t>11.</w:t>
      </w:r>
      <w:r w:rsidRPr="00AF4CFE">
        <w:rPr>
          <w:rFonts w:ascii="Arial" w:eastAsia="仿宋_GB2312" w:hAnsi="Arial" w:cs="Arial"/>
          <w:kern w:val="2"/>
          <w:sz w:val="28"/>
        </w:rPr>
        <w:t>本估价</w:t>
      </w:r>
      <w:proofErr w:type="gramStart"/>
      <w:r w:rsidRPr="00AF4CFE">
        <w:rPr>
          <w:rFonts w:ascii="Arial" w:eastAsia="仿宋_GB2312" w:hAnsi="Arial" w:cs="Arial"/>
          <w:kern w:val="2"/>
          <w:sz w:val="28"/>
        </w:rPr>
        <w:t>报告自报告</w:t>
      </w:r>
      <w:proofErr w:type="gramEnd"/>
      <w:r w:rsidRPr="00AF4CFE">
        <w:rPr>
          <w:rFonts w:ascii="Arial" w:eastAsia="仿宋_GB2312" w:hAnsi="Arial" w:cs="Arial"/>
          <w:kern w:val="2"/>
          <w:sz w:val="28"/>
        </w:rPr>
        <w:t>出具日起计算，</w:t>
      </w:r>
      <w:r w:rsidR="00374197">
        <w:rPr>
          <w:rFonts w:ascii="Arial" w:eastAsia="仿宋_GB2312" w:hAnsi="Arial" w:cs="Arial" w:hint="eastAsia"/>
          <w:kern w:val="2"/>
          <w:sz w:val="28"/>
        </w:rPr>
        <w:t>2021</w:t>
      </w:r>
      <w:r w:rsidR="00374197">
        <w:rPr>
          <w:rFonts w:ascii="Arial" w:eastAsia="仿宋_GB2312" w:hAnsi="Arial" w:cs="Arial" w:hint="eastAsia"/>
          <w:kern w:val="2"/>
          <w:sz w:val="28"/>
        </w:rPr>
        <w:t>年</w:t>
      </w:r>
      <w:r w:rsidR="00374197">
        <w:rPr>
          <w:rFonts w:ascii="Arial" w:eastAsia="仿宋_GB2312" w:hAnsi="Arial" w:cs="Arial" w:hint="eastAsia"/>
          <w:kern w:val="2"/>
          <w:sz w:val="28"/>
        </w:rPr>
        <w:t>11</w:t>
      </w:r>
      <w:r w:rsidR="00374197">
        <w:rPr>
          <w:rFonts w:ascii="Arial" w:eastAsia="仿宋_GB2312" w:hAnsi="Arial" w:cs="Arial" w:hint="eastAsia"/>
          <w:kern w:val="2"/>
          <w:sz w:val="28"/>
        </w:rPr>
        <w:t>月</w:t>
      </w:r>
      <w:r w:rsidR="00374197">
        <w:rPr>
          <w:rFonts w:ascii="Arial" w:eastAsia="仿宋_GB2312" w:hAnsi="Arial" w:cs="Arial" w:hint="eastAsia"/>
          <w:kern w:val="2"/>
          <w:sz w:val="28"/>
        </w:rPr>
        <w:t>12</w:t>
      </w:r>
      <w:r w:rsidR="00374197">
        <w:rPr>
          <w:rFonts w:ascii="Arial" w:eastAsia="仿宋_GB2312" w:hAnsi="Arial" w:cs="Arial" w:hint="eastAsia"/>
          <w:kern w:val="2"/>
          <w:sz w:val="28"/>
        </w:rPr>
        <w:t>日</w:t>
      </w:r>
      <w:r w:rsidRPr="00AF4CFE">
        <w:rPr>
          <w:rFonts w:ascii="Arial" w:eastAsia="仿宋_GB2312" w:hAnsi="Arial" w:cs="Arial"/>
          <w:kern w:val="2"/>
          <w:sz w:val="28"/>
        </w:rPr>
        <w:t>至</w:t>
      </w:r>
      <w:r w:rsidR="00374197">
        <w:rPr>
          <w:rFonts w:ascii="Arial" w:eastAsia="仿宋_GB2312" w:hAnsi="Arial" w:cs="Arial"/>
          <w:kern w:val="2"/>
          <w:sz w:val="28"/>
        </w:rPr>
        <w:t>2022</w:t>
      </w:r>
      <w:r w:rsidR="00374197">
        <w:rPr>
          <w:rFonts w:ascii="Arial" w:eastAsia="仿宋_GB2312" w:hAnsi="Arial" w:cs="Arial"/>
          <w:kern w:val="2"/>
          <w:sz w:val="28"/>
        </w:rPr>
        <w:t>年</w:t>
      </w:r>
      <w:r w:rsidR="00374197">
        <w:rPr>
          <w:rFonts w:ascii="Arial" w:eastAsia="仿宋_GB2312" w:hAnsi="Arial" w:cs="Arial"/>
          <w:kern w:val="2"/>
          <w:sz w:val="28"/>
        </w:rPr>
        <w:t>11</w:t>
      </w:r>
      <w:r w:rsidR="00374197">
        <w:rPr>
          <w:rFonts w:ascii="Arial" w:eastAsia="仿宋_GB2312" w:hAnsi="Arial" w:cs="Arial"/>
          <w:kern w:val="2"/>
          <w:sz w:val="28"/>
        </w:rPr>
        <w:t>月</w:t>
      </w:r>
      <w:r w:rsidR="00374197">
        <w:rPr>
          <w:rFonts w:ascii="Arial" w:eastAsia="仿宋_GB2312" w:hAnsi="Arial" w:cs="Arial"/>
          <w:kern w:val="2"/>
          <w:sz w:val="28"/>
        </w:rPr>
        <w:t>11</w:t>
      </w:r>
      <w:r w:rsidR="00374197">
        <w:rPr>
          <w:rFonts w:ascii="Arial" w:eastAsia="仿宋_GB2312" w:hAnsi="Arial" w:cs="Arial"/>
          <w:kern w:val="2"/>
          <w:sz w:val="28"/>
        </w:rPr>
        <w:t>日</w:t>
      </w:r>
      <w:r w:rsidRPr="00AF4CFE">
        <w:rPr>
          <w:rFonts w:ascii="Arial" w:eastAsia="仿宋_GB2312" w:hAnsi="Arial" w:cs="Arial"/>
          <w:kern w:val="2"/>
          <w:sz w:val="28"/>
        </w:rPr>
        <w:t>有效。</w:t>
      </w:r>
    </w:p>
    <w:p w14:paraId="054E9BBF" w14:textId="77777777" w:rsidR="005917BB" w:rsidRPr="00AF4CFE" w:rsidRDefault="005917BB" w:rsidP="005917BB">
      <w:pPr>
        <w:snapToGrid w:val="0"/>
        <w:spacing w:line="360" w:lineRule="auto"/>
        <w:ind w:firstLine="570"/>
        <w:jc w:val="both"/>
        <w:rPr>
          <w:rFonts w:ascii="Arial" w:eastAsia="仿宋_GB2312" w:hAnsi="Arial" w:cs="Arial"/>
          <w:sz w:val="28"/>
        </w:rPr>
      </w:pPr>
      <w:r w:rsidRPr="00AF4CFE">
        <w:rPr>
          <w:rFonts w:ascii="Arial" w:eastAsia="楷体_GB2312" w:hAnsi="Arial" w:cs="Arial"/>
          <w:kern w:val="2"/>
          <w:sz w:val="28"/>
        </w:rPr>
        <w:t>12</w:t>
      </w:r>
      <w:r w:rsidRPr="00AF4CFE">
        <w:rPr>
          <w:rFonts w:ascii="Arial" w:eastAsia="仿宋_GB2312" w:hAnsi="Arial" w:cs="Arial"/>
          <w:sz w:val="28"/>
        </w:rPr>
        <w:t>.</w:t>
      </w:r>
      <w:r w:rsidRPr="00AF4CFE">
        <w:rPr>
          <w:rFonts w:ascii="Arial" w:eastAsia="仿宋_GB2312" w:hAnsi="Arial" w:cs="Arial"/>
          <w:sz w:val="28"/>
        </w:rPr>
        <w:t>本次土地估价报告的使用权归</w:t>
      </w:r>
      <w:r w:rsidRPr="00AF4CFE">
        <w:rPr>
          <w:rFonts w:ascii="Arial" w:eastAsia="仿宋_GB2312" w:hAnsi="Arial" w:cs="Arial"/>
          <w:sz w:val="28"/>
          <w:szCs w:val="28"/>
        </w:rPr>
        <w:t>北京市土地利用事务中心</w:t>
      </w:r>
      <w:r w:rsidRPr="00AF4CFE">
        <w:rPr>
          <w:rFonts w:ascii="Arial" w:eastAsia="仿宋_GB2312" w:hAnsi="Arial" w:cs="Arial"/>
          <w:sz w:val="28"/>
        </w:rPr>
        <w:t>，土地估价报告由</w:t>
      </w:r>
      <w:proofErr w:type="gramStart"/>
      <w:r w:rsidRPr="00AF4CFE">
        <w:rPr>
          <w:rFonts w:ascii="Arial" w:eastAsia="仿宋_GB2312" w:hAnsi="Arial" w:cs="Arial"/>
          <w:sz w:val="28"/>
        </w:rPr>
        <w:t>北京康正宏</w:t>
      </w:r>
      <w:proofErr w:type="gramEnd"/>
      <w:r w:rsidRPr="00AF4CFE">
        <w:rPr>
          <w:rFonts w:ascii="Arial" w:eastAsia="仿宋_GB2312" w:hAnsi="Arial" w:cs="Arial"/>
          <w:sz w:val="28"/>
        </w:rPr>
        <w:t>基房地产评估有限公司负责解释。</w:t>
      </w:r>
    </w:p>
    <w:p w14:paraId="33B9B4E5" w14:textId="77777777" w:rsidR="005917BB" w:rsidRPr="00AF4CFE" w:rsidRDefault="005917BB" w:rsidP="005917BB">
      <w:pPr>
        <w:snapToGrid w:val="0"/>
        <w:spacing w:line="360" w:lineRule="auto"/>
        <w:jc w:val="both"/>
        <w:textAlignment w:val="bottom"/>
        <w:rPr>
          <w:rFonts w:ascii="Arial" w:eastAsia="仿宋_GB2312" w:hAnsi="Arial" w:cs="Arial"/>
          <w:sz w:val="28"/>
        </w:rPr>
      </w:pPr>
      <w:r w:rsidRPr="00AF4CFE">
        <w:rPr>
          <w:rFonts w:ascii="Arial" w:eastAsia="仿宋_GB2312" w:hAnsi="Arial" w:cs="Arial"/>
          <w:sz w:val="28"/>
        </w:rPr>
        <w:t>（三）需要特殊说明的事项</w:t>
      </w:r>
    </w:p>
    <w:p w14:paraId="765D8C1B" w14:textId="77777777" w:rsidR="005917BB" w:rsidRPr="00AF4CFE" w:rsidRDefault="005917BB" w:rsidP="005917BB">
      <w:pPr>
        <w:snapToGrid w:val="0"/>
        <w:spacing w:line="360" w:lineRule="auto"/>
        <w:ind w:firstLineChars="200" w:firstLine="560"/>
        <w:jc w:val="both"/>
        <w:textAlignment w:val="bottom"/>
        <w:rPr>
          <w:rFonts w:ascii="Arial" w:eastAsia="仿宋_GB2312" w:hAnsi="Arial" w:cs="Arial"/>
          <w:sz w:val="28"/>
        </w:rPr>
      </w:pPr>
      <w:r w:rsidRPr="00AF4CFE">
        <w:rPr>
          <w:rFonts w:ascii="Arial" w:eastAsia="仿宋_GB2312" w:hAnsi="Arial" w:cs="Arial"/>
          <w:sz w:val="28"/>
        </w:rPr>
        <w:t>1.</w:t>
      </w:r>
      <w:r w:rsidRPr="00AF4CFE">
        <w:rPr>
          <w:rFonts w:ascii="Arial" w:eastAsia="仿宋_GB2312" w:hAnsi="Arial" w:cs="Arial"/>
          <w:sz w:val="28"/>
        </w:rPr>
        <w:t>资料来源说明</w:t>
      </w:r>
    </w:p>
    <w:p w14:paraId="7DD4DC9E" w14:textId="77777777" w:rsidR="005917BB" w:rsidRPr="00AF4CFE" w:rsidRDefault="005917BB" w:rsidP="005917BB">
      <w:pPr>
        <w:snapToGrid w:val="0"/>
        <w:spacing w:line="360" w:lineRule="auto"/>
        <w:ind w:firstLineChars="200" w:firstLine="560"/>
        <w:jc w:val="both"/>
        <w:textAlignment w:val="bottom"/>
        <w:rPr>
          <w:rFonts w:ascii="Arial" w:eastAsia="仿宋_GB2312" w:hAnsi="Arial" w:cs="Arial"/>
          <w:sz w:val="28"/>
        </w:rPr>
      </w:pPr>
      <w:r w:rsidRPr="00AF4CFE">
        <w:rPr>
          <w:rFonts w:ascii="Arial" w:eastAsia="仿宋_GB2312" w:hAnsi="Arial" w:cs="Arial"/>
          <w:sz w:val="28"/>
        </w:rPr>
        <w:t>（</w:t>
      </w:r>
      <w:r w:rsidRPr="00AF4CFE">
        <w:rPr>
          <w:rFonts w:ascii="Arial" w:eastAsia="仿宋_GB2312" w:hAnsi="Arial" w:cs="Arial"/>
          <w:sz w:val="28"/>
        </w:rPr>
        <w:t>1</w:t>
      </w:r>
      <w:r w:rsidRPr="00AF4CFE">
        <w:rPr>
          <w:rFonts w:ascii="Arial" w:eastAsia="仿宋_GB2312" w:hAnsi="Arial" w:cs="Arial"/>
          <w:sz w:val="28"/>
        </w:rPr>
        <w:t>）估价对象的土地、房屋权属资料、土地利用状况、评估项目相关资料由委托估价方提供。</w:t>
      </w:r>
    </w:p>
    <w:p w14:paraId="6A20A07E" w14:textId="77777777" w:rsidR="005917BB" w:rsidRPr="00AF4CFE" w:rsidRDefault="005917BB" w:rsidP="005917BB">
      <w:pPr>
        <w:snapToGrid w:val="0"/>
        <w:spacing w:line="360" w:lineRule="auto"/>
        <w:ind w:firstLineChars="200" w:firstLine="560"/>
        <w:jc w:val="both"/>
        <w:textAlignment w:val="bottom"/>
        <w:rPr>
          <w:rFonts w:ascii="Arial" w:eastAsia="仿宋_GB2312" w:hAnsi="Arial" w:cs="Arial"/>
          <w:sz w:val="28"/>
        </w:rPr>
      </w:pPr>
      <w:r w:rsidRPr="00AF4CFE">
        <w:rPr>
          <w:rFonts w:ascii="Arial" w:eastAsia="仿宋_GB2312" w:hAnsi="Arial" w:cs="Arial"/>
          <w:sz w:val="28"/>
        </w:rPr>
        <w:t>（</w:t>
      </w:r>
      <w:r w:rsidRPr="00AF4CFE">
        <w:rPr>
          <w:rFonts w:ascii="Arial" w:eastAsia="仿宋_GB2312" w:hAnsi="Arial" w:cs="Arial"/>
          <w:sz w:val="28"/>
        </w:rPr>
        <w:t>2</w:t>
      </w:r>
      <w:r w:rsidRPr="00AF4CFE">
        <w:rPr>
          <w:rFonts w:ascii="Arial" w:eastAsia="仿宋_GB2312" w:hAnsi="Arial" w:cs="Arial"/>
          <w:sz w:val="28"/>
        </w:rPr>
        <w:t>）土地区位条件、地产市场交易资料、土地利用现状照片等相关资料由评估专业人员实地调查取得。</w:t>
      </w:r>
    </w:p>
    <w:p w14:paraId="00B9EECC" w14:textId="77777777" w:rsidR="005917BB" w:rsidRPr="00AF4CFE" w:rsidRDefault="005917BB" w:rsidP="005917BB">
      <w:pPr>
        <w:snapToGrid w:val="0"/>
        <w:spacing w:line="360" w:lineRule="auto"/>
        <w:ind w:firstLineChars="200" w:firstLine="560"/>
        <w:jc w:val="both"/>
        <w:textAlignment w:val="bottom"/>
        <w:rPr>
          <w:rFonts w:ascii="Arial" w:eastAsia="仿宋_GB2312" w:hAnsi="Arial" w:cs="Arial"/>
          <w:sz w:val="28"/>
        </w:rPr>
      </w:pPr>
      <w:r w:rsidRPr="00AF4CFE">
        <w:rPr>
          <w:rFonts w:ascii="Arial" w:eastAsia="仿宋_GB2312" w:hAnsi="Arial" w:cs="Arial"/>
          <w:sz w:val="28"/>
        </w:rPr>
        <w:t>（</w:t>
      </w:r>
      <w:r w:rsidRPr="00AF4CFE">
        <w:rPr>
          <w:rFonts w:ascii="Arial" w:eastAsia="仿宋_GB2312" w:hAnsi="Arial" w:cs="Arial"/>
          <w:sz w:val="28"/>
        </w:rPr>
        <w:t>3</w:t>
      </w:r>
      <w:r w:rsidRPr="00AF4CFE">
        <w:rPr>
          <w:rFonts w:ascii="Arial" w:eastAsia="仿宋_GB2312" w:hAnsi="Arial" w:cs="Arial"/>
          <w:sz w:val="28"/>
        </w:rPr>
        <w:t>）区域经济发展状况、统计数据、城市规划资料、基准地价资料等由评估专业人员通过政府相关部门获取。</w:t>
      </w:r>
    </w:p>
    <w:p w14:paraId="780AC699" w14:textId="77777777" w:rsidR="005917BB" w:rsidRPr="00AF4CFE" w:rsidRDefault="005917BB" w:rsidP="005917BB">
      <w:pPr>
        <w:snapToGrid w:val="0"/>
        <w:spacing w:line="360" w:lineRule="auto"/>
        <w:ind w:firstLineChars="200" w:firstLine="560"/>
        <w:jc w:val="both"/>
        <w:textAlignment w:val="bottom"/>
        <w:rPr>
          <w:rFonts w:ascii="Arial" w:eastAsia="仿宋_GB2312" w:hAnsi="Arial" w:cs="Arial"/>
          <w:sz w:val="28"/>
        </w:rPr>
      </w:pPr>
      <w:r w:rsidRPr="00AF4CFE">
        <w:rPr>
          <w:rFonts w:ascii="Arial" w:eastAsia="仿宋_GB2312" w:hAnsi="Arial" w:cs="Arial"/>
          <w:sz w:val="28"/>
        </w:rPr>
        <w:t>（</w:t>
      </w:r>
      <w:r w:rsidRPr="00AF4CFE">
        <w:rPr>
          <w:rFonts w:ascii="Arial" w:eastAsia="仿宋_GB2312" w:hAnsi="Arial" w:cs="Arial"/>
          <w:sz w:val="28"/>
        </w:rPr>
        <w:t>4</w:t>
      </w:r>
      <w:r w:rsidRPr="00AF4CFE">
        <w:rPr>
          <w:rFonts w:ascii="Arial" w:eastAsia="仿宋_GB2312" w:hAnsi="Arial" w:cs="Arial"/>
          <w:sz w:val="28"/>
        </w:rPr>
        <w:t>）估价中的相关参数资料由评估专业人员通过政府部门相关文件规定、公开媒体等多种途径获取。</w:t>
      </w:r>
    </w:p>
    <w:p w14:paraId="5071C827" w14:textId="77777777" w:rsidR="005917BB" w:rsidRPr="00AF4CFE" w:rsidRDefault="005917BB" w:rsidP="005917BB">
      <w:pPr>
        <w:snapToGrid w:val="0"/>
        <w:spacing w:line="360" w:lineRule="auto"/>
        <w:ind w:firstLineChars="200" w:firstLine="560"/>
        <w:jc w:val="both"/>
        <w:textAlignment w:val="bottom"/>
        <w:rPr>
          <w:rFonts w:ascii="Arial" w:eastAsia="仿宋_GB2312" w:hAnsi="Arial" w:cs="Arial"/>
          <w:sz w:val="28"/>
        </w:rPr>
      </w:pPr>
      <w:r w:rsidRPr="00AF4CFE">
        <w:rPr>
          <w:rFonts w:ascii="Arial" w:eastAsia="仿宋_GB2312" w:hAnsi="Arial" w:cs="Arial"/>
          <w:sz w:val="28"/>
        </w:rPr>
        <w:t>（</w:t>
      </w:r>
      <w:r w:rsidRPr="00AF4CFE">
        <w:rPr>
          <w:rFonts w:ascii="Arial" w:eastAsia="仿宋_GB2312" w:hAnsi="Arial" w:cs="Arial"/>
          <w:sz w:val="28"/>
        </w:rPr>
        <w:t>5</w:t>
      </w:r>
      <w:r w:rsidRPr="00AF4CFE">
        <w:rPr>
          <w:rFonts w:ascii="Arial" w:eastAsia="仿宋_GB2312" w:hAnsi="Arial" w:cs="Arial"/>
          <w:sz w:val="28"/>
        </w:rPr>
        <w:t>）评估专业人员结合执业经验，对上述相关评估资料的真实性、合法性、有效性、适用性进行了尽职核实、专业判断。委托估价方对所提供资料的真实性负责，估价机构对所收集资料的真实性、准确性负责。</w:t>
      </w:r>
    </w:p>
    <w:p w14:paraId="38186D30" w14:textId="77777777" w:rsidR="005917BB" w:rsidRPr="00AF4CFE" w:rsidRDefault="005917BB" w:rsidP="005917BB">
      <w:pPr>
        <w:snapToGrid w:val="0"/>
        <w:spacing w:line="360" w:lineRule="auto"/>
        <w:ind w:firstLineChars="200" w:firstLine="560"/>
        <w:jc w:val="both"/>
        <w:textAlignment w:val="bottom"/>
        <w:rPr>
          <w:rFonts w:ascii="Arial" w:eastAsia="仿宋_GB2312" w:hAnsi="Arial" w:cs="Arial"/>
          <w:sz w:val="28"/>
        </w:rPr>
      </w:pPr>
      <w:r w:rsidRPr="00AF4CFE">
        <w:rPr>
          <w:rFonts w:ascii="Arial" w:eastAsia="仿宋_GB2312" w:hAnsi="Arial" w:cs="Arial"/>
          <w:sz w:val="28"/>
        </w:rPr>
        <w:t>2.</w:t>
      </w:r>
      <w:r w:rsidRPr="00AF4CFE">
        <w:rPr>
          <w:rFonts w:ascii="Arial" w:eastAsia="仿宋_GB2312" w:hAnsi="Arial" w:cs="Arial"/>
          <w:sz w:val="28"/>
        </w:rPr>
        <w:t>有关参数确定及使用说明</w:t>
      </w:r>
    </w:p>
    <w:p w14:paraId="1C21AF4B" w14:textId="77777777" w:rsidR="005917BB" w:rsidRPr="00AF4CFE" w:rsidRDefault="005917BB" w:rsidP="005917BB">
      <w:pPr>
        <w:snapToGrid w:val="0"/>
        <w:spacing w:line="360" w:lineRule="auto"/>
        <w:ind w:firstLine="556"/>
        <w:jc w:val="both"/>
        <w:rPr>
          <w:rFonts w:ascii="Arial" w:eastAsia="仿宋_GB2312" w:hAnsi="Arial" w:cs="Arial"/>
          <w:sz w:val="28"/>
        </w:rPr>
      </w:pPr>
      <w:r w:rsidRPr="00AF4CFE">
        <w:rPr>
          <w:rFonts w:ascii="Arial" w:eastAsia="仿宋_GB2312" w:hAnsi="Arial" w:cs="Arial"/>
          <w:sz w:val="28"/>
        </w:rPr>
        <w:t>（</w:t>
      </w:r>
      <w:r w:rsidRPr="00AF4CFE">
        <w:rPr>
          <w:rFonts w:ascii="Arial" w:eastAsia="仿宋_GB2312" w:hAnsi="Arial" w:cs="Arial"/>
          <w:sz w:val="28"/>
        </w:rPr>
        <w:t>1</w:t>
      </w:r>
      <w:r w:rsidRPr="00AF4CFE">
        <w:rPr>
          <w:rFonts w:ascii="Arial" w:eastAsia="仿宋_GB2312" w:hAnsi="Arial" w:cs="Arial"/>
          <w:sz w:val="28"/>
        </w:rPr>
        <w:t>）</w:t>
      </w:r>
      <w:r w:rsidRPr="00AF4CFE">
        <w:rPr>
          <w:rFonts w:ascii="Arial" w:eastAsia="仿宋_GB2312" w:hAnsi="Arial" w:cs="Arial"/>
          <w:sz w:val="28"/>
          <w:szCs w:val="28"/>
        </w:rPr>
        <w:t>新容积率：根据《国有建设用地使用权出让地价评估委托书》、《关于大北农生物农业创新园项目建筑面积及用途的说明》、《建设用地规划许可证》</w:t>
      </w:r>
      <w:r w:rsidRPr="00AF4CFE">
        <w:rPr>
          <w:rFonts w:ascii="Arial" w:eastAsia="仿宋_GB2312" w:hAnsi="Arial" w:cs="Arial"/>
          <w:sz w:val="28"/>
          <w:szCs w:val="28"/>
        </w:rPr>
        <w:t>[2017</w:t>
      </w:r>
      <w:proofErr w:type="gramStart"/>
      <w:r w:rsidRPr="00AF4CFE">
        <w:rPr>
          <w:rFonts w:ascii="Arial" w:eastAsia="仿宋_GB2312" w:hAnsi="Arial" w:cs="Arial"/>
          <w:sz w:val="28"/>
          <w:szCs w:val="28"/>
        </w:rPr>
        <w:t>规</w:t>
      </w:r>
      <w:proofErr w:type="gramEnd"/>
      <w:r w:rsidRPr="00AF4CFE">
        <w:rPr>
          <w:rFonts w:ascii="Arial" w:eastAsia="仿宋_GB2312" w:hAnsi="Arial" w:cs="Arial"/>
          <w:sz w:val="28"/>
          <w:szCs w:val="28"/>
        </w:rPr>
        <w:t>（海）地字</w:t>
      </w:r>
      <w:r w:rsidRPr="00AF4CFE">
        <w:rPr>
          <w:rFonts w:ascii="Arial" w:eastAsia="仿宋_GB2312" w:hAnsi="Arial" w:cs="Arial"/>
          <w:sz w:val="28"/>
          <w:szCs w:val="28"/>
        </w:rPr>
        <w:t>0010</w:t>
      </w:r>
      <w:r w:rsidRPr="00AF4CFE">
        <w:rPr>
          <w:rFonts w:ascii="Arial" w:eastAsia="仿宋_GB2312" w:hAnsi="Arial" w:cs="Arial"/>
          <w:sz w:val="28"/>
          <w:szCs w:val="28"/>
        </w:rPr>
        <w:t>号</w:t>
      </w:r>
      <w:r w:rsidRPr="00AF4CFE">
        <w:rPr>
          <w:rFonts w:ascii="Arial" w:eastAsia="仿宋_GB2312" w:hAnsi="Arial" w:cs="Arial"/>
          <w:sz w:val="28"/>
          <w:szCs w:val="28"/>
        </w:rPr>
        <w:t>]</w:t>
      </w:r>
      <w:r w:rsidRPr="00AF4CFE">
        <w:rPr>
          <w:rFonts w:ascii="Arial" w:eastAsia="仿宋_GB2312" w:hAnsi="Arial" w:cs="Arial"/>
          <w:sz w:val="28"/>
          <w:szCs w:val="28"/>
        </w:rPr>
        <w:t>、《建设工程规划许可证》</w:t>
      </w:r>
      <w:r w:rsidRPr="00AF4CFE">
        <w:rPr>
          <w:rFonts w:ascii="Arial" w:eastAsia="仿宋_GB2312" w:hAnsi="Arial" w:cs="Arial"/>
          <w:sz w:val="28"/>
          <w:szCs w:val="28"/>
        </w:rPr>
        <w:t>[2018</w:t>
      </w:r>
      <w:proofErr w:type="gramStart"/>
      <w:r w:rsidRPr="00AF4CFE">
        <w:rPr>
          <w:rFonts w:ascii="Arial" w:eastAsia="仿宋_GB2312" w:hAnsi="Arial" w:cs="Arial"/>
          <w:sz w:val="28"/>
          <w:szCs w:val="28"/>
        </w:rPr>
        <w:t>规</w:t>
      </w:r>
      <w:proofErr w:type="gramEnd"/>
      <w:r w:rsidRPr="00AF4CFE">
        <w:rPr>
          <w:rFonts w:ascii="Arial" w:eastAsia="仿宋_GB2312" w:hAnsi="Arial" w:cs="Arial"/>
          <w:sz w:val="28"/>
          <w:szCs w:val="28"/>
        </w:rPr>
        <w:t>土（海）建字</w:t>
      </w:r>
      <w:r w:rsidRPr="00AF4CFE">
        <w:rPr>
          <w:rFonts w:ascii="Arial" w:eastAsia="仿宋_GB2312" w:hAnsi="Arial" w:cs="Arial"/>
          <w:sz w:val="28"/>
          <w:szCs w:val="28"/>
        </w:rPr>
        <w:t>0017</w:t>
      </w:r>
      <w:r w:rsidRPr="00AF4CFE">
        <w:rPr>
          <w:rFonts w:ascii="Arial" w:eastAsia="仿宋_GB2312" w:hAnsi="Arial" w:cs="Arial"/>
          <w:sz w:val="28"/>
          <w:szCs w:val="28"/>
        </w:rPr>
        <w:t>号</w:t>
      </w:r>
      <w:r w:rsidRPr="00AF4CFE">
        <w:rPr>
          <w:rFonts w:ascii="Arial" w:eastAsia="仿宋_GB2312" w:hAnsi="Arial" w:cs="Arial"/>
          <w:sz w:val="28"/>
          <w:szCs w:val="28"/>
        </w:rPr>
        <w:t>]</w:t>
      </w:r>
      <w:r w:rsidRPr="00AF4CFE">
        <w:rPr>
          <w:rFonts w:ascii="Arial" w:eastAsia="仿宋_GB2312" w:hAnsi="Arial" w:cs="Arial"/>
          <w:sz w:val="28"/>
          <w:szCs w:val="28"/>
        </w:rPr>
        <w:t>复印件，宗地总面积为</w:t>
      </w:r>
      <w:r w:rsidRPr="00AF4CFE">
        <w:rPr>
          <w:rFonts w:ascii="Arial" w:eastAsia="仿宋_GB2312" w:hAnsi="Arial" w:cs="Arial"/>
          <w:sz w:val="28"/>
          <w:szCs w:val="28"/>
        </w:rPr>
        <w:t>55283.1</w:t>
      </w:r>
      <w:r w:rsidRPr="00AF4CFE">
        <w:rPr>
          <w:rFonts w:ascii="Arial" w:eastAsia="仿宋_GB2312" w:hAnsi="Arial" w:cs="Arial"/>
          <w:sz w:val="28"/>
          <w:szCs w:val="28"/>
        </w:rPr>
        <w:t>平方米，总建筑面积调整为</w:t>
      </w:r>
      <w:r w:rsidRPr="00AF4CFE">
        <w:rPr>
          <w:rFonts w:ascii="Arial" w:eastAsia="仿宋_GB2312" w:hAnsi="Arial" w:cs="Arial"/>
          <w:sz w:val="28"/>
          <w:szCs w:val="28"/>
        </w:rPr>
        <w:t>161581.21</w:t>
      </w:r>
      <w:r w:rsidRPr="00AF4CFE">
        <w:rPr>
          <w:rFonts w:ascii="Arial" w:eastAsia="仿宋_GB2312" w:hAnsi="Arial" w:cs="Arial"/>
          <w:sz w:val="28"/>
          <w:szCs w:val="28"/>
        </w:rPr>
        <w:t>平方米，地上规划建筑面积</w:t>
      </w:r>
      <w:r w:rsidRPr="00AF4CFE">
        <w:rPr>
          <w:rFonts w:ascii="Arial" w:eastAsia="仿宋_GB2312" w:hAnsi="Arial" w:cs="Arial"/>
          <w:sz w:val="28"/>
          <w:szCs w:val="28"/>
        </w:rPr>
        <w:t>82813.9</w:t>
      </w:r>
      <w:r w:rsidRPr="00AF4CFE">
        <w:rPr>
          <w:rFonts w:ascii="Arial" w:eastAsia="仿宋_GB2312" w:hAnsi="Arial" w:cs="Arial"/>
          <w:sz w:val="28"/>
          <w:szCs w:val="28"/>
        </w:rPr>
        <w:t>平方米（全部为地上研发设</w:t>
      </w:r>
      <w:r w:rsidRPr="00AF4CFE">
        <w:rPr>
          <w:rFonts w:ascii="Arial" w:eastAsia="仿宋_GB2312" w:hAnsi="Arial" w:cs="Arial"/>
          <w:sz w:val="28"/>
          <w:szCs w:val="28"/>
        </w:rPr>
        <w:lastRenderedPageBreak/>
        <w:t>计），地下规划建筑面积为</w:t>
      </w:r>
      <w:r w:rsidRPr="00AF4CFE">
        <w:rPr>
          <w:rFonts w:ascii="Arial" w:eastAsia="仿宋_GB2312" w:hAnsi="Arial" w:cs="Arial"/>
          <w:sz w:val="28"/>
          <w:szCs w:val="28"/>
        </w:rPr>
        <w:t>78767.31</w:t>
      </w:r>
      <w:r w:rsidRPr="00AF4CFE">
        <w:rPr>
          <w:rFonts w:ascii="Arial" w:eastAsia="仿宋_GB2312" w:hAnsi="Arial" w:cs="Arial"/>
          <w:sz w:val="28"/>
          <w:szCs w:val="28"/>
        </w:rPr>
        <w:t>平方米（其中地下研发设计</w:t>
      </w:r>
      <w:r w:rsidRPr="00AF4CFE">
        <w:rPr>
          <w:rFonts w:ascii="Arial" w:eastAsia="仿宋_GB2312" w:hAnsi="Arial" w:cs="Arial"/>
          <w:sz w:val="28"/>
          <w:szCs w:val="28"/>
        </w:rPr>
        <w:t>4501.45</w:t>
      </w:r>
      <w:r w:rsidRPr="00AF4CFE">
        <w:rPr>
          <w:rFonts w:ascii="Arial" w:eastAsia="仿宋_GB2312" w:hAnsi="Arial" w:cs="Arial"/>
          <w:sz w:val="28"/>
          <w:szCs w:val="28"/>
        </w:rPr>
        <w:t>平方米，地下仓储</w:t>
      </w:r>
      <w:r w:rsidRPr="00AF4CFE">
        <w:rPr>
          <w:rFonts w:ascii="Arial" w:eastAsia="仿宋_GB2312" w:hAnsi="Arial" w:cs="Arial"/>
          <w:sz w:val="28"/>
          <w:szCs w:val="28"/>
        </w:rPr>
        <w:t>6633.04</w:t>
      </w:r>
      <w:r w:rsidRPr="00AF4CFE">
        <w:rPr>
          <w:rFonts w:ascii="Arial" w:eastAsia="仿宋_GB2312" w:hAnsi="Arial" w:cs="Arial"/>
          <w:sz w:val="28"/>
          <w:szCs w:val="28"/>
        </w:rPr>
        <w:t>平方米，地下车库</w:t>
      </w:r>
      <w:r w:rsidRPr="00AF4CFE">
        <w:rPr>
          <w:rFonts w:ascii="Arial" w:eastAsia="仿宋_GB2312" w:hAnsi="Arial" w:cs="Arial"/>
          <w:sz w:val="28"/>
          <w:szCs w:val="28"/>
        </w:rPr>
        <w:t>51575.52</w:t>
      </w:r>
      <w:r w:rsidRPr="00AF4CFE">
        <w:rPr>
          <w:rFonts w:ascii="Arial" w:eastAsia="仿宋_GB2312" w:hAnsi="Arial" w:cs="Arial"/>
          <w:sz w:val="28"/>
          <w:szCs w:val="28"/>
        </w:rPr>
        <w:t>平方米，非经营性用途</w:t>
      </w:r>
      <w:r w:rsidRPr="00AF4CFE">
        <w:rPr>
          <w:rFonts w:ascii="Arial" w:eastAsia="仿宋_GB2312" w:hAnsi="Arial" w:cs="Arial"/>
          <w:sz w:val="28"/>
          <w:szCs w:val="28"/>
        </w:rPr>
        <w:t>16057.3</w:t>
      </w:r>
      <w:r w:rsidRPr="00AF4CFE">
        <w:rPr>
          <w:rFonts w:ascii="Arial" w:eastAsia="仿宋_GB2312" w:hAnsi="Arial" w:cs="Arial"/>
          <w:sz w:val="28"/>
          <w:szCs w:val="28"/>
        </w:rPr>
        <w:t>平方米）。</w:t>
      </w:r>
      <w:r w:rsidRPr="00AF4CFE">
        <w:rPr>
          <w:rFonts w:ascii="Arial" w:eastAsia="仿宋_GB2312" w:hAnsi="Arial" w:cs="Arial"/>
          <w:sz w:val="28"/>
        </w:rPr>
        <w:t>若上述条件发生变化，评估结果作相应调整。</w:t>
      </w:r>
    </w:p>
    <w:p w14:paraId="534E9674" w14:textId="77777777" w:rsidR="005917BB" w:rsidRPr="00AF4CFE" w:rsidRDefault="005917BB" w:rsidP="005917BB">
      <w:pPr>
        <w:snapToGrid w:val="0"/>
        <w:spacing w:line="360" w:lineRule="auto"/>
        <w:ind w:firstLineChars="200" w:firstLine="560"/>
        <w:jc w:val="both"/>
        <w:textAlignment w:val="bottom"/>
        <w:rPr>
          <w:rFonts w:ascii="Arial" w:eastAsia="仿宋_GB2312" w:hAnsi="Arial" w:cs="Arial"/>
          <w:sz w:val="28"/>
        </w:rPr>
      </w:pPr>
      <w:r w:rsidRPr="00AF4CFE">
        <w:rPr>
          <w:rFonts w:ascii="Arial" w:eastAsia="仿宋_GB2312" w:hAnsi="Arial" w:cs="Arial"/>
          <w:sz w:val="28"/>
        </w:rPr>
        <w:t>（</w:t>
      </w:r>
      <w:r w:rsidRPr="00AF4CFE">
        <w:rPr>
          <w:rFonts w:ascii="Arial" w:eastAsia="仿宋_GB2312" w:hAnsi="Arial" w:cs="Arial"/>
          <w:sz w:val="28"/>
        </w:rPr>
        <w:t>2</w:t>
      </w:r>
      <w:r w:rsidRPr="00AF4CFE">
        <w:rPr>
          <w:rFonts w:ascii="Arial" w:eastAsia="仿宋_GB2312" w:hAnsi="Arial" w:cs="Arial"/>
          <w:sz w:val="28"/>
        </w:rPr>
        <w:t>）本次需评估地下研发设计、地下仓储、地下车库地价，依据北京房地产估价师和土地估价师与不动产登记代理人协会下发的《北京市地下空间协议出让地价评估技术有关问题的说明》〔北估秘</w:t>
      </w:r>
      <w:r w:rsidRPr="00AF4CFE">
        <w:rPr>
          <w:rFonts w:ascii="Arial" w:eastAsia="仿宋_GB2312" w:hAnsi="Arial" w:cs="Arial"/>
          <w:sz w:val="28"/>
        </w:rPr>
        <w:t>[2016]019</w:t>
      </w:r>
      <w:r w:rsidRPr="00AF4CFE">
        <w:rPr>
          <w:rFonts w:ascii="Arial" w:eastAsia="仿宋_GB2312" w:hAnsi="Arial" w:cs="Arial"/>
          <w:sz w:val="28"/>
        </w:rPr>
        <w:t>号〕技术文件，先评估地上研发设计楼面地价，然后进行地下空间修正后确定地下楼面熟地价。地下空间修正系数参照《北京市关于更新出让国有建设用地使用权基准地价的通知》</w:t>
      </w:r>
      <w:r w:rsidRPr="00AF4CFE">
        <w:rPr>
          <w:rFonts w:ascii="Arial" w:eastAsia="仿宋_GB2312" w:hAnsi="Arial" w:cs="Arial"/>
          <w:sz w:val="28"/>
        </w:rPr>
        <w:t>[</w:t>
      </w:r>
      <w:r w:rsidRPr="00AF4CFE">
        <w:rPr>
          <w:rFonts w:ascii="Arial" w:eastAsia="仿宋_GB2312" w:hAnsi="Arial" w:cs="Arial"/>
          <w:sz w:val="28"/>
        </w:rPr>
        <w:t>京政发（</w:t>
      </w:r>
      <w:r w:rsidRPr="00AF4CFE">
        <w:rPr>
          <w:rFonts w:ascii="Arial" w:eastAsia="仿宋_GB2312" w:hAnsi="Arial" w:cs="Arial"/>
          <w:sz w:val="28"/>
        </w:rPr>
        <w:t>2014</w:t>
      </w:r>
      <w:r w:rsidRPr="00AF4CFE">
        <w:rPr>
          <w:rFonts w:ascii="Arial" w:eastAsia="仿宋_GB2312" w:hAnsi="Arial" w:cs="Arial"/>
          <w:sz w:val="28"/>
        </w:rPr>
        <w:t>）</w:t>
      </w:r>
      <w:r w:rsidRPr="00AF4CFE">
        <w:rPr>
          <w:rFonts w:ascii="Arial" w:eastAsia="仿宋_GB2312" w:hAnsi="Arial" w:cs="Arial"/>
          <w:sz w:val="28"/>
        </w:rPr>
        <w:t>26</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rPr>
        <w:t>确定。</w:t>
      </w:r>
    </w:p>
    <w:p w14:paraId="08EEC18D" w14:textId="77777777" w:rsidR="005917BB" w:rsidRPr="00AF4CFE" w:rsidRDefault="005917BB" w:rsidP="005917BB">
      <w:pPr>
        <w:snapToGrid w:val="0"/>
        <w:spacing w:line="360" w:lineRule="auto"/>
        <w:ind w:firstLineChars="200" w:firstLine="560"/>
        <w:jc w:val="both"/>
        <w:textAlignment w:val="bottom"/>
        <w:rPr>
          <w:rFonts w:ascii="Arial" w:eastAsia="仿宋_GB2312" w:hAnsi="Arial" w:cs="Arial"/>
          <w:sz w:val="28"/>
        </w:rPr>
      </w:pPr>
      <w:r w:rsidRPr="00AF4CFE">
        <w:rPr>
          <w:rFonts w:ascii="Arial" w:eastAsia="仿宋_GB2312" w:hAnsi="Arial" w:cs="Arial"/>
          <w:sz w:val="28"/>
        </w:rPr>
        <w:t>（</w:t>
      </w:r>
      <w:r w:rsidRPr="00AF4CFE">
        <w:rPr>
          <w:rFonts w:ascii="Arial" w:eastAsia="仿宋_GB2312" w:hAnsi="Arial" w:cs="Arial"/>
          <w:sz w:val="28"/>
        </w:rPr>
        <w:t>3</w:t>
      </w:r>
      <w:r w:rsidRPr="00AF4CFE">
        <w:rPr>
          <w:rFonts w:ascii="Arial" w:eastAsia="仿宋_GB2312" w:hAnsi="Arial" w:cs="Arial"/>
          <w:sz w:val="28"/>
        </w:rPr>
        <w:t>）根据</w:t>
      </w:r>
      <w:r w:rsidRPr="00AF4CFE">
        <w:rPr>
          <w:rFonts w:ascii="Arial" w:eastAsia="仿宋_GB2312" w:hAnsi="Arial" w:cs="Arial"/>
          <w:sz w:val="28"/>
        </w:rPr>
        <w:t>2014</w:t>
      </w:r>
      <w:r w:rsidRPr="00AF4CFE">
        <w:rPr>
          <w:rFonts w:ascii="Arial" w:eastAsia="仿宋_GB2312" w:hAnsi="Arial" w:cs="Arial"/>
          <w:sz w:val="28"/>
        </w:rPr>
        <w:t>年第</w:t>
      </w:r>
      <w:r w:rsidRPr="00AF4CFE">
        <w:rPr>
          <w:rFonts w:ascii="Arial" w:eastAsia="仿宋_GB2312" w:hAnsi="Arial" w:cs="Arial"/>
          <w:sz w:val="28"/>
        </w:rPr>
        <w:t>46</w:t>
      </w:r>
      <w:r w:rsidRPr="00AF4CFE">
        <w:rPr>
          <w:rFonts w:ascii="Arial" w:eastAsia="仿宋_GB2312" w:hAnsi="Arial" w:cs="Arial"/>
          <w:sz w:val="28"/>
        </w:rPr>
        <w:t>期北京市国土资源局局长专题会议纪要的具体要求，地下设备用房等非经营性用途暂不收取政府土地出让收益，</w:t>
      </w:r>
      <w:proofErr w:type="gramStart"/>
      <w:r w:rsidRPr="00AF4CFE">
        <w:rPr>
          <w:rFonts w:ascii="Arial" w:eastAsia="仿宋_GB2312" w:hAnsi="Arial" w:cs="Arial"/>
          <w:sz w:val="28"/>
        </w:rPr>
        <w:t>故委托</w:t>
      </w:r>
      <w:proofErr w:type="gramEnd"/>
      <w:r w:rsidRPr="00AF4CFE">
        <w:rPr>
          <w:rFonts w:ascii="Arial" w:eastAsia="仿宋_GB2312" w:hAnsi="Arial" w:cs="Arial"/>
          <w:sz w:val="28"/>
        </w:rPr>
        <w:t>估价对象不包含此部分内容。</w:t>
      </w:r>
    </w:p>
    <w:p w14:paraId="4A83F6CB" w14:textId="77777777" w:rsidR="005917BB" w:rsidRPr="00AF4CFE" w:rsidRDefault="005917BB" w:rsidP="005917BB">
      <w:pPr>
        <w:snapToGrid w:val="0"/>
        <w:spacing w:line="360" w:lineRule="auto"/>
        <w:ind w:firstLineChars="200" w:firstLine="560"/>
        <w:jc w:val="both"/>
        <w:textAlignment w:val="bottom"/>
        <w:rPr>
          <w:rFonts w:ascii="Arial" w:eastAsia="仿宋_GB2312" w:hAnsi="Arial" w:cs="Arial"/>
          <w:sz w:val="28"/>
        </w:rPr>
      </w:pPr>
      <w:r w:rsidRPr="00AF4CFE">
        <w:rPr>
          <w:rFonts w:ascii="Arial" w:eastAsia="仿宋_GB2312" w:hAnsi="Arial" w:cs="Arial"/>
          <w:sz w:val="28"/>
        </w:rPr>
        <w:t>（</w:t>
      </w:r>
      <w:r w:rsidRPr="00AF4CFE">
        <w:rPr>
          <w:rFonts w:ascii="Arial" w:eastAsia="仿宋_GB2312" w:hAnsi="Arial" w:cs="Arial"/>
          <w:sz w:val="28"/>
        </w:rPr>
        <w:t>4</w:t>
      </w:r>
      <w:r w:rsidRPr="00AF4CFE">
        <w:rPr>
          <w:rFonts w:ascii="Arial" w:eastAsia="仿宋_GB2312" w:hAnsi="Arial" w:cs="Arial"/>
          <w:sz w:val="28"/>
        </w:rPr>
        <w:t>）根据《北京市关于更新出让国有建设用地使用权基准地价的通知》</w:t>
      </w:r>
      <w:r w:rsidRPr="00AF4CFE">
        <w:rPr>
          <w:rFonts w:ascii="Arial" w:eastAsia="仿宋_GB2312" w:hAnsi="Arial" w:cs="Arial"/>
          <w:sz w:val="28"/>
        </w:rPr>
        <w:t>[</w:t>
      </w:r>
      <w:r w:rsidRPr="00AF4CFE">
        <w:rPr>
          <w:rFonts w:ascii="Arial" w:eastAsia="仿宋_GB2312" w:hAnsi="Arial" w:cs="Arial"/>
          <w:sz w:val="28"/>
        </w:rPr>
        <w:t>京政发（</w:t>
      </w:r>
      <w:r w:rsidRPr="00AF4CFE">
        <w:rPr>
          <w:rFonts w:ascii="Arial" w:eastAsia="仿宋_GB2312" w:hAnsi="Arial" w:cs="Arial"/>
          <w:sz w:val="28"/>
        </w:rPr>
        <w:t>2014</w:t>
      </w:r>
      <w:r w:rsidRPr="00AF4CFE">
        <w:rPr>
          <w:rFonts w:ascii="Arial" w:eastAsia="仿宋_GB2312" w:hAnsi="Arial" w:cs="Arial"/>
          <w:sz w:val="28"/>
        </w:rPr>
        <w:t>）</w:t>
      </w:r>
      <w:r w:rsidRPr="00AF4CFE">
        <w:rPr>
          <w:rFonts w:ascii="Arial" w:eastAsia="仿宋_GB2312" w:hAnsi="Arial" w:cs="Arial"/>
          <w:sz w:val="28"/>
        </w:rPr>
        <w:t>26</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rPr>
        <w:t>的要求，评估专业人员以北京市地价动态监测成果公布的地价增长率为准，对基准地价中的熟地价进行期日修正。</w:t>
      </w:r>
    </w:p>
    <w:p w14:paraId="439FA8E8" w14:textId="77777777" w:rsidR="005917BB" w:rsidRPr="00AF4CFE" w:rsidRDefault="005917BB" w:rsidP="005917BB">
      <w:pPr>
        <w:snapToGrid w:val="0"/>
        <w:spacing w:line="360" w:lineRule="auto"/>
        <w:ind w:firstLineChars="200" w:firstLine="560"/>
        <w:jc w:val="both"/>
        <w:textAlignment w:val="bottom"/>
        <w:rPr>
          <w:rFonts w:ascii="Arial" w:eastAsia="仿宋_GB2312" w:hAnsi="Arial" w:cs="Arial"/>
          <w:sz w:val="28"/>
        </w:rPr>
      </w:pPr>
      <w:r w:rsidRPr="00AF4CFE">
        <w:rPr>
          <w:rFonts w:ascii="Arial" w:eastAsia="仿宋_GB2312" w:hAnsi="Arial" w:cs="Arial"/>
          <w:sz w:val="28"/>
        </w:rPr>
        <w:t>（</w:t>
      </w:r>
      <w:r w:rsidRPr="00AF4CFE">
        <w:rPr>
          <w:rFonts w:ascii="Arial" w:eastAsia="仿宋_GB2312" w:hAnsi="Arial" w:cs="Arial"/>
          <w:sz w:val="28"/>
        </w:rPr>
        <w:t>5</w:t>
      </w:r>
      <w:r w:rsidRPr="00AF4CFE">
        <w:rPr>
          <w:rFonts w:ascii="Arial" w:eastAsia="仿宋_GB2312" w:hAnsi="Arial" w:cs="Arial"/>
          <w:sz w:val="28"/>
        </w:rPr>
        <w:t>）依据现行的《关于全面推开营业税改征增值税试点的通知》，剩余法中房地产开发销售过程中的增值税，暂按</w:t>
      </w:r>
      <w:r w:rsidRPr="00AF4CFE">
        <w:rPr>
          <w:rFonts w:ascii="Arial" w:eastAsia="仿宋_GB2312" w:hAnsi="Arial" w:cs="Arial"/>
          <w:sz w:val="28"/>
        </w:rPr>
        <w:t>5%</w:t>
      </w:r>
      <w:r w:rsidRPr="00AF4CFE">
        <w:rPr>
          <w:rFonts w:ascii="Arial" w:eastAsia="仿宋_GB2312" w:hAnsi="Arial" w:cs="Arial"/>
          <w:sz w:val="28"/>
        </w:rPr>
        <w:t>的征收率计税。</w:t>
      </w:r>
    </w:p>
    <w:p w14:paraId="5F1F99FB" w14:textId="77777777" w:rsidR="005917BB" w:rsidRPr="00AF4CFE" w:rsidRDefault="005917BB" w:rsidP="005917BB">
      <w:pPr>
        <w:snapToGrid w:val="0"/>
        <w:spacing w:line="360" w:lineRule="auto"/>
        <w:ind w:firstLineChars="200" w:firstLine="560"/>
        <w:jc w:val="both"/>
        <w:textAlignment w:val="bottom"/>
        <w:rPr>
          <w:rFonts w:ascii="Arial" w:eastAsia="仿宋_GB2312" w:hAnsi="Arial" w:cs="Arial"/>
          <w:sz w:val="28"/>
        </w:rPr>
      </w:pPr>
      <w:r w:rsidRPr="00AF4CFE">
        <w:rPr>
          <w:rFonts w:ascii="Arial" w:eastAsia="仿宋_GB2312" w:hAnsi="Arial" w:cs="Arial"/>
          <w:sz w:val="28"/>
        </w:rPr>
        <w:t>（</w:t>
      </w:r>
      <w:r w:rsidRPr="00AF4CFE">
        <w:rPr>
          <w:rFonts w:ascii="Arial" w:eastAsia="仿宋_GB2312" w:hAnsi="Arial" w:cs="Arial"/>
          <w:sz w:val="28"/>
        </w:rPr>
        <w:t>6</w:t>
      </w:r>
      <w:r w:rsidRPr="00AF4CFE">
        <w:rPr>
          <w:rFonts w:ascii="Arial" w:eastAsia="仿宋_GB2312" w:hAnsi="Arial" w:cs="Arial"/>
          <w:sz w:val="28"/>
        </w:rPr>
        <w:t>）关于土地还原率的确定。</w:t>
      </w:r>
    </w:p>
    <w:p w14:paraId="5A6319E2" w14:textId="77777777" w:rsidR="005917BB" w:rsidRPr="00AF4CFE" w:rsidRDefault="005917BB" w:rsidP="005917BB">
      <w:pPr>
        <w:snapToGrid w:val="0"/>
        <w:spacing w:line="360" w:lineRule="auto"/>
        <w:ind w:firstLineChars="200" w:firstLine="560"/>
        <w:jc w:val="both"/>
        <w:textAlignment w:val="bottom"/>
        <w:rPr>
          <w:rFonts w:ascii="Arial" w:eastAsia="仿宋_GB2312" w:hAnsi="Arial" w:cs="Arial"/>
          <w:sz w:val="28"/>
        </w:rPr>
      </w:pPr>
      <w:r w:rsidRPr="00AF4CFE">
        <w:rPr>
          <w:rFonts w:ascii="Arial" w:eastAsia="仿宋_GB2312" w:hAnsi="Arial" w:cs="Arial"/>
          <w:kern w:val="2"/>
          <w:sz w:val="28"/>
        </w:rPr>
        <w:t>根据《北京市人民政府关于更新出让国有建设用地使用权基准地价的通知》</w:t>
      </w:r>
      <w:r w:rsidRPr="00AF4CFE">
        <w:rPr>
          <w:rFonts w:ascii="Arial" w:eastAsia="仿宋_GB2312" w:hAnsi="Arial" w:cs="Arial"/>
          <w:kern w:val="2"/>
          <w:sz w:val="28"/>
        </w:rPr>
        <w:t>[</w:t>
      </w:r>
      <w:r w:rsidRPr="00AF4CFE">
        <w:rPr>
          <w:rFonts w:ascii="Arial" w:eastAsia="仿宋_GB2312" w:hAnsi="Arial" w:cs="Arial"/>
          <w:kern w:val="2"/>
          <w:sz w:val="28"/>
        </w:rPr>
        <w:t>京政发</w:t>
      </w:r>
      <w:r w:rsidRPr="00AF4CFE">
        <w:rPr>
          <w:rFonts w:ascii="Arial" w:hAnsi="Arial" w:cs="Arial"/>
          <w:kern w:val="2"/>
          <w:sz w:val="28"/>
        </w:rPr>
        <w:t>﹝</w:t>
      </w:r>
      <w:r w:rsidRPr="00AF4CFE">
        <w:rPr>
          <w:rFonts w:ascii="Arial" w:eastAsia="仿宋_GB2312" w:hAnsi="Arial" w:cs="Arial"/>
          <w:kern w:val="2"/>
          <w:sz w:val="28"/>
        </w:rPr>
        <w:t>2014</w:t>
      </w:r>
      <w:r w:rsidRPr="00AF4CFE">
        <w:rPr>
          <w:rFonts w:ascii="Arial" w:hAnsi="Arial" w:cs="Arial"/>
          <w:kern w:val="2"/>
          <w:sz w:val="28"/>
        </w:rPr>
        <w:t>﹞</w:t>
      </w:r>
      <w:r w:rsidRPr="00AF4CFE">
        <w:rPr>
          <w:rFonts w:ascii="Arial" w:eastAsia="仿宋_GB2312" w:hAnsi="Arial" w:cs="Arial"/>
          <w:kern w:val="2"/>
          <w:sz w:val="28"/>
        </w:rPr>
        <w:t>26</w:t>
      </w:r>
      <w:r w:rsidRPr="00AF4CFE">
        <w:rPr>
          <w:rFonts w:ascii="Arial" w:eastAsia="仿宋_GB2312" w:hAnsi="Arial" w:cs="Arial"/>
          <w:kern w:val="2"/>
          <w:sz w:val="28"/>
        </w:rPr>
        <w:t>号</w:t>
      </w:r>
      <w:r w:rsidRPr="00AF4CFE">
        <w:rPr>
          <w:rFonts w:ascii="Arial" w:eastAsia="仿宋_GB2312" w:hAnsi="Arial" w:cs="Arial"/>
          <w:kern w:val="2"/>
          <w:sz w:val="28"/>
        </w:rPr>
        <w:t>]</w:t>
      </w:r>
      <w:r w:rsidRPr="00AF4CFE">
        <w:rPr>
          <w:rFonts w:ascii="Arial" w:eastAsia="仿宋_GB2312" w:hAnsi="Arial" w:cs="Arial"/>
          <w:kern w:val="2"/>
          <w:sz w:val="28"/>
        </w:rPr>
        <w:t>的规定确定，商业、办公、居住、工业用途的土地还原利率原则上按同期中国人民银行公布的一年</w:t>
      </w:r>
      <w:proofErr w:type="gramStart"/>
      <w:r w:rsidRPr="00AF4CFE">
        <w:rPr>
          <w:rFonts w:ascii="Arial" w:eastAsia="仿宋_GB2312" w:hAnsi="Arial" w:cs="Arial"/>
          <w:kern w:val="2"/>
          <w:sz w:val="28"/>
        </w:rPr>
        <w:t>期贷</w:t>
      </w:r>
      <w:proofErr w:type="gramEnd"/>
      <w:r w:rsidRPr="00AF4CFE">
        <w:rPr>
          <w:rFonts w:ascii="Arial" w:eastAsia="仿宋_GB2312" w:hAnsi="Arial" w:cs="Arial"/>
          <w:kern w:val="2"/>
          <w:sz w:val="28"/>
        </w:rPr>
        <w:t>款利率分别上浮</w:t>
      </w:r>
      <w:r w:rsidRPr="00AF4CFE">
        <w:rPr>
          <w:rFonts w:ascii="Arial" w:hAnsi="Arial" w:cs="Arial"/>
          <w:kern w:val="2"/>
          <w:sz w:val="28"/>
        </w:rPr>
        <w:t>25</w:t>
      </w:r>
      <w:r w:rsidRPr="00AF4CFE">
        <w:rPr>
          <w:rFonts w:ascii="Arial" w:hAnsi="Arial" w:cs="Arial"/>
          <w:kern w:val="2"/>
          <w:sz w:val="28"/>
        </w:rPr>
        <w:t>％、</w:t>
      </w:r>
      <w:r w:rsidRPr="00AF4CFE">
        <w:rPr>
          <w:rFonts w:ascii="Arial" w:hAnsi="Arial" w:cs="Arial"/>
          <w:kern w:val="2"/>
          <w:sz w:val="28"/>
        </w:rPr>
        <w:t>20</w:t>
      </w:r>
      <w:r w:rsidRPr="00AF4CFE">
        <w:rPr>
          <w:rFonts w:ascii="Arial" w:hAnsi="Arial" w:cs="Arial"/>
          <w:kern w:val="2"/>
          <w:sz w:val="28"/>
        </w:rPr>
        <w:t>％、</w:t>
      </w:r>
      <w:r w:rsidRPr="00AF4CFE">
        <w:rPr>
          <w:rFonts w:ascii="Arial" w:hAnsi="Arial" w:cs="Arial"/>
          <w:kern w:val="2"/>
          <w:sz w:val="28"/>
        </w:rPr>
        <w:t>15</w:t>
      </w:r>
      <w:r w:rsidRPr="00AF4CFE">
        <w:rPr>
          <w:rFonts w:ascii="Arial" w:hAnsi="Arial" w:cs="Arial"/>
          <w:kern w:val="2"/>
          <w:sz w:val="28"/>
        </w:rPr>
        <w:t>％、</w:t>
      </w:r>
      <w:r w:rsidRPr="00AF4CFE">
        <w:rPr>
          <w:rFonts w:ascii="Arial" w:hAnsi="Arial" w:cs="Arial"/>
          <w:kern w:val="2"/>
          <w:sz w:val="28"/>
        </w:rPr>
        <w:t>10</w:t>
      </w:r>
      <w:r w:rsidRPr="00AF4CFE">
        <w:rPr>
          <w:rFonts w:ascii="Arial" w:hAnsi="Arial" w:cs="Arial"/>
          <w:kern w:val="2"/>
          <w:sz w:val="28"/>
        </w:rPr>
        <w:t>％</w:t>
      </w:r>
      <w:r w:rsidRPr="00AF4CFE">
        <w:rPr>
          <w:rFonts w:ascii="Arial" w:eastAsia="仿宋_GB2312" w:hAnsi="Arial" w:cs="Arial"/>
          <w:kern w:val="2"/>
          <w:sz w:val="28"/>
        </w:rPr>
        <w:t>确定。估价对象所属项目地上用途为商业及办公，现行一年</w:t>
      </w:r>
      <w:proofErr w:type="gramStart"/>
      <w:r w:rsidRPr="00AF4CFE">
        <w:rPr>
          <w:rFonts w:ascii="Arial" w:eastAsia="仿宋_GB2312" w:hAnsi="Arial" w:cs="Arial"/>
          <w:kern w:val="2"/>
          <w:sz w:val="28"/>
        </w:rPr>
        <w:t>期贷</w:t>
      </w:r>
      <w:proofErr w:type="gramEnd"/>
      <w:r w:rsidRPr="00AF4CFE">
        <w:rPr>
          <w:rFonts w:ascii="Arial" w:eastAsia="仿宋_GB2312" w:hAnsi="Arial" w:cs="Arial"/>
          <w:kern w:val="2"/>
          <w:sz w:val="28"/>
        </w:rPr>
        <w:t>款利率（</w:t>
      </w:r>
      <w:r w:rsidRPr="00AF4CFE">
        <w:rPr>
          <w:rFonts w:ascii="Arial" w:eastAsia="仿宋_GB2312" w:hAnsi="Arial" w:cs="Arial"/>
          <w:kern w:val="2"/>
          <w:sz w:val="28"/>
        </w:rPr>
        <w:t>2015</w:t>
      </w:r>
      <w:r w:rsidRPr="00AF4CFE">
        <w:rPr>
          <w:rFonts w:ascii="Arial" w:eastAsia="仿宋_GB2312" w:hAnsi="Arial" w:cs="Arial"/>
          <w:kern w:val="2"/>
          <w:sz w:val="28"/>
        </w:rPr>
        <w:t>年</w:t>
      </w:r>
      <w:r w:rsidRPr="00AF4CFE">
        <w:rPr>
          <w:rFonts w:ascii="Arial" w:eastAsia="仿宋_GB2312" w:hAnsi="Arial" w:cs="Arial"/>
          <w:kern w:val="2"/>
          <w:sz w:val="28"/>
        </w:rPr>
        <w:t>10</w:t>
      </w:r>
      <w:r w:rsidRPr="00AF4CFE">
        <w:rPr>
          <w:rFonts w:ascii="Arial" w:eastAsia="仿宋_GB2312" w:hAnsi="Arial" w:cs="Arial"/>
          <w:kern w:val="2"/>
          <w:sz w:val="28"/>
        </w:rPr>
        <w:t>月</w:t>
      </w:r>
      <w:r w:rsidRPr="00AF4CFE">
        <w:rPr>
          <w:rFonts w:ascii="Arial" w:eastAsia="仿宋_GB2312" w:hAnsi="Arial" w:cs="Arial"/>
          <w:kern w:val="2"/>
          <w:sz w:val="28"/>
        </w:rPr>
        <w:t>24</w:t>
      </w:r>
      <w:r w:rsidRPr="00AF4CFE">
        <w:rPr>
          <w:rFonts w:ascii="Arial" w:eastAsia="仿宋_GB2312" w:hAnsi="Arial" w:cs="Arial"/>
          <w:kern w:val="2"/>
          <w:sz w:val="28"/>
        </w:rPr>
        <w:t>日公布）为</w:t>
      </w:r>
      <w:r w:rsidRPr="00AF4CFE">
        <w:rPr>
          <w:rFonts w:ascii="Arial" w:eastAsia="仿宋_GB2312" w:hAnsi="Arial" w:cs="Arial"/>
          <w:kern w:val="2"/>
          <w:sz w:val="28"/>
        </w:rPr>
        <w:t>4.35%</w:t>
      </w:r>
      <w:r w:rsidRPr="00AF4CFE">
        <w:rPr>
          <w:rFonts w:ascii="Arial" w:eastAsia="仿宋_GB2312" w:hAnsi="Arial" w:cs="Arial"/>
          <w:kern w:val="2"/>
          <w:sz w:val="28"/>
        </w:rPr>
        <w:t>。本次评估确定土地还原利率为办公</w:t>
      </w:r>
      <w:r w:rsidRPr="00AF4CFE">
        <w:rPr>
          <w:rFonts w:ascii="Arial" w:eastAsia="仿宋_GB2312" w:hAnsi="Arial" w:cs="Arial"/>
          <w:kern w:val="2"/>
          <w:sz w:val="28"/>
        </w:rPr>
        <w:t>5.2%</w:t>
      </w:r>
      <w:r w:rsidRPr="00AF4CFE">
        <w:rPr>
          <w:rFonts w:ascii="Arial" w:eastAsia="仿宋_GB2312" w:hAnsi="Arial" w:cs="Arial"/>
          <w:kern w:val="2"/>
          <w:sz w:val="28"/>
        </w:rPr>
        <w:t>。</w:t>
      </w:r>
    </w:p>
    <w:p w14:paraId="26E4DBEE" w14:textId="77777777" w:rsidR="005917BB" w:rsidRPr="00AF4CFE" w:rsidRDefault="005917BB" w:rsidP="005917BB">
      <w:pPr>
        <w:snapToGrid w:val="0"/>
        <w:spacing w:line="360" w:lineRule="auto"/>
        <w:ind w:firstLineChars="200" w:firstLine="560"/>
        <w:jc w:val="both"/>
        <w:textAlignment w:val="bottom"/>
        <w:rPr>
          <w:rFonts w:ascii="Arial" w:eastAsia="仿宋_GB2312" w:hAnsi="Arial" w:cs="Arial"/>
          <w:sz w:val="28"/>
        </w:rPr>
      </w:pPr>
      <w:r w:rsidRPr="00AF4CFE">
        <w:rPr>
          <w:rFonts w:ascii="Arial" w:eastAsia="仿宋_GB2312" w:hAnsi="Arial" w:cs="Arial"/>
          <w:sz w:val="28"/>
        </w:rPr>
        <w:t>（</w:t>
      </w:r>
      <w:r w:rsidRPr="00AF4CFE">
        <w:rPr>
          <w:rFonts w:ascii="Arial" w:eastAsia="仿宋_GB2312" w:hAnsi="Arial" w:cs="Arial"/>
          <w:sz w:val="28"/>
        </w:rPr>
        <w:t>8</w:t>
      </w:r>
      <w:r w:rsidRPr="00AF4CFE">
        <w:rPr>
          <w:rFonts w:ascii="Arial" w:eastAsia="仿宋_GB2312" w:hAnsi="Arial" w:cs="Arial"/>
          <w:sz w:val="28"/>
        </w:rPr>
        <w:t>）本估价报告中数据全部采用电算化连续计算得出，由于在报告中计</w:t>
      </w:r>
      <w:r w:rsidRPr="00AF4CFE">
        <w:rPr>
          <w:rFonts w:ascii="Arial" w:eastAsia="仿宋_GB2312" w:hAnsi="Arial" w:cs="Arial"/>
          <w:sz w:val="28"/>
        </w:rPr>
        <w:lastRenderedPageBreak/>
        <w:t>算的数据均按四舍五入保留两位小数或取整，故可能出现个别等式左右不完全相等的情况，但不影响计算结果及最终评估结论的准确性。</w:t>
      </w:r>
    </w:p>
    <w:p w14:paraId="34D5F15C" w14:textId="77777777" w:rsidR="005917BB" w:rsidRPr="00AF4CFE" w:rsidRDefault="005917BB" w:rsidP="005917BB">
      <w:pPr>
        <w:snapToGrid w:val="0"/>
        <w:spacing w:line="360" w:lineRule="auto"/>
        <w:ind w:firstLineChars="200" w:firstLine="560"/>
        <w:jc w:val="both"/>
        <w:textAlignment w:val="bottom"/>
        <w:rPr>
          <w:rFonts w:ascii="Arial" w:eastAsia="仿宋_GB2312" w:hAnsi="Arial" w:cs="Arial"/>
          <w:sz w:val="28"/>
        </w:rPr>
      </w:pPr>
      <w:r w:rsidRPr="00AF4CFE">
        <w:rPr>
          <w:rFonts w:ascii="Arial" w:eastAsia="仿宋_GB2312" w:hAnsi="Arial" w:cs="Arial"/>
          <w:sz w:val="28"/>
        </w:rPr>
        <w:t>3.</w:t>
      </w:r>
      <w:r w:rsidRPr="00AF4CFE">
        <w:rPr>
          <w:rFonts w:ascii="Arial" w:eastAsia="仿宋_GB2312" w:hAnsi="Arial" w:cs="Arial"/>
          <w:sz w:val="28"/>
        </w:rPr>
        <w:t>其他说明</w:t>
      </w:r>
    </w:p>
    <w:p w14:paraId="0E991D3C" w14:textId="77777777" w:rsidR="005917BB" w:rsidRPr="00AF4CFE" w:rsidRDefault="005917BB" w:rsidP="005917BB">
      <w:pPr>
        <w:snapToGrid w:val="0"/>
        <w:spacing w:line="360" w:lineRule="auto"/>
        <w:ind w:firstLineChars="200" w:firstLine="560"/>
        <w:jc w:val="both"/>
        <w:textAlignment w:val="bottom"/>
        <w:rPr>
          <w:rFonts w:ascii="Arial" w:eastAsia="仿宋_GB2312" w:hAnsi="Arial" w:cs="Arial"/>
          <w:sz w:val="28"/>
        </w:rPr>
      </w:pPr>
      <w:r w:rsidRPr="00AF4CFE">
        <w:rPr>
          <w:rFonts w:ascii="Arial" w:eastAsia="仿宋_GB2312" w:hAnsi="Arial" w:cs="Arial"/>
          <w:sz w:val="28"/>
        </w:rPr>
        <w:t>（</w:t>
      </w:r>
      <w:r w:rsidRPr="00AF4CFE">
        <w:rPr>
          <w:rFonts w:ascii="Arial" w:eastAsia="仿宋_GB2312" w:hAnsi="Arial" w:cs="Arial"/>
          <w:sz w:val="28"/>
        </w:rPr>
        <w:t>1</w:t>
      </w:r>
      <w:r w:rsidRPr="00AF4CFE">
        <w:rPr>
          <w:rFonts w:ascii="Arial" w:eastAsia="仿宋_GB2312" w:hAnsi="Arial" w:cs="Arial"/>
          <w:sz w:val="28"/>
        </w:rPr>
        <w:t>）《国有建设用地使用权出让地价评估委托书》中估价目的为：对估价对象土地使用权出让价格进行评估，为北京市规划和自然资源委员会办理该项目土地协议出让后按规划文件签订补充协议提供参考依据。</w:t>
      </w:r>
    </w:p>
    <w:p w14:paraId="23032CDD" w14:textId="77777777" w:rsidR="005917BB" w:rsidRPr="00AF4CFE" w:rsidRDefault="005917BB" w:rsidP="005917BB">
      <w:pPr>
        <w:snapToGrid w:val="0"/>
        <w:spacing w:line="360" w:lineRule="auto"/>
        <w:ind w:firstLineChars="200" w:firstLine="560"/>
        <w:jc w:val="both"/>
        <w:textAlignment w:val="bottom"/>
        <w:rPr>
          <w:rFonts w:ascii="Arial" w:eastAsia="仿宋_GB2312" w:hAnsi="Arial" w:cs="Arial"/>
          <w:sz w:val="28"/>
        </w:rPr>
      </w:pPr>
      <w:r w:rsidRPr="00AF4CFE">
        <w:rPr>
          <w:rFonts w:ascii="Arial" w:eastAsia="仿宋_GB2312" w:hAnsi="Arial" w:cs="Arial"/>
          <w:sz w:val="28"/>
        </w:rPr>
        <w:t>（</w:t>
      </w:r>
      <w:r w:rsidRPr="00AF4CFE">
        <w:rPr>
          <w:rFonts w:ascii="Arial" w:eastAsia="仿宋_GB2312" w:hAnsi="Arial" w:cs="Arial"/>
          <w:sz w:val="28"/>
        </w:rPr>
        <w:t>2</w:t>
      </w:r>
      <w:r w:rsidRPr="00AF4CFE">
        <w:rPr>
          <w:rFonts w:ascii="Arial" w:eastAsia="仿宋_GB2312" w:hAnsi="Arial" w:cs="Arial"/>
          <w:sz w:val="28"/>
        </w:rPr>
        <w:t>）委托估价方于</w:t>
      </w:r>
      <w:r w:rsidRPr="00AF4CFE">
        <w:rPr>
          <w:rFonts w:ascii="Arial" w:eastAsia="仿宋_GB2312" w:hAnsi="Arial" w:cs="Arial"/>
          <w:sz w:val="28"/>
        </w:rPr>
        <w:t>2021</w:t>
      </w:r>
      <w:r w:rsidRPr="00AF4CFE">
        <w:rPr>
          <w:rFonts w:ascii="Arial" w:eastAsia="仿宋_GB2312" w:hAnsi="Arial" w:cs="Arial"/>
          <w:sz w:val="28"/>
        </w:rPr>
        <w:t>年</w:t>
      </w:r>
      <w:r w:rsidRPr="00AF4CFE">
        <w:rPr>
          <w:rFonts w:ascii="Arial" w:eastAsia="仿宋_GB2312" w:hAnsi="Arial" w:cs="Arial"/>
          <w:sz w:val="28"/>
        </w:rPr>
        <w:t>9</w:t>
      </w:r>
      <w:r w:rsidRPr="00AF4CFE">
        <w:rPr>
          <w:rFonts w:ascii="Arial" w:eastAsia="仿宋_GB2312" w:hAnsi="Arial" w:cs="Arial"/>
          <w:sz w:val="28"/>
        </w:rPr>
        <w:t>月</w:t>
      </w:r>
      <w:r w:rsidRPr="00AF4CFE">
        <w:rPr>
          <w:rFonts w:ascii="Arial" w:eastAsia="仿宋_GB2312" w:hAnsi="Arial" w:cs="Arial"/>
          <w:sz w:val="28"/>
        </w:rPr>
        <w:t>16</w:t>
      </w:r>
      <w:r w:rsidRPr="00AF4CFE">
        <w:rPr>
          <w:rFonts w:ascii="Arial" w:eastAsia="仿宋_GB2312" w:hAnsi="Arial" w:cs="Arial"/>
          <w:sz w:val="28"/>
        </w:rPr>
        <w:t>日正式委托进行评估，确定估价期日为</w:t>
      </w:r>
      <w:r w:rsidRPr="00AF4CFE">
        <w:rPr>
          <w:rFonts w:ascii="Arial" w:eastAsia="仿宋_GB2312" w:hAnsi="Arial" w:cs="Arial"/>
          <w:sz w:val="28"/>
        </w:rPr>
        <w:t>2021</w:t>
      </w:r>
      <w:r w:rsidRPr="00AF4CFE">
        <w:rPr>
          <w:rFonts w:ascii="Arial" w:eastAsia="仿宋_GB2312" w:hAnsi="Arial" w:cs="Arial"/>
          <w:sz w:val="28"/>
        </w:rPr>
        <w:t>年</w:t>
      </w:r>
      <w:r w:rsidRPr="00AF4CFE">
        <w:rPr>
          <w:rFonts w:ascii="Arial" w:eastAsia="仿宋_GB2312" w:hAnsi="Arial" w:cs="Arial"/>
          <w:sz w:val="28"/>
        </w:rPr>
        <w:t>9</w:t>
      </w:r>
      <w:r w:rsidRPr="00AF4CFE">
        <w:rPr>
          <w:rFonts w:ascii="Arial" w:eastAsia="仿宋_GB2312" w:hAnsi="Arial" w:cs="Arial"/>
          <w:sz w:val="28"/>
        </w:rPr>
        <w:t>月</w:t>
      </w:r>
      <w:r w:rsidRPr="00AF4CFE">
        <w:rPr>
          <w:rFonts w:ascii="Arial" w:eastAsia="仿宋_GB2312" w:hAnsi="Arial" w:cs="Arial"/>
          <w:sz w:val="28"/>
        </w:rPr>
        <w:t>16</w:t>
      </w:r>
      <w:r w:rsidRPr="00AF4CFE">
        <w:rPr>
          <w:rFonts w:ascii="Arial" w:eastAsia="仿宋_GB2312" w:hAnsi="Arial" w:cs="Arial"/>
          <w:sz w:val="28"/>
        </w:rPr>
        <w:t>日。评估专业人员于</w:t>
      </w:r>
      <w:r w:rsidRPr="00AF4CFE">
        <w:rPr>
          <w:rFonts w:ascii="Arial" w:eastAsia="仿宋_GB2312" w:hAnsi="Arial" w:cs="Arial"/>
          <w:sz w:val="28"/>
        </w:rPr>
        <w:t>2021</w:t>
      </w:r>
      <w:r w:rsidRPr="00AF4CFE">
        <w:rPr>
          <w:rFonts w:ascii="Arial" w:eastAsia="仿宋_GB2312" w:hAnsi="Arial" w:cs="Arial"/>
          <w:sz w:val="28"/>
        </w:rPr>
        <w:t>年</w:t>
      </w:r>
      <w:r w:rsidRPr="00AF4CFE">
        <w:rPr>
          <w:rFonts w:ascii="Arial" w:eastAsia="仿宋_GB2312" w:hAnsi="Arial" w:cs="Arial"/>
          <w:sz w:val="28"/>
        </w:rPr>
        <w:t>9</w:t>
      </w:r>
      <w:r w:rsidRPr="00AF4CFE">
        <w:rPr>
          <w:rFonts w:ascii="Arial" w:eastAsia="仿宋_GB2312" w:hAnsi="Arial" w:cs="Arial"/>
          <w:sz w:val="28"/>
        </w:rPr>
        <w:t>月</w:t>
      </w:r>
      <w:r w:rsidRPr="00AF4CFE">
        <w:rPr>
          <w:rFonts w:ascii="Arial" w:eastAsia="仿宋_GB2312" w:hAnsi="Arial" w:cs="Arial"/>
          <w:sz w:val="28"/>
        </w:rPr>
        <w:t>16</w:t>
      </w:r>
      <w:r w:rsidRPr="00AF4CFE">
        <w:rPr>
          <w:rFonts w:ascii="Arial" w:eastAsia="仿宋_GB2312" w:hAnsi="Arial" w:cs="Arial"/>
          <w:sz w:val="28"/>
        </w:rPr>
        <w:t>日进行实地查勘，若上述条件发生变化，评估结果作相应调整。</w:t>
      </w:r>
    </w:p>
    <w:p w14:paraId="4BDCD840" w14:textId="77777777" w:rsidR="005917BB" w:rsidRPr="00AF4CFE" w:rsidRDefault="005917BB" w:rsidP="005917BB">
      <w:pPr>
        <w:snapToGrid w:val="0"/>
        <w:spacing w:line="360" w:lineRule="auto"/>
        <w:ind w:firstLineChars="200" w:firstLine="560"/>
        <w:jc w:val="both"/>
        <w:textAlignment w:val="bottom"/>
        <w:rPr>
          <w:rFonts w:ascii="Arial" w:eastAsia="仿宋_GB2312" w:hAnsi="Arial" w:cs="Arial"/>
          <w:sz w:val="28"/>
        </w:rPr>
        <w:sectPr w:rsidR="005917BB" w:rsidRPr="00AF4CFE">
          <w:headerReference w:type="default" r:id="rId53"/>
          <w:footerReference w:type="first" r:id="rId54"/>
          <w:pgSz w:w="11907" w:h="16840"/>
          <w:pgMar w:top="1843" w:right="1134" w:bottom="1134" w:left="1134" w:header="1134" w:footer="907" w:gutter="340"/>
          <w:cols w:space="425"/>
          <w:docGrid w:linePitch="326"/>
        </w:sectPr>
      </w:pPr>
      <w:r w:rsidRPr="00AF4CFE">
        <w:rPr>
          <w:rFonts w:ascii="Arial" w:eastAsia="仿宋_GB2312" w:hAnsi="Arial" w:cs="Arial"/>
          <w:sz w:val="28"/>
        </w:rPr>
        <w:t>（</w:t>
      </w:r>
      <w:r w:rsidRPr="00AF4CFE">
        <w:rPr>
          <w:rFonts w:ascii="Arial" w:eastAsia="仿宋_GB2312" w:hAnsi="Arial" w:cs="Arial"/>
          <w:sz w:val="28"/>
        </w:rPr>
        <w:t>3</w:t>
      </w:r>
      <w:r w:rsidRPr="00AF4CFE">
        <w:rPr>
          <w:rFonts w:ascii="Arial" w:eastAsia="仿宋_GB2312" w:hAnsi="Arial" w:cs="Arial"/>
          <w:sz w:val="28"/>
        </w:rPr>
        <w:t>）根据估价目的，此次评估在符合《城镇土地估价规程》</w:t>
      </w:r>
      <w:r w:rsidRPr="00AF4CFE">
        <w:rPr>
          <w:rFonts w:ascii="Arial" w:eastAsia="仿宋_GB2312" w:hAnsi="Arial" w:cs="Arial"/>
          <w:sz w:val="28"/>
        </w:rPr>
        <w:t>[GB/T 18508-2014]</w:t>
      </w:r>
      <w:r w:rsidRPr="00AF4CFE">
        <w:rPr>
          <w:rFonts w:ascii="Arial" w:eastAsia="仿宋_GB2312" w:hAnsi="Arial" w:cs="Arial"/>
          <w:sz w:val="28"/>
        </w:rPr>
        <w:t>和《国土资源部办公厅关于印发〈国有建设用地使用权出让地价评估技术规范〉的通知》</w:t>
      </w:r>
      <w:r w:rsidRPr="00AF4CFE">
        <w:rPr>
          <w:rFonts w:ascii="Arial" w:eastAsia="仿宋_GB2312" w:hAnsi="Arial" w:cs="Arial"/>
          <w:sz w:val="28"/>
        </w:rPr>
        <w:t>[</w:t>
      </w:r>
      <w:proofErr w:type="gramStart"/>
      <w:r w:rsidRPr="00AF4CFE">
        <w:rPr>
          <w:rFonts w:ascii="Arial" w:eastAsia="仿宋_GB2312" w:hAnsi="Arial" w:cs="Arial"/>
          <w:sz w:val="28"/>
        </w:rPr>
        <w:t>国土资厅发</w:t>
      </w:r>
      <w:proofErr w:type="gramEnd"/>
      <w:r w:rsidRPr="00AF4CFE">
        <w:rPr>
          <w:rFonts w:ascii="Arial" w:eastAsia="仿宋_GB2312" w:hAnsi="Arial" w:cs="Arial"/>
          <w:sz w:val="28"/>
        </w:rPr>
        <w:t>（</w:t>
      </w:r>
      <w:r w:rsidRPr="00AF4CFE">
        <w:rPr>
          <w:rFonts w:ascii="Arial" w:eastAsia="仿宋_GB2312" w:hAnsi="Arial" w:cs="Arial"/>
          <w:sz w:val="28"/>
        </w:rPr>
        <w:t>2018</w:t>
      </w:r>
      <w:r w:rsidRPr="00AF4CFE">
        <w:rPr>
          <w:rFonts w:ascii="Arial" w:eastAsia="仿宋_GB2312" w:hAnsi="Arial" w:cs="Arial"/>
          <w:sz w:val="28"/>
        </w:rPr>
        <w:t>）</w:t>
      </w:r>
      <w:r w:rsidRPr="00AF4CFE">
        <w:rPr>
          <w:rFonts w:ascii="Arial" w:eastAsia="仿宋_GB2312" w:hAnsi="Arial" w:cs="Arial"/>
          <w:sz w:val="28"/>
        </w:rPr>
        <w:t>4</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rPr>
        <w:t>原则性要求的基础上，还需满足《北京市关于更新出让国有建设用地使用权基准地价的通知》</w:t>
      </w:r>
      <w:r w:rsidRPr="00AF4CFE">
        <w:rPr>
          <w:rFonts w:ascii="Arial" w:eastAsia="仿宋_GB2312" w:hAnsi="Arial" w:cs="Arial"/>
          <w:sz w:val="28"/>
        </w:rPr>
        <w:t>[</w:t>
      </w:r>
      <w:r w:rsidRPr="00AF4CFE">
        <w:rPr>
          <w:rFonts w:ascii="Arial" w:eastAsia="仿宋_GB2312" w:hAnsi="Arial" w:cs="Arial"/>
          <w:sz w:val="28"/>
        </w:rPr>
        <w:t>京政发（</w:t>
      </w:r>
      <w:r w:rsidRPr="00AF4CFE">
        <w:rPr>
          <w:rFonts w:ascii="Arial" w:eastAsia="仿宋_GB2312" w:hAnsi="Arial" w:cs="Arial"/>
          <w:sz w:val="28"/>
        </w:rPr>
        <w:t>2014</w:t>
      </w:r>
      <w:r w:rsidRPr="00AF4CFE">
        <w:rPr>
          <w:rFonts w:ascii="Arial" w:eastAsia="仿宋_GB2312" w:hAnsi="Arial" w:cs="Arial"/>
          <w:sz w:val="28"/>
        </w:rPr>
        <w:t>）</w:t>
      </w:r>
      <w:r w:rsidRPr="00AF4CFE">
        <w:rPr>
          <w:rFonts w:ascii="Arial" w:eastAsia="仿宋_GB2312" w:hAnsi="Arial" w:cs="Arial"/>
          <w:sz w:val="28"/>
        </w:rPr>
        <w:t>26</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rPr>
        <w:t>、《关于印发北京市国有建设用地使用权出让地价评审暂行规定的通知》</w:t>
      </w:r>
      <w:r w:rsidRPr="00AF4CFE">
        <w:rPr>
          <w:rFonts w:ascii="Arial" w:eastAsia="仿宋_GB2312" w:hAnsi="Arial" w:cs="Arial"/>
          <w:sz w:val="28"/>
        </w:rPr>
        <w:t>[</w:t>
      </w:r>
      <w:r w:rsidRPr="00AF4CFE">
        <w:rPr>
          <w:rFonts w:ascii="Arial" w:eastAsia="仿宋_GB2312" w:hAnsi="Arial" w:cs="Arial"/>
          <w:sz w:val="28"/>
        </w:rPr>
        <w:t>京国土用</w:t>
      </w:r>
      <w:r w:rsidRPr="00AF4CFE">
        <w:rPr>
          <w:rFonts w:ascii="Arial" w:eastAsia="仿宋_GB2312" w:hAnsi="Arial" w:cs="Arial"/>
          <w:sz w:val="28"/>
        </w:rPr>
        <w:t>[2015]87</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rPr>
        <w:t>和《北京市国土资源局关于出让国有建设用地使用权基准地价应用有关问题的公告》和《北京市</w:t>
      </w:r>
      <w:r w:rsidRPr="00AF4CFE">
        <w:rPr>
          <w:rFonts w:ascii="Arial" w:eastAsia="仿宋_GB2312" w:hAnsi="Arial" w:cs="Arial"/>
          <w:sz w:val="28"/>
        </w:rPr>
        <w:t>“</w:t>
      </w:r>
      <w:r w:rsidRPr="00AF4CFE">
        <w:rPr>
          <w:rFonts w:ascii="Arial" w:eastAsia="仿宋_GB2312" w:hAnsi="Arial" w:cs="Arial"/>
          <w:sz w:val="28"/>
        </w:rPr>
        <w:t>地下空间</w:t>
      </w:r>
      <w:r w:rsidRPr="00AF4CFE">
        <w:rPr>
          <w:rFonts w:ascii="Arial" w:eastAsia="仿宋_GB2312" w:hAnsi="Arial" w:cs="Arial"/>
          <w:sz w:val="28"/>
        </w:rPr>
        <w:t>”</w:t>
      </w:r>
      <w:r w:rsidRPr="00AF4CFE">
        <w:rPr>
          <w:rFonts w:ascii="Arial" w:eastAsia="仿宋_GB2312" w:hAnsi="Arial" w:cs="Arial"/>
          <w:sz w:val="28"/>
        </w:rPr>
        <w:t>使用权协议出让地价评估技术更新的说明》</w:t>
      </w:r>
      <w:r w:rsidRPr="00AF4CFE">
        <w:rPr>
          <w:rFonts w:ascii="Arial" w:eastAsia="仿宋_GB2312" w:hAnsi="Arial" w:cs="Arial"/>
          <w:sz w:val="28"/>
        </w:rPr>
        <w:t>[</w:t>
      </w:r>
      <w:proofErr w:type="gramStart"/>
      <w:r w:rsidRPr="00AF4CFE">
        <w:rPr>
          <w:rFonts w:ascii="Arial" w:eastAsia="仿宋_GB2312" w:hAnsi="Arial" w:cs="Arial"/>
          <w:sz w:val="28"/>
        </w:rPr>
        <w:t>北估秘</w:t>
      </w:r>
      <w:proofErr w:type="gramEnd"/>
      <w:r w:rsidRPr="00AF4CFE">
        <w:rPr>
          <w:rFonts w:ascii="Arial" w:eastAsia="仿宋_GB2312" w:hAnsi="Arial" w:cs="Arial"/>
          <w:sz w:val="28"/>
        </w:rPr>
        <w:t>[2019]002</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rPr>
        <w:t>的要求，</w:t>
      </w:r>
      <w:proofErr w:type="gramStart"/>
      <w:r w:rsidRPr="00AF4CFE">
        <w:rPr>
          <w:rFonts w:ascii="Arial" w:eastAsia="仿宋_GB2312" w:hAnsi="Arial" w:cs="Arial"/>
          <w:sz w:val="28"/>
        </w:rPr>
        <w:t>故报告</w:t>
      </w:r>
      <w:proofErr w:type="gramEnd"/>
      <w:r w:rsidRPr="00AF4CFE">
        <w:rPr>
          <w:rFonts w:ascii="Arial" w:eastAsia="仿宋_GB2312" w:hAnsi="Arial" w:cs="Arial"/>
          <w:sz w:val="28"/>
        </w:rPr>
        <w:t>格式和具体表述在《城镇土地估价规程》</w:t>
      </w:r>
      <w:r w:rsidRPr="00AF4CFE">
        <w:rPr>
          <w:rFonts w:ascii="Arial" w:eastAsia="仿宋_GB2312" w:hAnsi="Arial" w:cs="Arial"/>
          <w:sz w:val="28"/>
        </w:rPr>
        <w:t>[GB/T 18508-2014]</w:t>
      </w:r>
      <w:r w:rsidRPr="00AF4CFE">
        <w:rPr>
          <w:rFonts w:ascii="Arial" w:eastAsia="仿宋_GB2312" w:hAnsi="Arial" w:cs="Arial"/>
          <w:sz w:val="28"/>
        </w:rPr>
        <w:t>规范格式基础上，有所拓展和补充。</w:t>
      </w:r>
    </w:p>
    <w:p w14:paraId="15BC5E0A" w14:textId="77777777" w:rsidR="00AA61FC" w:rsidRPr="00AF4CFE" w:rsidRDefault="001C25E5">
      <w:pPr>
        <w:spacing w:line="360" w:lineRule="auto"/>
        <w:outlineLvl w:val="1"/>
        <w:rPr>
          <w:rFonts w:ascii="Arial" w:eastAsia="仿宋_GB2312" w:hAnsi="Arial" w:cs="Arial"/>
          <w:sz w:val="28"/>
        </w:rPr>
      </w:pPr>
      <w:bookmarkStart w:id="249" w:name="_Toc66929522"/>
      <w:bookmarkStart w:id="250" w:name="_Toc515457814"/>
      <w:bookmarkStart w:id="251" w:name="_Toc516488192"/>
      <w:bookmarkStart w:id="252" w:name="_Toc524335096"/>
      <w:bookmarkStart w:id="253" w:name="_Toc69393397"/>
      <w:r w:rsidRPr="00AF4CFE">
        <w:rPr>
          <w:rFonts w:ascii="Arial" w:eastAsia="仿宋_GB2312" w:hAnsi="Arial" w:cs="Arial"/>
          <w:b/>
          <w:sz w:val="28"/>
        </w:rPr>
        <w:lastRenderedPageBreak/>
        <w:t>十一、评估专业人员签字</w:t>
      </w:r>
      <w:bookmarkEnd w:id="246"/>
      <w:bookmarkEnd w:id="247"/>
      <w:bookmarkEnd w:id="248"/>
      <w:bookmarkEnd w:id="249"/>
      <w:bookmarkEnd w:id="250"/>
      <w:bookmarkEnd w:id="251"/>
      <w:bookmarkEnd w:id="252"/>
      <w:bookmarkEnd w:id="253"/>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2603"/>
        <w:gridCol w:w="4031"/>
        <w:gridCol w:w="2665"/>
      </w:tblGrid>
      <w:tr w:rsidR="00AA61FC" w:rsidRPr="00AF4CFE" w14:paraId="4DC707F9" w14:textId="77777777">
        <w:trPr>
          <w:trHeight w:val="70"/>
          <w:jc w:val="center"/>
        </w:trPr>
        <w:tc>
          <w:tcPr>
            <w:tcW w:w="9299" w:type="dxa"/>
            <w:gridSpan w:val="3"/>
            <w:shd w:val="clear" w:color="auto" w:fill="auto"/>
            <w:vAlign w:val="center"/>
          </w:tcPr>
          <w:p w14:paraId="76705057" w14:textId="77777777" w:rsidR="00AA61FC" w:rsidRPr="00AF4CFE" w:rsidRDefault="001C25E5">
            <w:pPr>
              <w:widowControl/>
              <w:adjustRightInd/>
              <w:spacing w:line="240" w:lineRule="auto"/>
              <w:jc w:val="both"/>
              <w:textAlignment w:val="auto"/>
              <w:rPr>
                <w:rFonts w:ascii="Arial" w:eastAsia="仿宋_GB2312" w:hAnsi="Arial" w:cs="Arial"/>
                <w:b/>
                <w:bCs/>
                <w:sz w:val="28"/>
                <w:szCs w:val="28"/>
              </w:rPr>
            </w:pPr>
            <w:r w:rsidRPr="00AF4CFE">
              <w:rPr>
                <w:rFonts w:ascii="Arial" w:eastAsia="仿宋_GB2312" w:hAnsi="Arial" w:cs="Arial"/>
                <w:b/>
                <w:bCs/>
                <w:sz w:val="28"/>
                <w:szCs w:val="28"/>
              </w:rPr>
              <w:t>土地估价师</w:t>
            </w:r>
          </w:p>
        </w:tc>
      </w:tr>
      <w:tr w:rsidR="00AA61FC" w:rsidRPr="00AF4CFE" w14:paraId="1E66C014" w14:textId="77777777">
        <w:trPr>
          <w:trHeight w:val="370"/>
          <w:jc w:val="center"/>
        </w:trPr>
        <w:tc>
          <w:tcPr>
            <w:tcW w:w="2603" w:type="dxa"/>
            <w:shd w:val="clear" w:color="auto" w:fill="auto"/>
            <w:vAlign w:val="center"/>
          </w:tcPr>
          <w:p w14:paraId="6789CAB9" w14:textId="77777777" w:rsidR="00AA61FC" w:rsidRPr="00AF4CFE" w:rsidRDefault="001C25E5">
            <w:pPr>
              <w:widowControl/>
              <w:adjustRightInd/>
              <w:spacing w:line="240" w:lineRule="auto"/>
              <w:jc w:val="both"/>
              <w:textAlignment w:val="auto"/>
              <w:rPr>
                <w:rFonts w:ascii="Arial" w:eastAsia="仿宋_GB2312" w:hAnsi="Arial" w:cs="Arial"/>
                <w:sz w:val="28"/>
                <w:szCs w:val="28"/>
              </w:rPr>
            </w:pPr>
            <w:r w:rsidRPr="00AF4CFE">
              <w:rPr>
                <w:rFonts w:ascii="Arial" w:eastAsia="仿宋_GB2312" w:hAnsi="Arial" w:cs="Arial"/>
                <w:sz w:val="28"/>
                <w:szCs w:val="28"/>
              </w:rPr>
              <w:t>姓名</w:t>
            </w:r>
          </w:p>
        </w:tc>
        <w:tc>
          <w:tcPr>
            <w:tcW w:w="4031" w:type="dxa"/>
            <w:shd w:val="clear" w:color="auto" w:fill="auto"/>
            <w:vAlign w:val="center"/>
          </w:tcPr>
          <w:p w14:paraId="2C33114C" w14:textId="77777777" w:rsidR="00AA61FC" w:rsidRPr="00AF4CFE" w:rsidRDefault="001C25E5">
            <w:pPr>
              <w:widowControl/>
              <w:adjustRightInd/>
              <w:spacing w:line="240" w:lineRule="auto"/>
              <w:jc w:val="both"/>
              <w:textAlignment w:val="auto"/>
              <w:rPr>
                <w:rFonts w:ascii="Arial" w:eastAsia="仿宋_GB2312" w:hAnsi="Arial" w:cs="Arial"/>
                <w:sz w:val="28"/>
                <w:szCs w:val="28"/>
              </w:rPr>
            </w:pPr>
            <w:r w:rsidRPr="00AF4CFE">
              <w:rPr>
                <w:rFonts w:ascii="Arial" w:eastAsia="仿宋_GB2312" w:hAnsi="Arial" w:cs="Arial"/>
                <w:sz w:val="28"/>
                <w:szCs w:val="28"/>
              </w:rPr>
              <w:t>资格证号</w:t>
            </w:r>
          </w:p>
        </w:tc>
        <w:tc>
          <w:tcPr>
            <w:tcW w:w="2665" w:type="dxa"/>
            <w:shd w:val="clear" w:color="auto" w:fill="auto"/>
            <w:vAlign w:val="center"/>
          </w:tcPr>
          <w:p w14:paraId="3E2B4E47" w14:textId="77777777" w:rsidR="00AA61FC" w:rsidRPr="00AF4CFE" w:rsidRDefault="001C25E5">
            <w:pPr>
              <w:widowControl/>
              <w:adjustRightInd/>
              <w:spacing w:line="240" w:lineRule="auto"/>
              <w:jc w:val="both"/>
              <w:textAlignment w:val="auto"/>
              <w:rPr>
                <w:rFonts w:ascii="Arial" w:eastAsia="仿宋_GB2312" w:hAnsi="Arial" w:cs="Arial"/>
                <w:sz w:val="28"/>
                <w:szCs w:val="28"/>
              </w:rPr>
            </w:pPr>
            <w:r w:rsidRPr="00AF4CFE">
              <w:rPr>
                <w:rFonts w:ascii="Arial" w:eastAsia="仿宋_GB2312" w:hAnsi="Arial" w:cs="Arial"/>
                <w:sz w:val="28"/>
                <w:szCs w:val="28"/>
              </w:rPr>
              <w:t>签名</w:t>
            </w:r>
          </w:p>
        </w:tc>
      </w:tr>
      <w:tr w:rsidR="00AA61FC" w:rsidRPr="00AF4CFE" w14:paraId="04B1B0A7" w14:textId="77777777">
        <w:trPr>
          <w:trHeight w:hRule="exact" w:val="1134"/>
          <w:jc w:val="center"/>
        </w:trPr>
        <w:tc>
          <w:tcPr>
            <w:tcW w:w="2603" w:type="dxa"/>
            <w:shd w:val="clear" w:color="auto" w:fill="auto"/>
            <w:vAlign w:val="center"/>
          </w:tcPr>
          <w:p w14:paraId="66E38147" w14:textId="77777777" w:rsidR="00AA61FC" w:rsidRPr="00AF4CFE" w:rsidRDefault="001C25E5">
            <w:pPr>
              <w:widowControl/>
              <w:adjustRightInd/>
              <w:spacing w:line="240" w:lineRule="auto"/>
              <w:jc w:val="both"/>
              <w:textAlignment w:val="auto"/>
              <w:rPr>
                <w:rFonts w:ascii="Arial" w:eastAsia="仿宋_GB2312" w:hAnsi="Arial" w:cs="Arial"/>
                <w:sz w:val="28"/>
                <w:szCs w:val="28"/>
              </w:rPr>
            </w:pPr>
            <w:r w:rsidRPr="00AF4CFE">
              <w:rPr>
                <w:rFonts w:ascii="Arial" w:eastAsia="仿宋_GB2312" w:hAnsi="Arial" w:cs="Arial"/>
                <w:sz w:val="28"/>
                <w:szCs w:val="28"/>
              </w:rPr>
              <w:t>陈</w:t>
            </w:r>
            <w:r w:rsidRPr="00AF4CFE">
              <w:rPr>
                <w:rFonts w:ascii="Arial" w:eastAsia="仿宋_GB2312" w:hAnsi="Arial" w:cs="Arial"/>
                <w:sz w:val="28"/>
                <w:szCs w:val="28"/>
              </w:rPr>
              <w:t xml:space="preserve">  </w:t>
            </w:r>
            <w:r w:rsidRPr="00AF4CFE">
              <w:rPr>
                <w:rFonts w:ascii="Arial" w:eastAsia="仿宋_GB2312" w:hAnsi="Arial" w:cs="Arial"/>
                <w:sz w:val="28"/>
                <w:szCs w:val="28"/>
              </w:rPr>
              <w:t>颖</w:t>
            </w:r>
          </w:p>
        </w:tc>
        <w:tc>
          <w:tcPr>
            <w:tcW w:w="4031" w:type="dxa"/>
            <w:shd w:val="clear" w:color="auto" w:fill="auto"/>
            <w:vAlign w:val="center"/>
          </w:tcPr>
          <w:p w14:paraId="40E35B9B" w14:textId="77777777" w:rsidR="00AA61FC" w:rsidRPr="00AF4CFE" w:rsidRDefault="001C25E5">
            <w:pPr>
              <w:widowControl/>
              <w:adjustRightInd/>
              <w:spacing w:line="240" w:lineRule="auto"/>
              <w:jc w:val="both"/>
              <w:textAlignment w:val="auto"/>
              <w:rPr>
                <w:rFonts w:ascii="Arial" w:eastAsia="仿宋_GB2312" w:hAnsi="Arial" w:cs="Arial"/>
                <w:sz w:val="28"/>
                <w:szCs w:val="28"/>
              </w:rPr>
            </w:pPr>
            <w:r w:rsidRPr="00AF4CFE">
              <w:rPr>
                <w:rFonts w:ascii="Arial" w:eastAsia="仿宋_GB2312" w:hAnsi="Arial" w:cs="Arial"/>
                <w:sz w:val="28"/>
                <w:szCs w:val="28"/>
              </w:rPr>
              <w:t>2004110096</w:t>
            </w:r>
          </w:p>
        </w:tc>
        <w:tc>
          <w:tcPr>
            <w:tcW w:w="2665" w:type="dxa"/>
            <w:shd w:val="clear" w:color="auto" w:fill="auto"/>
            <w:vAlign w:val="center"/>
          </w:tcPr>
          <w:p w14:paraId="6D3E28D7" w14:textId="77777777" w:rsidR="00AA61FC" w:rsidRPr="00AF4CFE" w:rsidRDefault="001C25E5">
            <w:pPr>
              <w:widowControl/>
              <w:adjustRightInd/>
              <w:spacing w:line="240" w:lineRule="auto"/>
              <w:jc w:val="both"/>
              <w:textAlignment w:val="auto"/>
              <w:rPr>
                <w:rFonts w:ascii="Arial" w:eastAsia="仿宋_GB2312" w:hAnsi="Arial" w:cs="Arial"/>
                <w:sz w:val="28"/>
                <w:szCs w:val="28"/>
              </w:rPr>
            </w:pPr>
            <w:r w:rsidRPr="00AF4CFE">
              <w:rPr>
                <w:rFonts w:ascii="Arial" w:eastAsia="仿宋_GB2312" w:hAnsi="Arial" w:cs="Arial"/>
                <w:sz w:val="28"/>
                <w:szCs w:val="28"/>
              </w:rPr>
              <w:t xml:space="preserve">　</w:t>
            </w:r>
          </w:p>
        </w:tc>
      </w:tr>
      <w:tr w:rsidR="00AA61FC" w:rsidRPr="00AF4CFE" w14:paraId="307AE47B" w14:textId="77777777">
        <w:trPr>
          <w:trHeight w:hRule="exact" w:val="1134"/>
          <w:jc w:val="center"/>
        </w:trPr>
        <w:tc>
          <w:tcPr>
            <w:tcW w:w="2603" w:type="dxa"/>
            <w:shd w:val="clear" w:color="auto" w:fill="auto"/>
            <w:vAlign w:val="center"/>
          </w:tcPr>
          <w:p w14:paraId="2FD2A38D" w14:textId="77777777" w:rsidR="00AA61FC" w:rsidRPr="00AF4CFE" w:rsidRDefault="001C25E5">
            <w:pPr>
              <w:widowControl/>
              <w:adjustRightInd/>
              <w:spacing w:line="240" w:lineRule="auto"/>
              <w:jc w:val="both"/>
              <w:textAlignment w:val="auto"/>
              <w:rPr>
                <w:rFonts w:ascii="Arial" w:eastAsia="仿宋_GB2312" w:hAnsi="Arial" w:cs="Arial"/>
                <w:sz w:val="28"/>
                <w:szCs w:val="28"/>
              </w:rPr>
            </w:pPr>
            <w:r w:rsidRPr="00AF4CFE">
              <w:rPr>
                <w:rFonts w:ascii="Arial" w:eastAsia="仿宋_GB2312" w:hAnsi="Arial" w:cs="Arial"/>
                <w:sz w:val="28"/>
                <w:szCs w:val="28"/>
              </w:rPr>
              <w:t>叶</w:t>
            </w:r>
            <w:r w:rsidRPr="00AF4CFE">
              <w:rPr>
                <w:rFonts w:ascii="Arial" w:eastAsia="仿宋_GB2312" w:hAnsi="Arial" w:cs="Arial"/>
                <w:sz w:val="28"/>
                <w:szCs w:val="28"/>
              </w:rPr>
              <w:t xml:space="preserve">  </w:t>
            </w:r>
            <w:r w:rsidRPr="00AF4CFE">
              <w:rPr>
                <w:rFonts w:ascii="Arial" w:eastAsia="仿宋_GB2312" w:hAnsi="Arial" w:cs="Arial"/>
                <w:sz w:val="28"/>
                <w:szCs w:val="28"/>
              </w:rPr>
              <w:t>凌</w:t>
            </w:r>
          </w:p>
        </w:tc>
        <w:tc>
          <w:tcPr>
            <w:tcW w:w="4031" w:type="dxa"/>
            <w:shd w:val="clear" w:color="auto" w:fill="auto"/>
            <w:vAlign w:val="center"/>
          </w:tcPr>
          <w:p w14:paraId="3ED92A7F" w14:textId="77777777" w:rsidR="00AA61FC" w:rsidRPr="00AF4CFE" w:rsidRDefault="001C25E5">
            <w:pPr>
              <w:widowControl/>
              <w:adjustRightInd/>
              <w:spacing w:line="240" w:lineRule="auto"/>
              <w:jc w:val="both"/>
              <w:textAlignment w:val="auto"/>
              <w:rPr>
                <w:rFonts w:ascii="Arial" w:eastAsia="仿宋_GB2312" w:hAnsi="Arial" w:cs="Arial"/>
                <w:sz w:val="28"/>
                <w:szCs w:val="28"/>
              </w:rPr>
            </w:pPr>
            <w:r w:rsidRPr="00AF4CFE">
              <w:rPr>
                <w:rFonts w:ascii="Arial" w:eastAsia="仿宋_GB2312" w:hAnsi="Arial" w:cs="Arial"/>
                <w:sz w:val="28"/>
                <w:szCs w:val="28"/>
              </w:rPr>
              <w:t>94010078</w:t>
            </w:r>
          </w:p>
        </w:tc>
        <w:tc>
          <w:tcPr>
            <w:tcW w:w="2665" w:type="dxa"/>
            <w:shd w:val="clear" w:color="auto" w:fill="auto"/>
            <w:vAlign w:val="center"/>
          </w:tcPr>
          <w:p w14:paraId="2C400E8C" w14:textId="77777777" w:rsidR="00AA61FC" w:rsidRPr="00AF4CFE" w:rsidRDefault="001C25E5">
            <w:pPr>
              <w:widowControl/>
              <w:adjustRightInd/>
              <w:spacing w:line="240" w:lineRule="auto"/>
              <w:jc w:val="both"/>
              <w:textAlignment w:val="auto"/>
              <w:rPr>
                <w:rFonts w:ascii="Arial" w:eastAsia="仿宋_GB2312" w:hAnsi="Arial" w:cs="Arial"/>
                <w:sz w:val="28"/>
                <w:szCs w:val="28"/>
              </w:rPr>
            </w:pPr>
            <w:r w:rsidRPr="00AF4CFE">
              <w:rPr>
                <w:rFonts w:ascii="Arial" w:eastAsia="仿宋_GB2312" w:hAnsi="Arial" w:cs="Arial"/>
                <w:sz w:val="28"/>
                <w:szCs w:val="28"/>
              </w:rPr>
              <w:t xml:space="preserve">　</w:t>
            </w:r>
          </w:p>
        </w:tc>
      </w:tr>
      <w:tr w:rsidR="00AA61FC" w:rsidRPr="00AF4CFE" w14:paraId="7F55A57D" w14:textId="77777777">
        <w:trPr>
          <w:trHeight w:val="194"/>
          <w:jc w:val="center"/>
        </w:trPr>
        <w:tc>
          <w:tcPr>
            <w:tcW w:w="9299" w:type="dxa"/>
            <w:gridSpan w:val="3"/>
            <w:shd w:val="clear" w:color="auto" w:fill="auto"/>
            <w:vAlign w:val="center"/>
          </w:tcPr>
          <w:p w14:paraId="759C116E" w14:textId="77777777" w:rsidR="00AA61FC" w:rsidRPr="00AF4CFE" w:rsidRDefault="001C25E5">
            <w:pPr>
              <w:widowControl/>
              <w:adjustRightInd/>
              <w:spacing w:line="240" w:lineRule="auto"/>
              <w:jc w:val="both"/>
              <w:textAlignment w:val="auto"/>
              <w:rPr>
                <w:rFonts w:ascii="Arial" w:eastAsia="仿宋_GB2312" w:hAnsi="Arial" w:cs="Arial"/>
                <w:b/>
                <w:bCs/>
                <w:sz w:val="28"/>
                <w:szCs w:val="28"/>
              </w:rPr>
            </w:pPr>
            <w:r w:rsidRPr="00AF4CFE">
              <w:rPr>
                <w:rFonts w:ascii="Arial" w:eastAsia="仿宋_GB2312" w:hAnsi="Arial" w:cs="Arial"/>
                <w:b/>
                <w:bCs/>
                <w:sz w:val="28"/>
                <w:szCs w:val="28"/>
              </w:rPr>
              <w:t>其他评估专业人员</w:t>
            </w:r>
            <w:r w:rsidRPr="00AF4CFE">
              <w:rPr>
                <w:rFonts w:ascii="Arial" w:eastAsia="仿宋_GB2312" w:hAnsi="Arial" w:cs="Arial"/>
                <w:b/>
                <w:bCs/>
                <w:sz w:val="28"/>
                <w:szCs w:val="28"/>
              </w:rPr>
              <w:t xml:space="preserve"> </w:t>
            </w:r>
          </w:p>
        </w:tc>
      </w:tr>
      <w:tr w:rsidR="00AA61FC" w:rsidRPr="00AF4CFE" w14:paraId="66A9215A" w14:textId="77777777">
        <w:trPr>
          <w:trHeight w:val="119"/>
          <w:jc w:val="center"/>
        </w:trPr>
        <w:tc>
          <w:tcPr>
            <w:tcW w:w="2603" w:type="dxa"/>
            <w:shd w:val="clear" w:color="auto" w:fill="auto"/>
            <w:vAlign w:val="center"/>
          </w:tcPr>
          <w:p w14:paraId="13BAA86B" w14:textId="77777777" w:rsidR="00AA61FC" w:rsidRPr="00AF4CFE" w:rsidRDefault="001C25E5">
            <w:pPr>
              <w:widowControl/>
              <w:adjustRightInd/>
              <w:spacing w:line="240" w:lineRule="auto"/>
              <w:jc w:val="both"/>
              <w:textAlignment w:val="auto"/>
              <w:rPr>
                <w:rFonts w:ascii="Arial" w:eastAsia="仿宋_GB2312" w:hAnsi="Arial" w:cs="Arial"/>
                <w:sz w:val="28"/>
                <w:szCs w:val="28"/>
              </w:rPr>
            </w:pPr>
            <w:r w:rsidRPr="00AF4CFE">
              <w:rPr>
                <w:rFonts w:ascii="Arial" w:eastAsia="仿宋_GB2312" w:hAnsi="Arial" w:cs="Arial"/>
                <w:sz w:val="28"/>
                <w:szCs w:val="28"/>
              </w:rPr>
              <w:t>姓名</w:t>
            </w:r>
          </w:p>
        </w:tc>
        <w:tc>
          <w:tcPr>
            <w:tcW w:w="4031" w:type="dxa"/>
            <w:shd w:val="clear" w:color="auto" w:fill="auto"/>
            <w:vAlign w:val="center"/>
          </w:tcPr>
          <w:p w14:paraId="7ADBDC05" w14:textId="77777777" w:rsidR="00AA61FC" w:rsidRPr="00AF4CFE" w:rsidRDefault="001C25E5">
            <w:pPr>
              <w:widowControl/>
              <w:adjustRightInd/>
              <w:spacing w:line="240" w:lineRule="auto"/>
              <w:jc w:val="both"/>
              <w:textAlignment w:val="auto"/>
              <w:rPr>
                <w:rFonts w:ascii="Arial" w:eastAsia="仿宋_GB2312" w:hAnsi="Arial" w:cs="Arial"/>
                <w:sz w:val="28"/>
                <w:szCs w:val="28"/>
              </w:rPr>
            </w:pPr>
            <w:r w:rsidRPr="00AF4CFE">
              <w:rPr>
                <w:rFonts w:ascii="Arial" w:eastAsia="仿宋_GB2312" w:hAnsi="Arial" w:cs="Arial"/>
                <w:sz w:val="28"/>
                <w:szCs w:val="28"/>
              </w:rPr>
              <w:t>相关资格或职称</w:t>
            </w:r>
          </w:p>
        </w:tc>
        <w:tc>
          <w:tcPr>
            <w:tcW w:w="2665" w:type="dxa"/>
            <w:shd w:val="clear" w:color="auto" w:fill="auto"/>
            <w:vAlign w:val="center"/>
          </w:tcPr>
          <w:p w14:paraId="5F94B323" w14:textId="77777777" w:rsidR="00AA61FC" w:rsidRPr="00AF4CFE" w:rsidRDefault="001C25E5">
            <w:pPr>
              <w:widowControl/>
              <w:adjustRightInd/>
              <w:spacing w:line="240" w:lineRule="auto"/>
              <w:jc w:val="both"/>
              <w:textAlignment w:val="auto"/>
              <w:rPr>
                <w:rFonts w:ascii="Arial" w:eastAsia="仿宋_GB2312" w:hAnsi="Arial" w:cs="Arial"/>
                <w:sz w:val="28"/>
                <w:szCs w:val="28"/>
              </w:rPr>
            </w:pPr>
            <w:r w:rsidRPr="00AF4CFE">
              <w:rPr>
                <w:rFonts w:ascii="Arial" w:eastAsia="仿宋_GB2312" w:hAnsi="Arial" w:cs="Arial"/>
                <w:sz w:val="28"/>
                <w:szCs w:val="28"/>
              </w:rPr>
              <w:t>签名</w:t>
            </w:r>
          </w:p>
        </w:tc>
      </w:tr>
      <w:tr w:rsidR="00AA61FC" w:rsidRPr="00AF4CFE" w14:paraId="23ED7006" w14:textId="77777777">
        <w:trPr>
          <w:trHeight w:hRule="exact" w:val="1134"/>
          <w:jc w:val="center"/>
        </w:trPr>
        <w:tc>
          <w:tcPr>
            <w:tcW w:w="2603" w:type="dxa"/>
            <w:shd w:val="clear" w:color="auto" w:fill="auto"/>
            <w:vAlign w:val="center"/>
          </w:tcPr>
          <w:p w14:paraId="01715928" w14:textId="77777777" w:rsidR="00AA61FC" w:rsidRPr="00AF4CFE" w:rsidRDefault="001C25E5">
            <w:pPr>
              <w:widowControl/>
              <w:adjustRightInd/>
              <w:spacing w:line="240" w:lineRule="auto"/>
              <w:jc w:val="both"/>
              <w:textAlignment w:val="auto"/>
              <w:rPr>
                <w:rFonts w:ascii="Arial" w:eastAsia="仿宋_GB2312" w:hAnsi="Arial" w:cs="Arial"/>
                <w:sz w:val="28"/>
                <w:szCs w:val="28"/>
              </w:rPr>
            </w:pPr>
            <w:r w:rsidRPr="00AF4CFE">
              <w:rPr>
                <w:rFonts w:ascii="Arial" w:eastAsia="仿宋_GB2312" w:hAnsi="Arial" w:cs="Arial"/>
                <w:sz w:val="28"/>
                <w:szCs w:val="28"/>
              </w:rPr>
              <w:t>——</w:t>
            </w:r>
          </w:p>
        </w:tc>
        <w:tc>
          <w:tcPr>
            <w:tcW w:w="4031" w:type="dxa"/>
            <w:shd w:val="clear" w:color="auto" w:fill="auto"/>
            <w:vAlign w:val="center"/>
          </w:tcPr>
          <w:p w14:paraId="747616BD" w14:textId="77777777" w:rsidR="00AA61FC" w:rsidRPr="00AF4CFE" w:rsidRDefault="001C25E5">
            <w:pPr>
              <w:widowControl/>
              <w:adjustRightInd/>
              <w:spacing w:line="240" w:lineRule="auto"/>
              <w:jc w:val="both"/>
              <w:textAlignment w:val="auto"/>
              <w:rPr>
                <w:rFonts w:ascii="Arial" w:eastAsia="仿宋_GB2312" w:hAnsi="Arial" w:cs="Arial"/>
                <w:sz w:val="28"/>
                <w:szCs w:val="28"/>
              </w:rPr>
            </w:pPr>
            <w:r w:rsidRPr="00AF4CFE">
              <w:rPr>
                <w:rFonts w:ascii="Arial" w:eastAsia="仿宋_GB2312" w:hAnsi="Arial" w:cs="Arial"/>
                <w:sz w:val="28"/>
                <w:szCs w:val="28"/>
              </w:rPr>
              <w:t>——</w:t>
            </w:r>
          </w:p>
        </w:tc>
        <w:tc>
          <w:tcPr>
            <w:tcW w:w="2665" w:type="dxa"/>
            <w:shd w:val="clear" w:color="auto" w:fill="auto"/>
            <w:vAlign w:val="center"/>
          </w:tcPr>
          <w:p w14:paraId="71534E3D" w14:textId="77777777" w:rsidR="00AA61FC" w:rsidRPr="00AF4CFE" w:rsidRDefault="001C25E5">
            <w:pPr>
              <w:widowControl/>
              <w:adjustRightInd/>
              <w:spacing w:line="240" w:lineRule="auto"/>
              <w:jc w:val="both"/>
              <w:textAlignment w:val="auto"/>
              <w:rPr>
                <w:rFonts w:ascii="Arial" w:eastAsia="仿宋_GB2312" w:hAnsi="Arial" w:cs="Arial"/>
                <w:sz w:val="28"/>
                <w:szCs w:val="28"/>
              </w:rPr>
            </w:pPr>
            <w:r w:rsidRPr="00AF4CFE">
              <w:rPr>
                <w:rFonts w:ascii="Arial" w:eastAsia="仿宋_GB2312" w:hAnsi="Arial" w:cs="Arial"/>
                <w:sz w:val="28"/>
                <w:szCs w:val="28"/>
              </w:rPr>
              <w:t>——</w:t>
            </w:r>
          </w:p>
        </w:tc>
      </w:tr>
    </w:tbl>
    <w:p w14:paraId="66EF6560" w14:textId="77777777" w:rsidR="00AA61FC" w:rsidRPr="00AF4CFE" w:rsidRDefault="00AA61FC">
      <w:pPr>
        <w:spacing w:line="360" w:lineRule="auto"/>
        <w:rPr>
          <w:rFonts w:ascii="Arial" w:eastAsia="仿宋_GB2312" w:hAnsi="Arial" w:cs="Arial"/>
          <w:sz w:val="28"/>
        </w:rPr>
      </w:pPr>
    </w:p>
    <w:p w14:paraId="091113DB" w14:textId="77777777" w:rsidR="00AA61FC" w:rsidRPr="00AF4CFE" w:rsidRDefault="001C25E5">
      <w:pPr>
        <w:spacing w:line="360" w:lineRule="auto"/>
        <w:outlineLvl w:val="1"/>
        <w:rPr>
          <w:rFonts w:ascii="Arial" w:eastAsia="仿宋_GB2312" w:hAnsi="Arial" w:cs="Arial"/>
          <w:b/>
          <w:sz w:val="28"/>
        </w:rPr>
      </w:pPr>
      <w:bookmarkStart w:id="254" w:name="_Toc524335097"/>
      <w:bookmarkStart w:id="255" w:name="_Toc69393398"/>
      <w:bookmarkStart w:id="256" w:name="_Toc515457815"/>
      <w:bookmarkStart w:id="257" w:name="_Toc66929523"/>
      <w:bookmarkStart w:id="258" w:name="_Toc516488193"/>
      <w:r w:rsidRPr="00AF4CFE">
        <w:rPr>
          <w:rFonts w:ascii="Arial" w:eastAsia="仿宋_GB2312" w:hAnsi="Arial" w:cs="Arial"/>
          <w:b/>
          <w:sz w:val="28"/>
        </w:rPr>
        <w:t>十二、土地估价机构</w:t>
      </w:r>
      <w:bookmarkEnd w:id="254"/>
      <w:bookmarkEnd w:id="255"/>
      <w:bookmarkEnd w:id="256"/>
      <w:bookmarkEnd w:id="257"/>
      <w:bookmarkEnd w:id="258"/>
    </w:p>
    <w:p w14:paraId="6F337553" w14:textId="77777777" w:rsidR="00AA61FC" w:rsidRPr="00AF4CFE" w:rsidRDefault="001C25E5">
      <w:pPr>
        <w:spacing w:line="360" w:lineRule="auto"/>
        <w:rPr>
          <w:rFonts w:ascii="Arial" w:eastAsia="仿宋_GB2312" w:hAnsi="Arial" w:cs="Arial"/>
          <w:sz w:val="28"/>
        </w:rPr>
      </w:pPr>
      <w:r w:rsidRPr="00AF4CFE">
        <w:rPr>
          <w:rFonts w:ascii="Arial" w:eastAsia="仿宋_GB2312" w:hAnsi="Arial" w:cs="Arial"/>
          <w:sz w:val="28"/>
        </w:rPr>
        <w:t xml:space="preserve"> </w:t>
      </w:r>
    </w:p>
    <w:p w14:paraId="2428D6E8" w14:textId="77777777" w:rsidR="00AA61FC" w:rsidRPr="00AF4CFE" w:rsidRDefault="001C25E5">
      <w:pPr>
        <w:spacing w:line="360" w:lineRule="auto"/>
        <w:rPr>
          <w:rFonts w:ascii="Arial" w:eastAsia="仿宋_GB2312" w:hAnsi="Arial" w:cs="Arial"/>
          <w:sz w:val="28"/>
        </w:rPr>
      </w:pPr>
      <w:r w:rsidRPr="00AF4CFE">
        <w:rPr>
          <w:rFonts w:ascii="Arial" w:eastAsia="仿宋_GB2312" w:hAnsi="Arial" w:cs="Arial"/>
          <w:sz w:val="28"/>
        </w:rPr>
        <w:t xml:space="preserve">                              </w:t>
      </w:r>
    </w:p>
    <w:tbl>
      <w:tblPr>
        <w:tblW w:w="4445" w:type="dxa"/>
        <w:jc w:val="right"/>
        <w:tblLayout w:type="fixed"/>
        <w:tblCellMar>
          <w:top w:w="28" w:type="dxa"/>
          <w:left w:w="85" w:type="dxa"/>
          <w:bottom w:w="28" w:type="dxa"/>
          <w:right w:w="85" w:type="dxa"/>
        </w:tblCellMar>
        <w:tblLook w:val="04A0" w:firstRow="1" w:lastRow="0" w:firstColumn="1" w:lastColumn="0" w:noHBand="0" w:noVBand="1"/>
      </w:tblPr>
      <w:tblGrid>
        <w:gridCol w:w="4445"/>
      </w:tblGrid>
      <w:tr w:rsidR="00AA61FC" w:rsidRPr="00AF4CFE" w14:paraId="3EFCF8A9" w14:textId="77777777">
        <w:trPr>
          <w:jc w:val="right"/>
        </w:trPr>
        <w:tc>
          <w:tcPr>
            <w:tcW w:w="4445" w:type="dxa"/>
            <w:shd w:val="clear" w:color="auto" w:fill="auto"/>
          </w:tcPr>
          <w:p w14:paraId="4DC94F88" w14:textId="77777777" w:rsidR="00AA61FC" w:rsidRPr="00AF4CFE" w:rsidRDefault="001C25E5">
            <w:pPr>
              <w:spacing w:line="360" w:lineRule="auto"/>
              <w:rPr>
                <w:rFonts w:ascii="Arial" w:eastAsia="仿宋_GB2312" w:hAnsi="Arial" w:cs="Arial"/>
                <w:sz w:val="28"/>
                <w:szCs w:val="21"/>
              </w:rPr>
            </w:pPr>
            <w:proofErr w:type="gramStart"/>
            <w:r w:rsidRPr="00AF4CFE">
              <w:rPr>
                <w:rFonts w:ascii="Arial" w:eastAsia="仿宋_GB2312" w:hAnsi="Arial" w:cs="Arial"/>
                <w:sz w:val="28"/>
                <w:szCs w:val="21"/>
              </w:rPr>
              <w:t>北京康正宏</w:t>
            </w:r>
            <w:proofErr w:type="gramEnd"/>
            <w:r w:rsidRPr="00AF4CFE">
              <w:rPr>
                <w:rFonts w:ascii="Arial" w:eastAsia="仿宋_GB2312" w:hAnsi="Arial" w:cs="Arial"/>
                <w:sz w:val="28"/>
                <w:szCs w:val="21"/>
              </w:rPr>
              <w:t>基房地产评估有限公司</w:t>
            </w:r>
          </w:p>
        </w:tc>
      </w:tr>
      <w:tr w:rsidR="00AA61FC" w:rsidRPr="00AF4CFE" w14:paraId="628C9E24" w14:textId="77777777">
        <w:trPr>
          <w:trHeight w:val="1431"/>
          <w:jc w:val="right"/>
        </w:trPr>
        <w:tc>
          <w:tcPr>
            <w:tcW w:w="4445" w:type="dxa"/>
            <w:shd w:val="clear" w:color="auto" w:fill="auto"/>
          </w:tcPr>
          <w:p w14:paraId="09DC4696" w14:textId="77777777" w:rsidR="00AA61FC" w:rsidRPr="00AF4CFE" w:rsidRDefault="001C25E5">
            <w:pPr>
              <w:spacing w:line="480" w:lineRule="auto"/>
              <w:rPr>
                <w:rFonts w:ascii="Arial" w:eastAsia="仿宋_GB2312" w:hAnsi="Arial" w:cs="Arial"/>
                <w:sz w:val="28"/>
                <w:szCs w:val="21"/>
              </w:rPr>
            </w:pPr>
            <w:r w:rsidRPr="00AF4CFE">
              <w:rPr>
                <w:rFonts w:ascii="Arial" w:eastAsia="仿宋_GB2312" w:hAnsi="Arial" w:cs="Arial"/>
                <w:sz w:val="28"/>
                <w:szCs w:val="21"/>
              </w:rPr>
              <w:t>法定代表人：</w:t>
            </w:r>
          </w:p>
        </w:tc>
      </w:tr>
      <w:tr w:rsidR="00AA61FC" w:rsidRPr="00AF4CFE" w14:paraId="3963196C" w14:textId="77777777">
        <w:trPr>
          <w:cantSplit/>
          <w:jc w:val="right"/>
        </w:trPr>
        <w:tc>
          <w:tcPr>
            <w:tcW w:w="4445" w:type="dxa"/>
            <w:shd w:val="clear" w:color="auto" w:fill="auto"/>
          </w:tcPr>
          <w:p w14:paraId="479BA704" w14:textId="7AA86B98" w:rsidR="00AA61FC" w:rsidRPr="00AF4CFE" w:rsidRDefault="00374197">
            <w:pPr>
              <w:spacing w:line="240" w:lineRule="auto"/>
              <w:jc w:val="right"/>
              <w:rPr>
                <w:rFonts w:ascii="Arial" w:eastAsia="仿宋_GB2312" w:hAnsi="Arial" w:cs="Arial"/>
                <w:sz w:val="28"/>
                <w:szCs w:val="21"/>
              </w:rPr>
            </w:pPr>
            <w:r>
              <w:rPr>
                <w:rFonts w:ascii="Arial" w:eastAsia="仿宋_GB2312" w:hAnsi="Arial" w:cs="Arial"/>
                <w:sz w:val="28"/>
                <w:szCs w:val="21"/>
              </w:rPr>
              <w:t>二</w:t>
            </w:r>
            <w:r>
              <w:rPr>
                <w:rFonts w:ascii="微软雅黑" w:eastAsia="微软雅黑" w:hAnsi="微软雅黑" w:cs="微软雅黑" w:hint="eastAsia"/>
                <w:sz w:val="28"/>
                <w:szCs w:val="21"/>
              </w:rPr>
              <w:t>〇</w:t>
            </w:r>
            <w:r>
              <w:rPr>
                <w:rFonts w:ascii="仿宋_GB2312" w:eastAsia="仿宋_GB2312" w:hAnsi="仿宋_GB2312" w:cs="仿宋_GB2312" w:hint="eastAsia"/>
                <w:sz w:val="28"/>
                <w:szCs w:val="21"/>
              </w:rPr>
              <w:t>二一年十一月十二日</w:t>
            </w:r>
          </w:p>
        </w:tc>
      </w:tr>
    </w:tbl>
    <w:p w14:paraId="29D31D53" w14:textId="77777777" w:rsidR="00AA61FC" w:rsidRPr="00AF4CFE" w:rsidRDefault="001C25E5">
      <w:pPr>
        <w:spacing w:line="360" w:lineRule="auto"/>
        <w:jc w:val="center"/>
        <w:outlineLvl w:val="0"/>
        <w:rPr>
          <w:rFonts w:ascii="Arial" w:hAnsi="Arial" w:cs="Arial"/>
          <w:b/>
          <w:sz w:val="32"/>
        </w:rPr>
      </w:pPr>
      <w:r w:rsidRPr="00AF4CFE">
        <w:rPr>
          <w:rFonts w:ascii="Arial" w:eastAsia="仿宋_GB2312" w:hAnsi="Arial" w:cs="Arial"/>
          <w:sz w:val="28"/>
        </w:rPr>
        <w:br w:type="page"/>
      </w:r>
      <w:bookmarkStart w:id="259" w:name="_Toc524335098"/>
      <w:bookmarkStart w:id="260" w:name="_Toc469066164"/>
      <w:bookmarkStart w:id="261" w:name="_Toc515457816"/>
      <w:bookmarkStart w:id="262" w:name="_Toc69393399"/>
      <w:bookmarkStart w:id="263" w:name="_Toc416783682"/>
      <w:bookmarkStart w:id="264" w:name="_Toc516488194"/>
      <w:bookmarkStart w:id="265" w:name="_Toc66929524"/>
      <w:bookmarkStart w:id="266" w:name="_Toc416783586"/>
      <w:r w:rsidRPr="00AF4CFE">
        <w:rPr>
          <w:rFonts w:ascii="Arial" w:hAnsi="Arial" w:cs="Arial"/>
          <w:b/>
          <w:sz w:val="32"/>
        </w:rPr>
        <w:lastRenderedPageBreak/>
        <w:t>第二部分</w:t>
      </w:r>
      <w:r w:rsidRPr="00AF4CFE">
        <w:rPr>
          <w:rFonts w:ascii="Arial" w:eastAsia="仿宋_GB2312" w:hAnsi="Arial" w:cs="Arial"/>
          <w:b/>
          <w:sz w:val="32"/>
        </w:rPr>
        <w:t xml:space="preserve">  </w:t>
      </w:r>
      <w:r w:rsidRPr="00AF4CFE">
        <w:rPr>
          <w:rFonts w:ascii="Arial" w:hAnsi="Arial" w:cs="Arial"/>
          <w:b/>
          <w:sz w:val="32"/>
        </w:rPr>
        <w:t>估价对象描述及土地价格影响因素分析</w:t>
      </w:r>
      <w:bookmarkEnd w:id="259"/>
      <w:bookmarkEnd w:id="260"/>
      <w:bookmarkEnd w:id="261"/>
      <w:bookmarkEnd w:id="262"/>
      <w:bookmarkEnd w:id="263"/>
      <w:bookmarkEnd w:id="264"/>
      <w:bookmarkEnd w:id="265"/>
      <w:bookmarkEnd w:id="266"/>
    </w:p>
    <w:p w14:paraId="2318D1DF" w14:textId="77777777" w:rsidR="00AA61FC" w:rsidRPr="00AF4CFE" w:rsidRDefault="00AA61FC">
      <w:pPr>
        <w:spacing w:line="360" w:lineRule="auto"/>
        <w:rPr>
          <w:rFonts w:ascii="Arial" w:eastAsia="仿宋_GB2312" w:hAnsi="Arial" w:cs="Arial"/>
          <w:b/>
          <w:sz w:val="28"/>
        </w:rPr>
      </w:pPr>
    </w:p>
    <w:p w14:paraId="0A380DE4" w14:textId="77777777" w:rsidR="00AA61FC" w:rsidRPr="00AF4CFE" w:rsidRDefault="001C25E5">
      <w:pPr>
        <w:spacing w:line="360" w:lineRule="auto"/>
        <w:outlineLvl w:val="1"/>
        <w:rPr>
          <w:rFonts w:ascii="Arial" w:eastAsia="仿宋_GB2312" w:hAnsi="Arial" w:cs="Arial"/>
          <w:b/>
          <w:sz w:val="28"/>
        </w:rPr>
      </w:pPr>
      <w:bookmarkStart w:id="267" w:name="_Toc69393400"/>
      <w:bookmarkStart w:id="268" w:name="_Toc416783587"/>
      <w:bookmarkStart w:id="269" w:name="_Toc516488195"/>
      <w:bookmarkStart w:id="270" w:name="_Toc416783683"/>
      <w:bookmarkStart w:id="271" w:name="_Toc524335099"/>
      <w:bookmarkStart w:id="272" w:name="_Toc469066165"/>
      <w:bookmarkStart w:id="273" w:name="_Toc515457817"/>
      <w:bookmarkStart w:id="274" w:name="_Toc66929525"/>
      <w:r w:rsidRPr="00AF4CFE">
        <w:rPr>
          <w:rFonts w:ascii="Arial" w:eastAsia="仿宋_GB2312" w:hAnsi="Arial" w:cs="Arial"/>
          <w:b/>
          <w:sz w:val="28"/>
        </w:rPr>
        <w:t>一、估价对象描述</w:t>
      </w:r>
      <w:bookmarkEnd w:id="267"/>
      <w:bookmarkEnd w:id="268"/>
      <w:bookmarkEnd w:id="269"/>
      <w:bookmarkEnd w:id="270"/>
      <w:bookmarkEnd w:id="271"/>
      <w:bookmarkEnd w:id="272"/>
      <w:bookmarkEnd w:id="273"/>
      <w:bookmarkEnd w:id="274"/>
    </w:p>
    <w:p w14:paraId="24389E83" w14:textId="77777777" w:rsidR="005917BB" w:rsidRPr="00AF4CFE" w:rsidRDefault="005917BB" w:rsidP="005917BB">
      <w:pPr>
        <w:spacing w:line="360" w:lineRule="auto"/>
        <w:jc w:val="both"/>
        <w:rPr>
          <w:rFonts w:ascii="Arial" w:eastAsia="仿宋_GB2312" w:hAnsi="Arial" w:cs="Arial"/>
          <w:sz w:val="28"/>
        </w:rPr>
      </w:pPr>
      <w:bookmarkStart w:id="275" w:name="_Toc416783594"/>
      <w:bookmarkStart w:id="276" w:name="_Toc469066166"/>
      <w:bookmarkStart w:id="277" w:name="_Toc416783690"/>
      <w:r w:rsidRPr="00AF4CFE">
        <w:rPr>
          <w:rFonts w:ascii="Arial" w:eastAsia="仿宋_GB2312" w:hAnsi="Arial" w:cs="Arial"/>
          <w:sz w:val="28"/>
        </w:rPr>
        <w:t>（一）土地登记状况</w:t>
      </w:r>
    </w:p>
    <w:p w14:paraId="2B25C0C3" w14:textId="77777777" w:rsidR="005917BB" w:rsidRPr="00AF4CFE" w:rsidRDefault="005917BB" w:rsidP="005917BB">
      <w:pPr>
        <w:spacing w:line="360" w:lineRule="auto"/>
        <w:ind w:firstLineChars="200" w:firstLine="560"/>
        <w:jc w:val="both"/>
        <w:rPr>
          <w:rFonts w:ascii="Arial" w:eastAsia="仿宋_GB2312" w:hAnsi="Arial" w:cs="Arial"/>
          <w:sz w:val="28"/>
        </w:rPr>
      </w:pPr>
      <w:r w:rsidRPr="00AF4CFE">
        <w:rPr>
          <w:rFonts w:ascii="Arial" w:eastAsia="仿宋_GB2312" w:hAnsi="Arial" w:cs="Arial"/>
          <w:bCs/>
          <w:sz w:val="28"/>
        </w:rPr>
        <w:t>土地来源：估价对象为</w:t>
      </w:r>
      <w:r w:rsidRPr="00AF4CFE">
        <w:rPr>
          <w:rFonts w:ascii="Arial" w:eastAsia="仿宋_GB2312" w:hAnsi="Arial" w:cs="Arial"/>
          <w:sz w:val="28"/>
        </w:rPr>
        <w:t>北京市海淀</w:t>
      </w:r>
      <w:proofErr w:type="gramStart"/>
      <w:r w:rsidRPr="00AF4CFE">
        <w:rPr>
          <w:rFonts w:ascii="Arial" w:eastAsia="仿宋_GB2312" w:hAnsi="Arial" w:cs="Arial"/>
          <w:sz w:val="28"/>
        </w:rPr>
        <w:t>区创新园</w:t>
      </w:r>
      <w:proofErr w:type="gramEnd"/>
      <w:r w:rsidRPr="00AF4CFE">
        <w:rPr>
          <w:rFonts w:ascii="Arial" w:eastAsia="仿宋_GB2312" w:hAnsi="Arial" w:cs="Arial"/>
          <w:sz w:val="28"/>
        </w:rPr>
        <w:t>F</w:t>
      </w:r>
      <w:r w:rsidRPr="00AF4CFE">
        <w:rPr>
          <w:rFonts w:ascii="Arial" w:eastAsia="仿宋_GB2312" w:hAnsi="Arial" w:cs="Arial"/>
          <w:sz w:val="28"/>
        </w:rPr>
        <w:t>区</w:t>
      </w:r>
      <w:r w:rsidRPr="00AF4CFE">
        <w:rPr>
          <w:rFonts w:ascii="Arial" w:eastAsia="仿宋_GB2312" w:hAnsi="Arial" w:cs="Arial"/>
          <w:sz w:val="28"/>
        </w:rPr>
        <w:t>3-2-011</w:t>
      </w:r>
      <w:r w:rsidRPr="00AF4CFE">
        <w:rPr>
          <w:rFonts w:ascii="Arial" w:eastAsia="仿宋_GB2312" w:hAnsi="Arial" w:cs="Arial"/>
          <w:sz w:val="28"/>
        </w:rPr>
        <w:t>地块项目用地</w:t>
      </w:r>
      <w:r w:rsidRPr="00AF4CFE">
        <w:rPr>
          <w:rFonts w:ascii="Arial" w:eastAsia="仿宋_GB2312" w:hAnsi="Arial" w:cs="Arial"/>
          <w:bCs/>
          <w:sz w:val="28"/>
        </w:rPr>
        <w:t>，</w:t>
      </w:r>
      <w:r w:rsidRPr="00AF4CFE">
        <w:rPr>
          <w:rFonts w:ascii="Arial" w:eastAsia="仿宋_GB2312" w:hAnsi="Arial" w:cs="Arial"/>
          <w:sz w:val="28"/>
        </w:rPr>
        <w:t>根据《国有建设用地使用权出让合同》</w:t>
      </w:r>
      <w:r w:rsidRPr="00AF4CFE">
        <w:rPr>
          <w:rFonts w:ascii="Arial" w:eastAsia="仿宋_GB2312" w:hAnsi="Arial" w:cs="Arial"/>
          <w:sz w:val="28"/>
        </w:rPr>
        <w:t>[</w:t>
      </w:r>
      <w:r w:rsidRPr="00AF4CFE">
        <w:rPr>
          <w:rFonts w:ascii="Arial" w:eastAsia="仿宋_GB2312" w:hAnsi="Arial" w:cs="Arial"/>
          <w:sz w:val="28"/>
        </w:rPr>
        <w:t>京地出</w:t>
      </w:r>
      <w:r w:rsidRPr="00AF4CFE">
        <w:rPr>
          <w:rFonts w:ascii="Arial" w:eastAsia="仿宋_GB2312" w:hAnsi="Arial" w:cs="Arial"/>
          <w:sz w:val="28"/>
        </w:rPr>
        <w:t>[</w:t>
      </w:r>
      <w:r w:rsidRPr="00AF4CFE">
        <w:rPr>
          <w:rFonts w:ascii="Arial" w:eastAsia="仿宋_GB2312" w:hAnsi="Arial" w:cs="Arial"/>
          <w:sz w:val="28"/>
        </w:rPr>
        <w:t>合</w:t>
      </w:r>
      <w:r w:rsidRPr="00AF4CFE">
        <w:rPr>
          <w:rFonts w:ascii="Arial" w:eastAsia="仿宋_GB2312" w:hAnsi="Arial" w:cs="Arial"/>
          <w:sz w:val="28"/>
        </w:rPr>
        <w:t>]</w:t>
      </w:r>
      <w:r w:rsidRPr="00AF4CFE">
        <w:rPr>
          <w:rFonts w:ascii="Arial" w:eastAsia="仿宋_GB2312" w:hAnsi="Arial" w:cs="Arial"/>
          <w:sz w:val="28"/>
        </w:rPr>
        <w:t>字（</w:t>
      </w:r>
      <w:r w:rsidRPr="00AF4CFE">
        <w:rPr>
          <w:rFonts w:ascii="Arial" w:eastAsia="仿宋_GB2312" w:hAnsi="Arial" w:cs="Arial"/>
          <w:sz w:val="28"/>
        </w:rPr>
        <w:t>2015</w:t>
      </w:r>
      <w:r w:rsidRPr="00AF4CFE">
        <w:rPr>
          <w:rFonts w:ascii="Arial" w:eastAsia="仿宋_GB2312" w:hAnsi="Arial" w:cs="Arial"/>
          <w:sz w:val="28"/>
        </w:rPr>
        <w:t>）第</w:t>
      </w:r>
      <w:r w:rsidRPr="00AF4CFE">
        <w:rPr>
          <w:rFonts w:ascii="Arial" w:eastAsia="仿宋_GB2312" w:hAnsi="Arial" w:cs="Arial"/>
          <w:sz w:val="28"/>
        </w:rPr>
        <w:t>0130</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rPr>
        <w:t>及其补充协议，</w:t>
      </w:r>
      <w:r w:rsidRPr="00AF4CFE">
        <w:rPr>
          <w:rFonts w:ascii="Arial" w:eastAsia="仿宋_GB2312" w:hAnsi="Arial" w:cs="Arial"/>
          <w:bCs/>
          <w:sz w:val="28"/>
        </w:rPr>
        <w:t>北京大北农科技集团股份有限公司于</w:t>
      </w:r>
      <w:r w:rsidRPr="00AF4CFE">
        <w:rPr>
          <w:rFonts w:ascii="Arial" w:eastAsia="仿宋_GB2312" w:hAnsi="Arial" w:cs="Arial"/>
          <w:bCs/>
          <w:sz w:val="28"/>
        </w:rPr>
        <w:t>2015</w:t>
      </w:r>
      <w:r w:rsidRPr="00AF4CFE">
        <w:rPr>
          <w:rFonts w:ascii="Arial" w:eastAsia="仿宋_GB2312" w:hAnsi="Arial" w:cs="Arial"/>
          <w:bCs/>
          <w:sz w:val="28"/>
        </w:rPr>
        <w:t>年</w:t>
      </w:r>
      <w:r w:rsidRPr="00AF4CFE">
        <w:rPr>
          <w:rFonts w:ascii="Arial" w:eastAsia="仿宋_GB2312" w:hAnsi="Arial" w:cs="Arial"/>
          <w:bCs/>
          <w:sz w:val="28"/>
        </w:rPr>
        <w:t>9</w:t>
      </w:r>
      <w:r w:rsidRPr="00AF4CFE">
        <w:rPr>
          <w:rFonts w:ascii="Arial" w:eastAsia="仿宋_GB2312" w:hAnsi="Arial" w:cs="Arial"/>
          <w:bCs/>
          <w:sz w:val="28"/>
        </w:rPr>
        <w:t>月</w:t>
      </w:r>
      <w:r w:rsidRPr="00AF4CFE">
        <w:rPr>
          <w:rFonts w:ascii="Arial" w:eastAsia="仿宋_GB2312" w:hAnsi="Arial" w:cs="Arial"/>
          <w:bCs/>
          <w:sz w:val="28"/>
        </w:rPr>
        <w:t>18</w:t>
      </w:r>
      <w:r w:rsidRPr="00AF4CFE">
        <w:rPr>
          <w:rFonts w:ascii="Arial" w:eastAsia="仿宋_GB2312" w:hAnsi="Arial" w:cs="Arial"/>
          <w:bCs/>
          <w:sz w:val="28"/>
        </w:rPr>
        <w:t>日通过协议出让方式取得估价对象国有建设用地使用权</w:t>
      </w:r>
      <w:r w:rsidRPr="00AF4CFE">
        <w:rPr>
          <w:rFonts w:ascii="Arial" w:eastAsia="仿宋_GB2312" w:hAnsi="Arial" w:cs="Arial"/>
          <w:sz w:val="28"/>
        </w:rPr>
        <w:t>，</w:t>
      </w:r>
      <w:r w:rsidRPr="00AF4CFE">
        <w:rPr>
          <w:rFonts w:ascii="Arial" w:eastAsia="仿宋_GB2312" w:hAnsi="Arial" w:cs="Arial"/>
          <w:sz w:val="28"/>
        </w:rPr>
        <w:t>2015</w:t>
      </w:r>
      <w:r w:rsidRPr="00AF4CFE">
        <w:rPr>
          <w:rFonts w:ascii="Arial" w:eastAsia="仿宋_GB2312" w:hAnsi="Arial" w:cs="Arial"/>
          <w:sz w:val="28"/>
        </w:rPr>
        <w:t>年</w:t>
      </w:r>
      <w:r w:rsidRPr="00AF4CFE">
        <w:rPr>
          <w:rFonts w:ascii="Arial" w:eastAsia="仿宋_GB2312" w:hAnsi="Arial" w:cs="Arial"/>
          <w:sz w:val="28"/>
        </w:rPr>
        <w:t>12</w:t>
      </w:r>
      <w:r w:rsidRPr="00AF4CFE">
        <w:rPr>
          <w:rFonts w:ascii="Arial" w:eastAsia="仿宋_GB2312" w:hAnsi="Arial" w:cs="Arial"/>
          <w:sz w:val="28"/>
        </w:rPr>
        <w:t>月</w:t>
      </w:r>
      <w:r w:rsidRPr="00AF4CFE">
        <w:rPr>
          <w:rFonts w:ascii="Arial" w:eastAsia="仿宋_GB2312" w:hAnsi="Arial" w:cs="Arial"/>
          <w:sz w:val="28"/>
        </w:rPr>
        <w:t>31</w:t>
      </w:r>
      <w:r w:rsidRPr="00AF4CFE">
        <w:rPr>
          <w:rFonts w:ascii="Arial" w:eastAsia="仿宋_GB2312" w:hAnsi="Arial" w:cs="Arial"/>
          <w:sz w:val="28"/>
        </w:rPr>
        <w:t>日取得不动产权证书</w:t>
      </w:r>
      <w:proofErr w:type="gramStart"/>
      <w:r w:rsidRPr="00AF4CFE">
        <w:rPr>
          <w:rFonts w:ascii="Arial" w:eastAsia="仿宋_GB2312" w:hAnsi="Arial" w:cs="Arial"/>
          <w:sz w:val="28"/>
        </w:rPr>
        <w:t>》</w:t>
      </w:r>
      <w:proofErr w:type="gramEnd"/>
      <w:r w:rsidRPr="00AF4CFE">
        <w:rPr>
          <w:rFonts w:ascii="Arial" w:eastAsia="仿宋_GB2312" w:hAnsi="Arial" w:cs="Arial"/>
          <w:sz w:val="28"/>
        </w:rPr>
        <w:t>[</w:t>
      </w:r>
      <w:r w:rsidRPr="00AF4CFE">
        <w:rPr>
          <w:rFonts w:ascii="Arial" w:eastAsia="仿宋_GB2312" w:hAnsi="Arial" w:cs="Arial"/>
          <w:sz w:val="28"/>
        </w:rPr>
        <w:t>京（</w:t>
      </w:r>
      <w:r w:rsidRPr="00AF4CFE">
        <w:rPr>
          <w:rFonts w:ascii="Arial" w:eastAsia="仿宋_GB2312" w:hAnsi="Arial" w:cs="Arial"/>
          <w:sz w:val="28"/>
        </w:rPr>
        <w:t>2015</w:t>
      </w:r>
      <w:r w:rsidRPr="00AF4CFE">
        <w:rPr>
          <w:rFonts w:ascii="Arial" w:eastAsia="仿宋_GB2312" w:hAnsi="Arial" w:cs="Arial"/>
          <w:sz w:val="28"/>
        </w:rPr>
        <w:t>）海淀区不动产权第</w:t>
      </w:r>
      <w:r w:rsidRPr="00AF4CFE">
        <w:rPr>
          <w:rFonts w:ascii="Arial" w:eastAsia="仿宋_GB2312" w:hAnsi="Arial" w:cs="Arial"/>
          <w:sz w:val="28"/>
        </w:rPr>
        <w:t>0000003</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2017</w:t>
      </w:r>
      <w:r w:rsidRPr="00AF4CFE">
        <w:rPr>
          <w:rFonts w:ascii="Arial" w:eastAsia="仿宋_GB2312" w:hAnsi="Arial" w:cs="Arial"/>
          <w:sz w:val="28"/>
        </w:rPr>
        <w:t>年</w:t>
      </w:r>
      <w:r w:rsidRPr="00AF4CFE">
        <w:rPr>
          <w:rFonts w:ascii="Arial" w:eastAsia="仿宋_GB2312" w:hAnsi="Arial" w:cs="Arial"/>
          <w:sz w:val="28"/>
        </w:rPr>
        <w:t>5</w:t>
      </w:r>
      <w:r w:rsidRPr="00AF4CFE">
        <w:rPr>
          <w:rFonts w:ascii="Arial" w:eastAsia="仿宋_GB2312" w:hAnsi="Arial" w:cs="Arial"/>
          <w:sz w:val="28"/>
        </w:rPr>
        <w:t>月</w:t>
      </w:r>
      <w:r w:rsidRPr="00AF4CFE">
        <w:rPr>
          <w:rFonts w:ascii="Arial" w:eastAsia="仿宋_GB2312" w:hAnsi="Arial" w:cs="Arial"/>
          <w:sz w:val="28"/>
        </w:rPr>
        <w:t>22</w:t>
      </w:r>
      <w:r w:rsidRPr="00AF4CFE">
        <w:rPr>
          <w:rFonts w:ascii="Arial" w:eastAsia="仿宋_GB2312" w:hAnsi="Arial" w:cs="Arial"/>
          <w:sz w:val="28"/>
        </w:rPr>
        <w:t>取得《建筑用地钉桩通知单》</w:t>
      </w:r>
      <w:r w:rsidRPr="00AF4CFE">
        <w:rPr>
          <w:rFonts w:ascii="Arial" w:eastAsia="仿宋_GB2312" w:hAnsi="Arial" w:cs="Arial"/>
          <w:sz w:val="28"/>
        </w:rPr>
        <w:t>[2014</w:t>
      </w:r>
      <w:r w:rsidRPr="00AF4CFE">
        <w:rPr>
          <w:rFonts w:ascii="Arial" w:eastAsia="仿宋_GB2312" w:hAnsi="Arial" w:cs="Arial"/>
          <w:sz w:val="28"/>
        </w:rPr>
        <w:t>拨地</w:t>
      </w:r>
      <w:r w:rsidRPr="00AF4CFE">
        <w:rPr>
          <w:rFonts w:ascii="Arial" w:eastAsia="仿宋_GB2312" w:hAnsi="Arial" w:cs="Arial"/>
          <w:sz w:val="28"/>
        </w:rPr>
        <w:t>0358</w:t>
      </w:r>
      <w:r w:rsidRPr="00AF4CFE">
        <w:rPr>
          <w:rFonts w:ascii="Arial" w:eastAsia="仿宋_GB2312" w:hAnsi="Arial" w:cs="Arial"/>
          <w:sz w:val="28"/>
        </w:rPr>
        <w:t>变更</w:t>
      </w:r>
      <w:r w:rsidRPr="00AF4CFE">
        <w:rPr>
          <w:rFonts w:ascii="Arial" w:eastAsia="仿宋_GB2312" w:hAnsi="Arial" w:cs="Arial"/>
          <w:sz w:val="28"/>
        </w:rPr>
        <w:t>1]</w:t>
      </w:r>
      <w:r w:rsidRPr="00AF4CFE">
        <w:rPr>
          <w:rFonts w:ascii="Arial" w:eastAsia="仿宋_GB2312" w:hAnsi="Arial" w:cs="Arial"/>
          <w:sz w:val="28"/>
        </w:rPr>
        <w:t>，</w:t>
      </w:r>
      <w:r w:rsidRPr="00AF4CFE">
        <w:rPr>
          <w:rFonts w:ascii="Arial" w:eastAsia="仿宋_GB2312" w:hAnsi="Arial" w:cs="Arial"/>
          <w:sz w:val="28"/>
        </w:rPr>
        <w:t>2017</w:t>
      </w:r>
      <w:r w:rsidRPr="00AF4CFE">
        <w:rPr>
          <w:rFonts w:ascii="Arial" w:eastAsia="仿宋_GB2312" w:hAnsi="Arial" w:cs="Arial"/>
          <w:sz w:val="28"/>
        </w:rPr>
        <w:t>年</w:t>
      </w:r>
      <w:r w:rsidRPr="00AF4CFE">
        <w:rPr>
          <w:rFonts w:ascii="Arial" w:eastAsia="仿宋_GB2312" w:hAnsi="Arial" w:cs="Arial"/>
          <w:sz w:val="28"/>
        </w:rPr>
        <w:t>6</w:t>
      </w:r>
      <w:r w:rsidRPr="00AF4CFE">
        <w:rPr>
          <w:rFonts w:ascii="Arial" w:eastAsia="仿宋_GB2312" w:hAnsi="Arial" w:cs="Arial"/>
          <w:sz w:val="28"/>
        </w:rPr>
        <w:t>月</w:t>
      </w:r>
      <w:r w:rsidRPr="00AF4CFE">
        <w:rPr>
          <w:rFonts w:ascii="Arial" w:eastAsia="仿宋_GB2312" w:hAnsi="Arial" w:cs="Arial"/>
          <w:sz w:val="28"/>
        </w:rPr>
        <w:t>14</w:t>
      </w:r>
      <w:r w:rsidRPr="00AF4CFE">
        <w:rPr>
          <w:rFonts w:ascii="Arial" w:eastAsia="仿宋_GB2312" w:hAnsi="Arial" w:cs="Arial"/>
          <w:sz w:val="28"/>
        </w:rPr>
        <w:t>日取得《建设用地规划许可证》</w:t>
      </w:r>
      <w:r w:rsidRPr="00AF4CFE">
        <w:rPr>
          <w:rFonts w:ascii="Arial" w:eastAsia="仿宋_GB2312" w:hAnsi="Arial" w:cs="Arial"/>
          <w:sz w:val="28"/>
        </w:rPr>
        <w:t>[2017</w:t>
      </w:r>
      <w:proofErr w:type="gramStart"/>
      <w:r w:rsidRPr="00AF4CFE">
        <w:rPr>
          <w:rFonts w:ascii="Arial" w:eastAsia="仿宋_GB2312" w:hAnsi="Arial" w:cs="Arial"/>
          <w:sz w:val="28"/>
        </w:rPr>
        <w:t>规</w:t>
      </w:r>
      <w:proofErr w:type="gramEnd"/>
      <w:r w:rsidRPr="00AF4CFE">
        <w:rPr>
          <w:rFonts w:ascii="Arial" w:eastAsia="仿宋_GB2312" w:hAnsi="Arial" w:cs="Arial"/>
          <w:sz w:val="28"/>
        </w:rPr>
        <w:t>（海）地字</w:t>
      </w:r>
      <w:r w:rsidRPr="00AF4CFE">
        <w:rPr>
          <w:rFonts w:ascii="Arial" w:eastAsia="仿宋_GB2312" w:hAnsi="Arial" w:cs="Arial"/>
          <w:sz w:val="28"/>
        </w:rPr>
        <w:t>0010</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bCs/>
          <w:sz w:val="28"/>
        </w:rPr>
        <w:t>。</w:t>
      </w:r>
      <w:r w:rsidRPr="00AF4CFE">
        <w:rPr>
          <w:rFonts w:ascii="Arial" w:eastAsia="仿宋_GB2312" w:hAnsi="Arial" w:cs="Arial"/>
          <w:sz w:val="28"/>
        </w:rPr>
        <w:t>根据《国有建设用地使用权出让合同》</w:t>
      </w:r>
      <w:r w:rsidRPr="00AF4CFE">
        <w:rPr>
          <w:rFonts w:ascii="Arial" w:eastAsia="仿宋_GB2312" w:hAnsi="Arial" w:cs="Arial"/>
          <w:sz w:val="28"/>
        </w:rPr>
        <w:t>[</w:t>
      </w:r>
      <w:r w:rsidRPr="00AF4CFE">
        <w:rPr>
          <w:rFonts w:ascii="Arial" w:eastAsia="仿宋_GB2312" w:hAnsi="Arial" w:cs="Arial"/>
          <w:sz w:val="28"/>
        </w:rPr>
        <w:t>京地出</w:t>
      </w:r>
      <w:r w:rsidRPr="00AF4CFE">
        <w:rPr>
          <w:rFonts w:ascii="Arial" w:eastAsia="仿宋_GB2312" w:hAnsi="Arial" w:cs="Arial"/>
          <w:sz w:val="28"/>
        </w:rPr>
        <w:t>[</w:t>
      </w:r>
      <w:r w:rsidRPr="00AF4CFE">
        <w:rPr>
          <w:rFonts w:ascii="Arial" w:eastAsia="仿宋_GB2312" w:hAnsi="Arial" w:cs="Arial"/>
          <w:sz w:val="28"/>
        </w:rPr>
        <w:t>合</w:t>
      </w:r>
      <w:r w:rsidRPr="00AF4CFE">
        <w:rPr>
          <w:rFonts w:ascii="Arial" w:eastAsia="仿宋_GB2312" w:hAnsi="Arial" w:cs="Arial"/>
          <w:sz w:val="28"/>
        </w:rPr>
        <w:t>]</w:t>
      </w:r>
      <w:r w:rsidRPr="00AF4CFE">
        <w:rPr>
          <w:rFonts w:ascii="Arial" w:eastAsia="仿宋_GB2312" w:hAnsi="Arial" w:cs="Arial"/>
          <w:sz w:val="28"/>
        </w:rPr>
        <w:t>字（</w:t>
      </w:r>
      <w:r w:rsidRPr="00AF4CFE">
        <w:rPr>
          <w:rFonts w:ascii="Arial" w:eastAsia="仿宋_GB2312" w:hAnsi="Arial" w:cs="Arial"/>
          <w:sz w:val="28"/>
        </w:rPr>
        <w:t>2015</w:t>
      </w:r>
      <w:r w:rsidRPr="00AF4CFE">
        <w:rPr>
          <w:rFonts w:ascii="Arial" w:eastAsia="仿宋_GB2312" w:hAnsi="Arial" w:cs="Arial"/>
          <w:sz w:val="28"/>
        </w:rPr>
        <w:t>）第</w:t>
      </w:r>
      <w:r w:rsidRPr="00AF4CFE">
        <w:rPr>
          <w:rFonts w:ascii="Arial" w:eastAsia="仿宋_GB2312" w:hAnsi="Arial" w:cs="Arial"/>
          <w:sz w:val="28"/>
        </w:rPr>
        <w:t>0130</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rPr>
        <w:t>及其补充协议、《不动产权证书》</w:t>
      </w:r>
      <w:r w:rsidRPr="00AF4CFE">
        <w:rPr>
          <w:rFonts w:ascii="Arial" w:eastAsia="仿宋_GB2312" w:hAnsi="Arial" w:cs="Arial"/>
          <w:sz w:val="28"/>
        </w:rPr>
        <w:t>[</w:t>
      </w:r>
      <w:r w:rsidRPr="00AF4CFE">
        <w:rPr>
          <w:rFonts w:ascii="Arial" w:eastAsia="仿宋_GB2312" w:hAnsi="Arial" w:cs="Arial"/>
          <w:sz w:val="28"/>
        </w:rPr>
        <w:t>京（</w:t>
      </w:r>
      <w:r w:rsidRPr="00AF4CFE">
        <w:rPr>
          <w:rFonts w:ascii="Arial" w:eastAsia="仿宋_GB2312" w:hAnsi="Arial" w:cs="Arial"/>
          <w:sz w:val="28"/>
        </w:rPr>
        <w:t>2015</w:t>
      </w:r>
      <w:r w:rsidRPr="00AF4CFE">
        <w:rPr>
          <w:rFonts w:ascii="Arial" w:eastAsia="仿宋_GB2312" w:hAnsi="Arial" w:cs="Arial"/>
          <w:sz w:val="28"/>
        </w:rPr>
        <w:t>）海淀区不动产权第</w:t>
      </w:r>
      <w:r w:rsidRPr="00AF4CFE">
        <w:rPr>
          <w:rFonts w:ascii="Arial" w:eastAsia="仿宋_GB2312" w:hAnsi="Arial" w:cs="Arial"/>
          <w:sz w:val="28"/>
        </w:rPr>
        <w:t>0000003</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rPr>
        <w:t>、《建筑用地钉桩通知单》</w:t>
      </w:r>
      <w:r w:rsidRPr="00AF4CFE">
        <w:rPr>
          <w:rFonts w:ascii="Arial" w:eastAsia="仿宋_GB2312" w:hAnsi="Arial" w:cs="Arial"/>
          <w:sz w:val="28"/>
        </w:rPr>
        <w:t>[2014</w:t>
      </w:r>
      <w:r w:rsidRPr="00AF4CFE">
        <w:rPr>
          <w:rFonts w:ascii="Arial" w:eastAsia="仿宋_GB2312" w:hAnsi="Arial" w:cs="Arial"/>
          <w:sz w:val="28"/>
        </w:rPr>
        <w:t>拨地</w:t>
      </w:r>
      <w:r w:rsidRPr="00AF4CFE">
        <w:rPr>
          <w:rFonts w:ascii="Arial" w:eastAsia="仿宋_GB2312" w:hAnsi="Arial" w:cs="Arial"/>
          <w:sz w:val="28"/>
        </w:rPr>
        <w:t>0358</w:t>
      </w:r>
      <w:r w:rsidRPr="00AF4CFE">
        <w:rPr>
          <w:rFonts w:ascii="Arial" w:eastAsia="仿宋_GB2312" w:hAnsi="Arial" w:cs="Arial"/>
          <w:sz w:val="28"/>
        </w:rPr>
        <w:t>变更</w:t>
      </w:r>
      <w:r w:rsidRPr="00AF4CFE">
        <w:rPr>
          <w:rFonts w:ascii="Arial" w:eastAsia="仿宋_GB2312" w:hAnsi="Arial" w:cs="Arial"/>
          <w:sz w:val="28"/>
        </w:rPr>
        <w:t>1]</w:t>
      </w:r>
      <w:r w:rsidRPr="00AF4CFE">
        <w:rPr>
          <w:rFonts w:ascii="Arial" w:eastAsia="仿宋_GB2312" w:hAnsi="Arial" w:cs="Arial"/>
          <w:sz w:val="28"/>
        </w:rPr>
        <w:t>、《建设用地规划许可证》</w:t>
      </w:r>
      <w:r w:rsidRPr="00AF4CFE">
        <w:rPr>
          <w:rFonts w:ascii="Arial" w:eastAsia="仿宋_GB2312" w:hAnsi="Arial" w:cs="Arial"/>
          <w:sz w:val="28"/>
        </w:rPr>
        <w:t>[2017</w:t>
      </w:r>
      <w:proofErr w:type="gramStart"/>
      <w:r w:rsidRPr="00AF4CFE">
        <w:rPr>
          <w:rFonts w:ascii="Arial" w:eastAsia="仿宋_GB2312" w:hAnsi="Arial" w:cs="Arial"/>
          <w:sz w:val="28"/>
        </w:rPr>
        <w:t>规</w:t>
      </w:r>
      <w:proofErr w:type="gramEnd"/>
      <w:r w:rsidRPr="00AF4CFE">
        <w:rPr>
          <w:rFonts w:ascii="Arial" w:eastAsia="仿宋_GB2312" w:hAnsi="Arial" w:cs="Arial"/>
          <w:sz w:val="28"/>
        </w:rPr>
        <w:t>（海）地字</w:t>
      </w:r>
      <w:r w:rsidRPr="00AF4CFE">
        <w:rPr>
          <w:rFonts w:ascii="Arial" w:eastAsia="仿宋_GB2312" w:hAnsi="Arial" w:cs="Arial"/>
          <w:sz w:val="28"/>
        </w:rPr>
        <w:t>0010</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rPr>
        <w:t>，现登记情况如下</w:t>
      </w:r>
      <w:r w:rsidRPr="00AF4CFE">
        <w:rPr>
          <w:rFonts w:ascii="Arial" w:eastAsia="仿宋_GB2312" w:hAnsi="Arial" w:cs="Arial"/>
          <w:sz w:val="28"/>
        </w:rPr>
        <w:t>:</w:t>
      </w:r>
    </w:p>
    <w:p w14:paraId="6260C304" w14:textId="77777777" w:rsidR="005917BB" w:rsidRPr="00AF4CFE" w:rsidRDefault="005917BB" w:rsidP="005917BB">
      <w:pPr>
        <w:spacing w:line="360" w:lineRule="auto"/>
        <w:ind w:firstLineChars="200" w:firstLine="560"/>
        <w:jc w:val="both"/>
        <w:rPr>
          <w:rFonts w:ascii="Arial" w:eastAsia="仿宋_GB2312" w:hAnsi="Arial" w:cs="Arial"/>
          <w:bCs/>
          <w:sz w:val="28"/>
        </w:rPr>
      </w:pPr>
      <w:r w:rsidRPr="00AF4CFE">
        <w:rPr>
          <w:rFonts w:ascii="Arial" w:eastAsia="仿宋_GB2312" w:hAnsi="Arial" w:cs="Arial"/>
          <w:bCs/>
          <w:sz w:val="28"/>
        </w:rPr>
        <w:t>土地使用权：</w:t>
      </w:r>
      <w:r w:rsidRPr="00AF4CFE">
        <w:rPr>
          <w:rFonts w:ascii="Arial" w:eastAsia="仿宋_GB2312" w:hAnsi="Arial" w:cs="Arial"/>
          <w:sz w:val="28"/>
        </w:rPr>
        <w:t xml:space="preserve"> </w:t>
      </w:r>
      <w:r w:rsidRPr="00AF4CFE">
        <w:rPr>
          <w:rFonts w:ascii="Arial" w:eastAsia="仿宋_GB2312" w:hAnsi="Arial" w:cs="Arial"/>
          <w:sz w:val="28"/>
        </w:rPr>
        <w:t>北京大北农科技集团股份有限公司</w:t>
      </w:r>
    </w:p>
    <w:p w14:paraId="352669EA" w14:textId="77777777" w:rsidR="005917BB" w:rsidRPr="00AF4CFE" w:rsidRDefault="005917BB" w:rsidP="005917BB">
      <w:pPr>
        <w:spacing w:line="360" w:lineRule="auto"/>
        <w:ind w:firstLineChars="200" w:firstLine="560"/>
        <w:jc w:val="both"/>
        <w:rPr>
          <w:rFonts w:ascii="Arial" w:eastAsia="仿宋_GB2312" w:hAnsi="Arial" w:cs="Arial"/>
          <w:sz w:val="28"/>
        </w:rPr>
      </w:pPr>
      <w:r w:rsidRPr="00AF4CFE">
        <w:rPr>
          <w:rFonts w:ascii="Arial" w:eastAsia="仿宋_GB2312" w:hAnsi="Arial" w:cs="Arial"/>
          <w:bCs/>
          <w:sz w:val="28"/>
        </w:rPr>
        <w:t>坐落：海淀</w:t>
      </w:r>
      <w:proofErr w:type="gramStart"/>
      <w:r w:rsidRPr="00AF4CFE">
        <w:rPr>
          <w:rFonts w:ascii="Arial" w:eastAsia="仿宋_GB2312" w:hAnsi="Arial" w:cs="Arial"/>
          <w:bCs/>
          <w:sz w:val="28"/>
        </w:rPr>
        <w:t>区创新园</w:t>
      </w:r>
      <w:proofErr w:type="gramEnd"/>
      <w:r w:rsidRPr="00AF4CFE">
        <w:rPr>
          <w:rFonts w:ascii="Arial" w:eastAsia="仿宋_GB2312" w:hAnsi="Arial" w:cs="Arial"/>
          <w:bCs/>
          <w:sz w:val="28"/>
        </w:rPr>
        <w:t>F</w:t>
      </w:r>
      <w:r w:rsidRPr="00AF4CFE">
        <w:rPr>
          <w:rFonts w:ascii="Arial" w:eastAsia="仿宋_GB2312" w:hAnsi="Arial" w:cs="Arial"/>
          <w:bCs/>
          <w:sz w:val="28"/>
        </w:rPr>
        <w:t>区</w:t>
      </w:r>
      <w:r w:rsidRPr="00AF4CFE">
        <w:rPr>
          <w:rFonts w:ascii="Arial" w:eastAsia="仿宋_GB2312" w:hAnsi="Arial" w:cs="Arial"/>
          <w:bCs/>
          <w:sz w:val="28"/>
        </w:rPr>
        <w:t>3-2-011</w:t>
      </w:r>
      <w:r w:rsidRPr="00AF4CFE">
        <w:rPr>
          <w:rFonts w:ascii="Arial" w:eastAsia="仿宋_GB2312" w:hAnsi="Arial" w:cs="Arial"/>
          <w:bCs/>
          <w:sz w:val="28"/>
        </w:rPr>
        <w:t>地块大北农生物农业创新园项目</w:t>
      </w:r>
    </w:p>
    <w:p w14:paraId="1DB9FA58" w14:textId="77777777" w:rsidR="005917BB" w:rsidRPr="00AF4CFE" w:rsidRDefault="005917BB" w:rsidP="005917BB">
      <w:pPr>
        <w:spacing w:line="360" w:lineRule="auto"/>
        <w:ind w:firstLineChars="200" w:firstLine="560"/>
        <w:jc w:val="both"/>
        <w:rPr>
          <w:rFonts w:ascii="Arial" w:eastAsia="仿宋_GB2312" w:hAnsi="Arial" w:cs="Arial"/>
          <w:spacing w:val="-6"/>
          <w:sz w:val="28"/>
        </w:rPr>
      </w:pPr>
      <w:r w:rsidRPr="00AF4CFE">
        <w:rPr>
          <w:rFonts w:ascii="Arial" w:eastAsia="仿宋_GB2312" w:hAnsi="Arial" w:cs="Arial"/>
          <w:sz w:val="28"/>
        </w:rPr>
        <w:t>土地宗数：</w:t>
      </w:r>
      <w:r w:rsidRPr="00AF4CFE">
        <w:rPr>
          <w:rFonts w:ascii="Arial" w:eastAsia="仿宋_GB2312" w:hAnsi="Arial" w:cs="Arial"/>
          <w:sz w:val="28"/>
        </w:rPr>
        <w:t>1</w:t>
      </w:r>
      <w:r w:rsidRPr="00AF4CFE">
        <w:rPr>
          <w:rFonts w:ascii="Arial" w:eastAsia="仿宋_GB2312" w:hAnsi="Arial" w:cs="Arial"/>
          <w:sz w:val="28"/>
        </w:rPr>
        <w:t>宗</w:t>
      </w:r>
    </w:p>
    <w:p w14:paraId="02C5CEA0" w14:textId="77777777" w:rsidR="005917BB" w:rsidRPr="00AF4CFE" w:rsidRDefault="005917BB" w:rsidP="005917BB">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地号：</w:t>
      </w:r>
      <w:r w:rsidRPr="00AF4CFE">
        <w:rPr>
          <w:rFonts w:ascii="Arial" w:eastAsia="仿宋_GB2312" w:hAnsi="Arial" w:cs="Arial"/>
          <w:sz w:val="28"/>
        </w:rPr>
        <w:t>110108104001GB00647</w:t>
      </w:r>
    </w:p>
    <w:p w14:paraId="79947CA1" w14:textId="77777777" w:rsidR="005917BB" w:rsidRPr="00AF4CFE" w:rsidRDefault="005917BB" w:rsidP="005917BB">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图号：</w:t>
      </w:r>
      <w:r w:rsidRPr="00AF4CFE">
        <w:rPr>
          <w:rFonts w:ascii="Arial" w:hAnsi="Arial" w:cs="Arial"/>
          <w:sz w:val="28"/>
        </w:rPr>
        <w:t>IV-3-6-2</w:t>
      </w:r>
      <w:r w:rsidRPr="00AF4CFE">
        <w:rPr>
          <w:rFonts w:ascii="Arial" w:hAnsi="Arial" w:cs="Arial"/>
          <w:sz w:val="28"/>
        </w:rPr>
        <w:t>（</w:t>
      </w:r>
      <w:r w:rsidRPr="00AF4CFE">
        <w:rPr>
          <w:rFonts w:ascii="Arial" w:hAnsi="Arial" w:cs="Arial"/>
          <w:sz w:val="28"/>
        </w:rPr>
        <w:t>1</w:t>
      </w:r>
      <w:r w:rsidRPr="00AF4CFE">
        <w:rPr>
          <w:rFonts w:ascii="Arial" w:hAnsi="Arial" w:cs="Arial"/>
          <w:sz w:val="28"/>
        </w:rPr>
        <w:t>）</w:t>
      </w:r>
    </w:p>
    <w:p w14:paraId="507E28A5" w14:textId="77777777" w:rsidR="005917BB" w:rsidRPr="00AF4CFE" w:rsidRDefault="005917BB" w:rsidP="005917BB">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地类（用途）：</w:t>
      </w:r>
      <w:r w:rsidRPr="00AF4CFE">
        <w:rPr>
          <w:rFonts w:ascii="Arial" w:eastAsia="仿宋_GB2312" w:hAnsi="Arial" w:cs="Arial"/>
          <w:sz w:val="28"/>
          <w:szCs w:val="28"/>
        </w:rPr>
        <w:t>研发设计</w:t>
      </w:r>
    </w:p>
    <w:p w14:paraId="12EA31F6" w14:textId="77777777" w:rsidR="005917BB" w:rsidRPr="00AF4CFE" w:rsidRDefault="005917BB" w:rsidP="005917BB">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土地面积：</w:t>
      </w:r>
      <w:r w:rsidRPr="00AF4CFE">
        <w:rPr>
          <w:rFonts w:ascii="Arial" w:eastAsia="仿宋_GB2312" w:hAnsi="Arial" w:cs="Arial"/>
          <w:sz w:val="28"/>
        </w:rPr>
        <w:t>55283.1</w:t>
      </w:r>
      <w:r w:rsidRPr="00AF4CFE">
        <w:rPr>
          <w:rFonts w:ascii="Arial" w:eastAsia="仿宋_GB2312" w:hAnsi="Arial" w:cs="Arial"/>
          <w:sz w:val="28"/>
        </w:rPr>
        <w:t>平方米（独用）</w:t>
      </w:r>
    </w:p>
    <w:p w14:paraId="3D8B730C" w14:textId="77777777" w:rsidR="005917BB" w:rsidRPr="00AF4CFE" w:rsidRDefault="005917BB" w:rsidP="005917BB">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估价对象四至：</w:t>
      </w:r>
    </w:p>
    <w:p w14:paraId="29C9748B" w14:textId="77777777" w:rsidR="005917BB" w:rsidRPr="00AF4CFE" w:rsidRDefault="005917BB" w:rsidP="005917BB">
      <w:pPr>
        <w:spacing w:line="360" w:lineRule="auto"/>
        <w:ind w:firstLineChars="200" w:firstLine="560"/>
        <w:jc w:val="both"/>
        <w:rPr>
          <w:rFonts w:ascii="Arial" w:eastAsia="仿宋_GB2312" w:hAnsi="Arial" w:cs="Arial"/>
          <w:sz w:val="28"/>
        </w:rPr>
      </w:pPr>
      <w:proofErr w:type="gramStart"/>
      <w:r w:rsidRPr="00AF4CFE">
        <w:rPr>
          <w:rFonts w:ascii="Arial" w:eastAsia="仿宋_GB2312" w:hAnsi="Arial" w:cs="Arial"/>
          <w:sz w:val="28"/>
        </w:rPr>
        <w:t>证载四</w:t>
      </w:r>
      <w:proofErr w:type="gramEnd"/>
      <w:r w:rsidRPr="00AF4CFE">
        <w:rPr>
          <w:rFonts w:ascii="Arial" w:eastAsia="仿宋_GB2312" w:hAnsi="Arial" w:cs="Arial"/>
          <w:sz w:val="28"/>
        </w:rPr>
        <w:t>至：东至规划创新基地，南</w:t>
      </w:r>
      <w:proofErr w:type="gramStart"/>
      <w:r w:rsidRPr="00AF4CFE">
        <w:rPr>
          <w:rFonts w:ascii="Arial" w:eastAsia="仿宋_GB2312" w:hAnsi="Arial" w:cs="Arial"/>
          <w:sz w:val="28"/>
        </w:rPr>
        <w:t>至创新园</w:t>
      </w:r>
      <w:proofErr w:type="gramEnd"/>
      <w:r w:rsidRPr="00AF4CFE">
        <w:rPr>
          <w:rFonts w:ascii="Arial" w:eastAsia="仿宋_GB2312" w:hAnsi="Arial" w:cs="Arial"/>
          <w:sz w:val="28"/>
        </w:rPr>
        <w:t>纬一路，西</w:t>
      </w:r>
      <w:proofErr w:type="gramStart"/>
      <w:r w:rsidRPr="00AF4CFE">
        <w:rPr>
          <w:rFonts w:ascii="Arial" w:eastAsia="仿宋_GB2312" w:hAnsi="Arial" w:cs="Arial"/>
          <w:sz w:val="28"/>
        </w:rPr>
        <w:t>至创新园</w:t>
      </w:r>
      <w:proofErr w:type="gramEnd"/>
      <w:r w:rsidRPr="00AF4CFE">
        <w:rPr>
          <w:rFonts w:ascii="Arial" w:eastAsia="仿宋_GB2312" w:hAnsi="Arial" w:cs="Arial"/>
          <w:sz w:val="28"/>
        </w:rPr>
        <w:t>经三路，北至规划</w:t>
      </w:r>
      <w:proofErr w:type="gramStart"/>
      <w:r w:rsidRPr="00AF4CFE">
        <w:rPr>
          <w:rFonts w:ascii="Arial" w:eastAsia="仿宋_GB2312" w:hAnsi="Arial" w:cs="Arial"/>
          <w:sz w:val="28"/>
        </w:rPr>
        <w:t>翠</w:t>
      </w:r>
      <w:proofErr w:type="gramEnd"/>
      <w:r w:rsidRPr="00AF4CFE">
        <w:rPr>
          <w:rFonts w:ascii="Arial" w:eastAsia="仿宋_GB2312" w:hAnsi="Arial" w:cs="Arial"/>
          <w:sz w:val="28"/>
        </w:rPr>
        <w:t>湖南路绿化带；</w:t>
      </w:r>
    </w:p>
    <w:p w14:paraId="3088C287" w14:textId="77777777" w:rsidR="005917BB" w:rsidRPr="00AF4CFE" w:rsidRDefault="005917BB" w:rsidP="005917BB">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lastRenderedPageBreak/>
        <w:t>现状四至：东至创新园经四西路，南</w:t>
      </w:r>
      <w:proofErr w:type="gramStart"/>
      <w:r w:rsidRPr="00AF4CFE">
        <w:rPr>
          <w:rFonts w:ascii="Arial" w:eastAsia="仿宋_GB2312" w:hAnsi="Arial" w:cs="Arial"/>
          <w:sz w:val="28"/>
        </w:rPr>
        <w:t>至创新园</w:t>
      </w:r>
      <w:proofErr w:type="gramEnd"/>
      <w:r w:rsidRPr="00AF4CFE">
        <w:rPr>
          <w:rFonts w:ascii="Arial" w:eastAsia="仿宋_GB2312" w:hAnsi="Arial" w:cs="Arial"/>
          <w:sz w:val="28"/>
        </w:rPr>
        <w:t>纬一路，西</w:t>
      </w:r>
      <w:proofErr w:type="gramStart"/>
      <w:r w:rsidRPr="00AF4CFE">
        <w:rPr>
          <w:rFonts w:ascii="Arial" w:eastAsia="仿宋_GB2312" w:hAnsi="Arial" w:cs="Arial"/>
          <w:sz w:val="28"/>
        </w:rPr>
        <w:t>至创新园</w:t>
      </w:r>
      <w:proofErr w:type="gramEnd"/>
      <w:r w:rsidRPr="00AF4CFE">
        <w:rPr>
          <w:rFonts w:ascii="Arial" w:eastAsia="仿宋_GB2312" w:hAnsi="Arial" w:cs="Arial"/>
          <w:sz w:val="28"/>
        </w:rPr>
        <w:t>经三路，北至</w:t>
      </w:r>
      <w:proofErr w:type="gramStart"/>
      <w:r w:rsidRPr="00AF4CFE">
        <w:rPr>
          <w:rFonts w:ascii="Arial" w:eastAsia="仿宋_GB2312" w:hAnsi="Arial" w:cs="Arial"/>
          <w:sz w:val="28"/>
        </w:rPr>
        <w:t>翠</w:t>
      </w:r>
      <w:proofErr w:type="gramEnd"/>
      <w:r w:rsidRPr="00AF4CFE">
        <w:rPr>
          <w:rFonts w:ascii="Arial" w:eastAsia="仿宋_GB2312" w:hAnsi="Arial" w:cs="Arial"/>
          <w:sz w:val="28"/>
        </w:rPr>
        <w:t>湖南路。</w:t>
      </w:r>
    </w:p>
    <w:p w14:paraId="099B7A35" w14:textId="77777777" w:rsidR="005917BB" w:rsidRPr="00AF4CFE" w:rsidRDefault="005917BB" w:rsidP="005917BB">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土地级别：根据《北京市人民政府关于更新出让国有建设用地使用权基准地价的通知》</w:t>
      </w:r>
      <w:r w:rsidRPr="00AF4CFE">
        <w:rPr>
          <w:rFonts w:ascii="Arial" w:eastAsia="仿宋_GB2312" w:hAnsi="Arial" w:cs="Arial"/>
          <w:sz w:val="28"/>
        </w:rPr>
        <w:t>[</w:t>
      </w:r>
      <w:r w:rsidRPr="00AF4CFE">
        <w:rPr>
          <w:rFonts w:ascii="Arial" w:eastAsia="仿宋_GB2312" w:hAnsi="Arial" w:cs="Arial"/>
          <w:sz w:val="28"/>
        </w:rPr>
        <w:t>京政发（</w:t>
      </w:r>
      <w:r w:rsidRPr="00AF4CFE">
        <w:rPr>
          <w:rFonts w:ascii="Arial" w:eastAsia="仿宋_GB2312" w:hAnsi="Arial" w:cs="Arial"/>
          <w:sz w:val="28"/>
        </w:rPr>
        <w:t>2014</w:t>
      </w:r>
      <w:r w:rsidRPr="00AF4CFE">
        <w:rPr>
          <w:rFonts w:ascii="Arial" w:eastAsia="仿宋_GB2312" w:hAnsi="Arial" w:cs="Arial"/>
          <w:sz w:val="28"/>
        </w:rPr>
        <w:t>）</w:t>
      </w:r>
      <w:r w:rsidRPr="00AF4CFE">
        <w:rPr>
          <w:rFonts w:ascii="Arial" w:eastAsia="仿宋_GB2312" w:hAnsi="Arial" w:cs="Arial"/>
          <w:sz w:val="28"/>
        </w:rPr>
        <w:t>26</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rPr>
        <w:t>的规定，估价对象属于</w:t>
      </w:r>
      <w:r w:rsidRPr="00AF4CFE">
        <w:rPr>
          <w:rFonts w:ascii="Arial" w:eastAsia="仿宋_GB2312" w:hAnsi="Arial" w:cs="Arial"/>
          <w:sz w:val="28"/>
          <w:szCs w:val="28"/>
        </w:rPr>
        <w:t>办公类七级</w:t>
      </w:r>
      <w:r w:rsidRPr="00AF4CFE">
        <w:rPr>
          <w:rFonts w:ascii="Arial" w:eastAsia="仿宋_GB2312" w:hAnsi="Arial" w:cs="Arial"/>
          <w:sz w:val="28"/>
          <w:szCs w:val="28"/>
        </w:rPr>
        <w:t>VII-01</w:t>
      </w:r>
      <w:r w:rsidRPr="00AF4CFE">
        <w:rPr>
          <w:rFonts w:ascii="Arial" w:eastAsia="仿宋_GB2312" w:hAnsi="Arial" w:cs="Arial"/>
          <w:sz w:val="28"/>
          <w:szCs w:val="28"/>
        </w:rPr>
        <w:t>区片地价区</w:t>
      </w:r>
      <w:r w:rsidRPr="00AF4CFE">
        <w:rPr>
          <w:rFonts w:ascii="Arial" w:eastAsia="仿宋_GB2312" w:hAnsi="Arial" w:cs="Arial"/>
          <w:sz w:val="28"/>
        </w:rPr>
        <w:t>。</w:t>
      </w:r>
    </w:p>
    <w:p w14:paraId="2CABE978" w14:textId="77777777" w:rsidR="005917BB" w:rsidRPr="00AF4CFE" w:rsidRDefault="005917BB" w:rsidP="005917BB">
      <w:pPr>
        <w:spacing w:line="360" w:lineRule="auto"/>
        <w:jc w:val="both"/>
        <w:rPr>
          <w:rFonts w:ascii="Arial" w:eastAsia="仿宋_GB2312" w:hAnsi="Arial" w:cs="Arial"/>
          <w:sz w:val="28"/>
        </w:rPr>
      </w:pPr>
      <w:r w:rsidRPr="00AF4CFE">
        <w:rPr>
          <w:rFonts w:ascii="Arial" w:eastAsia="仿宋_GB2312" w:hAnsi="Arial" w:cs="Arial"/>
          <w:sz w:val="28"/>
        </w:rPr>
        <w:t>（二）土地权利状况</w:t>
      </w:r>
    </w:p>
    <w:p w14:paraId="5A286C7F" w14:textId="77777777" w:rsidR="005917BB" w:rsidRPr="00AF4CFE" w:rsidRDefault="005917BB" w:rsidP="005917BB">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估价对象为国有土地，土地所有权为国家所有，不动产权利人为北京大北农科技集团股份有限公司。根据《不动产权证书》</w:t>
      </w:r>
      <w:r w:rsidRPr="00AF4CFE">
        <w:rPr>
          <w:rFonts w:ascii="Arial" w:eastAsia="仿宋_GB2312" w:hAnsi="Arial" w:cs="Arial"/>
          <w:sz w:val="28"/>
        </w:rPr>
        <w:t>[</w:t>
      </w:r>
      <w:r w:rsidRPr="00AF4CFE">
        <w:rPr>
          <w:rFonts w:ascii="Arial" w:eastAsia="仿宋_GB2312" w:hAnsi="Arial" w:cs="Arial"/>
          <w:sz w:val="28"/>
        </w:rPr>
        <w:t>京（</w:t>
      </w:r>
      <w:r w:rsidRPr="00AF4CFE">
        <w:rPr>
          <w:rFonts w:ascii="Arial" w:eastAsia="仿宋_GB2312" w:hAnsi="Arial" w:cs="Arial"/>
          <w:sz w:val="28"/>
        </w:rPr>
        <w:t>2015</w:t>
      </w:r>
      <w:r w:rsidRPr="00AF4CFE">
        <w:rPr>
          <w:rFonts w:ascii="Arial" w:eastAsia="仿宋_GB2312" w:hAnsi="Arial" w:cs="Arial"/>
          <w:sz w:val="28"/>
        </w:rPr>
        <w:t>）海淀区不动产权第</w:t>
      </w:r>
      <w:r w:rsidRPr="00AF4CFE">
        <w:rPr>
          <w:rFonts w:ascii="Arial" w:eastAsia="仿宋_GB2312" w:hAnsi="Arial" w:cs="Arial"/>
          <w:sz w:val="28"/>
        </w:rPr>
        <w:t>0000003</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rPr>
        <w:t>，土地用途为</w:t>
      </w:r>
      <w:r w:rsidRPr="00AF4CFE">
        <w:rPr>
          <w:rFonts w:ascii="Arial" w:eastAsia="仿宋_GB2312" w:hAnsi="Arial" w:cs="Arial"/>
          <w:bCs/>
          <w:sz w:val="28"/>
        </w:rPr>
        <w:t>科教用地（研发设计）</w:t>
      </w:r>
      <w:r w:rsidRPr="00AF4CFE">
        <w:rPr>
          <w:rFonts w:ascii="Arial" w:eastAsia="仿宋_GB2312" w:hAnsi="Arial" w:cs="Arial"/>
          <w:sz w:val="28"/>
        </w:rPr>
        <w:t>，批准使用年限为研发设计</w:t>
      </w:r>
      <w:r w:rsidRPr="00AF4CFE">
        <w:rPr>
          <w:rFonts w:ascii="Arial" w:eastAsia="仿宋_GB2312" w:hAnsi="Arial" w:cs="Arial"/>
          <w:sz w:val="28"/>
        </w:rPr>
        <w:t>50</w:t>
      </w:r>
      <w:r w:rsidRPr="00AF4CFE">
        <w:rPr>
          <w:rFonts w:ascii="Arial" w:eastAsia="仿宋_GB2312" w:hAnsi="Arial" w:cs="Arial"/>
          <w:sz w:val="28"/>
        </w:rPr>
        <w:t>年，终止日期为</w:t>
      </w:r>
      <w:r w:rsidRPr="00AF4CFE">
        <w:rPr>
          <w:rFonts w:ascii="Arial" w:eastAsia="仿宋_GB2312" w:hAnsi="Arial" w:cs="Arial"/>
          <w:sz w:val="28"/>
        </w:rPr>
        <w:t>2065</w:t>
      </w:r>
      <w:r w:rsidRPr="00AF4CFE">
        <w:rPr>
          <w:rFonts w:ascii="Arial" w:eastAsia="仿宋_GB2312" w:hAnsi="Arial" w:cs="Arial"/>
          <w:sz w:val="28"/>
        </w:rPr>
        <w:t>年</w:t>
      </w:r>
      <w:r w:rsidRPr="00AF4CFE">
        <w:rPr>
          <w:rFonts w:ascii="Arial" w:eastAsia="仿宋_GB2312" w:hAnsi="Arial" w:cs="Arial"/>
          <w:sz w:val="28"/>
        </w:rPr>
        <w:t>9</w:t>
      </w:r>
      <w:r w:rsidRPr="00AF4CFE">
        <w:rPr>
          <w:rFonts w:ascii="Arial" w:eastAsia="仿宋_GB2312" w:hAnsi="Arial" w:cs="Arial"/>
          <w:sz w:val="28"/>
        </w:rPr>
        <w:t>月</w:t>
      </w:r>
      <w:r w:rsidRPr="00AF4CFE">
        <w:rPr>
          <w:rFonts w:ascii="Arial" w:eastAsia="仿宋_GB2312" w:hAnsi="Arial" w:cs="Arial"/>
          <w:sz w:val="28"/>
        </w:rPr>
        <w:t>17</w:t>
      </w:r>
      <w:r w:rsidRPr="00AF4CFE">
        <w:rPr>
          <w:rFonts w:ascii="Arial" w:eastAsia="仿宋_GB2312" w:hAnsi="Arial" w:cs="Arial"/>
          <w:sz w:val="28"/>
        </w:rPr>
        <w:t>日。根据估价目的及本次拟补充出让内容，本次评估设定</w:t>
      </w:r>
      <w:r w:rsidRPr="00AF4CFE">
        <w:rPr>
          <w:rFonts w:ascii="Arial" w:eastAsia="仿宋_GB2312" w:hAnsi="Arial" w:cs="Arial"/>
          <w:sz w:val="28"/>
          <w:szCs w:val="28"/>
        </w:rPr>
        <w:t>地下研发设计土地剩余使用年限为</w:t>
      </w:r>
      <w:r w:rsidRPr="00AF4CFE">
        <w:rPr>
          <w:rFonts w:ascii="Arial" w:eastAsia="仿宋_GB2312" w:hAnsi="Arial" w:cs="Arial"/>
          <w:sz w:val="28"/>
          <w:szCs w:val="28"/>
        </w:rPr>
        <w:t>44.03</w:t>
      </w:r>
      <w:r w:rsidRPr="00AF4CFE">
        <w:rPr>
          <w:rFonts w:ascii="Arial" w:eastAsia="仿宋_GB2312" w:hAnsi="Arial" w:cs="Arial"/>
          <w:sz w:val="28"/>
          <w:szCs w:val="28"/>
        </w:rPr>
        <w:t>年、地下仓储土地剩余使用年限为</w:t>
      </w:r>
      <w:r w:rsidRPr="00AF4CFE">
        <w:rPr>
          <w:rFonts w:ascii="Arial" w:eastAsia="仿宋_GB2312" w:hAnsi="Arial" w:cs="Arial"/>
          <w:sz w:val="28"/>
          <w:szCs w:val="28"/>
        </w:rPr>
        <w:t>44.03</w:t>
      </w:r>
      <w:r w:rsidRPr="00AF4CFE">
        <w:rPr>
          <w:rFonts w:ascii="Arial" w:eastAsia="仿宋_GB2312" w:hAnsi="Arial" w:cs="Arial"/>
          <w:sz w:val="28"/>
          <w:szCs w:val="28"/>
        </w:rPr>
        <w:t>年、地下车库土地剩余使用年限为</w:t>
      </w:r>
      <w:r w:rsidRPr="00AF4CFE">
        <w:rPr>
          <w:rFonts w:ascii="Arial" w:eastAsia="仿宋_GB2312" w:hAnsi="Arial" w:cs="Arial"/>
          <w:sz w:val="28"/>
          <w:szCs w:val="28"/>
        </w:rPr>
        <w:t>44.03</w:t>
      </w:r>
      <w:r w:rsidRPr="00AF4CFE">
        <w:rPr>
          <w:rFonts w:ascii="Arial" w:eastAsia="仿宋_GB2312" w:hAnsi="Arial" w:cs="Arial"/>
          <w:sz w:val="28"/>
          <w:szCs w:val="28"/>
        </w:rPr>
        <w:t>年</w:t>
      </w:r>
      <w:r w:rsidRPr="00AF4CFE">
        <w:rPr>
          <w:rFonts w:ascii="Arial" w:eastAsia="仿宋_GB2312" w:hAnsi="Arial" w:cs="Arial"/>
          <w:sz w:val="28"/>
        </w:rPr>
        <w:t>。规划建筑面积调整为</w:t>
      </w:r>
      <w:r w:rsidRPr="00AF4CFE">
        <w:rPr>
          <w:rFonts w:ascii="Arial" w:eastAsia="仿宋_GB2312" w:hAnsi="Arial" w:cs="Arial"/>
          <w:sz w:val="28"/>
        </w:rPr>
        <w:t>161581.21</w:t>
      </w:r>
      <w:r w:rsidRPr="00AF4CFE">
        <w:rPr>
          <w:rFonts w:ascii="Arial" w:eastAsia="仿宋_GB2312" w:hAnsi="Arial" w:cs="Arial"/>
          <w:sz w:val="28"/>
        </w:rPr>
        <w:t>平方米，地上规划建筑面积</w:t>
      </w:r>
      <w:r w:rsidRPr="00AF4CFE">
        <w:rPr>
          <w:rFonts w:ascii="Arial" w:eastAsia="仿宋_GB2312" w:hAnsi="Arial" w:cs="Arial"/>
          <w:sz w:val="28"/>
        </w:rPr>
        <w:t>82813.9</w:t>
      </w:r>
      <w:r w:rsidRPr="00AF4CFE">
        <w:rPr>
          <w:rFonts w:ascii="Arial" w:eastAsia="仿宋_GB2312" w:hAnsi="Arial" w:cs="Arial"/>
          <w:sz w:val="28"/>
        </w:rPr>
        <w:t>平方米，地下规划建筑面积为</w:t>
      </w:r>
      <w:r w:rsidRPr="00AF4CFE">
        <w:rPr>
          <w:rFonts w:ascii="Arial" w:eastAsia="仿宋_GB2312" w:hAnsi="Arial" w:cs="Arial"/>
          <w:sz w:val="28"/>
        </w:rPr>
        <w:t>78767.31</w:t>
      </w:r>
      <w:r w:rsidRPr="00AF4CFE">
        <w:rPr>
          <w:rFonts w:ascii="Arial" w:eastAsia="仿宋_GB2312" w:hAnsi="Arial" w:cs="Arial"/>
          <w:sz w:val="28"/>
        </w:rPr>
        <w:t>平方米（其中地下研发设计</w:t>
      </w:r>
      <w:r w:rsidRPr="00AF4CFE">
        <w:rPr>
          <w:rFonts w:ascii="Arial" w:eastAsia="仿宋_GB2312" w:hAnsi="Arial" w:cs="Arial"/>
          <w:sz w:val="28"/>
        </w:rPr>
        <w:t>4501.45</w:t>
      </w:r>
      <w:r w:rsidRPr="00AF4CFE">
        <w:rPr>
          <w:rFonts w:ascii="Arial" w:eastAsia="仿宋_GB2312" w:hAnsi="Arial" w:cs="Arial"/>
          <w:sz w:val="28"/>
        </w:rPr>
        <w:t>平方米，地下仓储</w:t>
      </w:r>
      <w:r w:rsidRPr="00AF4CFE">
        <w:rPr>
          <w:rFonts w:ascii="Arial" w:eastAsia="仿宋_GB2312" w:hAnsi="Arial" w:cs="Arial"/>
          <w:sz w:val="28"/>
        </w:rPr>
        <w:t>6633.04</w:t>
      </w:r>
      <w:r w:rsidRPr="00AF4CFE">
        <w:rPr>
          <w:rFonts w:ascii="Arial" w:eastAsia="仿宋_GB2312" w:hAnsi="Arial" w:cs="Arial"/>
          <w:sz w:val="28"/>
        </w:rPr>
        <w:t>平方米，地下车库</w:t>
      </w:r>
      <w:r w:rsidRPr="00AF4CFE">
        <w:rPr>
          <w:rFonts w:ascii="Arial" w:eastAsia="仿宋_GB2312" w:hAnsi="Arial" w:cs="Arial"/>
          <w:sz w:val="28"/>
        </w:rPr>
        <w:t>51575.52</w:t>
      </w:r>
      <w:r w:rsidRPr="00AF4CFE">
        <w:rPr>
          <w:rFonts w:ascii="Arial" w:eastAsia="仿宋_GB2312" w:hAnsi="Arial" w:cs="Arial"/>
          <w:sz w:val="28"/>
        </w:rPr>
        <w:t>平方米，非经营性用途</w:t>
      </w:r>
      <w:r w:rsidRPr="00AF4CFE">
        <w:rPr>
          <w:rFonts w:ascii="Arial" w:eastAsia="仿宋_GB2312" w:hAnsi="Arial" w:cs="Arial"/>
          <w:sz w:val="28"/>
        </w:rPr>
        <w:t>16057.3</w:t>
      </w:r>
      <w:r w:rsidRPr="00AF4CFE">
        <w:rPr>
          <w:rFonts w:ascii="Arial" w:eastAsia="仿宋_GB2312" w:hAnsi="Arial" w:cs="Arial"/>
          <w:sz w:val="28"/>
        </w:rPr>
        <w:t>平方米）。</w:t>
      </w:r>
    </w:p>
    <w:p w14:paraId="5BD71E0D" w14:textId="77777777" w:rsidR="005917BB" w:rsidRPr="00AF4CFE" w:rsidRDefault="005917BB" w:rsidP="005917BB">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szCs w:val="28"/>
        </w:rPr>
        <w:t>根据《国有建设用地使用权出让地价评估委托书》、《国有建设用地使用权出让合同》</w:t>
      </w:r>
      <w:r w:rsidRPr="00AF4CFE">
        <w:rPr>
          <w:rFonts w:ascii="Arial" w:eastAsia="仿宋_GB2312" w:hAnsi="Arial" w:cs="Arial"/>
          <w:sz w:val="28"/>
          <w:szCs w:val="28"/>
        </w:rPr>
        <w:t>[</w:t>
      </w:r>
      <w:r w:rsidRPr="00AF4CFE">
        <w:rPr>
          <w:rFonts w:ascii="Arial" w:eastAsia="仿宋_GB2312" w:hAnsi="Arial" w:cs="Arial"/>
          <w:sz w:val="28"/>
          <w:szCs w:val="28"/>
        </w:rPr>
        <w:t>京地出</w:t>
      </w:r>
      <w:r w:rsidRPr="00AF4CFE">
        <w:rPr>
          <w:rFonts w:ascii="Arial" w:eastAsia="仿宋_GB2312" w:hAnsi="Arial" w:cs="Arial"/>
          <w:sz w:val="28"/>
          <w:szCs w:val="28"/>
        </w:rPr>
        <w:t>[</w:t>
      </w:r>
      <w:r w:rsidRPr="00AF4CFE">
        <w:rPr>
          <w:rFonts w:ascii="Arial" w:eastAsia="仿宋_GB2312" w:hAnsi="Arial" w:cs="Arial"/>
          <w:sz w:val="28"/>
          <w:szCs w:val="28"/>
        </w:rPr>
        <w:t>合</w:t>
      </w:r>
      <w:r w:rsidRPr="00AF4CFE">
        <w:rPr>
          <w:rFonts w:ascii="Arial" w:eastAsia="仿宋_GB2312" w:hAnsi="Arial" w:cs="Arial"/>
          <w:sz w:val="28"/>
          <w:szCs w:val="28"/>
        </w:rPr>
        <w:t>]</w:t>
      </w:r>
      <w:r w:rsidRPr="00AF4CFE">
        <w:rPr>
          <w:rFonts w:ascii="Arial" w:eastAsia="仿宋_GB2312" w:hAnsi="Arial" w:cs="Arial"/>
          <w:sz w:val="28"/>
          <w:szCs w:val="28"/>
        </w:rPr>
        <w:t>字（</w:t>
      </w:r>
      <w:r w:rsidRPr="00AF4CFE">
        <w:rPr>
          <w:rFonts w:ascii="Arial" w:eastAsia="仿宋_GB2312" w:hAnsi="Arial" w:cs="Arial"/>
          <w:sz w:val="28"/>
          <w:szCs w:val="28"/>
        </w:rPr>
        <w:t>2015</w:t>
      </w:r>
      <w:r w:rsidRPr="00AF4CFE">
        <w:rPr>
          <w:rFonts w:ascii="Arial" w:eastAsia="仿宋_GB2312" w:hAnsi="Arial" w:cs="Arial"/>
          <w:sz w:val="28"/>
          <w:szCs w:val="28"/>
        </w:rPr>
        <w:t>）第</w:t>
      </w:r>
      <w:r w:rsidRPr="00AF4CFE">
        <w:rPr>
          <w:rFonts w:ascii="Arial" w:eastAsia="仿宋_GB2312" w:hAnsi="Arial" w:cs="Arial"/>
          <w:sz w:val="28"/>
          <w:szCs w:val="28"/>
        </w:rPr>
        <w:t>0130</w:t>
      </w:r>
      <w:r w:rsidRPr="00AF4CFE">
        <w:rPr>
          <w:rFonts w:ascii="Arial" w:eastAsia="仿宋_GB2312" w:hAnsi="Arial" w:cs="Arial"/>
          <w:sz w:val="28"/>
          <w:szCs w:val="28"/>
        </w:rPr>
        <w:t>号</w:t>
      </w:r>
      <w:r w:rsidRPr="00AF4CFE">
        <w:rPr>
          <w:rFonts w:ascii="Arial" w:eastAsia="仿宋_GB2312" w:hAnsi="Arial" w:cs="Arial"/>
          <w:sz w:val="28"/>
          <w:szCs w:val="28"/>
        </w:rPr>
        <w:t>]</w:t>
      </w:r>
      <w:r w:rsidRPr="00AF4CFE">
        <w:rPr>
          <w:rFonts w:ascii="Arial" w:eastAsia="仿宋_GB2312" w:hAnsi="Arial" w:cs="Arial"/>
          <w:sz w:val="28"/>
          <w:szCs w:val="28"/>
        </w:rPr>
        <w:t>及其补充协议、《关于大北农生物农业创新园项目建筑面积及用途的说明》</w:t>
      </w:r>
      <w:r w:rsidRPr="00AF4CFE">
        <w:rPr>
          <w:rFonts w:ascii="Arial" w:eastAsia="仿宋_GB2312" w:hAnsi="Arial" w:cs="Arial"/>
          <w:sz w:val="28"/>
        </w:rPr>
        <w:t>，估价对象</w:t>
      </w:r>
      <w:r w:rsidRPr="00AF4CFE">
        <w:rPr>
          <w:rFonts w:ascii="Arial" w:eastAsia="仿宋_GB2312" w:hAnsi="Arial" w:cs="Arial"/>
          <w:sz w:val="28"/>
          <w:szCs w:val="28"/>
        </w:rPr>
        <w:t>规划调整新增地下研发设计用途出让建筑面积</w:t>
      </w:r>
      <w:r w:rsidRPr="00AF4CFE">
        <w:rPr>
          <w:rFonts w:ascii="Arial" w:eastAsia="仿宋_GB2312" w:hAnsi="Arial" w:cs="Arial"/>
          <w:sz w:val="28"/>
          <w:szCs w:val="28"/>
        </w:rPr>
        <w:t>4501.45</w:t>
      </w:r>
      <w:r w:rsidRPr="00AF4CFE">
        <w:rPr>
          <w:rFonts w:ascii="Arial" w:eastAsia="仿宋_GB2312" w:hAnsi="Arial" w:cs="Arial"/>
          <w:sz w:val="28"/>
          <w:szCs w:val="28"/>
        </w:rPr>
        <w:t>平方米，新增地下仓储用途出让建筑面积</w:t>
      </w:r>
      <w:r w:rsidRPr="00AF4CFE">
        <w:rPr>
          <w:rFonts w:ascii="Arial" w:eastAsia="仿宋_GB2312" w:hAnsi="Arial" w:cs="Arial"/>
          <w:sz w:val="28"/>
          <w:szCs w:val="28"/>
        </w:rPr>
        <w:t>6633.04</w:t>
      </w:r>
      <w:r w:rsidRPr="00AF4CFE">
        <w:rPr>
          <w:rFonts w:ascii="Arial" w:eastAsia="仿宋_GB2312" w:hAnsi="Arial" w:cs="Arial"/>
          <w:sz w:val="28"/>
          <w:szCs w:val="28"/>
        </w:rPr>
        <w:t>平方米，新增地下车库用途出让建筑面积</w:t>
      </w:r>
      <w:r w:rsidRPr="00AF4CFE">
        <w:rPr>
          <w:rFonts w:ascii="Arial" w:eastAsia="仿宋_GB2312" w:hAnsi="Arial" w:cs="Arial"/>
          <w:sz w:val="28"/>
          <w:szCs w:val="28"/>
        </w:rPr>
        <w:t>51575.52</w:t>
      </w:r>
      <w:r w:rsidRPr="00AF4CFE">
        <w:rPr>
          <w:rFonts w:ascii="Arial" w:eastAsia="仿宋_GB2312" w:hAnsi="Arial" w:cs="Arial"/>
          <w:sz w:val="28"/>
          <w:szCs w:val="28"/>
        </w:rPr>
        <w:t>平方米</w:t>
      </w:r>
      <w:r w:rsidRPr="00AF4CFE">
        <w:rPr>
          <w:rFonts w:ascii="Arial" w:eastAsia="仿宋_GB2312" w:hAnsi="Arial" w:cs="Arial"/>
          <w:sz w:val="28"/>
        </w:rPr>
        <w:t>。</w:t>
      </w:r>
      <w:r w:rsidRPr="00AF4CFE">
        <w:rPr>
          <w:rFonts w:ascii="Arial" w:eastAsia="仿宋_GB2312" w:hAnsi="Arial" w:cs="Arial"/>
          <w:sz w:val="28"/>
          <w:szCs w:val="28"/>
        </w:rPr>
        <w:t>经此次签订补充协议，</w:t>
      </w:r>
      <w:proofErr w:type="gramStart"/>
      <w:r w:rsidRPr="00AF4CFE">
        <w:rPr>
          <w:rFonts w:ascii="Arial" w:eastAsia="仿宋_GB2312" w:hAnsi="Arial" w:cs="Arial"/>
          <w:sz w:val="28"/>
          <w:szCs w:val="28"/>
        </w:rPr>
        <w:t>可完善</w:t>
      </w:r>
      <w:proofErr w:type="gramEnd"/>
      <w:r w:rsidRPr="00AF4CFE">
        <w:rPr>
          <w:rFonts w:ascii="Arial" w:eastAsia="仿宋_GB2312" w:hAnsi="Arial" w:cs="Arial"/>
          <w:sz w:val="28"/>
          <w:szCs w:val="28"/>
        </w:rPr>
        <w:t>面积调整的出让手续。</w:t>
      </w:r>
    </w:p>
    <w:p w14:paraId="66A8B15C" w14:textId="77777777" w:rsidR="005917BB" w:rsidRPr="00AF4CFE" w:rsidRDefault="005917BB" w:rsidP="005917BB">
      <w:pPr>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评估专业人员根据委托估价方所提供的资料（复印件），未发现有抵押、租赁的登记信息，本次评估设定估价对象不存在抵押、租赁等他项权利。</w:t>
      </w:r>
    </w:p>
    <w:p w14:paraId="70A9120D" w14:textId="77777777" w:rsidR="005917BB" w:rsidRPr="00AF4CFE" w:rsidRDefault="005917BB" w:rsidP="005917BB">
      <w:pPr>
        <w:spacing w:line="360" w:lineRule="auto"/>
        <w:jc w:val="both"/>
        <w:rPr>
          <w:rFonts w:ascii="Arial" w:eastAsia="仿宋_GB2312" w:hAnsi="Arial" w:cs="Arial"/>
          <w:sz w:val="28"/>
        </w:rPr>
      </w:pPr>
      <w:r w:rsidRPr="00AF4CFE">
        <w:rPr>
          <w:rFonts w:ascii="Arial" w:eastAsia="仿宋_GB2312" w:hAnsi="Arial" w:cs="Arial"/>
          <w:sz w:val="28"/>
        </w:rPr>
        <w:t>（三）土地利用状况</w:t>
      </w:r>
    </w:p>
    <w:p w14:paraId="212671B0" w14:textId="77777777" w:rsidR="005917BB" w:rsidRPr="00AF4CFE" w:rsidRDefault="005917BB" w:rsidP="005917BB">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lastRenderedPageBreak/>
        <w:t>1.</w:t>
      </w:r>
      <w:r w:rsidRPr="00AF4CFE">
        <w:rPr>
          <w:rFonts w:ascii="Arial" w:eastAsia="仿宋_GB2312" w:hAnsi="Arial" w:cs="Arial"/>
          <w:sz w:val="28"/>
        </w:rPr>
        <w:t>土地规划设计条件</w:t>
      </w:r>
    </w:p>
    <w:p w14:paraId="5AE4353E" w14:textId="77777777" w:rsidR="005917BB" w:rsidRPr="00AF4CFE" w:rsidRDefault="005917BB" w:rsidP="005917BB">
      <w:pPr>
        <w:snapToGrid w:val="0"/>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2015</w:t>
      </w:r>
      <w:r w:rsidRPr="00AF4CFE">
        <w:rPr>
          <w:rFonts w:ascii="Arial" w:eastAsia="仿宋_GB2312" w:hAnsi="Arial" w:cs="Arial"/>
          <w:sz w:val="28"/>
          <w:szCs w:val="28"/>
        </w:rPr>
        <w:t>年</w:t>
      </w:r>
      <w:r w:rsidRPr="00AF4CFE">
        <w:rPr>
          <w:rFonts w:ascii="Arial" w:eastAsia="仿宋_GB2312" w:hAnsi="Arial" w:cs="Arial"/>
          <w:sz w:val="28"/>
          <w:szCs w:val="28"/>
        </w:rPr>
        <w:t>9</w:t>
      </w:r>
      <w:r w:rsidRPr="00AF4CFE">
        <w:rPr>
          <w:rFonts w:ascii="Arial" w:eastAsia="仿宋_GB2312" w:hAnsi="Arial" w:cs="Arial"/>
          <w:sz w:val="28"/>
          <w:szCs w:val="28"/>
        </w:rPr>
        <w:t>月</w:t>
      </w:r>
      <w:r w:rsidRPr="00AF4CFE">
        <w:rPr>
          <w:rFonts w:ascii="Arial" w:eastAsia="仿宋_GB2312" w:hAnsi="Arial" w:cs="Arial"/>
          <w:sz w:val="28"/>
          <w:szCs w:val="28"/>
        </w:rPr>
        <w:t>18</w:t>
      </w:r>
      <w:r w:rsidRPr="00AF4CFE">
        <w:rPr>
          <w:rFonts w:ascii="Arial" w:eastAsia="仿宋_GB2312" w:hAnsi="Arial" w:cs="Arial"/>
          <w:sz w:val="28"/>
          <w:szCs w:val="28"/>
        </w:rPr>
        <w:t>日，北京大北农科技集团股份有限公司与北京市国土资源局签订《国有建设用地使用权出让合同》</w:t>
      </w:r>
      <w:r w:rsidRPr="00AF4CFE">
        <w:rPr>
          <w:rFonts w:ascii="Arial" w:eastAsia="仿宋_GB2312" w:hAnsi="Arial" w:cs="Arial"/>
          <w:sz w:val="28"/>
          <w:szCs w:val="28"/>
        </w:rPr>
        <w:t>[</w:t>
      </w:r>
      <w:r w:rsidRPr="00AF4CFE">
        <w:rPr>
          <w:rFonts w:ascii="Arial" w:eastAsia="仿宋_GB2312" w:hAnsi="Arial" w:cs="Arial"/>
          <w:sz w:val="28"/>
          <w:szCs w:val="28"/>
        </w:rPr>
        <w:t>京地出</w:t>
      </w:r>
      <w:r w:rsidRPr="00AF4CFE">
        <w:rPr>
          <w:rFonts w:ascii="Arial" w:eastAsia="仿宋_GB2312" w:hAnsi="Arial" w:cs="Arial"/>
          <w:sz w:val="28"/>
          <w:szCs w:val="28"/>
        </w:rPr>
        <w:t>[</w:t>
      </w:r>
      <w:r w:rsidRPr="00AF4CFE">
        <w:rPr>
          <w:rFonts w:ascii="Arial" w:eastAsia="仿宋_GB2312" w:hAnsi="Arial" w:cs="Arial"/>
          <w:sz w:val="28"/>
          <w:szCs w:val="28"/>
        </w:rPr>
        <w:t>合</w:t>
      </w:r>
      <w:r w:rsidRPr="00AF4CFE">
        <w:rPr>
          <w:rFonts w:ascii="Arial" w:eastAsia="仿宋_GB2312" w:hAnsi="Arial" w:cs="Arial"/>
          <w:sz w:val="28"/>
          <w:szCs w:val="28"/>
        </w:rPr>
        <w:t>]</w:t>
      </w:r>
      <w:r w:rsidRPr="00AF4CFE">
        <w:rPr>
          <w:rFonts w:ascii="Arial" w:eastAsia="仿宋_GB2312" w:hAnsi="Arial" w:cs="Arial"/>
          <w:sz w:val="28"/>
          <w:szCs w:val="28"/>
        </w:rPr>
        <w:t>字（</w:t>
      </w:r>
      <w:r w:rsidRPr="00AF4CFE">
        <w:rPr>
          <w:rFonts w:ascii="Arial" w:eastAsia="仿宋_GB2312" w:hAnsi="Arial" w:cs="Arial"/>
          <w:sz w:val="28"/>
          <w:szCs w:val="28"/>
        </w:rPr>
        <w:t>2015</w:t>
      </w:r>
      <w:r w:rsidRPr="00AF4CFE">
        <w:rPr>
          <w:rFonts w:ascii="Arial" w:eastAsia="仿宋_GB2312" w:hAnsi="Arial" w:cs="Arial"/>
          <w:sz w:val="28"/>
          <w:szCs w:val="28"/>
        </w:rPr>
        <w:t>）第</w:t>
      </w:r>
      <w:r w:rsidRPr="00AF4CFE">
        <w:rPr>
          <w:rFonts w:ascii="Arial" w:eastAsia="仿宋_GB2312" w:hAnsi="Arial" w:cs="Arial"/>
          <w:sz w:val="28"/>
          <w:szCs w:val="28"/>
        </w:rPr>
        <w:t>0130</w:t>
      </w:r>
      <w:r w:rsidRPr="00AF4CFE">
        <w:rPr>
          <w:rFonts w:ascii="Arial" w:eastAsia="仿宋_GB2312" w:hAnsi="Arial" w:cs="Arial"/>
          <w:sz w:val="28"/>
          <w:szCs w:val="28"/>
        </w:rPr>
        <w:t>号</w:t>
      </w:r>
      <w:r w:rsidRPr="00AF4CFE">
        <w:rPr>
          <w:rFonts w:ascii="Arial" w:eastAsia="仿宋_GB2312" w:hAnsi="Arial" w:cs="Arial"/>
          <w:sz w:val="28"/>
          <w:szCs w:val="28"/>
        </w:rPr>
        <w:t>]</w:t>
      </w:r>
      <w:r w:rsidRPr="00AF4CFE">
        <w:rPr>
          <w:rFonts w:ascii="Arial" w:eastAsia="仿宋_GB2312" w:hAnsi="Arial" w:cs="Arial"/>
          <w:sz w:val="28"/>
          <w:szCs w:val="28"/>
        </w:rPr>
        <w:t>及补充协议：</w:t>
      </w:r>
    </w:p>
    <w:p w14:paraId="7FDB7039" w14:textId="77777777" w:rsidR="005917BB" w:rsidRPr="00AF4CFE" w:rsidRDefault="005917BB" w:rsidP="005917BB">
      <w:pPr>
        <w:snapToGrid w:val="0"/>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该项目位于：海淀</w:t>
      </w:r>
      <w:proofErr w:type="gramStart"/>
      <w:r w:rsidRPr="00AF4CFE">
        <w:rPr>
          <w:rFonts w:ascii="Arial" w:eastAsia="仿宋_GB2312" w:hAnsi="Arial" w:cs="Arial"/>
          <w:sz w:val="28"/>
          <w:szCs w:val="28"/>
        </w:rPr>
        <w:t>区创新园</w:t>
      </w:r>
      <w:proofErr w:type="gramEnd"/>
      <w:r w:rsidRPr="00AF4CFE">
        <w:rPr>
          <w:rFonts w:ascii="Arial" w:eastAsia="仿宋_GB2312" w:hAnsi="Arial" w:cs="Arial"/>
          <w:sz w:val="28"/>
          <w:szCs w:val="28"/>
        </w:rPr>
        <w:t>F</w:t>
      </w:r>
      <w:r w:rsidRPr="00AF4CFE">
        <w:rPr>
          <w:rFonts w:ascii="Arial" w:eastAsia="仿宋_GB2312" w:hAnsi="Arial" w:cs="Arial"/>
          <w:sz w:val="28"/>
          <w:szCs w:val="28"/>
        </w:rPr>
        <w:t>区</w:t>
      </w:r>
      <w:r w:rsidRPr="00AF4CFE">
        <w:rPr>
          <w:rFonts w:ascii="Arial" w:eastAsia="仿宋_GB2312" w:hAnsi="Arial" w:cs="Arial"/>
          <w:sz w:val="28"/>
          <w:szCs w:val="28"/>
        </w:rPr>
        <w:t>3-2-011</w:t>
      </w:r>
      <w:r w:rsidRPr="00AF4CFE">
        <w:rPr>
          <w:rFonts w:ascii="Arial" w:eastAsia="仿宋_GB2312" w:hAnsi="Arial" w:cs="Arial"/>
          <w:sz w:val="28"/>
          <w:szCs w:val="28"/>
        </w:rPr>
        <w:t>地块大北农生物农业创新园项目</w:t>
      </w:r>
    </w:p>
    <w:p w14:paraId="206D3FB5" w14:textId="77777777" w:rsidR="005917BB" w:rsidRPr="00AF4CFE" w:rsidRDefault="005917BB" w:rsidP="005917BB">
      <w:pPr>
        <w:snapToGrid w:val="0"/>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规划土地用途：研发设计</w:t>
      </w:r>
    </w:p>
    <w:p w14:paraId="1A31C61E" w14:textId="77777777" w:rsidR="005917BB" w:rsidRPr="00AF4CFE" w:rsidRDefault="005917BB" w:rsidP="005917BB">
      <w:pPr>
        <w:snapToGrid w:val="0"/>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总用地面积：</w:t>
      </w:r>
      <w:r w:rsidRPr="00AF4CFE">
        <w:rPr>
          <w:rFonts w:ascii="Arial" w:eastAsia="仿宋_GB2312" w:hAnsi="Arial" w:cs="Arial"/>
          <w:sz w:val="28"/>
          <w:szCs w:val="28"/>
        </w:rPr>
        <w:t>55780.6</w:t>
      </w:r>
      <w:r w:rsidRPr="00AF4CFE">
        <w:rPr>
          <w:rFonts w:ascii="Arial" w:eastAsia="仿宋_GB2312" w:hAnsi="Arial" w:cs="Arial"/>
          <w:sz w:val="28"/>
          <w:szCs w:val="28"/>
        </w:rPr>
        <w:t>平方米</w:t>
      </w:r>
    </w:p>
    <w:p w14:paraId="028A2BB1" w14:textId="77777777" w:rsidR="005917BB" w:rsidRPr="00AF4CFE" w:rsidRDefault="005917BB" w:rsidP="005917BB">
      <w:pPr>
        <w:snapToGrid w:val="0"/>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总建设面积：</w:t>
      </w:r>
      <w:r w:rsidRPr="00AF4CFE">
        <w:rPr>
          <w:rFonts w:ascii="Arial" w:eastAsia="仿宋_GB2312" w:hAnsi="Arial" w:cs="Arial"/>
          <w:sz w:val="28"/>
          <w:szCs w:val="28"/>
        </w:rPr>
        <w:t>83670.9</w:t>
      </w:r>
      <w:r w:rsidRPr="00AF4CFE">
        <w:rPr>
          <w:rFonts w:ascii="Arial" w:eastAsia="仿宋_GB2312" w:hAnsi="Arial" w:cs="Arial"/>
          <w:sz w:val="28"/>
          <w:szCs w:val="28"/>
        </w:rPr>
        <w:t>平方米</w:t>
      </w:r>
    </w:p>
    <w:p w14:paraId="09BAE106" w14:textId="77777777" w:rsidR="005917BB" w:rsidRPr="00AF4CFE" w:rsidRDefault="005917BB" w:rsidP="005917BB">
      <w:pPr>
        <w:snapToGrid w:val="0"/>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 xml:space="preserve">    </w:t>
      </w:r>
      <w:r w:rsidRPr="00AF4CFE">
        <w:rPr>
          <w:rFonts w:ascii="Arial" w:eastAsia="仿宋_GB2312" w:hAnsi="Arial" w:cs="Arial"/>
          <w:sz w:val="28"/>
          <w:szCs w:val="28"/>
        </w:rPr>
        <w:t>地上建筑面积：</w:t>
      </w:r>
      <w:r w:rsidRPr="00AF4CFE">
        <w:rPr>
          <w:rFonts w:ascii="Arial" w:eastAsia="仿宋_GB2312" w:hAnsi="Arial" w:cs="Arial"/>
          <w:sz w:val="28"/>
          <w:szCs w:val="28"/>
        </w:rPr>
        <w:t>83670.9</w:t>
      </w:r>
      <w:r w:rsidRPr="00AF4CFE">
        <w:rPr>
          <w:rFonts w:ascii="Arial" w:eastAsia="仿宋_GB2312" w:hAnsi="Arial" w:cs="Arial"/>
          <w:sz w:val="28"/>
          <w:szCs w:val="28"/>
        </w:rPr>
        <w:t>平方米</w:t>
      </w:r>
      <w:r w:rsidRPr="00AF4CFE">
        <w:rPr>
          <w:rFonts w:ascii="Arial" w:eastAsia="仿宋_GB2312" w:hAnsi="Arial" w:cs="Arial"/>
          <w:sz w:val="28"/>
          <w:szCs w:val="28"/>
        </w:rPr>
        <w:t xml:space="preserve">  </w:t>
      </w:r>
    </w:p>
    <w:p w14:paraId="61574DBD" w14:textId="77777777" w:rsidR="005917BB" w:rsidRPr="00AF4CFE" w:rsidRDefault="005917BB" w:rsidP="005917BB">
      <w:pPr>
        <w:snapToGrid w:val="0"/>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容积率：</w:t>
      </w:r>
      <w:r w:rsidRPr="00AF4CFE">
        <w:rPr>
          <w:rFonts w:ascii="Arial" w:eastAsia="仿宋_GB2312" w:hAnsi="Arial" w:cs="Arial"/>
          <w:sz w:val="28"/>
          <w:szCs w:val="28"/>
        </w:rPr>
        <w:t>1.5</w:t>
      </w:r>
    </w:p>
    <w:p w14:paraId="6D4E4316" w14:textId="692993A6" w:rsidR="005917BB" w:rsidRPr="00AF4CFE" w:rsidRDefault="005917BB" w:rsidP="005917BB">
      <w:pPr>
        <w:snapToGrid w:val="0"/>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根据《建设用地规划许可证》</w:t>
      </w:r>
      <w:r w:rsidRPr="00AF4CFE">
        <w:rPr>
          <w:rFonts w:ascii="Arial" w:eastAsia="仿宋_GB2312" w:hAnsi="Arial" w:cs="Arial"/>
          <w:sz w:val="28"/>
          <w:szCs w:val="28"/>
        </w:rPr>
        <w:t>[2017</w:t>
      </w:r>
      <w:proofErr w:type="gramStart"/>
      <w:r w:rsidRPr="00AF4CFE">
        <w:rPr>
          <w:rFonts w:ascii="Arial" w:eastAsia="仿宋_GB2312" w:hAnsi="Arial" w:cs="Arial"/>
          <w:sz w:val="28"/>
          <w:szCs w:val="28"/>
        </w:rPr>
        <w:t>规</w:t>
      </w:r>
      <w:proofErr w:type="gramEnd"/>
      <w:r w:rsidRPr="00AF4CFE">
        <w:rPr>
          <w:rFonts w:ascii="Arial" w:eastAsia="仿宋_GB2312" w:hAnsi="Arial" w:cs="Arial"/>
          <w:sz w:val="28"/>
          <w:szCs w:val="28"/>
        </w:rPr>
        <w:t>（海）地字</w:t>
      </w:r>
      <w:r w:rsidRPr="00AF4CFE">
        <w:rPr>
          <w:rFonts w:ascii="Arial" w:eastAsia="仿宋_GB2312" w:hAnsi="Arial" w:cs="Arial"/>
          <w:sz w:val="28"/>
          <w:szCs w:val="28"/>
        </w:rPr>
        <w:t>0010</w:t>
      </w:r>
      <w:r w:rsidRPr="00AF4CFE">
        <w:rPr>
          <w:rFonts w:ascii="Arial" w:eastAsia="仿宋_GB2312" w:hAnsi="Arial" w:cs="Arial"/>
          <w:sz w:val="28"/>
          <w:szCs w:val="28"/>
        </w:rPr>
        <w:t>号</w:t>
      </w:r>
      <w:r w:rsidRPr="00AF4CFE">
        <w:rPr>
          <w:rFonts w:ascii="Arial" w:eastAsia="仿宋_GB2312" w:hAnsi="Arial" w:cs="Arial"/>
          <w:sz w:val="28"/>
          <w:szCs w:val="28"/>
        </w:rPr>
        <w:t>]</w:t>
      </w:r>
      <w:r w:rsidRPr="00AF4CFE">
        <w:rPr>
          <w:rFonts w:ascii="Arial" w:eastAsia="仿宋_GB2312" w:hAnsi="Arial" w:cs="Arial"/>
          <w:sz w:val="28"/>
          <w:szCs w:val="28"/>
        </w:rPr>
        <w:t>、《关于大北农生物农业创新园项目建筑面积及用途的说明》、</w:t>
      </w:r>
      <w:r w:rsidR="00527DF2" w:rsidRPr="00AF4CFE">
        <w:rPr>
          <w:rFonts w:ascii="Arial" w:eastAsia="仿宋_GB2312" w:hAnsi="Arial" w:cs="Arial"/>
          <w:sz w:val="28"/>
          <w:szCs w:val="28"/>
        </w:rPr>
        <w:t>海淀</w:t>
      </w:r>
      <w:proofErr w:type="gramStart"/>
      <w:r w:rsidR="00527DF2" w:rsidRPr="00AF4CFE">
        <w:rPr>
          <w:rFonts w:ascii="Arial" w:eastAsia="仿宋_GB2312" w:hAnsi="Arial" w:cs="Arial"/>
          <w:sz w:val="28"/>
          <w:szCs w:val="28"/>
        </w:rPr>
        <w:t>区创新园</w:t>
      </w:r>
      <w:proofErr w:type="gramEnd"/>
      <w:r w:rsidR="00527DF2" w:rsidRPr="00AF4CFE">
        <w:rPr>
          <w:rFonts w:ascii="Arial" w:eastAsia="仿宋_GB2312" w:hAnsi="Arial" w:cs="Arial"/>
          <w:sz w:val="28"/>
        </w:rPr>
        <w:t>F</w:t>
      </w:r>
      <w:r w:rsidR="00527DF2" w:rsidRPr="00AF4CFE">
        <w:rPr>
          <w:rFonts w:ascii="Arial" w:eastAsia="仿宋_GB2312" w:hAnsi="Arial" w:cs="Arial"/>
          <w:sz w:val="28"/>
        </w:rPr>
        <w:t>区</w:t>
      </w:r>
      <w:r w:rsidR="00527DF2" w:rsidRPr="00AF4CFE">
        <w:rPr>
          <w:rFonts w:ascii="Arial" w:eastAsia="仿宋_GB2312" w:hAnsi="Arial" w:cs="Arial"/>
          <w:sz w:val="28"/>
        </w:rPr>
        <w:t>3-2-011</w:t>
      </w:r>
      <w:r w:rsidR="00527DF2" w:rsidRPr="00AF4CFE">
        <w:rPr>
          <w:rFonts w:ascii="Arial" w:eastAsia="仿宋_GB2312" w:hAnsi="Arial" w:cs="Arial"/>
          <w:sz w:val="28"/>
          <w:szCs w:val="28"/>
        </w:rPr>
        <w:t>地块土地分摊说明</w:t>
      </w:r>
      <w:proofErr w:type="gramStart"/>
      <w:r w:rsidR="00527DF2" w:rsidRPr="00AF4CFE">
        <w:rPr>
          <w:rFonts w:ascii="Arial" w:eastAsia="仿宋_GB2312" w:hAnsi="Arial" w:cs="Arial"/>
          <w:sz w:val="28"/>
          <w:szCs w:val="28"/>
        </w:rPr>
        <w:t>》</w:t>
      </w:r>
      <w:proofErr w:type="gramEnd"/>
      <w:r w:rsidRPr="00AF4CFE">
        <w:rPr>
          <w:rFonts w:ascii="Arial" w:eastAsia="仿宋_GB2312" w:hAnsi="Arial" w:cs="Arial"/>
          <w:sz w:val="28"/>
          <w:szCs w:val="28"/>
        </w:rPr>
        <w:t>、《国有建设用地使用权出让地价评估委托书》，本次土地利用情况如下：</w:t>
      </w:r>
    </w:p>
    <w:p w14:paraId="6E708213" w14:textId="77777777" w:rsidR="005917BB" w:rsidRPr="00AF4CFE" w:rsidRDefault="005917BB" w:rsidP="005917BB">
      <w:pPr>
        <w:snapToGrid w:val="0"/>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该项目位于：海淀</w:t>
      </w:r>
      <w:proofErr w:type="gramStart"/>
      <w:r w:rsidRPr="00AF4CFE">
        <w:rPr>
          <w:rFonts w:ascii="Arial" w:eastAsia="仿宋_GB2312" w:hAnsi="Arial" w:cs="Arial"/>
          <w:sz w:val="28"/>
          <w:szCs w:val="28"/>
        </w:rPr>
        <w:t>区创新园</w:t>
      </w:r>
      <w:proofErr w:type="gramEnd"/>
      <w:r w:rsidRPr="00AF4CFE">
        <w:rPr>
          <w:rFonts w:ascii="Arial" w:eastAsia="仿宋_GB2312" w:hAnsi="Arial" w:cs="Arial"/>
          <w:sz w:val="28"/>
          <w:szCs w:val="28"/>
        </w:rPr>
        <w:t>F</w:t>
      </w:r>
      <w:r w:rsidRPr="00AF4CFE">
        <w:rPr>
          <w:rFonts w:ascii="Arial" w:eastAsia="仿宋_GB2312" w:hAnsi="Arial" w:cs="Arial"/>
          <w:sz w:val="28"/>
          <w:szCs w:val="28"/>
        </w:rPr>
        <w:t>区</w:t>
      </w:r>
      <w:r w:rsidRPr="00AF4CFE">
        <w:rPr>
          <w:rFonts w:ascii="Arial" w:eastAsia="仿宋_GB2312" w:hAnsi="Arial" w:cs="Arial"/>
          <w:sz w:val="28"/>
          <w:szCs w:val="28"/>
        </w:rPr>
        <w:t>3-2-011</w:t>
      </w:r>
      <w:r w:rsidRPr="00AF4CFE">
        <w:rPr>
          <w:rFonts w:ascii="Arial" w:eastAsia="仿宋_GB2312" w:hAnsi="Arial" w:cs="Arial"/>
          <w:sz w:val="28"/>
          <w:szCs w:val="28"/>
        </w:rPr>
        <w:t>地块</w:t>
      </w:r>
    </w:p>
    <w:p w14:paraId="6D3B0012" w14:textId="77777777" w:rsidR="005917BB" w:rsidRPr="00AF4CFE" w:rsidRDefault="005917BB" w:rsidP="005917BB">
      <w:pPr>
        <w:snapToGrid w:val="0"/>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规划土地用途：研发设计</w:t>
      </w:r>
    </w:p>
    <w:p w14:paraId="0B7EA568" w14:textId="77777777" w:rsidR="005917BB" w:rsidRPr="00AF4CFE" w:rsidRDefault="005917BB" w:rsidP="005917BB">
      <w:pPr>
        <w:snapToGrid w:val="0"/>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总用地面积：</w:t>
      </w:r>
      <w:r w:rsidRPr="00AF4CFE">
        <w:rPr>
          <w:rFonts w:ascii="Arial" w:eastAsia="仿宋_GB2312" w:hAnsi="Arial" w:cs="Arial"/>
          <w:sz w:val="28"/>
          <w:szCs w:val="28"/>
        </w:rPr>
        <w:t>55283.1</w:t>
      </w:r>
      <w:r w:rsidRPr="00AF4CFE">
        <w:rPr>
          <w:rFonts w:ascii="Arial" w:eastAsia="仿宋_GB2312" w:hAnsi="Arial" w:cs="Arial"/>
          <w:sz w:val="28"/>
          <w:szCs w:val="28"/>
        </w:rPr>
        <w:t>平方米</w:t>
      </w:r>
    </w:p>
    <w:p w14:paraId="149C4BCB" w14:textId="77777777" w:rsidR="005917BB" w:rsidRPr="00AF4CFE" w:rsidRDefault="005917BB" w:rsidP="005917BB">
      <w:pPr>
        <w:snapToGrid w:val="0"/>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总建设面积：</w:t>
      </w:r>
      <w:r w:rsidRPr="00AF4CFE">
        <w:rPr>
          <w:rFonts w:ascii="Arial" w:eastAsia="仿宋_GB2312" w:hAnsi="Arial" w:cs="Arial"/>
          <w:sz w:val="28"/>
          <w:szCs w:val="28"/>
        </w:rPr>
        <w:t>161581.21</w:t>
      </w:r>
      <w:r w:rsidRPr="00AF4CFE">
        <w:rPr>
          <w:rFonts w:ascii="Arial" w:eastAsia="仿宋_GB2312" w:hAnsi="Arial" w:cs="Arial"/>
          <w:sz w:val="28"/>
          <w:szCs w:val="28"/>
        </w:rPr>
        <w:t>平方米</w:t>
      </w:r>
    </w:p>
    <w:p w14:paraId="4B146963" w14:textId="77777777" w:rsidR="005917BB" w:rsidRPr="00AF4CFE" w:rsidRDefault="005917BB" w:rsidP="005917BB">
      <w:pPr>
        <w:snapToGrid w:val="0"/>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 xml:space="preserve">    </w:t>
      </w:r>
      <w:r w:rsidRPr="00AF4CFE">
        <w:rPr>
          <w:rFonts w:ascii="Arial" w:eastAsia="仿宋_GB2312" w:hAnsi="Arial" w:cs="Arial"/>
          <w:sz w:val="28"/>
          <w:szCs w:val="28"/>
        </w:rPr>
        <w:t>地上建筑面积：</w:t>
      </w:r>
      <w:r w:rsidRPr="00AF4CFE">
        <w:rPr>
          <w:rFonts w:ascii="Arial" w:eastAsia="仿宋_GB2312" w:hAnsi="Arial" w:cs="Arial"/>
          <w:sz w:val="28"/>
          <w:szCs w:val="28"/>
        </w:rPr>
        <w:t>82813.9</w:t>
      </w:r>
      <w:r w:rsidRPr="00AF4CFE">
        <w:rPr>
          <w:rFonts w:ascii="Arial" w:eastAsia="仿宋_GB2312" w:hAnsi="Arial" w:cs="Arial"/>
          <w:sz w:val="28"/>
          <w:szCs w:val="28"/>
        </w:rPr>
        <w:t>平方米</w:t>
      </w:r>
    </w:p>
    <w:p w14:paraId="691BCF1B" w14:textId="77777777" w:rsidR="005917BB" w:rsidRPr="00AF4CFE" w:rsidRDefault="005917BB" w:rsidP="005917BB">
      <w:pPr>
        <w:snapToGrid w:val="0"/>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 xml:space="preserve">    </w:t>
      </w:r>
      <w:r w:rsidRPr="00AF4CFE">
        <w:rPr>
          <w:rFonts w:ascii="Arial" w:eastAsia="仿宋_GB2312" w:hAnsi="Arial" w:cs="Arial"/>
          <w:sz w:val="28"/>
          <w:szCs w:val="28"/>
        </w:rPr>
        <w:t>地下建筑面积：</w:t>
      </w:r>
      <w:r w:rsidRPr="00AF4CFE">
        <w:rPr>
          <w:rFonts w:ascii="Arial" w:eastAsia="仿宋_GB2312" w:hAnsi="Arial" w:cs="Arial"/>
          <w:sz w:val="28"/>
          <w:szCs w:val="28"/>
        </w:rPr>
        <w:t>78767.31</w:t>
      </w:r>
      <w:r w:rsidRPr="00AF4CFE">
        <w:rPr>
          <w:rFonts w:ascii="Arial" w:eastAsia="仿宋_GB2312" w:hAnsi="Arial" w:cs="Arial"/>
          <w:sz w:val="28"/>
          <w:szCs w:val="28"/>
        </w:rPr>
        <w:t>平方米</w:t>
      </w:r>
    </w:p>
    <w:p w14:paraId="6AE53E56" w14:textId="77777777" w:rsidR="005917BB" w:rsidRPr="00AF4CFE" w:rsidRDefault="005917BB" w:rsidP="005917BB">
      <w:pPr>
        <w:snapToGrid w:val="0"/>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容积率：</w:t>
      </w:r>
      <w:r w:rsidRPr="00AF4CFE">
        <w:rPr>
          <w:rFonts w:ascii="Arial" w:eastAsia="仿宋_GB2312" w:hAnsi="Arial" w:cs="Arial"/>
          <w:sz w:val="28"/>
          <w:szCs w:val="28"/>
        </w:rPr>
        <w:t>1.5</w:t>
      </w:r>
    </w:p>
    <w:p w14:paraId="779548EC" w14:textId="77777777" w:rsidR="005917BB" w:rsidRPr="00AF4CFE" w:rsidRDefault="005917BB" w:rsidP="005917BB">
      <w:pPr>
        <w:spacing w:line="360" w:lineRule="auto"/>
        <w:ind w:firstLineChars="200" w:firstLine="512"/>
        <w:jc w:val="both"/>
        <w:rPr>
          <w:rFonts w:ascii="Arial" w:eastAsia="仿宋_GB2312" w:hAnsi="Arial" w:cs="Arial"/>
          <w:spacing w:val="-12"/>
          <w:sz w:val="28"/>
        </w:rPr>
      </w:pPr>
      <w:r w:rsidRPr="00AF4CFE">
        <w:rPr>
          <w:rFonts w:ascii="Arial" w:eastAsia="仿宋_GB2312" w:hAnsi="Arial" w:cs="Arial"/>
          <w:spacing w:val="-12"/>
          <w:sz w:val="28"/>
        </w:rPr>
        <w:t>2.</w:t>
      </w:r>
      <w:r w:rsidRPr="00AF4CFE">
        <w:rPr>
          <w:rFonts w:ascii="Arial" w:eastAsia="仿宋_GB2312" w:hAnsi="Arial" w:cs="Arial"/>
          <w:spacing w:val="-12"/>
          <w:sz w:val="28"/>
        </w:rPr>
        <w:t>土地利用现状</w:t>
      </w:r>
    </w:p>
    <w:p w14:paraId="351B844A" w14:textId="44F03EDD" w:rsidR="005917BB" w:rsidRPr="00AF4CFE" w:rsidRDefault="005917BB" w:rsidP="005917BB">
      <w:pPr>
        <w:snapToGrid w:val="0"/>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2021</w:t>
      </w:r>
      <w:r w:rsidRPr="00AF4CFE">
        <w:rPr>
          <w:rFonts w:ascii="Arial" w:eastAsia="仿宋_GB2312" w:hAnsi="Arial" w:cs="Arial"/>
          <w:sz w:val="28"/>
          <w:szCs w:val="28"/>
        </w:rPr>
        <w:t>年</w:t>
      </w:r>
      <w:r w:rsidRPr="00AF4CFE">
        <w:rPr>
          <w:rFonts w:ascii="Arial" w:eastAsia="仿宋_GB2312" w:hAnsi="Arial" w:cs="Arial"/>
          <w:sz w:val="28"/>
          <w:szCs w:val="28"/>
        </w:rPr>
        <w:t>9</w:t>
      </w:r>
      <w:r w:rsidRPr="00AF4CFE">
        <w:rPr>
          <w:rFonts w:ascii="Arial" w:eastAsia="仿宋_GB2312" w:hAnsi="Arial" w:cs="Arial"/>
          <w:sz w:val="28"/>
          <w:szCs w:val="28"/>
        </w:rPr>
        <w:t>月</w:t>
      </w:r>
      <w:r w:rsidRPr="00AF4CFE">
        <w:rPr>
          <w:rFonts w:ascii="Arial" w:eastAsia="仿宋_GB2312" w:hAnsi="Arial" w:cs="Arial"/>
          <w:sz w:val="28"/>
          <w:szCs w:val="28"/>
        </w:rPr>
        <w:t>16</w:t>
      </w:r>
      <w:r w:rsidRPr="00AF4CFE">
        <w:rPr>
          <w:rFonts w:ascii="Arial" w:eastAsia="仿宋_GB2312" w:hAnsi="Arial" w:cs="Arial"/>
          <w:sz w:val="28"/>
          <w:szCs w:val="28"/>
        </w:rPr>
        <w:t>日评估专业人员对该项目现场踏勘，北京市海淀</w:t>
      </w:r>
      <w:proofErr w:type="gramStart"/>
      <w:r w:rsidRPr="00AF4CFE">
        <w:rPr>
          <w:rFonts w:ascii="Arial" w:eastAsia="仿宋_GB2312" w:hAnsi="Arial" w:cs="Arial"/>
          <w:sz w:val="28"/>
          <w:szCs w:val="28"/>
        </w:rPr>
        <w:t>区创新园</w:t>
      </w:r>
      <w:proofErr w:type="gramEnd"/>
      <w:r w:rsidRPr="00AF4CFE">
        <w:rPr>
          <w:rFonts w:ascii="Arial" w:eastAsia="仿宋_GB2312" w:hAnsi="Arial" w:cs="Arial"/>
          <w:sz w:val="28"/>
          <w:szCs w:val="28"/>
        </w:rPr>
        <w:t>F</w:t>
      </w:r>
      <w:r w:rsidRPr="00AF4CFE">
        <w:rPr>
          <w:rFonts w:ascii="Arial" w:eastAsia="仿宋_GB2312" w:hAnsi="Arial" w:cs="Arial"/>
          <w:sz w:val="28"/>
          <w:szCs w:val="28"/>
        </w:rPr>
        <w:t>区</w:t>
      </w:r>
      <w:r w:rsidRPr="00AF4CFE">
        <w:rPr>
          <w:rFonts w:ascii="Arial" w:eastAsia="仿宋_GB2312" w:hAnsi="Arial" w:cs="Arial"/>
          <w:sz w:val="28"/>
          <w:szCs w:val="28"/>
        </w:rPr>
        <w:t>3-2-011</w:t>
      </w:r>
      <w:r w:rsidRPr="00AF4CFE">
        <w:rPr>
          <w:rFonts w:ascii="Arial" w:eastAsia="仿宋_GB2312" w:hAnsi="Arial" w:cs="Arial"/>
          <w:sz w:val="28"/>
          <w:szCs w:val="28"/>
        </w:rPr>
        <w:t>地块项目正在建设</w:t>
      </w:r>
      <w:r w:rsidRPr="00AF4CFE">
        <w:rPr>
          <w:rFonts w:ascii="Arial" w:eastAsia="仿宋_GB2312" w:hAnsi="Arial" w:cs="Arial" w:hint="eastAsia"/>
          <w:sz w:val="28"/>
          <w:szCs w:val="28"/>
        </w:rPr>
        <w:t>多栋建筑物</w:t>
      </w:r>
      <w:r w:rsidRPr="00AF4CFE">
        <w:rPr>
          <w:rFonts w:ascii="Arial" w:eastAsia="仿宋_GB2312" w:hAnsi="Arial" w:cs="Arial"/>
          <w:sz w:val="28"/>
          <w:szCs w:val="28"/>
        </w:rPr>
        <w:t>。根据联系人介绍，宗地红线</w:t>
      </w:r>
      <w:r w:rsidRPr="00AF4CFE">
        <w:rPr>
          <w:rFonts w:ascii="Arial" w:eastAsia="仿宋_GB2312" w:hAnsi="Arial" w:cs="Arial"/>
          <w:sz w:val="28"/>
          <w:szCs w:val="28"/>
        </w:rPr>
        <w:lastRenderedPageBreak/>
        <w:t>外基础设施已达到</w:t>
      </w:r>
      <w:r w:rsidRPr="00AF4CFE">
        <w:rPr>
          <w:rFonts w:ascii="Arial" w:eastAsia="仿宋_GB2312" w:hAnsi="Arial" w:cs="Arial"/>
          <w:sz w:val="28"/>
          <w:szCs w:val="28"/>
        </w:rPr>
        <w:t>“</w:t>
      </w:r>
      <w:r w:rsidRPr="00AF4CFE">
        <w:rPr>
          <w:rFonts w:ascii="Arial" w:eastAsia="仿宋_GB2312" w:hAnsi="Arial" w:cs="Arial"/>
          <w:sz w:val="28"/>
          <w:szCs w:val="28"/>
        </w:rPr>
        <w:t>七通</w:t>
      </w:r>
      <w:r w:rsidRPr="00AF4CFE">
        <w:rPr>
          <w:rFonts w:ascii="Arial" w:eastAsia="仿宋_GB2312" w:hAnsi="Arial" w:cs="Arial"/>
          <w:sz w:val="28"/>
          <w:szCs w:val="28"/>
        </w:rPr>
        <w:t>”</w:t>
      </w:r>
      <w:r w:rsidRPr="00AF4CFE">
        <w:rPr>
          <w:rFonts w:ascii="Arial" w:eastAsia="仿宋_GB2312" w:hAnsi="Arial" w:cs="Arial"/>
          <w:sz w:val="28"/>
          <w:szCs w:val="28"/>
        </w:rPr>
        <w:t>（即</w:t>
      </w:r>
      <w:r w:rsidR="00E91F99" w:rsidRPr="00AF4CFE">
        <w:rPr>
          <w:rFonts w:ascii="Arial" w:eastAsia="仿宋_GB2312" w:hAnsi="Arial" w:cs="Arial"/>
          <w:sz w:val="28"/>
          <w:szCs w:val="28"/>
        </w:rPr>
        <w:t>通路、通上水、通下水、通电、通讯</w:t>
      </w:r>
      <w:r w:rsidR="00E91F99" w:rsidRPr="00AF4CFE">
        <w:rPr>
          <w:rFonts w:ascii="Arial" w:eastAsia="仿宋_GB2312" w:hAnsi="Arial" w:cs="Arial" w:hint="eastAsia"/>
          <w:sz w:val="28"/>
          <w:szCs w:val="28"/>
        </w:rPr>
        <w:t>、</w:t>
      </w:r>
      <w:r w:rsidR="00E91F99" w:rsidRPr="00AF4CFE">
        <w:rPr>
          <w:rFonts w:ascii="Arial" w:eastAsia="仿宋_GB2312" w:hAnsi="Arial" w:cs="Arial"/>
          <w:sz w:val="28"/>
          <w:szCs w:val="28"/>
        </w:rPr>
        <w:t>通燃气、通热力</w:t>
      </w:r>
      <w:r w:rsidRPr="00AF4CFE">
        <w:rPr>
          <w:rFonts w:ascii="Arial" w:eastAsia="仿宋_GB2312" w:hAnsi="Arial" w:cs="Arial"/>
          <w:sz w:val="28"/>
          <w:szCs w:val="28"/>
        </w:rPr>
        <w:t>）。</w:t>
      </w:r>
    </w:p>
    <w:p w14:paraId="44C055D6" w14:textId="77777777" w:rsidR="00AA61FC" w:rsidRPr="00AF4CFE" w:rsidRDefault="00AA61FC">
      <w:pPr>
        <w:snapToGrid w:val="0"/>
        <w:spacing w:line="360" w:lineRule="auto"/>
        <w:ind w:firstLineChars="200" w:firstLine="560"/>
        <w:jc w:val="both"/>
        <w:rPr>
          <w:rFonts w:ascii="Arial" w:eastAsia="仿宋_GB2312" w:hAnsi="Arial" w:cs="Arial"/>
          <w:sz w:val="28"/>
          <w:szCs w:val="28"/>
        </w:rPr>
      </w:pPr>
    </w:p>
    <w:p w14:paraId="21A9C158" w14:textId="77777777" w:rsidR="00AA61FC" w:rsidRPr="00AF4CFE" w:rsidRDefault="001C25E5">
      <w:pPr>
        <w:spacing w:line="360" w:lineRule="auto"/>
        <w:outlineLvl w:val="1"/>
        <w:rPr>
          <w:rFonts w:ascii="Arial" w:eastAsia="仿宋_GB2312" w:hAnsi="Arial" w:cs="Arial"/>
          <w:b/>
          <w:sz w:val="28"/>
        </w:rPr>
      </w:pPr>
      <w:bookmarkStart w:id="278" w:name="_Toc66929526"/>
      <w:bookmarkStart w:id="279" w:name="_Toc69393401"/>
      <w:bookmarkStart w:id="280" w:name="_Toc516488196"/>
      <w:bookmarkStart w:id="281" w:name="_Toc515457818"/>
      <w:bookmarkStart w:id="282" w:name="_Toc524335100"/>
      <w:r w:rsidRPr="00AF4CFE">
        <w:rPr>
          <w:rFonts w:ascii="Arial" w:eastAsia="仿宋_GB2312" w:hAnsi="Arial" w:cs="Arial"/>
          <w:b/>
          <w:sz w:val="28"/>
        </w:rPr>
        <w:t>二、地价影响因素分析</w:t>
      </w:r>
      <w:bookmarkEnd w:id="275"/>
      <w:bookmarkEnd w:id="276"/>
      <w:bookmarkEnd w:id="277"/>
      <w:bookmarkEnd w:id="278"/>
      <w:bookmarkEnd w:id="279"/>
      <w:bookmarkEnd w:id="280"/>
      <w:bookmarkEnd w:id="281"/>
      <w:bookmarkEnd w:id="282"/>
    </w:p>
    <w:p w14:paraId="086B1534" w14:textId="77777777" w:rsidR="00AA61FC" w:rsidRPr="00AF4CFE" w:rsidRDefault="001C25E5">
      <w:pPr>
        <w:spacing w:line="360" w:lineRule="auto"/>
        <w:jc w:val="both"/>
        <w:rPr>
          <w:rFonts w:ascii="Arial" w:eastAsia="仿宋_GB2312" w:hAnsi="Arial" w:cs="Arial"/>
          <w:sz w:val="28"/>
        </w:rPr>
      </w:pPr>
      <w:bookmarkStart w:id="283" w:name="_Toc416783599"/>
      <w:bookmarkStart w:id="284" w:name="_Toc516488204"/>
      <w:bookmarkStart w:id="285" w:name="_Toc416783695"/>
      <w:bookmarkStart w:id="286" w:name="_Toc469066168"/>
      <w:bookmarkStart w:id="287" w:name="_Toc515457822"/>
      <w:bookmarkStart w:id="288" w:name="_Toc524335110"/>
      <w:bookmarkStart w:id="289" w:name="_Toc66929527"/>
      <w:bookmarkStart w:id="290" w:name="_Toc69393402"/>
      <w:r w:rsidRPr="00AF4CFE">
        <w:rPr>
          <w:rFonts w:ascii="Arial" w:eastAsia="仿宋_GB2312" w:hAnsi="Arial" w:cs="Arial"/>
          <w:sz w:val="28"/>
        </w:rPr>
        <w:t>（一）</w:t>
      </w:r>
      <w:r w:rsidRPr="00AF4CFE">
        <w:rPr>
          <w:rFonts w:ascii="Arial" w:eastAsia="仿宋_GB2312" w:hAnsi="Arial" w:cs="Arial"/>
          <w:sz w:val="28"/>
        </w:rPr>
        <w:t xml:space="preserve"> </w:t>
      </w:r>
      <w:r w:rsidRPr="00AF4CFE">
        <w:rPr>
          <w:rFonts w:ascii="Arial" w:eastAsia="仿宋_GB2312" w:hAnsi="Arial" w:cs="Arial"/>
          <w:sz w:val="28"/>
        </w:rPr>
        <w:t>一般因素</w:t>
      </w:r>
    </w:p>
    <w:p w14:paraId="0F192344" w14:textId="77777777" w:rsidR="00AA61FC" w:rsidRPr="00AF4CFE" w:rsidRDefault="001C25E5">
      <w:pPr>
        <w:spacing w:line="360" w:lineRule="auto"/>
        <w:ind w:right="205" w:firstLineChars="200" w:firstLine="560"/>
        <w:jc w:val="both"/>
        <w:outlineLvl w:val="0"/>
        <w:rPr>
          <w:rFonts w:ascii="Arial" w:eastAsia="仿宋_GB2312" w:hAnsi="Arial" w:cs="Arial"/>
          <w:bCs/>
          <w:i/>
          <w:sz w:val="28"/>
          <w:szCs w:val="28"/>
        </w:rPr>
      </w:pPr>
      <w:r w:rsidRPr="00AF4CFE">
        <w:rPr>
          <w:rFonts w:ascii="Arial" w:eastAsia="仿宋_GB2312" w:hAnsi="Arial" w:cs="Arial"/>
          <w:bCs/>
          <w:sz w:val="28"/>
          <w:szCs w:val="28"/>
        </w:rPr>
        <w:t>1.</w:t>
      </w:r>
      <w:r w:rsidRPr="00AF4CFE">
        <w:rPr>
          <w:rFonts w:ascii="Arial" w:eastAsia="仿宋_GB2312" w:hAnsi="Arial" w:cs="Arial"/>
          <w:bCs/>
          <w:sz w:val="28"/>
          <w:szCs w:val="28"/>
        </w:rPr>
        <w:t>城市资源状况</w:t>
      </w:r>
    </w:p>
    <w:p w14:paraId="526AA418" w14:textId="77777777" w:rsidR="00AA61FC" w:rsidRPr="00AF4CFE" w:rsidRDefault="001C25E5">
      <w:pPr>
        <w:widowControl/>
        <w:spacing w:line="360" w:lineRule="auto"/>
        <w:ind w:firstLineChars="200" w:firstLine="560"/>
        <w:jc w:val="both"/>
        <w:rPr>
          <w:rFonts w:ascii="Arial" w:eastAsia="仿宋_GB2312" w:hAnsi="Arial" w:cs="Arial"/>
          <w:color w:val="000000"/>
          <w:sz w:val="28"/>
        </w:rPr>
      </w:pPr>
      <w:r w:rsidRPr="00AF4CFE">
        <w:rPr>
          <w:rFonts w:ascii="Arial" w:eastAsia="仿宋_GB2312" w:hAnsi="Arial" w:cs="Arial"/>
          <w:color w:val="000000"/>
          <w:sz w:val="28"/>
        </w:rPr>
        <w:t>北京市位于北纬</w:t>
      </w:r>
      <w:r w:rsidRPr="00AF4CFE">
        <w:rPr>
          <w:rFonts w:ascii="Arial" w:eastAsia="仿宋_GB2312" w:hAnsi="Arial" w:cs="Arial"/>
          <w:color w:val="000000"/>
          <w:sz w:val="28"/>
        </w:rPr>
        <w:t>39</w:t>
      </w:r>
      <w:r w:rsidRPr="00AF4CFE">
        <w:rPr>
          <w:rFonts w:ascii="Arial" w:eastAsia="仿宋_GB2312" w:hAnsi="Arial" w:cs="Arial"/>
          <w:color w:val="000000"/>
          <w:sz w:val="28"/>
        </w:rPr>
        <w:t>度</w:t>
      </w:r>
      <w:r w:rsidRPr="00AF4CFE">
        <w:rPr>
          <w:rFonts w:ascii="Arial" w:eastAsia="仿宋_GB2312" w:hAnsi="Arial" w:cs="Arial"/>
          <w:color w:val="000000"/>
          <w:sz w:val="28"/>
        </w:rPr>
        <w:t>56</w:t>
      </w:r>
      <w:r w:rsidRPr="00AF4CFE">
        <w:rPr>
          <w:rFonts w:ascii="Arial" w:eastAsia="仿宋_GB2312" w:hAnsi="Arial" w:cs="Arial"/>
          <w:color w:val="000000"/>
          <w:sz w:val="28"/>
        </w:rPr>
        <w:t>分，东经</w:t>
      </w:r>
      <w:r w:rsidRPr="00AF4CFE">
        <w:rPr>
          <w:rFonts w:ascii="Arial" w:eastAsia="仿宋_GB2312" w:hAnsi="Arial" w:cs="Arial"/>
          <w:color w:val="000000"/>
          <w:sz w:val="28"/>
        </w:rPr>
        <w:t>116</w:t>
      </w:r>
      <w:r w:rsidRPr="00AF4CFE">
        <w:rPr>
          <w:rFonts w:ascii="Arial" w:eastAsia="仿宋_GB2312" w:hAnsi="Arial" w:cs="Arial"/>
          <w:color w:val="000000"/>
          <w:sz w:val="28"/>
        </w:rPr>
        <w:t>度</w:t>
      </w:r>
      <w:r w:rsidRPr="00AF4CFE">
        <w:rPr>
          <w:rFonts w:ascii="Arial" w:eastAsia="仿宋_GB2312" w:hAnsi="Arial" w:cs="Arial"/>
          <w:color w:val="000000"/>
          <w:sz w:val="28"/>
        </w:rPr>
        <w:t>20</w:t>
      </w:r>
      <w:r w:rsidRPr="00AF4CFE">
        <w:rPr>
          <w:rFonts w:ascii="Arial" w:eastAsia="仿宋_GB2312" w:hAnsi="Arial" w:cs="Arial"/>
          <w:color w:val="000000"/>
          <w:sz w:val="28"/>
        </w:rPr>
        <w:t>分，地处华北大平原的北部，北京市土地面积</w:t>
      </w:r>
      <w:r w:rsidRPr="00AF4CFE">
        <w:rPr>
          <w:rFonts w:ascii="Arial" w:eastAsia="仿宋_GB2312" w:hAnsi="Arial" w:cs="Arial"/>
          <w:color w:val="000000"/>
          <w:sz w:val="28"/>
        </w:rPr>
        <w:t>16410.54</w:t>
      </w:r>
      <w:r w:rsidRPr="00AF4CFE">
        <w:rPr>
          <w:rFonts w:ascii="Arial" w:eastAsia="仿宋_GB2312" w:hAnsi="Arial" w:cs="Arial"/>
          <w:color w:val="000000"/>
          <w:sz w:val="28"/>
        </w:rPr>
        <w:t>平方公里。北京地势西北高耸，东南低缓。西部、北部和东北部是连绵不断的群山，东南是一片缓缓向渤海倾斜的平原。北京市东部与天津市毗邻，其余均与河北省交界。北京市目前为</w:t>
      </w:r>
      <w:r w:rsidRPr="00AF4CFE">
        <w:rPr>
          <w:rFonts w:ascii="Arial" w:eastAsia="仿宋_GB2312" w:hAnsi="Arial" w:cs="Arial"/>
          <w:color w:val="000000"/>
          <w:sz w:val="28"/>
        </w:rPr>
        <w:t>16</w:t>
      </w:r>
      <w:r w:rsidRPr="00AF4CFE">
        <w:rPr>
          <w:rFonts w:ascii="Arial" w:eastAsia="仿宋_GB2312" w:hAnsi="Arial" w:cs="Arial"/>
          <w:color w:val="000000"/>
          <w:sz w:val="28"/>
        </w:rPr>
        <w:t>区格局，即东城、西城、海淀、朝阳、丰台、顺义、昌平、通州、门头沟、石景山、房山、大兴、怀柔、平谷、密云、延庆。</w:t>
      </w:r>
    </w:p>
    <w:p w14:paraId="602615FE" w14:textId="77777777" w:rsidR="00AA61FC" w:rsidRPr="00AF4CFE" w:rsidRDefault="001C25E5">
      <w:pPr>
        <w:widowControl/>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截至</w:t>
      </w:r>
      <w:r w:rsidRPr="00AF4CFE">
        <w:rPr>
          <w:rFonts w:ascii="Arial" w:eastAsia="仿宋_GB2312" w:hAnsi="Arial" w:cs="Arial"/>
          <w:bCs/>
          <w:sz w:val="28"/>
          <w:szCs w:val="28"/>
        </w:rPr>
        <w:t>2020</w:t>
      </w:r>
      <w:r w:rsidRPr="00AF4CFE">
        <w:rPr>
          <w:rFonts w:ascii="Arial" w:eastAsia="仿宋_GB2312" w:hAnsi="Arial" w:cs="Arial"/>
          <w:bCs/>
          <w:sz w:val="28"/>
          <w:szCs w:val="28"/>
        </w:rPr>
        <w:t>年</w:t>
      </w:r>
      <w:r w:rsidRPr="00AF4CFE">
        <w:rPr>
          <w:rFonts w:ascii="Arial" w:eastAsia="仿宋_GB2312" w:hAnsi="Arial" w:cs="Arial"/>
          <w:bCs/>
          <w:sz w:val="28"/>
          <w:szCs w:val="28"/>
        </w:rPr>
        <w:t>10</w:t>
      </w:r>
      <w:r w:rsidRPr="00AF4CFE">
        <w:rPr>
          <w:rFonts w:ascii="Arial" w:eastAsia="仿宋_GB2312" w:hAnsi="Arial" w:cs="Arial"/>
          <w:bCs/>
          <w:sz w:val="28"/>
          <w:szCs w:val="28"/>
        </w:rPr>
        <w:t>月末，北京市常住人口为</w:t>
      </w:r>
      <w:r w:rsidRPr="00AF4CFE">
        <w:rPr>
          <w:rFonts w:ascii="Arial" w:eastAsia="仿宋_GB2312" w:hAnsi="Arial" w:cs="Arial"/>
          <w:bCs/>
          <w:sz w:val="28"/>
          <w:szCs w:val="28"/>
        </w:rPr>
        <w:t>2189.3</w:t>
      </w:r>
      <w:r w:rsidRPr="00AF4CFE">
        <w:rPr>
          <w:rFonts w:ascii="Arial" w:eastAsia="仿宋_GB2312" w:hAnsi="Arial" w:cs="Arial"/>
          <w:bCs/>
          <w:sz w:val="28"/>
          <w:szCs w:val="28"/>
        </w:rPr>
        <w:t>万人，从年龄构成看，</w:t>
      </w:r>
      <w:r w:rsidRPr="00AF4CFE">
        <w:rPr>
          <w:rFonts w:ascii="Arial" w:eastAsia="仿宋_GB2312" w:hAnsi="Arial" w:cs="Arial"/>
          <w:bCs/>
          <w:sz w:val="28"/>
          <w:szCs w:val="28"/>
        </w:rPr>
        <w:t>0-14</w:t>
      </w:r>
      <w:r w:rsidRPr="00AF4CFE">
        <w:rPr>
          <w:rFonts w:ascii="Arial" w:eastAsia="仿宋_GB2312" w:hAnsi="Arial" w:cs="Arial"/>
          <w:bCs/>
          <w:sz w:val="28"/>
          <w:szCs w:val="28"/>
        </w:rPr>
        <w:t>岁常住人口</w:t>
      </w:r>
      <w:r w:rsidRPr="00AF4CFE">
        <w:rPr>
          <w:rFonts w:ascii="Arial" w:eastAsia="仿宋_GB2312" w:hAnsi="Arial" w:cs="Arial"/>
          <w:bCs/>
          <w:sz w:val="28"/>
          <w:szCs w:val="28"/>
        </w:rPr>
        <w:t>259.1</w:t>
      </w:r>
      <w:r w:rsidRPr="00AF4CFE">
        <w:rPr>
          <w:rFonts w:ascii="Arial" w:eastAsia="仿宋_GB2312" w:hAnsi="Arial" w:cs="Arial"/>
          <w:bCs/>
          <w:sz w:val="28"/>
          <w:szCs w:val="28"/>
        </w:rPr>
        <w:t>万人，占全市常住人口的比重为</w:t>
      </w:r>
      <w:r w:rsidRPr="00AF4CFE">
        <w:rPr>
          <w:rFonts w:ascii="Arial" w:eastAsia="仿宋_GB2312" w:hAnsi="Arial" w:cs="Arial"/>
          <w:bCs/>
          <w:sz w:val="28"/>
          <w:szCs w:val="28"/>
        </w:rPr>
        <w:t>11.9%</w:t>
      </w:r>
      <w:r w:rsidRPr="00AF4CFE">
        <w:rPr>
          <w:rFonts w:ascii="Arial" w:eastAsia="仿宋_GB2312" w:hAnsi="Arial" w:cs="Arial"/>
          <w:bCs/>
          <w:sz w:val="28"/>
          <w:szCs w:val="28"/>
        </w:rPr>
        <w:t>；</w:t>
      </w:r>
      <w:r w:rsidRPr="00AF4CFE">
        <w:rPr>
          <w:rFonts w:ascii="Arial" w:eastAsia="仿宋_GB2312" w:hAnsi="Arial" w:cs="Arial"/>
          <w:bCs/>
          <w:sz w:val="28"/>
          <w:szCs w:val="28"/>
        </w:rPr>
        <w:t>15-59</w:t>
      </w:r>
      <w:r w:rsidRPr="00AF4CFE">
        <w:rPr>
          <w:rFonts w:ascii="Arial" w:eastAsia="仿宋_GB2312" w:hAnsi="Arial" w:cs="Arial"/>
          <w:bCs/>
          <w:sz w:val="28"/>
          <w:szCs w:val="28"/>
        </w:rPr>
        <w:t>岁常住人口</w:t>
      </w:r>
      <w:r w:rsidRPr="00AF4CFE">
        <w:rPr>
          <w:rFonts w:ascii="Arial" w:eastAsia="仿宋_GB2312" w:hAnsi="Arial" w:cs="Arial"/>
          <w:bCs/>
          <w:sz w:val="28"/>
          <w:szCs w:val="28"/>
        </w:rPr>
        <w:t>1500.3</w:t>
      </w:r>
      <w:r w:rsidRPr="00AF4CFE">
        <w:rPr>
          <w:rFonts w:ascii="Arial" w:eastAsia="仿宋_GB2312" w:hAnsi="Arial" w:cs="Arial"/>
          <w:bCs/>
          <w:sz w:val="28"/>
          <w:szCs w:val="28"/>
        </w:rPr>
        <w:t>万人，占</w:t>
      </w:r>
      <w:r w:rsidRPr="00AF4CFE">
        <w:rPr>
          <w:rFonts w:ascii="Arial" w:eastAsia="仿宋_GB2312" w:hAnsi="Arial" w:cs="Arial"/>
          <w:bCs/>
          <w:sz w:val="28"/>
          <w:szCs w:val="28"/>
        </w:rPr>
        <w:t>68.5%</w:t>
      </w:r>
      <w:r w:rsidRPr="00AF4CFE">
        <w:rPr>
          <w:rFonts w:ascii="Arial" w:eastAsia="仿宋_GB2312" w:hAnsi="Arial" w:cs="Arial"/>
          <w:bCs/>
          <w:sz w:val="28"/>
          <w:szCs w:val="28"/>
        </w:rPr>
        <w:t>；</w:t>
      </w:r>
      <w:r w:rsidRPr="00AF4CFE">
        <w:rPr>
          <w:rFonts w:ascii="Arial" w:eastAsia="仿宋_GB2312" w:hAnsi="Arial" w:cs="Arial"/>
          <w:bCs/>
          <w:sz w:val="28"/>
          <w:szCs w:val="28"/>
        </w:rPr>
        <w:t>60</w:t>
      </w:r>
      <w:r w:rsidRPr="00AF4CFE">
        <w:rPr>
          <w:rFonts w:ascii="Arial" w:eastAsia="仿宋_GB2312" w:hAnsi="Arial" w:cs="Arial"/>
          <w:bCs/>
          <w:sz w:val="28"/>
          <w:szCs w:val="28"/>
        </w:rPr>
        <w:t>岁及以上常住人口</w:t>
      </w:r>
      <w:r w:rsidRPr="00AF4CFE">
        <w:rPr>
          <w:rFonts w:ascii="Arial" w:eastAsia="仿宋_GB2312" w:hAnsi="Arial" w:cs="Arial"/>
          <w:bCs/>
          <w:sz w:val="28"/>
          <w:szCs w:val="28"/>
        </w:rPr>
        <w:t>429.9</w:t>
      </w:r>
      <w:r w:rsidRPr="00AF4CFE">
        <w:rPr>
          <w:rFonts w:ascii="Arial" w:eastAsia="仿宋_GB2312" w:hAnsi="Arial" w:cs="Arial"/>
          <w:bCs/>
          <w:sz w:val="28"/>
          <w:szCs w:val="28"/>
        </w:rPr>
        <w:t>万人，占</w:t>
      </w:r>
      <w:r w:rsidRPr="00AF4CFE">
        <w:rPr>
          <w:rFonts w:ascii="Arial" w:eastAsia="仿宋_GB2312" w:hAnsi="Arial" w:cs="Arial"/>
          <w:bCs/>
          <w:sz w:val="28"/>
          <w:szCs w:val="28"/>
        </w:rPr>
        <w:t>19.6%</w:t>
      </w:r>
      <w:r w:rsidRPr="00AF4CFE">
        <w:rPr>
          <w:rFonts w:ascii="Arial" w:eastAsia="仿宋_GB2312" w:hAnsi="Arial" w:cs="Arial"/>
          <w:bCs/>
          <w:sz w:val="28"/>
          <w:szCs w:val="28"/>
        </w:rPr>
        <w:t>。</w:t>
      </w:r>
    </w:p>
    <w:p w14:paraId="302692FB" w14:textId="77777777" w:rsidR="00AA61FC" w:rsidRPr="00AF4CFE" w:rsidRDefault="001C25E5">
      <w:pPr>
        <w:overflowPunct w:val="0"/>
        <w:spacing w:line="360" w:lineRule="auto"/>
        <w:jc w:val="center"/>
        <w:rPr>
          <w:rFonts w:ascii="Arial" w:eastAsia="仿宋_GB2312" w:hAnsi="Arial" w:cs="Arial"/>
          <w:b/>
          <w:bCs/>
          <w:szCs w:val="24"/>
        </w:rPr>
      </w:pPr>
      <w:r w:rsidRPr="00AF4CFE">
        <w:rPr>
          <w:rFonts w:ascii="Arial" w:eastAsia="仿宋_GB2312" w:hAnsi="Arial" w:cs="Arial"/>
          <w:b/>
          <w:bCs/>
          <w:szCs w:val="24"/>
        </w:rPr>
        <w:t>2016-2020</w:t>
      </w:r>
      <w:r w:rsidRPr="00AF4CFE">
        <w:rPr>
          <w:rFonts w:ascii="Arial" w:eastAsia="仿宋_GB2312" w:hAnsi="Arial" w:cs="Arial"/>
          <w:b/>
          <w:bCs/>
          <w:szCs w:val="24"/>
        </w:rPr>
        <w:t>年常住人口增量及增长速度</w:t>
      </w:r>
    </w:p>
    <w:p w14:paraId="52E17BA0" w14:textId="77777777" w:rsidR="00AA61FC" w:rsidRPr="00AF4CFE" w:rsidRDefault="001C25E5">
      <w:pPr>
        <w:widowControl/>
        <w:overflowPunct w:val="0"/>
        <w:spacing w:line="360" w:lineRule="auto"/>
        <w:jc w:val="center"/>
        <w:rPr>
          <w:rFonts w:ascii="Arial" w:eastAsia="仿宋_GB2312" w:hAnsi="Arial" w:cs="Arial"/>
          <w:sz w:val="28"/>
          <w:szCs w:val="28"/>
        </w:rPr>
      </w:pPr>
      <w:r w:rsidRPr="00AF4CFE">
        <w:rPr>
          <w:rFonts w:ascii="Arial" w:hAnsi="Arial" w:cs="Arial"/>
          <w:noProof/>
        </w:rPr>
        <w:drawing>
          <wp:inline distT="0" distB="0" distL="0" distR="0" wp14:anchorId="2EEF013C" wp14:editId="220F2CFF">
            <wp:extent cx="5408295" cy="2609850"/>
            <wp:effectExtent l="4445" t="4445" r="16510" b="14605"/>
            <wp:docPr id="22" name="图表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2F509E2A" w14:textId="77777777" w:rsidR="00AA61FC" w:rsidRPr="00AF4CFE" w:rsidRDefault="001C25E5">
      <w:pPr>
        <w:spacing w:line="360" w:lineRule="auto"/>
        <w:ind w:right="205"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2.</w:t>
      </w:r>
      <w:r w:rsidRPr="00AF4CFE">
        <w:rPr>
          <w:rFonts w:ascii="Arial" w:eastAsia="仿宋_GB2312" w:hAnsi="Arial" w:cs="Arial"/>
          <w:bCs/>
          <w:sz w:val="28"/>
          <w:szCs w:val="28"/>
        </w:rPr>
        <w:t>房地产市场状况（办公及商业）</w:t>
      </w:r>
    </w:p>
    <w:p w14:paraId="42D08075" w14:textId="77777777" w:rsidR="00AA61FC" w:rsidRPr="00AF4CFE" w:rsidRDefault="001C25E5">
      <w:pPr>
        <w:widowControl/>
        <w:adjustRightInd/>
        <w:spacing w:line="360" w:lineRule="auto"/>
        <w:ind w:left="420"/>
        <w:jc w:val="both"/>
        <w:rPr>
          <w:rFonts w:ascii="Arial" w:eastAsia="仿宋_GB2312" w:hAnsi="Arial" w:cs="Arial"/>
          <w:bCs/>
          <w:sz w:val="28"/>
          <w:szCs w:val="28"/>
        </w:rPr>
      </w:pPr>
      <w:r w:rsidRPr="00AF4CFE">
        <w:rPr>
          <w:rFonts w:ascii="Arial" w:eastAsia="仿宋_GB2312" w:hAnsi="Arial" w:cs="Arial"/>
          <w:bCs/>
          <w:sz w:val="28"/>
          <w:szCs w:val="28"/>
        </w:rPr>
        <w:lastRenderedPageBreak/>
        <w:t>（</w:t>
      </w:r>
      <w:r w:rsidRPr="00AF4CFE">
        <w:rPr>
          <w:rFonts w:ascii="Arial" w:eastAsia="仿宋_GB2312" w:hAnsi="Arial" w:cs="Arial"/>
          <w:bCs/>
          <w:sz w:val="28"/>
          <w:szCs w:val="28"/>
        </w:rPr>
        <w:t>1</w:t>
      </w:r>
      <w:r w:rsidRPr="00AF4CFE">
        <w:rPr>
          <w:rFonts w:ascii="Arial" w:eastAsia="仿宋_GB2312" w:hAnsi="Arial" w:cs="Arial"/>
          <w:bCs/>
          <w:sz w:val="28"/>
          <w:szCs w:val="28"/>
        </w:rPr>
        <w:t>）土地市场</w:t>
      </w:r>
    </w:p>
    <w:p w14:paraId="53DCE21E" w14:textId="77777777" w:rsidR="00AA61FC" w:rsidRPr="00AF4CFE" w:rsidRDefault="001C25E5">
      <w:pPr>
        <w:widowControl/>
        <w:spacing w:line="360" w:lineRule="auto"/>
        <w:ind w:firstLineChars="200" w:firstLine="560"/>
        <w:jc w:val="both"/>
        <w:rPr>
          <w:rFonts w:ascii="Arial" w:eastAsia="仿宋_GB2312" w:hAnsi="Arial" w:cs="Arial"/>
          <w:color w:val="000000"/>
          <w:sz w:val="28"/>
        </w:rPr>
      </w:pPr>
      <w:r w:rsidRPr="00AF4CFE">
        <w:rPr>
          <w:rFonts w:ascii="Arial" w:eastAsia="仿宋_GB2312" w:hAnsi="Arial" w:cs="Arial"/>
          <w:color w:val="000000"/>
          <w:sz w:val="28"/>
        </w:rPr>
        <w:t>2021</w:t>
      </w:r>
      <w:r w:rsidRPr="00AF4CFE">
        <w:rPr>
          <w:rFonts w:ascii="Arial" w:eastAsia="仿宋_GB2312" w:hAnsi="Arial" w:cs="Arial"/>
          <w:color w:val="000000"/>
          <w:sz w:val="28"/>
        </w:rPr>
        <w:t>年上半年北京商办用地推出</w:t>
      </w:r>
      <w:proofErr w:type="gramStart"/>
      <w:r w:rsidRPr="00AF4CFE">
        <w:rPr>
          <w:rFonts w:ascii="Arial" w:eastAsia="仿宋_GB2312" w:hAnsi="Arial" w:cs="Arial"/>
          <w:color w:val="000000"/>
          <w:sz w:val="28"/>
        </w:rPr>
        <w:t>并成交</w:t>
      </w:r>
      <w:proofErr w:type="gramEnd"/>
      <w:r w:rsidRPr="00AF4CFE">
        <w:rPr>
          <w:rFonts w:ascii="Arial" w:eastAsia="仿宋_GB2312" w:hAnsi="Arial" w:cs="Arial"/>
          <w:color w:val="000000"/>
          <w:sz w:val="28"/>
        </w:rPr>
        <w:t>3</w:t>
      </w:r>
      <w:r w:rsidRPr="00AF4CFE">
        <w:rPr>
          <w:rFonts w:ascii="Arial" w:eastAsia="仿宋_GB2312" w:hAnsi="Arial" w:cs="Arial"/>
          <w:color w:val="000000"/>
          <w:sz w:val="28"/>
        </w:rPr>
        <w:t>宗，累计</w:t>
      </w:r>
      <w:proofErr w:type="gramStart"/>
      <w:r w:rsidRPr="00AF4CFE">
        <w:rPr>
          <w:rFonts w:ascii="Arial" w:eastAsia="仿宋_GB2312" w:hAnsi="Arial" w:cs="Arial"/>
          <w:color w:val="000000"/>
          <w:sz w:val="28"/>
        </w:rPr>
        <w:t>规划建面</w:t>
      </w:r>
      <w:proofErr w:type="gramEnd"/>
      <w:r w:rsidRPr="00AF4CFE">
        <w:rPr>
          <w:rFonts w:ascii="Arial" w:eastAsia="仿宋_GB2312" w:hAnsi="Arial" w:cs="Arial"/>
          <w:color w:val="000000"/>
          <w:sz w:val="28"/>
        </w:rPr>
        <w:t>10.13</w:t>
      </w:r>
      <w:r w:rsidRPr="00AF4CFE">
        <w:rPr>
          <w:rFonts w:ascii="Arial" w:eastAsia="仿宋_GB2312" w:hAnsi="Arial" w:cs="Arial"/>
          <w:color w:val="000000"/>
          <w:sz w:val="28"/>
        </w:rPr>
        <w:t>平方米，同比增加</w:t>
      </w:r>
      <w:r w:rsidRPr="00AF4CFE">
        <w:rPr>
          <w:rFonts w:ascii="Arial" w:eastAsia="仿宋_GB2312" w:hAnsi="Arial" w:cs="Arial"/>
          <w:color w:val="000000"/>
          <w:sz w:val="28"/>
        </w:rPr>
        <w:t>71%</w:t>
      </w:r>
      <w:r w:rsidRPr="00AF4CFE">
        <w:rPr>
          <w:rFonts w:ascii="Arial" w:eastAsia="仿宋_GB2312" w:hAnsi="Arial" w:cs="Arial"/>
          <w:color w:val="000000"/>
          <w:sz w:val="28"/>
        </w:rPr>
        <w:t>，成交总量为近五年次新低</w:t>
      </w:r>
      <w:r w:rsidRPr="00AF4CFE">
        <w:rPr>
          <w:rFonts w:ascii="Arial" w:eastAsia="仿宋_GB2312" w:hAnsi="Arial" w:cs="Arial"/>
          <w:color w:val="000000"/>
          <w:sz w:val="28"/>
        </w:rPr>
        <w:t>,</w:t>
      </w:r>
      <w:r w:rsidRPr="00AF4CFE">
        <w:rPr>
          <w:rFonts w:ascii="Arial" w:eastAsia="仿宋_GB2312" w:hAnsi="Arial" w:cs="Arial"/>
          <w:color w:val="000000"/>
          <w:sz w:val="28"/>
        </w:rPr>
        <w:t>整体处于低位运行。从区域分布来看，上半年</w:t>
      </w:r>
      <w:r w:rsidRPr="00AF4CFE">
        <w:rPr>
          <w:rFonts w:ascii="Arial" w:eastAsia="仿宋_GB2312" w:hAnsi="Arial" w:cs="Arial"/>
          <w:color w:val="000000"/>
          <w:sz w:val="28"/>
        </w:rPr>
        <w:t>3</w:t>
      </w:r>
      <w:r w:rsidRPr="00AF4CFE">
        <w:rPr>
          <w:rFonts w:ascii="Arial" w:eastAsia="仿宋_GB2312" w:hAnsi="Arial" w:cs="Arial"/>
          <w:color w:val="000000"/>
          <w:sz w:val="28"/>
        </w:rPr>
        <w:t>宗商办地块分别分布在通州、怀柔。其中，通州成交</w:t>
      </w:r>
      <w:r w:rsidRPr="00AF4CFE">
        <w:rPr>
          <w:rFonts w:ascii="Arial" w:eastAsia="仿宋_GB2312" w:hAnsi="Arial" w:cs="Arial"/>
          <w:color w:val="000000"/>
          <w:sz w:val="28"/>
        </w:rPr>
        <w:t>2</w:t>
      </w:r>
      <w:r w:rsidRPr="00AF4CFE">
        <w:rPr>
          <w:rFonts w:ascii="Arial" w:eastAsia="仿宋_GB2312" w:hAnsi="Arial" w:cs="Arial"/>
          <w:color w:val="000000"/>
          <w:sz w:val="28"/>
        </w:rPr>
        <w:t>宗商办用地，累计</w:t>
      </w:r>
      <w:proofErr w:type="gramStart"/>
      <w:r w:rsidRPr="00AF4CFE">
        <w:rPr>
          <w:rFonts w:ascii="Arial" w:eastAsia="仿宋_GB2312" w:hAnsi="Arial" w:cs="Arial"/>
          <w:color w:val="000000"/>
          <w:sz w:val="28"/>
        </w:rPr>
        <w:t>规划建面</w:t>
      </w:r>
      <w:proofErr w:type="gramEnd"/>
      <w:r w:rsidRPr="00AF4CFE">
        <w:rPr>
          <w:rFonts w:ascii="Arial" w:eastAsia="仿宋_GB2312" w:hAnsi="Arial" w:cs="Arial"/>
          <w:color w:val="000000"/>
          <w:sz w:val="28"/>
        </w:rPr>
        <w:t>10.05</w:t>
      </w:r>
      <w:r w:rsidRPr="00AF4CFE">
        <w:rPr>
          <w:rFonts w:ascii="Arial" w:eastAsia="仿宋_GB2312" w:hAnsi="Arial" w:cs="Arial"/>
          <w:color w:val="000000"/>
          <w:sz w:val="28"/>
        </w:rPr>
        <w:t>万平方米，怀柔成交</w:t>
      </w:r>
      <w:r w:rsidRPr="00AF4CFE">
        <w:rPr>
          <w:rFonts w:ascii="Arial" w:eastAsia="仿宋_GB2312" w:hAnsi="Arial" w:cs="Arial"/>
          <w:color w:val="000000"/>
          <w:sz w:val="28"/>
        </w:rPr>
        <w:t>1</w:t>
      </w:r>
      <w:r w:rsidRPr="00AF4CFE">
        <w:rPr>
          <w:rFonts w:ascii="Arial" w:eastAsia="仿宋_GB2312" w:hAnsi="Arial" w:cs="Arial"/>
          <w:color w:val="000000"/>
          <w:sz w:val="28"/>
        </w:rPr>
        <w:t>宗商办用地，成交</w:t>
      </w:r>
      <w:proofErr w:type="gramStart"/>
      <w:r w:rsidRPr="00AF4CFE">
        <w:rPr>
          <w:rFonts w:ascii="Arial" w:eastAsia="仿宋_GB2312" w:hAnsi="Arial" w:cs="Arial"/>
          <w:color w:val="000000"/>
          <w:sz w:val="28"/>
        </w:rPr>
        <w:t>规划建面</w:t>
      </w:r>
      <w:r w:rsidRPr="00AF4CFE">
        <w:rPr>
          <w:rFonts w:ascii="Arial" w:eastAsia="仿宋_GB2312" w:hAnsi="Arial" w:cs="Arial"/>
          <w:color w:val="000000"/>
          <w:sz w:val="28"/>
        </w:rPr>
        <w:t>800</w:t>
      </w:r>
      <w:r w:rsidRPr="00AF4CFE">
        <w:rPr>
          <w:rFonts w:ascii="Arial" w:eastAsia="仿宋_GB2312" w:hAnsi="Arial" w:cs="Arial"/>
          <w:color w:val="000000"/>
          <w:sz w:val="28"/>
        </w:rPr>
        <w:t>平方米</w:t>
      </w:r>
      <w:proofErr w:type="gramEnd"/>
      <w:r w:rsidRPr="00AF4CFE">
        <w:rPr>
          <w:rFonts w:ascii="Arial" w:eastAsia="仿宋_GB2312" w:hAnsi="Arial" w:cs="Arial"/>
          <w:color w:val="000000"/>
          <w:sz w:val="28"/>
        </w:rPr>
        <w:t>。</w:t>
      </w:r>
    </w:p>
    <w:p w14:paraId="5BDB7C07" w14:textId="77777777" w:rsidR="00AA61FC" w:rsidRPr="00AF4CFE" w:rsidRDefault="001C25E5">
      <w:pPr>
        <w:widowControl/>
        <w:spacing w:line="360" w:lineRule="auto"/>
        <w:jc w:val="center"/>
        <w:rPr>
          <w:rFonts w:ascii="Arial" w:eastAsia="仿宋_GB2312" w:hAnsi="Arial" w:cs="Arial"/>
          <w:color w:val="000000"/>
          <w:sz w:val="28"/>
        </w:rPr>
      </w:pPr>
      <w:r w:rsidRPr="00AF4CFE">
        <w:rPr>
          <w:rFonts w:ascii="Arial" w:hAnsi="Arial" w:cs="Arial"/>
          <w:noProof/>
        </w:rPr>
        <w:drawing>
          <wp:inline distT="0" distB="0" distL="0" distR="0" wp14:anchorId="3B3DF014" wp14:editId="52300702">
            <wp:extent cx="4867275" cy="2409825"/>
            <wp:effectExtent l="0" t="0" r="9525" b="952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867275" cy="2409825"/>
                    </a:xfrm>
                    <a:prstGeom prst="rect">
                      <a:avLst/>
                    </a:prstGeom>
                    <a:noFill/>
                    <a:ln>
                      <a:noFill/>
                    </a:ln>
                  </pic:spPr>
                </pic:pic>
              </a:graphicData>
            </a:graphic>
          </wp:inline>
        </w:drawing>
      </w:r>
    </w:p>
    <w:p w14:paraId="0E31FE4D" w14:textId="77777777" w:rsidR="00AA61FC" w:rsidRPr="00AF4CFE" w:rsidRDefault="001C25E5">
      <w:pPr>
        <w:widowControl/>
        <w:spacing w:line="360" w:lineRule="auto"/>
        <w:ind w:firstLineChars="200" w:firstLine="560"/>
        <w:jc w:val="both"/>
        <w:rPr>
          <w:rFonts w:ascii="Arial" w:eastAsia="仿宋_GB2312" w:hAnsi="Arial" w:cs="Arial"/>
          <w:color w:val="000000"/>
          <w:sz w:val="28"/>
        </w:rPr>
      </w:pPr>
      <w:r w:rsidRPr="00AF4CFE">
        <w:rPr>
          <w:rFonts w:ascii="Arial" w:eastAsia="仿宋_GB2312" w:hAnsi="Arial" w:cs="Arial"/>
          <w:color w:val="000000"/>
          <w:sz w:val="28"/>
        </w:rPr>
        <w:t>2021</w:t>
      </w:r>
      <w:r w:rsidRPr="00AF4CFE">
        <w:rPr>
          <w:rFonts w:ascii="Arial" w:eastAsia="仿宋_GB2312" w:hAnsi="Arial" w:cs="Arial"/>
          <w:color w:val="000000"/>
          <w:sz w:val="28"/>
        </w:rPr>
        <w:t>年上半年北京商办用地市场相对冷清，推出的</w:t>
      </w:r>
      <w:r w:rsidRPr="00AF4CFE">
        <w:rPr>
          <w:rFonts w:ascii="Arial" w:eastAsia="仿宋_GB2312" w:hAnsi="Arial" w:cs="Arial"/>
          <w:color w:val="000000"/>
          <w:sz w:val="28"/>
        </w:rPr>
        <w:t>3</w:t>
      </w:r>
      <w:r w:rsidRPr="00AF4CFE">
        <w:rPr>
          <w:rFonts w:ascii="Arial" w:eastAsia="仿宋_GB2312" w:hAnsi="Arial" w:cs="Arial"/>
          <w:color w:val="000000"/>
          <w:sz w:val="28"/>
        </w:rPr>
        <w:t>宗商办地块均以底价成交，上半年商办整体成交楼面价</w:t>
      </w:r>
      <w:r w:rsidRPr="00AF4CFE">
        <w:rPr>
          <w:rFonts w:ascii="Arial" w:eastAsia="仿宋_GB2312" w:hAnsi="Arial" w:cs="Arial"/>
          <w:color w:val="000000"/>
          <w:sz w:val="28"/>
        </w:rPr>
        <w:t>10113</w:t>
      </w:r>
      <w:r w:rsidRPr="00AF4CFE">
        <w:rPr>
          <w:rFonts w:ascii="Arial" w:eastAsia="仿宋_GB2312" w:hAnsi="Arial" w:cs="Arial"/>
          <w:color w:val="000000"/>
          <w:sz w:val="28"/>
        </w:rPr>
        <w:t>元</w:t>
      </w:r>
      <w:r w:rsidRPr="00AF4CFE">
        <w:rPr>
          <w:rFonts w:ascii="Arial" w:eastAsia="仿宋_GB2312" w:hAnsi="Arial" w:cs="Arial"/>
          <w:color w:val="000000"/>
          <w:sz w:val="28"/>
        </w:rPr>
        <w:t>/</w:t>
      </w:r>
      <w:r w:rsidRPr="00AF4CFE">
        <w:rPr>
          <w:rFonts w:ascii="Arial" w:eastAsia="仿宋_GB2312" w:hAnsi="Arial" w:cs="Arial"/>
          <w:color w:val="000000"/>
          <w:sz w:val="28"/>
        </w:rPr>
        <w:t>平方米，同比降低</w:t>
      </w:r>
      <w:r w:rsidRPr="00AF4CFE">
        <w:rPr>
          <w:rFonts w:ascii="Arial" w:eastAsia="仿宋_GB2312" w:hAnsi="Arial" w:cs="Arial"/>
          <w:color w:val="000000"/>
          <w:sz w:val="28"/>
        </w:rPr>
        <w:t>34%</w:t>
      </w:r>
      <w:r w:rsidRPr="00AF4CFE">
        <w:rPr>
          <w:rFonts w:ascii="Arial" w:eastAsia="仿宋_GB2312" w:hAnsi="Arial" w:cs="Arial"/>
          <w:color w:val="000000"/>
          <w:sz w:val="28"/>
        </w:rPr>
        <w:t>，平均溢价率不足</w:t>
      </w:r>
      <w:r w:rsidRPr="00AF4CFE">
        <w:rPr>
          <w:rFonts w:ascii="Arial" w:eastAsia="仿宋_GB2312" w:hAnsi="Arial" w:cs="Arial"/>
          <w:color w:val="000000"/>
          <w:sz w:val="28"/>
        </w:rPr>
        <w:t>1%</w:t>
      </w:r>
      <w:r w:rsidRPr="00AF4CFE">
        <w:rPr>
          <w:rFonts w:ascii="Arial" w:eastAsia="仿宋_GB2312" w:hAnsi="Arial" w:cs="Arial"/>
          <w:color w:val="000000"/>
          <w:sz w:val="28"/>
        </w:rPr>
        <w:t>。自</w:t>
      </w:r>
      <w:r w:rsidRPr="00AF4CFE">
        <w:rPr>
          <w:rFonts w:ascii="Arial" w:eastAsia="仿宋_GB2312" w:hAnsi="Arial" w:cs="Arial"/>
          <w:color w:val="000000"/>
          <w:sz w:val="28"/>
        </w:rPr>
        <w:t>2018</w:t>
      </w:r>
      <w:r w:rsidRPr="00AF4CFE">
        <w:rPr>
          <w:rFonts w:ascii="Arial" w:eastAsia="仿宋_GB2312" w:hAnsi="Arial" w:cs="Arial"/>
          <w:color w:val="000000"/>
          <w:sz w:val="28"/>
        </w:rPr>
        <w:t>年以来，北京商办用地多以底价成交，溢价率将至冰点。</w:t>
      </w:r>
    </w:p>
    <w:p w14:paraId="2EF576B6" w14:textId="77777777" w:rsidR="00AA61FC" w:rsidRPr="00AF4CFE" w:rsidRDefault="001C25E5">
      <w:pPr>
        <w:widowControl/>
        <w:spacing w:line="360" w:lineRule="auto"/>
        <w:jc w:val="center"/>
        <w:rPr>
          <w:rFonts w:ascii="Arial" w:eastAsia="仿宋_GB2312" w:hAnsi="Arial" w:cs="Arial"/>
          <w:color w:val="000000"/>
          <w:sz w:val="28"/>
        </w:rPr>
      </w:pPr>
      <w:r w:rsidRPr="00AF4CFE">
        <w:rPr>
          <w:rFonts w:ascii="Arial" w:hAnsi="Arial" w:cs="Arial"/>
          <w:noProof/>
        </w:rPr>
        <w:drawing>
          <wp:inline distT="0" distB="0" distL="0" distR="0" wp14:anchorId="1789A61B" wp14:editId="16B60D23">
            <wp:extent cx="4343400" cy="2638425"/>
            <wp:effectExtent l="0" t="0" r="0" b="952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4343400" cy="2638425"/>
                    </a:xfrm>
                    <a:prstGeom prst="rect">
                      <a:avLst/>
                    </a:prstGeom>
                    <a:noFill/>
                    <a:ln>
                      <a:noFill/>
                    </a:ln>
                  </pic:spPr>
                </pic:pic>
              </a:graphicData>
            </a:graphic>
          </wp:inline>
        </w:drawing>
      </w:r>
    </w:p>
    <w:p w14:paraId="19D7FA70" w14:textId="77777777" w:rsidR="00AA61FC" w:rsidRPr="00AF4CFE" w:rsidRDefault="001C25E5">
      <w:pPr>
        <w:widowControl/>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lastRenderedPageBreak/>
        <w:t>2021</w:t>
      </w:r>
      <w:r w:rsidRPr="00AF4CFE">
        <w:rPr>
          <w:rFonts w:ascii="Arial" w:eastAsia="仿宋_GB2312" w:hAnsi="Arial" w:cs="Arial"/>
          <w:sz w:val="28"/>
        </w:rPr>
        <w:t>年上半年商办用地具体成交信息如下：</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1986"/>
        <w:gridCol w:w="992"/>
        <w:gridCol w:w="992"/>
        <w:gridCol w:w="993"/>
        <w:gridCol w:w="992"/>
        <w:gridCol w:w="992"/>
        <w:gridCol w:w="851"/>
        <w:gridCol w:w="850"/>
        <w:gridCol w:w="652"/>
      </w:tblGrid>
      <w:tr w:rsidR="00AA61FC" w:rsidRPr="00AF4CFE" w14:paraId="3CED4C71" w14:textId="77777777">
        <w:trPr>
          <w:cantSplit/>
          <w:tblHeader/>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0DAF57C2"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地块名称</w:t>
            </w:r>
          </w:p>
        </w:tc>
        <w:tc>
          <w:tcPr>
            <w:tcW w:w="992" w:type="dxa"/>
            <w:tcBorders>
              <w:top w:val="single" w:sz="4" w:space="0" w:color="auto"/>
              <w:left w:val="single" w:sz="4" w:space="0" w:color="auto"/>
              <w:bottom w:val="single" w:sz="4" w:space="0" w:color="auto"/>
              <w:right w:val="single" w:sz="4" w:space="0" w:color="auto"/>
            </w:tcBorders>
            <w:noWrap/>
            <w:vAlign w:val="center"/>
          </w:tcPr>
          <w:p w14:paraId="1AC66261"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详细规划</w:t>
            </w:r>
          </w:p>
        </w:tc>
        <w:tc>
          <w:tcPr>
            <w:tcW w:w="992" w:type="dxa"/>
            <w:tcBorders>
              <w:top w:val="single" w:sz="4" w:space="0" w:color="auto"/>
              <w:left w:val="single" w:sz="4" w:space="0" w:color="auto"/>
              <w:bottom w:val="single" w:sz="4" w:space="0" w:color="auto"/>
              <w:right w:val="single" w:sz="4" w:space="0" w:color="auto"/>
            </w:tcBorders>
            <w:noWrap/>
            <w:vAlign w:val="center"/>
          </w:tcPr>
          <w:p w14:paraId="47B8DFDB"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建设用地面积</w:t>
            </w:r>
            <w:r w:rsidRPr="00AF4CFE">
              <w:rPr>
                <w:rFonts w:ascii="Arial" w:eastAsia="仿宋" w:hAnsi="Arial" w:cs="Arial"/>
                <w:sz w:val="18"/>
                <w:szCs w:val="18"/>
              </w:rPr>
              <w:t>(</w:t>
            </w:r>
            <w:r w:rsidRPr="00AF4CFE">
              <w:rPr>
                <w:rFonts w:ascii="Arial" w:eastAsia="仿宋" w:hAnsi="Arial" w:cs="Arial"/>
                <w:sz w:val="18"/>
                <w:szCs w:val="18"/>
              </w:rPr>
              <w:t>㎡</w:t>
            </w:r>
            <w:r w:rsidRPr="00AF4CFE">
              <w:rPr>
                <w:rFonts w:ascii="Arial" w:eastAsia="仿宋" w:hAnsi="Arial" w:cs="Arial"/>
                <w:sz w:val="18"/>
                <w:szCs w:val="18"/>
              </w:rPr>
              <w:t>)</w:t>
            </w:r>
          </w:p>
        </w:tc>
        <w:tc>
          <w:tcPr>
            <w:tcW w:w="993" w:type="dxa"/>
            <w:tcBorders>
              <w:top w:val="single" w:sz="4" w:space="0" w:color="auto"/>
              <w:left w:val="single" w:sz="4" w:space="0" w:color="auto"/>
              <w:bottom w:val="single" w:sz="4" w:space="0" w:color="auto"/>
              <w:right w:val="single" w:sz="4" w:space="0" w:color="auto"/>
            </w:tcBorders>
            <w:noWrap/>
            <w:vAlign w:val="center"/>
          </w:tcPr>
          <w:p w14:paraId="1A70AC61"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规划建筑面积</w:t>
            </w:r>
            <w:r w:rsidRPr="00AF4CFE">
              <w:rPr>
                <w:rFonts w:ascii="Arial" w:eastAsia="仿宋" w:hAnsi="Arial" w:cs="Arial"/>
                <w:sz w:val="18"/>
                <w:szCs w:val="18"/>
              </w:rPr>
              <w:t>(</w:t>
            </w:r>
            <w:r w:rsidRPr="00AF4CFE">
              <w:rPr>
                <w:rFonts w:ascii="Arial" w:eastAsia="仿宋" w:hAnsi="Arial" w:cs="Arial"/>
                <w:sz w:val="18"/>
                <w:szCs w:val="18"/>
              </w:rPr>
              <w:t>㎡</w:t>
            </w:r>
            <w:r w:rsidRPr="00AF4CFE">
              <w:rPr>
                <w:rFonts w:ascii="Arial" w:eastAsia="仿宋"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6F91B437"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容积率</w:t>
            </w:r>
          </w:p>
        </w:tc>
        <w:tc>
          <w:tcPr>
            <w:tcW w:w="992" w:type="dxa"/>
            <w:tcBorders>
              <w:top w:val="single" w:sz="4" w:space="0" w:color="auto"/>
              <w:left w:val="single" w:sz="4" w:space="0" w:color="auto"/>
              <w:bottom w:val="single" w:sz="4" w:space="0" w:color="auto"/>
              <w:right w:val="single" w:sz="4" w:space="0" w:color="auto"/>
            </w:tcBorders>
            <w:noWrap/>
            <w:vAlign w:val="center"/>
          </w:tcPr>
          <w:p w14:paraId="43BB9DE9"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成交日期</w:t>
            </w:r>
          </w:p>
        </w:tc>
        <w:tc>
          <w:tcPr>
            <w:tcW w:w="851" w:type="dxa"/>
            <w:tcBorders>
              <w:top w:val="single" w:sz="4" w:space="0" w:color="auto"/>
              <w:left w:val="single" w:sz="4" w:space="0" w:color="auto"/>
              <w:bottom w:val="single" w:sz="4" w:space="0" w:color="auto"/>
              <w:right w:val="single" w:sz="4" w:space="0" w:color="auto"/>
            </w:tcBorders>
            <w:noWrap/>
            <w:vAlign w:val="center"/>
          </w:tcPr>
          <w:p w14:paraId="0FA5DE45"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成交价</w:t>
            </w:r>
            <w:r w:rsidRPr="00AF4CFE">
              <w:rPr>
                <w:rFonts w:ascii="Arial" w:eastAsia="仿宋" w:hAnsi="Arial" w:cs="Arial"/>
                <w:sz w:val="18"/>
                <w:szCs w:val="18"/>
              </w:rPr>
              <w:t>(</w:t>
            </w:r>
            <w:r w:rsidRPr="00AF4CFE">
              <w:rPr>
                <w:rFonts w:ascii="Arial" w:eastAsia="仿宋" w:hAnsi="Arial" w:cs="Arial"/>
                <w:sz w:val="18"/>
                <w:szCs w:val="18"/>
              </w:rPr>
              <w:t>万元</w:t>
            </w:r>
            <w:r w:rsidRPr="00AF4CFE">
              <w:rPr>
                <w:rFonts w:ascii="Arial" w:eastAsia="仿宋" w:hAnsi="Arial" w:cs="Arial"/>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tcPr>
          <w:p w14:paraId="694CC2BF"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成交楼面价</w:t>
            </w:r>
            <w:r w:rsidRPr="00AF4CFE">
              <w:rPr>
                <w:rFonts w:ascii="Arial" w:eastAsia="仿宋" w:hAnsi="Arial" w:cs="Arial"/>
                <w:sz w:val="18"/>
                <w:szCs w:val="18"/>
              </w:rPr>
              <w:t>(</w:t>
            </w:r>
            <w:r w:rsidRPr="00AF4CFE">
              <w:rPr>
                <w:rFonts w:ascii="Arial" w:eastAsia="仿宋" w:hAnsi="Arial" w:cs="Arial"/>
                <w:sz w:val="18"/>
                <w:szCs w:val="18"/>
              </w:rPr>
              <w:t>元</w:t>
            </w:r>
            <w:r w:rsidRPr="00AF4CFE">
              <w:rPr>
                <w:rFonts w:ascii="Arial" w:eastAsia="仿宋" w:hAnsi="Arial" w:cs="Arial"/>
                <w:sz w:val="18"/>
                <w:szCs w:val="18"/>
              </w:rPr>
              <w:t>/</w:t>
            </w:r>
            <w:r w:rsidRPr="00AF4CFE">
              <w:rPr>
                <w:rFonts w:ascii="Arial" w:eastAsia="仿宋" w:hAnsi="Arial" w:cs="Arial"/>
                <w:sz w:val="18"/>
                <w:szCs w:val="18"/>
              </w:rPr>
              <w:t>㎡</w:t>
            </w:r>
            <w:r w:rsidRPr="00AF4CFE">
              <w:rPr>
                <w:rFonts w:ascii="Arial" w:eastAsia="仿宋" w:hAnsi="Arial" w:cs="Arial"/>
                <w:sz w:val="18"/>
                <w:szCs w:val="18"/>
              </w:rPr>
              <w:t>)</w:t>
            </w:r>
          </w:p>
        </w:tc>
        <w:tc>
          <w:tcPr>
            <w:tcW w:w="652" w:type="dxa"/>
            <w:tcBorders>
              <w:top w:val="single" w:sz="4" w:space="0" w:color="auto"/>
              <w:left w:val="single" w:sz="4" w:space="0" w:color="auto"/>
              <w:bottom w:val="single" w:sz="4" w:space="0" w:color="auto"/>
              <w:right w:val="single" w:sz="4" w:space="0" w:color="auto"/>
            </w:tcBorders>
            <w:noWrap/>
            <w:vAlign w:val="center"/>
          </w:tcPr>
          <w:p w14:paraId="40D816BE"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溢价率</w:t>
            </w:r>
          </w:p>
        </w:tc>
      </w:tr>
      <w:tr w:rsidR="00AA61FC" w:rsidRPr="00AF4CFE" w14:paraId="293D12F7" w14:textId="77777777">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769A6796"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北京城市副中心</w:t>
            </w:r>
            <w:r w:rsidRPr="00AF4CFE">
              <w:rPr>
                <w:rFonts w:ascii="Arial" w:eastAsia="仿宋" w:hAnsi="Arial" w:cs="Arial"/>
                <w:sz w:val="18"/>
                <w:szCs w:val="18"/>
              </w:rPr>
              <w:t>FZX-0902-0229</w:t>
            </w:r>
            <w:r w:rsidRPr="00AF4CFE">
              <w:rPr>
                <w:rFonts w:ascii="Arial" w:eastAsia="仿宋" w:hAnsi="Arial" w:cs="Arial"/>
                <w:sz w:val="18"/>
                <w:szCs w:val="18"/>
              </w:rPr>
              <w:t>、</w:t>
            </w:r>
            <w:r w:rsidRPr="00AF4CFE">
              <w:rPr>
                <w:rFonts w:ascii="Arial" w:eastAsia="仿宋" w:hAnsi="Arial" w:cs="Arial"/>
                <w:sz w:val="18"/>
                <w:szCs w:val="18"/>
              </w:rPr>
              <w:t>0230</w:t>
            </w:r>
            <w:r w:rsidRPr="00AF4CFE">
              <w:rPr>
                <w:rFonts w:ascii="Arial" w:eastAsia="仿宋" w:hAnsi="Arial" w:cs="Arial"/>
                <w:sz w:val="18"/>
                <w:szCs w:val="18"/>
              </w:rPr>
              <w:t>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1C84CBD9"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B2</w:t>
            </w:r>
            <w:r w:rsidRPr="00AF4CFE">
              <w:rPr>
                <w:rFonts w:ascii="Arial" w:eastAsia="仿宋" w:hAnsi="Arial" w:cs="Arial"/>
                <w:sz w:val="18"/>
                <w:szCs w:val="18"/>
              </w:rPr>
              <w:t>商务用地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2D8CFC1B"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17147.95</w:t>
            </w:r>
          </w:p>
        </w:tc>
        <w:tc>
          <w:tcPr>
            <w:tcW w:w="993" w:type="dxa"/>
            <w:tcBorders>
              <w:top w:val="single" w:sz="4" w:space="0" w:color="auto"/>
              <w:left w:val="single" w:sz="4" w:space="0" w:color="auto"/>
              <w:bottom w:val="single" w:sz="4" w:space="0" w:color="auto"/>
              <w:right w:val="single" w:sz="4" w:space="0" w:color="auto"/>
            </w:tcBorders>
            <w:noWrap/>
            <w:vAlign w:val="center"/>
          </w:tcPr>
          <w:p w14:paraId="14B05B19"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53158.65</w:t>
            </w:r>
          </w:p>
        </w:tc>
        <w:tc>
          <w:tcPr>
            <w:tcW w:w="992" w:type="dxa"/>
            <w:tcBorders>
              <w:top w:val="single" w:sz="4" w:space="0" w:color="auto"/>
              <w:left w:val="single" w:sz="4" w:space="0" w:color="auto"/>
              <w:bottom w:val="single" w:sz="4" w:space="0" w:color="auto"/>
              <w:right w:val="single" w:sz="4" w:space="0" w:color="auto"/>
            </w:tcBorders>
            <w:noWrap/>
            <w:vAlign w:val="center"/>
          </w:tcPr>
          <w:p w14:paraId="4CA385E7"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≤3.1</w:t>
            </w:r>
          </w:p>
        </w:tc>
        <w:tc>
          <w:tcPr>
            <w:tcW w:w="992" w:type="dxa"/>
            <w:tcBorders>
              <w:top w:val="single" w:sz="4" w:space="0" w:color="auto"/>
              <w:left w:val="single" w:sz="4" w:space="0" w:color="auto"/>
              <w:bottom w:val="single" w:sz="4" w:space="0" w:color="auto"/>
              <w:right w:val="single" w:sz="4" w:space="0" w:color="auto"/>
            </w:tcBorders>
            <w:noWrap/>
            <w:vAlign w:val="center"/>
          </w:tcPr>
          <w:p w14:paraId="3854D51F"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2021-05-19</w:t>
            </w:r>
          </w:p>
        </w:tc>
        <w:tc>
          <w:tcPr>
            <w:tcW w:w="851" w:type="dxa"/>
            <w:tcBorders>
              <w:top w:val="single" w:sz="4" w:space="0" w:color="auto"/>
              <w:left w:val="single" w:sz="4" w:space="0" w:color="auto"/>
              <w:bottom w:val="single" w:sz="4" w:space="0" w:color="auto"/>
              <w:right w:val="single" w:sz="4" w:space="0" w:color="auto"/>
            </w:tcBorders>
            <w:noWrap/>
            <w:vAlign w:val="center"/>
          </w:tcPr>
          <w:p w14:paraId="2980D6D0"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69200</w:t>
            </w:r>
          </w:p>
        </w:tc>
        <w:tc>
          <w:tcPr>
            <w:tcW w:w="850" w:type="dxa"/>
            <w:tcBorders>
              <w:top w:val="single" w:sz="4" w:space="0" w:color="auto"/>
              <w:left w:val="single" w:sz="4" w:space="0" w:color="auto"/>
              <w:bottom w:val="single" w:sz="4" w:space="0" w:color="auto"/>
              <w:right w:val="single" w:sz="4" w:space="0" w:color="auto"/>
            </w:tcBorders>
            <w:noWrap/>
            <w:vAlign w:val="center"/>
          </w:tcPr>
          <w:p w14:paraId="4EBDA727"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13017.63</w:t>
            </w:r>
          </w:p>
        </w:tc>
        <w:tc>
          <w:tcPr>
            <w:tcW w:w="652" w:type="dxa"/>
            <w:tcBorders>
              <w:top w:val="single" w:sz="4" w:space="0" w:color="auto"/>
              <w:left w:val="single" w:sz="4" w:space="0" w:color="auto"/>
              <w:bottom w:val="single" w:sz="4" w:space="0" w:color="auto"/>
              <w:right w:val="single" w:sz="4" w:space="0" w:color="auto"/>
            </w:tcBorders>
            <w:noWrap/>
            <w:vAlign w:val="center"/>
          </w:tcPr>
          <w:p w14:paraId="5CC268D8"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0</w:t>
            </w:r>
          </w:p>
        </w:tc>
      </w:tr>
      <w:tr w:rsidR="00AA61FC" w:rsidRPr="00AF4CFE" w14:paraId="76CCFAC4" w14:textId="77777777">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270D682C"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北京城市副中心</w:t>
            </w:r>
            <w:r w:rsidRPr="00AF4CFE">
              <w:rPr>
                <w:rFonts w:ascii="Arial" w:eastAsia="仿宋" w:hAnsi="Arial" w:cs="Arial"/>
                <w:sz w:val="18"/>
                <w:szCs w:val="18"/>
              </w:rPr>
              <w:t>12</w:t>
            </w:r>
            <w:r w:rsidRPr="00AF4CFE">
              <w:rPr>
                <w:rFonts w:ascii="Arial" w:eastAsia="仿宋" w:hAnsi="Arial" w:cs="Arial"/>
                <w:sz w:val="18"/>
                <w:szCs w:val="18"/>
              </w:rPr>
              <w:t>组团西北部</w:t>
            </w:r>
          </w:p>
        </w:tc>
        <w:tc>
          <w:tcPr>
            <w:tcW w:w="992" w:type="dxa"/>
            <w:tcBorders>
              <w:top w:val="single" w:sz="4" w:space="0" w:color="auto"/>
              <w:left w:val="single" w:sz="4" w:space="0" w:color="auto"/>
              <w:bottom w:val="single" w:sz="4" w:space="0" w:color="auto"/>
              <w:right w:val="single" w:sz="4" w:space="0" w:color="auto"/>
            </w:tcBorders>
            <w:noWrap/>
            <w:vAlign w:val="center"/>
          </w:tcPr>
          <w:p w14:paraId="48621CAD"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F3</w:t>
            </w:r>
            <w:r w:rsidRPr="00AF4CFE">
              <w:rPr>
                <w:rFonts w:ascii="Arial" w:eastAsia="仿宋" w:hAnsi="Arial" w:cs="Arial"/>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76F2F7A1"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22058.78</w:t>
            </w:r>
          </w:p>
        </w:tc>
        <w:tc>
          <w:tcPr>
            <w:tcW w:w="993" w:type="dxa"/>
            <w:tcBorders>
              <w:top w:val="single" w:sz="4" w:space="0" w:color="auto"/>
              <w:left w:val="single" w:sz="4" w:space="0" w:color="auto"/>
              <w:bottom w:val="single" w:sz="4" w:space="0" w:color="auto"/>
              <w:right w:val="single" w:sz="4" w:space="0" w:color="auto"/>
            </w:tcBorders>
            <w:noWrap/>
            <w:vAlign w:val="center"/>
          </w:tcPr>
          <w:p w14:paraId="6212D312"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47390</w:t>
            </w:r>
          </w:p>
        </w:tc>
        <w:tc>
          <w:tcPr>
            <w:tcW w:w="992" w:type="dxa"/>
            <w:tcBorders>
              <w:top w:val="single" w:sz="4" w:space="0" w:color="auto"/>
              <w:left w:val="single" w:sz="4" w:space="0" w:color="auto"/>
              <w:bottom w:val="single" w:sz="4" w:space="0" w:color="auto"/>
              <w:right w:val="single" w:sz="4" w:space="0" w:color="auto"/>
            </w:tcBorders>
            <w:noWrap/>
            <w:vAlign w:val="center"/>
          </w:tcPr>
          <w:p w14:paraId="073855D9"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≤2.15</w:t>
            </w:r>
          </w:p>
        </w:tc>
        <w:tc>
          <w:tcPr>
            <w:tcW w:w="992" w:type="dxa"/>
            <w:tcBorders>
              <w:top w:val="single" w:sz="4" w:space="0" w:color="auto"/>
              <w:left w:val="single" w:sz="4" w:space="0" w:color="auto"/>
              <w:bottom w:val="single" w:sz="4" w:space="0" w:color="auto"/>
              <w:right w:val="single" w:sz="4" w:space="0" w:color="auto"/>
            </w:tcBorders>
            <w:noWrap/>
            <w:vAlign w:val="center"/>
          </w:tcPr>
          <w:p w14:paraId="1742266C"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2021-02-07</w:t>
            </w:r>
          </w:p>
        </w:tc>
        <w:tc>
          <w:tcPr>
            <w:tcW w:w="851" w:type="dxa"/>
            <w:tcBorders>
              <w:top w:val="single" w:sz="4" w:space="0" w:color="auto"/>
              <w:left w:val="single" w:sz="4" w:space="0" w:color="auto"/>
              <w:bottom w:val="single" w:sz="4" w:space="0" w:color="auto"/>
              <w:right w:val="single" w:sz="4" w:space="0" w:color="auto"/>
            </w:tcBorders>
            <w:noWrap/>
            <w:vAlign w:val="center"/>
          </w:tcPr>
          <w:p w14:paraId="5FC8C6BD"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32700</w:t>
            </w:r>
          </w:p>
        </w:tc>
        <w:tc>
          <w:tcPr>
            <w:tcW w:w="850" w:type="dxa"/>
            <w:tcBorders>
              <w:top w:val="single" w:sz="4" w:space="0" w:color="auto"/>
              <w:left w:val="single" w:sz="4" w:space="0" w:color="auto"/>
              <w:bottom w:val="single" w:sz="4" w:space="0" w:color="auto"/>
              <w:right w:val="single" w:sz="4" w:space="0" w:color="auto"/>
            </w:tcBorders>
            <w:noWrap/>
            <w:vAlign w:val="center"/>
          </w:tcPr>
          <w:p w14:paraId="347D21C5"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6900.18</w:t>
            </w:r>
          </w:p>
        </w:tc>
        <w:tc>
          <w:tcPr>
            <w:tcW w:w="652" w:type="dxa"/>
            <w:tcBorders>
              <w:top w:val="single" w:sz="4" w:space="0" w:color="auto"/>
              <w:left w:val="single" w:sz="4" w:space="0" w:color="auto"/>
              <w:bottom w:val="single" w:sz="4" w:space="0" w:color="auto"/>
              <w:right w:val="single" w:sz="4" w:space="0" w:color="auto"/>
            </w:tcBorders>
            <w:noWrap/>
            <w:vAlign w:val="center"/>
          </w:tcPr>
          <w:p w14:paraId="3F8545A1"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0</w:t>
            </w:r>
          </w:p>
        </w:tc>
      </w:tr>
      <w:tr w:rsidR="00AA61FC" w:rsidRPr="00AF4CFE" w14:paraId="30FC55B2" w14:textId="77777777">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30BD23C5"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北京市怀柔</w:t>
            </w:r>
            <w:proofErr w:type="gramStart"/>
            <w:r w:rsidRPr="00AF4CFE">
              <w:rPr>
                <w:rFonts w:ascii="Arial" w:eastAsia="仿宋" w:hAnsi="Arial" w:cs="Arial"/>
                <w:sz w:val="18"/>
                <w:szCs w:val="18"/>
              </w:rPr>
              <w:t>区怀北镇雁柏</w:t>
            </w:r>
            <w:proofErr w:type="gramEnd"/>
            <w:r w:rsidRPr="00AF4CFE">
              <w:rPr>
                <w:rFonts w:ascii="Arial" w:eastAsia="仿宋" w:hAnsi="Arial" w:cs="Arial"/>
                <w:sz w:val="18"/>
                <w:szCs w:val="18"/>
              </w:rPr>
              <w:t>山庄北侧地块</w:t>
            </w:r>
            <w:r w:rsidRPr="00AF4CFE">
              <w:rPr>
                <w:rFonts w:ascii="Arial" w:eastAsia="仿宋" w:hAnsi="Arial" w:cs="Arial"/>
                <w:sz w:val="18"/>
                <w:szCs w:val="18"/>
              </w:rPr>
              <w:t>B1</w:t>
            </w:r>
            <w:r w:rsidRPr="00AF4CFE">
              <w:rPr>
                <w:rFonts w:ascii="Arial" w:eastAsia="仿宋" w:hAnsi="Arial" w:cs="Arial"/>
                <w:sz w:val="18"/>
                <w:szCs w:val="18"/>
              </w:rPr>
              <w:t>商业用地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63120C10"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B1</w:t>
            </w:r>
            <w:r w:rsidRPr="00AF4CFE">
              <w:rPr>
                <w:rFonts w:ascii="Arial" w:eastAsia="仿宋" w:hAnsi="Arial" w:cs="Arial"/>
                <w:sz w:val="18"/>
                <w:szCs w:val="18"/>
              </w:rPr>
              <w:t>商业用地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4665B74D"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1676.22</w:t>
            </w:r>
          </w:p>
        </w:tc>
        <w:tc>
          <w:tcPr>
            <w:tcW w:w="993" w:type="dxa"/>
            <w:tcBorders>
              <w:top w:val="single" w:sz="4" w:space="0" w:color="auto"/>
              <w:left w:val="single" w:sz="4" w:space="0" w:color="auto"/>
              <w:bottom w:val="single" w:sz="4" w:space="0" w:color="auto"/>
              <w:right w:val="single" w:sz="4" w:space="0" w:color="auto"/>
            </w:tcBorders>
            <w:noWrap/>
            <w:vAlign w:val="center"/>
          </w:tcPr>
          <w:p w14:paraId="4735D79E"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753.4</w:t>
            </w:r>
          </w:p>
        </w:tc>
        <w:tc>
          <w:tcPr>
            <w:tcW w:w="992" w:type="dxa"/>
            <w:tcBorders>
              <w:top w:val="single" w:sz="4" w:space="0" w:color="auto"/>
              <w:left w:val="single" w:sz="4" w:space="0" w:color="auto"/>
              <w:bottom w:val="single" w:sz="4" w:space="0" w:color="auto"/>
              <w:right w:val="single" w:sz="4" w:space="0" w:color="auto"/>
            </w:tcBorders>
            <w:noWrap/>
            <w:vAlign w:val="center"/>
          </w:tcPr>
          <w:p w14:paraId="779DAFA6"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≤0.45</w:t>
            </w:r>
          </w:p>
        </w:tc>
        <w:tc>
          <w:tcPr>
            <w:tcW w:w="992" w:type="dxa"/>
            <w:tcBorders>
              <w:top w:val="single" w:sz="4" w:space="0" w:color="auto"/>
              <w:left w:val="single" w:sz="4" w:space="0" w:color="auto"/>
              <w:bottom w:val="single" w:sz="4" w:space="0" w:color="auto"/>
              <w:right w:val="single" w:sz="4" w:space="0" w:color="auto"/>
            </w:tcBorders>
            <w:noWrap/>
            <w:vAlign w:val="center"/>
          </w:tcPr>
          <w:p w14:paraId="776858AE"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2021-01-28</w:t>
            </w:r>
          </w:p>
        </w:tc>
        <w:tc>
          <w:tcPr>
            <w:tcW w:w="851" w:type="dxa"/>
            <w:tcBorders>
              <w:top w:val="single" w:sz="4" w:space="0" w:color="auto"/>
              <w:left w:val="single" w:sz="4" w:space="0" w:color="auto"/>
              <w:bottom w:val="single" w:sz="4" w:space="0" w:color="auto"/>
              <w:right w:val="single" w:sz="4" w:space="0" w:color="auto"/>
            </w:tcBorders>
            <w:noWrap/>
            <w:vAlign w:val="center"/>
          </w:tcPr>
          <w:p w14:paraId="791F0245"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550</w:t>
            </w:r>
          </w:p>
        </w:tc>
        <w:tc>
          <w:tcPr>
            <w:tcW w:w="850" w:type="dxa"/>
            <w:tcBorders>
              <w:top w:val="single" w:sz="4" w:space="0" w:color="auto"/>
              <w:left w:val="single" w:sz="4" w:space="0" w:color="auto"/>
              <w:bottom w:val="single" w:sz="4" w:space="0" w:color="auto"/>
              <w:right w:val="single" w:sz="4" w:space="0" w:color="auto"/>
            </w:tcBorders>
            <w:noWrap/>
            <w:vAlign w:val="center"/>
          </w:tcPr>
          <w:p w14:paraId="35A70309"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7300.23</w:t>
            </w:r>
          </w:p>
        </w:tc>
        <w:tc>
          <w:tcPr>
            <w:tcW w:w="652" w:type="dxa"/>
            <w:tcBorders>
              <w:top w:val="single" w:sz="4" w:space="0" w:color="auto"/>
              <w:left w:val="single" w:sz="4" w:space="0" w:color="auto"/>
              <w:bottom w:val="single" w:sz="4" w:space="0" w:color="auto"/>
              <w:right w:val="single" w:sz="4" w:space="0" w:color="auto"/>
            </w:tcBorders>
            <w:noWrap/>
            <w:vAlign w:val="center"/>
          </w:tcPr>
          <w:p w14:paraId="632C2E62" w14:textId="77777777" w:rsidR="00AA61FC" w:rsidRPr="00AF4CFE" w:rsidRDefault="001C25E5">
            <w:pPr>
              <w:widowControl/>
              <w:kinsoku w:val="0"/>
              <w:overflowPunct w:val="0"/>
              <w:adjustRightInd/>
              <w:spacing w:line="240" w:lineRule="exact"/>
              <w:rPr>
                <w:rFonts w:ascii="Arial" w:eastAsia="仿宋" w:hAnsi="Arial" w:cs="Arial"/>
                <w:sz w:val="18"/>
                <w:szCs w:val="18"/>
              </w:rPr>
            </w:pPr>
            <w:r w:rsidRPr="00AF4CFE">
              <w:rPr>
                <w:rFonts w:ascii="Arial" w:eastAsia="仿宋" w:hAnsi="Arial" w:cs="Arial"/>
                <w:sz w:val="18"/>
                <w:szCs w:val="18"/>
              </w:rPr>
              <w:t>0</w:t>
            </w:r>
          </w:p>
        </w:tc>
      </w:tr>
    </w:tbl>
    <w:p w14:paraId="5B705D50" w14:textId="77777777" w:rsidR="00AA61FC" w:rsidRPr="00AF4CFE" w:rsidRDefault="00AA61FC">
      <w:pPr>
        <w:widowControl/>
        <w:adjustRightInd/>
        <w:spacing w:line="240" w:lineRule="exact"/>
        <w:rPr>
          <w:rFonts w:ascii="Arial" w:eastAsia="仿宋" w:hAnsi="Arial" w:cs="Arial"/>
          <w:color w:val="C00000"/>
          <w:sz w:val="18"/>
          <w:szCs w:val="18"/>
        </w:rPr>
      </w:pPr>
    </w:p>
    <w:p w14:paraId="00B8A321" w14:textId="77777777" w:rsidR="00AA61FC" w:rsidRPr="00AF4CFE" w:rsidRDefault="001C25E5">
      <w:pPr>
        <w:widowControl/>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根据</w:t>
      </w:r>
      <w:r w:rsidRPr="00AF4CFE">
        <w:rPr>
          <w:rFonts w:ascii="Arial" w:eastAsia="仿宋_GB2312" w:hAnsi="Arial" w:cs="Arial"/>
          <w:sz w:val="28"/>
        </w:rPr>
        <w:t>2021</w:t>
      </w:r>
      <w:r w:rsidRPr="00AF4CFE">
        <w:rPr>
          <w:rFonts w:ascii="Arial" w:eastAsia="仿宋_GB2312" w:hAnsi="Arial" w:cs="Arial"/>
          <w:sz w:val="28"/>
        </w:rPr>
        <w:t>年</w:t>
      </w:r>
      <w:r w:rsidRPr="00AF4CFE">
        <w:rPr>
          <w:rFonts w:ascii="Arial" w:eastAsia="仿宋_GB2312" w:hAnsi="Arial" w:cs="Arial"/>
          <w:sz w:val="28"/>
        </w:rPr>
        <w:t>2</w:t>
      </w:r>
      <w:r w:rsidRPr="00AF4CFE">
        <w:rPr>
          <w:rFonts w:ascii="Arial" w:eastAsia="仿宋_GB2312" w:hAnsi="Arial" w:cs="Arial"/>
          <w:sz w:val="28"/>
        </w:rPr>
        <w:t>季度城市地价监测结果显示，北京市监测地价整体表现为上涨的趋势，增幅较</w:t>
      </w:r>
      <w:r w:rsidRPr="00AF4CFE">
        <w:rPr>
          <w:rFonts w:ascii="Arial" w:eastAsia="仿宋_GB2312" w:hAnsi="Arial" w:cs="Arial"/>
          <w:sz w:val="28"/>
        </w:rPr>
        <w:t>1</w:t>
      </w:r>
      <w:r w:rsidRPr="00AF4CFE">
        <w:rPr>
          <w:rFonts w:ascii="Arial" w:eastAsia="仿宋_GB2312" w:hAnsi="Arial" w:cs="Arial"/>
          <w:sz w:val="28"/>
        </w:rPr>
        <w:t>季度扩大，综合地价水平值为</w:t>
      </w:r>
      <w:proofErr w:type="gramStart"/>
      <w:r w:rsidRPr="00AF4CFE">
        <w:rPr>
          <w:rFonts w:ascii="Arial" w:eastAsia="仿宋_GB2312" w:hAnsi="Arial" w:cs="Arial"/>
          <w:sz w:val="28"/>
        </w:rPr>
        <w:t>地面价</w:t>
      </w:r>
      <w:proofErr w:type="gramEnd"/>
      <w:r w:rsidRPr="00AF4CFE">
        <w:rPr>
          <w:rFonts w:ascii="Arial" w:eastAsia="仿宋_GB2312" w:hAnsi="Arial" w:cs="Arial"/>
          <w:sz w:val="28"/>
        </w:rPr>
        <w:t>73184</w:t>
      </w:r>
      <w:r w:rsidRPr="00AF4CFE">
        <w:rPr>
          <w:rFonts w:ascii="Arial" w:eastAsia="仿宋_GB2312" w:hAnsi="Arial" w:cs="Arial"/>
          <w:sz w:val="28"/>
        </w:rPr>
        <w:t>元</w:t>
      </w:r>
      <w:r w:rsidRPr="00AF4CFE">
        <w:rPr>
          <w:rFonts w:ascii="Arial" w:eastAsia="仿宋_GB2312" w:hAnsi="Arial" w:cs="Arial"/>
          <w:sz w:val="28"/>
        </w:rPr>
        <w:t>/</w:t>
      </w:r>
      <w:r w:rsidRPr="00AF4CFE">
        <w:rPr>
          <w:rFonts w:ascii="Arial" w:eastAsia="仿宋_GB2312" w:hAnsi="Arial" w:cs="Arial"/>
          <w:sz w:val="28"/>
        </w:rPr>
        <w:t>平方米，环比增长率为</w:t>
      </w:r>
      <w:r w:rsidRPr="00AF4CFE">
        <w:rPr>
          <w:rFonts w:ascii="Arial" w:eastAsia="仿宋_GB2312" w:hAnsi="Arial" w:cs="Arial"/>
          <w:sz w:val="28"/>
        </w:rPr>
        <w:t>0.92%</w:t>
      </w:r>
      <w:r w:rsidRPr="00AF4CFE">
        <w:rPr>
          <w:rFonts w:ascii="Arial" w:eastAsia="仿宋_GB2312" w:hAnsi="Arial" w:cs="Arial"/>
          <w:sz w:val="28"/>
        </w:rPr>
        <w:t>，同比增幅</w:t>
      </w:r>
      <w:r w:rsidRPr="00AF4CFE">
        <w:rPr>
          <w:rFonts w:ascii="Arial" w:eastAsia="仿宋_GB2312" w:hAnsi="Arial" w:cs="Arial"/>
          <w:sz w:val="28"/>
        </w:rPr>
        <w:t>4.39%</w:t>
      </w:r>
      <w:r w:rsidRPr="00AF4CFE">
        <w:rPr>
          <w:rFonts w:ascii="Arial" w:eastAsia="仿宋_GB2312" w:hAnsi="Arial" w:cs="Arial"/>
          <w:sz w:val="28"/>
        </w:rPr>
        <w:t>。</w:t>
      </w:r>
      <w:r w:rsidRPr="00AF4CFE">
        <w:rPr>
          <w:rFonts w:ascii="Arial" w:eastAsia="仿宋_GB2312" w:hAnsi="Arial" w:cs="Arial"/>
          <w:sz w:val="28"/>
        </w:rPr>
        <w:t>2021</w:t>
      </w:r>
      <w:r w:rsidRPr="00AF4CFE">
        <w:rPr>
          <w:rFonts w:ascii="Arial" w:eastAsia="仿宋_GB2312" w:hAnsi="Arial" w:cs="Arial"/>
          <w:sz w:val="28"/>
        </w:rPr>
        <w:t>年</w:t>
      </w:r>
      <w:r w:rsidRPr="00AF4CFE">
        <w:rPr>
          <w:rFonts w:ascii="Arial" w:eastAsia="仿宋_GB2312" w:hAnsi="Arial" w:cs="Arial"/>
          <w:sz w:val="28"/>
        </w:rPr>
        <w:t>2</w:t>
      </w:r>
      <w:r w:rsidRPr="00AF4CFE">
        <w:rPr>
          <w:rFonts w:ascii="Arial" w:eastAsia="仿宋_GB2312" w:hAnsi="Arial" w:cs="Arial"/>
          <w:sz w:val="28"/>
        </w:rPr>
        <w:t>季度商服用途地价水平值为楼面价</w:t>
      </w:r>
      <w:r w:rsidRPr="00AF4CFE">
        <w:rPr>
          <w:rFonts w:ascii="Arial" w:eastAsia="仿宋_GB2312" w:hAnsi="Arial" w:cs="Arial"/>
          <w:sz w:val="28"/>
        </w:rPr>
        <w:t>25587</w:t>
      </w:r>
      <w:r w:rsidRPr="00AF4CFE">
        <w:rPr>
          <w:rFonts w:ascii="Arial" w:eastAsia="仿宋_GB2312" w:hAnsi="Arial" w:cs="Arial"/>
          <w:sz w:val="28"/>
        </w:rPr>
        <w:t>元</w:t>
      </w:r>
      <w:r w:rsidRPr="00AF4CFE">
        <w:rPr>
          <w:rFonts w:ascii="Arial" w:eastAsia="仿宋_GB2312" w:hAnsi="Arial" w:cs="Arial"/>
          <w:sz w:val="28"/>
        </w:rPr>
        <w:t>/</w:t>
      </w:r>
      <w:r w:rsidRPr="00AF4CFE">
        <w:rPr>
          <w:rFonts w:ascii="Arial" w:eastAsia="仿宋_GB2312" w:hAnsi="Arial" w:cs="Arial"/>
          <w:sz w:val="28"/>
        </w:rPr>
        <w:t>平方米，环比增长率为</w:t>
      </w:r>
      <w:r w:rsidRPr="00AF4CFE">
        <w:rPr>
          <w:rFonts w:ascii="Arial" w:eastAsia="仿宋_GB2312" w:hAnsi="Arial" w:cs="Arial"/>
          <w:sz w:val="28"/>
        </w:rPr>
        <w:t>0.72%</w:t>
      </w:r>
      <w:r w:rsidRPr="00AF4CFE">
        <w:rPr>
          <w:rFonts w:ascii="Arial" w:eastAsia="仿宋_GB2312" w:hAnsi="Arial" w:cs="Arial"/>
          <w:sz w:val="28"/>
        </w:rPr>
        <w:t>，同比增幅</w:t>
      </w:r>
      <w:r w:rsidRPr="00AF4CFE">
        <w:rPr>
          <w:rFonts w:ascii="Arial" w:eastAsia="仿宋_GB2312" w:hAnsi="Arial" w:cs="Arial"/>
          <w:sz w:val="28"/>
        </w:rPr>
        <w:t>0.89%</w:t>
      </w:r>
      <w:r w:rsidRPr="00AF4CFE">
        <w:rPr>
          <w:rFonts w:ascii="Arial" w:eastAsia="仿宋_GB2312" w:hAnsi="Arial" w:cs="Arial"/>
          <w:sz w:val="28"/>
        </w:rPr>
        <w:t>。</w:t>
      </w:r>
    </w:p>
    <w:p w14:paraId="4656CD07" w14:textId="77777777" w:rsidR="00AA61FC" w:rsidRPr="00AF4CFE" w:rsidRDefault="001C25E5">
      <w:pPr>
        <w:widowControl/>
        <w:overflowPunct w:val="0"/>
        <w:spacing w:line="360" w:lineRule="auto"/>
        <w:jc w:val="center"/>
        <w:rPr>
          <w:rFonts w:ascii="Arial" w:eastAsia="仿宋" w:hAnsi="Arial" w:cs="Arial"/>
          <w:b/>
          <w:bCs/>
          <w:szCs w:val="24"/>
        </w:rPr>
      </w:pPr>
      <w:r w:rsidRPr="00AF4CFE">
        <w:rPr>
          <w:rFonts w:ascii="Arial" w:eastAsia="仿宋" w:hAnsi="Arial" w:cs="Arial"/>
          <w:b/>
          <w:bCs/>
          <w:szCs w:val="24"/>
        </w:rPr>
        <w:t>2020</w:t>
      </w:r>
      <w:r w:rsidRPr="00AF4CFE">
        <w:rPr>
          <w:rFonts w:ascii="Arial" w:eastAsia="仿宋" w:hAnsi="Arial" w:cs="Arial"/>
          <w:b/>
          <w:bCs/>
          <w:szCs w:val="24"/>
        </w:rPr>
        <w:t>年</w:t>
      </w:r>
      <w:r w:rsidRPr="00AF4CFE">
        <w:rPr>
          <w:rFonts w:ascii="Arial" w:eastAsia="仿宋" w:hAnsi="Arial" w:cs="Arial"/>
          <w:b/>
          <w:bCs/>
          <w:szCs w:val="24"/>
        </w:rPr>
        <w:t>2</w:t>
      </w:r>
      <w:r w:rsidRPr="00AF4CFE">
        <w:rPr>
          <w:rFonts w:ascii="Arial" w:eastAsia="仿宋" w:hAnsi="Arial" w:cs="Arial"/>
          <w:b/>
          <w:bCs/>
          <w:szCs w:val="24"/>
        </w:rPr>
        <w:t>季度至</w:t>
      </w:r>
      <w:r w:rsidRPr="00AF4CFE">
        <w:rPr>
          <w:rFonts w:ascii="Arial" w:eastAsia="仿宋" w:hAnsi="Arial" w:cs="Arial"/>
          <w:b/>
          <w:bCs/>
          <w:szCs w:val="24"/>
        </w:rPr>
        <w:t>2021</w:t>
      </w:r>
      <w:r w:rsidRPr="00AF4CFE">
        <w:rPr>
          <w:rFonts w:ascii="Arial" w:eastAsia="仿宋" w:hAnsi="Arial" w:cs="Arial"/>
          <w:b/>
          <w:bCs/>
          <w:szCs w:val="24"/>
        </w:rPr>
        <w:t>年</w:t>
      </w:r>
      <w:r w:rsidRPr="00AF4CFE">
        <w:rPr>
          <w:rFonts w:ascii="Arial" w:eastAsia="仿宋" w:hAnsi="Arial" w:cs="Arial"/>
          <w:b/>
          <w:bCs/>
          <w:szCs w:val="24"/>
        </w:rPr>
        <w:t>2</w:t>
      </w:r>
      <w:r w:rsidRPr="00AF4CFE">
        <w:rPr>
          <w:rFonts w:ascii="Arial" w:eastAsia="仿宋" w:hAnsi="Arial" w:cs="Arial"/>
          <w:b/>
          <w:bCs/>
          <w:szCs w:val="24"/>
        </w:rPr>
        <w:t>季度北京市商服用</w:t>
      </w:r>
      <w:proofErr w:type="gramStart"/>
      <w:r w:rsidRPr="00AF4CFE">
        <w:rPr>
          <w:rFonts w:ascii="Arial" w:eastAsia="仿宋" w:hAnsi="Arial" w:cs="Arial"/>
          <w:b/>
          <w:bCs/>
          <w:szCs w:val="24"/>
        </w:rPr>
        <w:t>地</w:t>
      </w:r>
      <w:proofErr w:type="gramEnd"/>
      <w:r w:rsidRPr="00AF4CFE">
        <w:rPr>
          <w:rFonts w:ascii="Arial" w:eastAsia="仿宋" w:hAnsi="Arial" w:cs="Arial"/>
          <w:b/>
          <w:bCs/>
          <w:szCs w:val="24"/>
        </w:rPr>
        <w:t>地价增长率走势图</w:t>
      </w:r>
    </w:p>
    <w:p w14:paraId="0B046D8C" w14:textId="77777777" w:rsidR="00AA61FC" w:rsidRPr="00AF4CFE" w:rsidRDefault="001C25E5">
      <w:pPr>
        <w:widowControl/>
        <w:spacing w:line="480" w:lineRule="auto"/>
        <w:jc w:val="center"/>
        <w:rPr>
          <w:rFonts w:ascii="Arial" w:hAnsi="Arial" w:cs="Arial"/>
          <w:color w:val="C00000"/>
          <w:sz w:val="21"/>
          <w:szCs w:val="28"/>
        </w:rPr>
      </w:pPr>
      <w:r w:rsidRPr="00AF4CFE">
        <w:rPr>
          <w:rFonts w:ascii="Arial" w:hAnsi="Arial" w:cs="Arial"/>
          <w:noProof/>
        </w:rPr>
        <w:drawing>
          <wp:inline distT="0" distB="0" distL="0" distR="0" wp14:anchorId="6122BB73" wp14:editId="0C7E0C6A">
            <wp:extent cx="5400675" cy="2181225"/>
            <wp:effectExtent l="0" t="0" r="9525" b="952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5400675" cy="2181225"/>
                    </a:xfrm>
                    <a:prstGeom prst="rect">
                      <a:avLst/>
                    </a:prstGeom>
                    <a:noFill/>
                    <a:ln>
                      <a:noFill/>
                    </a:ln>
                  </pic:spPr>
                </pic:pic>
              </a:graphicData>
            </a:graphic>
          </wp:inline>
        </w:drawing>
      </w:r>
    </w:p>
    <w:p w14:paraId="43EB574C" w14:textId="77777777" w:rsidR="00AA61FC" w:rsidRPr="00AF4CFE" w:rsidRDefault="001C25E5">
      <w:pPr>
        <w:widowControl/>
        <w:adjustRightInd/>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w:t>
      </w:r>
      <w:r w:rsidRPr="00AF4CFE">
        <w:rPr>
          <w:rFonts w:ascii="Arial" w:eastAsia="仿宋_GB2312" w:hAnsi="Arial" w:cs="Arial"/>
          <w:bCs/>
          <w:sz w:val="28"/>
          <w:szCs w:val="28"/>
        </w:rPr>
        <w:t>2</w:t>
      </w:r>
      <w:r w:rsidRPr="00AF4CFE">
        <w:rPr>
          <w:rFonts w:ascii="Arial" w:eastAsia="仿宋_GB2312" w:hAnsi="Arial" w:cs="Arial"/>
          <w:bCs/>
          <w:sz w:val="28"/>
          <w:szCs w:val="28"/>
        </w:rPr>
        <w:t>）房地产开发</w:t>
      </w:r>
    </w:p>
    <w:p w14:paraId="3680C45E" w14:textId="77777777" w:rsidR="00AA61FC" w:rsidRPr="00AF4CFE" w:rsidRDefault="001C25E5">
      <w:pPr>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根据北京市统计局公布的数据，</w:t>
      </w:r>
      <w:r w:rsidRPr="00AF4CFE">
        <w:rPr>
          <w:rFonts w:ascii="Arial" w:eastAsia="仿宋_GB2312" w:hAnsi="Arial" w:cs="Arial"/>
          <w:bCs/>
          <w:sz w:val="28"/>
          <w:szCs w:val="28"/>
        </w:rPr>
        <w:t>2021</w:t>
      </w:r>
      <w:r w:rsidRPr="00AF4CFE">
        <w:rPr>
          <w:rFonts w:ascii="Arial" w:eastAsia="仿宋_GB2312" w:hAnsi="Arial" w:cs="Arial"/>
          <w:bCs/>
          <w:sz w:val="28"/>
          <w:szCs w:val="28"/>
        </w:rPr>
        <w:t>年上半年，北京市市房地产开发企业房屋新开工面积为</w:t>
      </w:r>
      <w:r w:rsidRPr="00AF4CFE">
        <w:rPr>
          <w:rFonts w:ascii="Arial" w:eastAsia="仿宋_GB2312" w:hAnsi="Arial" w:cs="Arial"/>
          <w:bCs/>
          <w:sz w:val="28"/>
          <w:szCs w:val="28"/>
        </w:rPr>
        <w:t>909.2</w:t>
      </w:r>
      <w:r w:rsidRPr="00AF4CFE">
        <w:rPr>
          <w:rFonts w:ascii="Arial" w:eastAsia="仿宋_GB2312" w:hAnsi="Arial" w:cs="Arial"/>
          <w:bCs/>
          <w:sz w:val="28"/>
          <w:szCs w:val="28"/>
        </w:rPr>
        <w:t>万平方米，同比下降</w:t>
      </w:r>
      <w:r w:rsidRPr="00AF4CFE">
        <w:rPr>
          <w:rFonts w:ascii="Arial" w:eastAsia="仿宋_GB2312" w:hAnsi="Arial" w:cs="Arial"/>
          <w:bCs/>
          <w:sz w:val="28"/>
          <w:szCs w:val="28"/>
        </w:rPr>
        <w:t>14.7%</w:t>
      </w:r>
      <w:r w:rsidRPr="00AF4CFE">
        <w:rPr>
          <w:rFonts w:ascii="Arial" w:eastAsia="仿宋_GB2312" w:hAnsi="Arial" w:cs="Arial"/>
          <w:bCs/>
          <w:sz w:val="28"/>
          <w:szCs w:val="28"/>
        </w:rPr>
        <w:t>。其中，住宅新开工面积为</w:t>
      </w:r>
      <w:r w:rsidRPr="00AF4CFE">
        <w:rPr>
          <w:rFonts w:ascii="Arial" w:eastAsia="仿宋_GB2312" w:hAnsi="Arial" w:cs="Arial"/>
          <w:bCs/>
          <w:sz w:val="28"/>
          <w:szCs w:val="28"/>
        </w:rPr>
        <w:t>512.7</w:t>
      </w:r>
      <w:r w:rsidRPr="00AF4CFE">
        <w:rPr>
          <w:rFonts w:ascii="Arial" w:eastAsia="仿宋_GB2312" w:hAnsi="Arial" w:cs="Arial"/>
          <w:bCs/>
          <w:sz w:val="28"/>
          <w:szCs w:val="28"/>
        </w:rPr>
        <w:t>万平方米，同比下降</w:t>
      </w:r>
      <w:r w:rsidRPr="00AF4CFE">
        <w:rPr>
          <w:rFonts w:ascii="Arial" w:eastAsia="仿宋_GB2312" w:hAnsi="Arial" w:cs="Arial"/>
          <w:bCs/>
          <w:sz w:val="28"/>
          <w:szCs w:val="28"/>
        </w:rPr>
        <w:t>22.5%</w:t>
      </w:r>
      <w:r w:rsidRPr="00AF4CFE">
        <w:rPr>
          <w:rFonts w:ascii="Arial" w:eastAsia="仿宋_GB2312" w:hAnsi="Arial" w:cs="Arial"/>
          <w:bCs/>
          <w:sz w:val="28"/>
          <w:szCs w:val="28"/>
        </w:rPr>
        <w:t>；办公楼为</w:t>
      </w:r>
      <w:r w:rsidRPr="00AF4CFE">
        <w:rPr>
          <w:rFonts w:ascii="Arial" w:eastAsia="仿宋_GB2312" w:hAnsi="Arial" w:cs="Arial"/>
          <w:bCs/>
          <w:sz w:val="28"/>
          <w:szCs w:val="28"/>
        </w:rPr>
        <w:t>35.6</w:t>
      </w:r>
      <w:r w:rsidRPr="00AF4CFE">
        <w:rPr>
          <w:rFonts w:ascii="Arial" w:eastAsia="仿宋_GB2312" w:hAnsi="Arial" w:cs="Arial"/>
          <w:bCs/>
          <w:sz w:val="28"/>
          <w:szCs w:val="28"/>
        </w:rPr>
        <w:t>万平方米，增长</w:t>
      </w:r>
      <w:r w:rsidRPr="00AF4CFE">
        <w:rPr>
          <w:rFonts w:ascii="Arial" w:eastAsia="仿宋_GB2312" w:hAnsi="Arial" w:cs="Arial"/>
          <w:bCs/>
          <w:sz w:val="28"/>
          <w:szCs w:val="28"/>
        </w:rPr>
        <w:t>1.9</w:t>
      </w:r>
      <w:r w:rsidRPr="00AF4CFE">
        <w:rPr>
          <w:rFonts w:ascii="Arial" w:eastAsia="仿宋_GB2312" w:hAnsi="Arial" w:cs="Arial"/>
          <w:bCs/>
          <w:sz w:val="28"/>
          <w:szCs w:val="28"/>
        </w:rPr>
        <w:t>倍；商业营业用房为</w:t>
      </w:r>
      <w:r w:rsidRPr="00AF4CFE">
        <w:rPr>
          <w:rFonts w:ascii="Arial" w:eastAsia="仿宋_GB2312" w:hAnsi="Arial" w:cs="Arial"/>
          <w:bCs/>
          <w:sz w:val="28"/>
          <w:szCs w:val="28"/>
        </w:rPr>
        <w:t>33.3</w:t>
      </w:r>
      <w:r w:rsidRPr="00AF4CFE">
        <w:rPr>
          <w:rFonts w:ascii="Arial" w:eastAsia="仿宋_GB2312" w:hAnsi="Arial" w:cs="Arial"/>
          <w:bCs/>
          <w:sz w:val="28"/>
          <w:szCs w:val="28"/>
        </w:rPr>
        <w:t>万平方米，下降</w:t>
      </w:r>
      <w:r w:rsidRPr="00AF4CFE">
        <w:rPr>
          <w:rFonts w:ascii="Arial" w:eastAsia="仿宋_GB2312" w:hAnsi="Arial" w:cs="Arial"/>
          <w:bCs/>
          <w:sz w:val="28"/>
          <w:szCs w:val="28"/>
        </w:rPr>
        <w:t>36.4%</w:t>
      </w:r>
      <w:r w:rsidRPr="00AF4CFE">
        <w:rPr>
          <w:rFonts w:ascii="Arial" w:eastAsia="仿宋_GB2312" w:hAnsi="Arial" w:cs="Arial"/>
          <w:bCs/>
          <w:sz w:val="28"/>
          <w:szCs w:val="28"/>
        </w:rPr>
        <w:t>。</w:t>
      </w:r>
    </w:p>
    <w:p w14:paraId="04FA281D" w14:textId="77777777" w:rsidR="00AA61FC" w:rsidRPr="00AF4CFE" w:rsidRDefault="001C25E5">
      <w:pPr>
        <w:widowControl/>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lastRenderedPageBreak/>
        <w:t>全市房屋竣工面积为</w:t>
      </w:r>
      <w:r w:rsidRPr="00AF4CFE">
        <w:rPr>
          <w:rFonts w:ascii="Arial" w:eastAsia="仿宋_GB2312" w:hAnsi="Arial" w:cs="Arial"/>
          <w:bCs/>
          <w:sz w:val="28"/>
          <w:szCs w:val="28"/>
        </w:rPr>
        <w:t>589.5</w:t>
      </w:r>
      <w:r w:rsidRPr="00AF4CFE">
        <w:rPr>
          <w:rFonts w:ascii="Arial" w:eastAsia="仿宋_GB2312" w:hAnsi="Arial" w:cs="Arial"/>
          <w:bCs/>
          <w:sz w:val="28"/>
          <w:szCs w:val="28"/>
        </w:rPr>
        <w:t>万平方米，同比增长</w:t>
      </w:r>
      <w:r w:rsidRPr="00AF4CFE">
        <w:rPr>
          <w:rFonts w:ascii="Arial" w:eastAsia="仿宋_GB2312" w:hAnsi="Arial" w:cs="Arial"/>
          <w:bCs/>
          <w:sz w:val="28"/>
          <w:szCs w:val="28"/>
        </w:rPr>
        <w:t>1.5</w:t>
      </w:r>
      <w:r w:rsidRPr="00AF4CFE">
        <w:rPr>
          <w:rFonts w:ascii="Arial" w:eastAsia="仿宋_GB2312" w:hAnsi="Arial" w:cs="Arial"/>
          <w:bCs/>
          <w:sz w:val="28"/>
          <w:szCs w:val="28"/>
        </w:rPr>
        <w:t>倍。其中，住宅竣工面积为</w:t>
      </w:r>
      <w:r w:rsidRPr="00AF4CFE">
        <w:rPr>
          <w:rFonts w:ascii="Arial" w:eastAsia="仿宋_GB2312" w:hAnsi="Arial" w:cs="Arial"/>
          <w:bCs/>
          <w:sz w:val="28"/>
          <w:szCs w:val="28"/>
        </w:rPr>
        <w:t>265</w:t>
      </w:r>
      <w:r w:rsidRPr="00AF4CFE">
        <w:rPr>
          <w:rFonts w:ascii="Arial" w:eastAsia="仿宋_GB2312" w:hAnsi="Arial" w:cs="Arial"/>
          <w:bCs/>
          <w:sz w:val="28"/>
          <w:szCs w:val="28"/>
        </w:rPr>
        <w:t>万平方米，增长</w:t>
      </w:r>
      <w:r w:rsidRPr="00AF4CFE">
        <w:rPr>
          <w:rFonts w:ascii="Arial" w:eastAsia="仿宋_GB2312" w:hAnsi="Arial" w:cs="Arial"/>
          <w:bCs/>
          <w:sz w:val="28"/>
          <w:szCs w:val="28"/>
        </w:rPr>
        <w:t>1.3</w:t>
      </w:r>
      <w:r w:rsidRPr="00AF4CFE">
        <w:rPr>
          <w:rFonts w:ascii="Arial" w:eastAsia="仿宋_GB2312" w:hAnsi="Arial" w:cs="Arial"/>
          <w:bCs/>
          <w:sz w:val="28"/>
          <w:szCs w:val="28"/>
        </w:rPr>
        <w:t>倍；办公楼为</w:t>
      </w:r>
      <w:r w:rsidRPr="00AF4CFE">
        <w:rPr>
          <w:rFonts w:ascii="Arial" w:eastAsia="仿宋_GB2312" w:hAnsi="Arial" w:cs="Arial"/>
          <w:bCs/>
          <w:sz w:val="28"/>
          <w:szCs w:val="28"/>
        </w:rPr>
        <w:t>66.1</w:t>
      </w:r>
      <w:r w:rsidRPr="00AF4CFE">
        <w:rPr>
          <w:rFonts w:ascii="Arial" w:eastAsia="仿宋_GB2312" w:hAnsi="Arial" w:cs="Arial"/>
          <w:bCs/>
          <w:sz w:val="28"/>
          <w:szCs w:val="28"/>
        </w:rPr>
        <w:t>万平方米，增长</w:t>
      </w:r>
      <w:r w:rsidRPr="00AF4CFE">
        <w:rPr>
          <w:rFonts w:ascii="Arial" w:eastAsia="仿宋_GB2312" w:hAnsi="Arial" w:cs="Arial"/>
          <w:bCs/>
          <w:sz w:val="28"/>
          <w:szCs w:val="28"/>
        </w:rPr>
        <w:t>46.3%</w:t>
      </w:r>
      <w:r w:rsidRPr="00AF4CFE">
        <w:rPr>
          <w:rFonts w:ascii="Arial" w:eastAsia="仿宋_GB2312" w:hAnsi="Arial" w:cs="Arial"/>
          <w:bCs/>
          <w:sz w:val="28"/>
          <w:szCs w:val="28"/>
        </w:rPr>
        <w:t>；商业营业用房为</w:t>
      </w:r>
      <w:r w:rsidRPr="00AF4CFE">
        <w:rPr>
          <w:rFonts w:ascii="Arial" w:eastAsia="仿宋_GB2312" w:hAnsi="Arial" w:cs="Arial"/>
          <w:bCs/>
          <w:sz w:val="28"/>
          <w:szCs w:val="28"/>
        </w:rPr>
        <w:t>47.6</w:t>
      </w:r>
      <w:r w:rsidRPr="00AF4CFE">
        <w:rPr>
          <w:rFonts w:ascii="Arial" w:eastAsia="仿宋_GB2312" w:hAnsi="Arial" w:cs="Arial"/>
          <w:bCs/>
          <w:sz w:val="28"/>
          <w:szCs w:val="28"/>
        </w:rPr>
        <w:t>万平方米，增长</w:t>
      </w:r>
      <w:r w:rsidRPr="00AF4CFE">
        <w:rPr>
          <w:rFonts w:ascii="Arial" w:eastAsia="仿宋_GB2312" w:hAnsi="Arial" w:cs="Arial"/>
          <w:bCs/>
          <w:sz w:val="28"/>
          <w:szCs w:val="28"/>
        </w:rPr>
        <w:t>1.2</w:t>
      </w:r>
      <w:r w:rsidRPr="00AF4CFE">
        <w:rPr>
          <w:rFonts w:ascii="Arial" w:eastAsia="仿宋_GB2312" w:hAnsi="Arial" w:cs="Arial"/>
          <w:bCs/>
          <w:sz w:val="28"/>
          <w:szCs w:val="28"/>
        </w:rPr>
        <w:t>倍。</w:t>
      </w:r>
    </w:p>
    <w:p w14:paraId="0BE18B79" w14:textId="77777777" w:rsidR="00AA61FC" w:rsidRPr="00AF4CFE" w:rsidRDefault="001C25E5">
      <w:pPr>
        <w:widowControl/>
        <w:adjustRightInd/>
        <w:spacing w:line="48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w:t>
      </w:r>
      <w:r w:rsidRPr="00AF4CFE">
        <w:rPr>
          <w:rFonts w:ascii="Arial" w:eastAsia="仿宋_GB2312" w:hAnsi="Arial" w:cs="Arial"/>
          <w:bCs/>
          <w:sz w:val="28"/>
          <w:szCs w:val="28"/>
        </w:rPr>
        <w:t>3</w:t>
      </w:r>
      <w:r w:rsidRPr="00AF4CFE">
        <w:rPr>
          <w:rFonts w:ascii="Arial" w:eastAsia="仿宋_GB2312" w:hAnsi="Arial" w:cs="Arial"/>
          <w:bCs/>
          <w:sz w:val="28"/>
          <w:szCs w:val="28"/>
        </w:rPr>
        <w:t>）房地产市场供需情况</w:t>
      </w:r>
    </w:p>
    <w:p w14:paraId="66B05781" w14:textId="77777777" w:rsidR="00AA61FC" w:rsidRPr="00AF4CFE" w:rsidRDefault="001C25E5">
      <w:pPr>
        <w:widowControl/>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1</w:t>
      </w:r>
      <w:r w:rsidRPr="00AF4CFE">
        <w:rPr>
          <w:rFonts w:ascii="Arial" w:eastAsia="仿宋_GB2312" w:hAnsi="Arial" w:cs="Arial"/>
          <w:bCs/>
          <w:sz w:val="28"/>
          <w:szCs w:val="28"/>
        </w:rPr>
        <w:t>）办公</w:t>
      </w:r>
    </w:p>
    <w:p w14:paraId="1619D2B2" w14:textId="77777777" w:rsidR="00AA61FC" w:rsidRPr="00AF4CFE" w:rsidRDefault="001C25E5">
      <w:pPr>
        <w:widowControl/>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供应面：来自中国指数研究院的数据，</w:t>
      </w:r>
      <w:r w:rsidRPr="00AF4CFE">
        <w:rPr>
          <w:rFonts w:ascii="Arial" w:eastAsia="仿宋_GB2312" w:hAnsi="Arial" w:cs="Arial"/>
          <w:bCs/>
          <w:sz w:val="28"/>
          <w:szCs w:val="28"/>
        </w:rPr>
        <w:t>2021</w:t>
      </w:r>
      <w:r w:rsidRPr="00AF4CFE">
        <w:rPr>
          <w:rFonts w:ascii="Arial" w:eastAsia="仿宋_GB2312" w:hAnsi="Arial" w:cs="Arial"/>
          <w:bCs/>
          <w:sz w:val="28"/>
          <w:szCs w:val="28"/>
        </w:rPr>
        <w:t>年</w:t>
      </w:r>
      <w:r w:rsidRPr="00AF4CFE">
        <w:rPr>
          <w:rFonts w:ascii="Arial" w:eastAsia="仿宋_GB2312" w:hAnsi="Arial" w:cs="Arial"/>
          <w:bCs/>
          <w:sz w:val="28"/>
          <w:szCs w:val="28"/>
        </w:rPr>
        <w:t>2</w:t>
      </w:r>
      <w:r w:rsidRPr="00AF4CFE">
        <w:rPr>
          <w:rFonts w:ascii="Arial" w:eastAsia="仿宋_GB2312" w:hAnsi="Arial" w:cs="Arial"/>
          <w:bCs/>
          <w:sz w:val="28"/>
          <w:szCs w:val="28"/>
        </w:rPr>
        <w:t>季度北京市办公用房批准上市套数为</w:t>
      </w:r>
      <w:r w:rsidRPr="00AF4CFE">
        <w:rPr>
          <w:rFonts w:ascii="Arial" w:eastAsia="仿宋_GB2312" w:hAnsi="Arial" w:cs="Arial"/>
          <w:bCs/>
          <w:sz w:val="28"/>
          <w:szCs w:val="28"/>
        </w:rPr>
        <w:t>1628</w:t>
      </w:r>
      <w:r w:rsidRPr="00AF4CFE">
        <w:rPr>
          <w:rFonts w:ascii="Arial" w:eastAsia="仿宋_GB2312" w:hAnsi="Arial" w:cs="Arial"/>
          <w:bCs/>
          <w:sz w:val="28"/>
          <w:szCs w:val="28"/>
        </w:rPr>
        <w:t>套，较</w:t>
      </w:r>
      <w:r w:rsidRPr="00AF4CFE">
        <w:rPr>
          <w:rFonts w:ascii="Arial" w:eastAsia="仿宋_GB2312" w:hAnsi="Arial" w:cs="Arial"/>
          <w:bCs/>
          <w:sz w:val="28"/>
          <w:szCs w:val="28"/>
        </w:rPr>
        <w:t>2020</w:t>
      </w:r>
      <w:r w:rsidRPr="00AF4CFE">
        <w:rPr>
          <w:rFonts w:ascii="Arial" w:eastAsia="仿宋_GB2312" w:hAnsi="Arial" w:cs="Arial"/>
          <w:bCs/>
          <w:sz w:val="28"/>
          <w:szCs w:val="28"/>
        </w:rPr>
        <w:t>年同期数量减半，环比则增加</w:t>
      </w:r>
      <w:r w:rsidRPr="00AF4CFE">
        <w:rPr>
          <w:rFonts w:ascii="Arial" w:eastAsia="仿宋_GB2312" w:hAnsi="Arial" w:cs="Arial"/>
          <w:bCs/>
          <w:sz w:val="28"/>
          <w:szCs w:val="28"/>
        </w:rPr>
        <w:t>55.9%</w:t>
      </w:r>
      <w:r w:rsidRPr="00AF4CFE">
        <w:rPr>
          <w:rFonts w:ascii="Arial" w:eastAsia="仿宋_GB2312" w:hAnsi="Arial" w:cs="Arial"/>
          <w:bCs/>
          <w:sz w:val="28"/>
          <w:szCs w:val="28"/>
        </w:rPr>
        <w:t>；批准上市面积为</w:t>
      </w:r>
      <w:r w:rsidRPr="00AF4CFE">
        <w:rPr>
          <w:rFonts w:ascii="Arial" w:eastAsia="仿宋_GB2312" w:hAnsi="Arial" w:cs="Arial"/>
          <w:bCs/>
          <w:sz w:val="28"/>
          <w:szCs w:val="28"/>
        </w:rPr>
        <w:t>23.46</w:t>
      </w:r>
      <w:r w:rsidRPr="00AF4CFE">
        <w:rPr>
          <w:rFonts w:ascii="Arial" w:eastAsia="仿宋_GB2312" w:hAnsi="Arial" w:cs="Arial"/>
          <w:bCs/>
          <w:sz w:val="28"/>
          <w:szCs w:val="28"/>
        </w:rPr>
        <w:t>万平方米，较</w:t>
      </w:r>
      <w:r w:rsidRPr="00AF4CFE">
        <w:rPr>
          <w:rFonts w:ascii="Arial" w:eastAsia="仿宋_GB2312" w:hAnsi="Arial" w:cs="Arial"/>
          <w:bCs/>
          <w:sz w:val="28"/>
          <w:szCs w:val="28"/>
        </w:rPr>
        <w:t>2020</w:t>
      </w:r>
      <w:r w:rsidRPr="00AF4CFE">
        <w:rPr>
          <w:rFonts w:ascii="Arial" w:eastAsia="仿宋_GB2312" w:hAnsi="Arial" w:cs="Arial"/>
          <w:bCs/>
          <w:sz w:val="28"/>
          <w:szCs w:val="28"/>
        </w:rPr>
        <w:t>年同期数量减半，环比小幅下降</w:t>
      </w:r>
      <w:r w:rsidRPr="00AF4CFE">
        <w:rPr>
          <w:rFonts w:ascii="Arial" w:eastAsia="仿宋_GB2312" w:hAnsi="Arial" w:cs="Arial"/>
          <w:bCs/>
          <w:sz w:val="28"/>
          <w:szCs w:val="28"/>
        </w:rPr>
        <w:t>4%</w:t>
      </w:r>
      <w:r w:rsidRPr="00AF4CFE">
        <w:rPr>
          <w:rFonts w:ascii="Arial" w:eastAsia="仿宋_GB2312" w:hAnsi="Arial" w:cs="Arial"/>
          <w:bCs/>
          <w:sz w:val="28"/>
          <w:szCs w:val="28"/>
        </w:rPr>
        <w:t>。</w:t>
      </w:r>
    </w:p>
    <w:p w14:paraId="77B4C08A" w14:textId="77777777" w:rsidR="00AA61FC" w:rsidRPr="00AF4CFE" w:rsidRDefault="001C25E5">
      <w:pPr>
        <w:widowControl/>
        <w:spacing w:line="360" w:lineRule="auto"/>
        <w:jc w:val="center"/>
        <w:rPr>
          <w:rFonts w:ascii="Arial" w:eastAsia="仿宋_GB2312" w:hAnsi="Arial" w:cs="Arial"/>
          <w:bCs/>
          <w:color w:val="C00000"/>
          <w:sz w:val="28"/>
          <w:szCs w:val="28"/>
        </w:rPr>
      </w:pPr>
      <w:r w:rsidRPr="00AF4CFE">
        <w:rPr>
          <w:rFonts w:ascii="Arial" w:hAnsi="Arial" w:cs="Arial"/>
          <w:noProof/>
        </w:rPr>
        <w:drawing>
          <wp:inline distT="0" distB="0" distL="0" distR="0" wp14:anchorId="5AAEE59E" wp14:editId="02ABD790">
            <wp:extent cx="5483225" cy="2636520"/>
            <wp:effectExtent l="4445" t="4445" r="17780" b="6985"/>
            <wp:docPr id="26" name="图表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6C4B7214" w14:textId="77777777" w:rsidR="00AA61FC" w:rsidRPr="00AF4CFE" w:rsidRDefault="001C25E5">
      <w:pPr>
        <w:widowControl/>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2021</w:t>
      </w:r>
      <w:r w:rsidRPr="00AF4CFE">
        <w:rPr>
          <w:rFonts w:ascii="Arial" w:eastAsia="仿宋_GB2312" w:hAnsi="Arial" w:cs="Arial"/>
          <w:bCs/>
          <w:sz w:val="28"/>
          <w:szCs w:val="28"/>
        </w:rPr>
        <w:t>年上半年，北京市办公用房批准上市套数共计</w:t>
      </w:r>
      <w:r w:rsidRPr="00AF4CFE">
        <w:rPr>
          <w:rFonts w:ascii="Arial" w:eastAsia="仿宋_GB2312" w:hAnsi="Arial" w:cs="Arial"/>
          <w:bCs/>
          <w:sz w:val="28"/>
          <w:szCs w:val="28"/>
        </w:rPr>
        <w:t>2672</w:t>
      </w:r>
      <w:r w:rsidRPr="00AF4CFE">
        <w:rPr>
          <w:rFonts w:ascii="Arial" w:eastAsia="仿宋_GB2312" w:hAnsi="Arial" w:cs="Arial"/>
          <w:bCs/>
          <w:sz w:val="28"/>
          <w:szCs w:val="28"/>
        </w:rPr>
        <w:t>套，较</w:t>
      </w:r>
      <w:r w:rsidRPr="00AF4CFE">
        <w:rPr>
          <w:rFonts w:ascii="Arial" w:eastAsia="仿宋_GB2312" w:hAnsi="Arial" w:cs="Arial"/>
          <w:bCs/>
          <w:sz w:val="28"/>
          <w:szCs w:val="28"/>
        </w:rPr>
        <w:t>2020</w:t>
      </w:r>
      <w:r w:rsidRPr="00AF4CFE">
        <w:rPr>
          <w:rFonts w:ascii="Arial" w:eastAsia="仿宋_GB2312" w:hAnsi="Arial" w:cs="Arial"/>
          <w:bCs/>
          <w:sz w:val="28"/>
          <w:szCs w:val="28"/>
        </w:rPr>
        <w:t>年同期减少</w:t>
      </w:r>
      <w:r w:rsidRPr="00AF4CFE">
        <w:rPr>
          <w:rFonts w:ascii="Arial" w:eastAsia="仿宋_GB2312" w:hAnsi="Arial" w:cs="Arial"/>
          <w:bCs/>
          <w:sz w:val="28"/>
          <w:szCs w:val="28"/>
        </w:rPr>
        <w:t>45%</w:t>
      </w:r>
      <w:r w:rsidRPr="00AF4CFE">
        <w:rPr>
          <w:rFonts w:ascii="Arial" w:eastAsia="仿宋_GB2312" w:hAnsi="Arial" w:cs="Arial"/>
          <w:bCs/>
          <w:sz w:val="28"/>
          <w:szCs w:val="28"/>
        </w:rPr>
        <w:t>；批准上市面积为</w:t>
      </w:r>
      <w:r w:rsidRPr="00AF4CFE">
        <w:rPr>
          <w:rFonts w:ascii="Arial" w:eastAsia="仿宋_GB2312" w:hAnsi="Arial" w:cs="Arial"/>
          <w:bCs/>
          <w:sz w:val="28"/>
          <w:szCs w:val="28"/>
        </w:rPr>
        <w:t>47.9</w:t>
      </w:r>
      <w:r w:rsidRPr="00AF4CFE">
        <w:rPr>
          <w:rFonts w:ascii="Arial" w:eastAsia="仿宋_GB2312" w:hAnsi="Arial" w:cs="Arial"/>
          <w:bCs/>
          <w:sz w:val="28"/>
          <w:szCs w:val="28"/>
        </w:rPr>
        <w:t>万平方米，同比减少</w:t>
      </w:r>
      <w:r w:rsidRPr="00AF4CFE">
        <w:rPr>
          <w:rFonts w:ascii="Arial" w:eastAsia="仿宋_GB2312" w:hAnsi="Arial" w:cs="Arial"/>
          <w:bCs/>
          <w:sz w:val="28"/>
          <w:szCs w:val="28"/>
        </w:rPr>
        <w:t>48.6%</w:t>
      </w:r>
      <w:r w:rsidRPr="00AF4CFE">
        <w:rPr>
          <w:rFonts w:ascii="Arial" w:eastAsia="仿宋_GB2312" w:hAnsi="Arial" w:cs="Arial"/>
          <w:bCs/>
          <w:sz w:val="28"/>
          <w:szCs w:val="28"/>
        </w:rPr>
        <w:t>。累计可售面积</w:t>
      </w:r>
      <w:r w:rsidRPr="00AF4CFE">
        <w:rPr>
          <w:rFonts w:ascii="Arial" w:eastAsia="仿宋_GB2312" w:hAnsi="Arial" w:cs="Arial"/>
          <w:bCs/>
          <w:sz w:val="28"/>
          <w:szCs w:val="28"/>
        </w:rPr>
        <w:t>285.78</w:t>
      </w:r>
      <w:r w:rsidRPr="00AF4CFE">
        <w:rPr>
          <w:rFonts w:ascii="Arial" w:eastAsia="仿宋_GB2312" w:hAnsi="Arial" w:cs="Arial"/>
          <w:bCs/>
          <w:sz w:val="28"/>
          <w:szCs w:val="28"/>
        </w:rPr>
        <w:t>万平方米，同比增加</w:t>
      </w:r>
      <w:r w:rsidRPr="00AF4CFE">
        <w:rPr>
          <w:rFonts w:ascii="Arial" w:eastAsia="仿宋_GB2312" w:hAnsi="Arial" w:cs="Arial"/>
          <w:bCs/>
          <w:sz w:val="28"/>
          <w:szCs w:val="28"/>
        </w:rPr>
        <w:t>14%</w:t>
      </w:r>
      <w:r w:rsidRPr="00AF4CFE">
        <w:rPr>
          <w:rFonts w:ascii="Arial" w:eastAsia="仿宋_GB2312" w:hAnsi="Arial" w:cs="Arial"/>
          <w:bCs/>
          <w:sz w:val="28"/>
          <w:szCs w:val="28"/>
        </w:rPr>
        <w:t>；累计可售套数</w:t>
      </w:r>
      <w:r w:rsidRPr="00AF4CFE">
        <w:rPr>
          <w:rFonts w:ascii="Arial" w:eastAsia="仿宋_GB2312" w:hAnsi="Arial" w:cs="Arial"/>
          <w:bCs/>
          <w:sz w:val="28"/>
          <w:szCs w:val="28"/>
        </w:rPr>
        <w:t>20319</w:t>
      </w:r>
      <w:r w:rsidRPr="00AF4CFE">
        <w:rPr>
          <w:rFonts w:ascii="Arial" w:eastAsia="仿宋_GB2312" w:hAnsi="Arial" w:cs="Arial"/>
          <w:bCs/>
          <w:sz w:val="28"/>
          <w:szCs w:val="28"/>
        </w:rPr>
        <w:t>套，同比增加</w:t>
      </w:r>
      <w:r w:rsidRPr="00AF4CFE">
        <w:rPr>
          <w:rFonts w:ascii="Arial" w:eastAsia="仿宋_GB2312" w:hAnsi="Arial" w:cs="Arial"/>
          <w:bCs/>
          <w:sz w:val="28"/>
          <w:szCs w:val="28"/>
        </w:rPr>
        <w:t>14.6%</w:t>
      </w:r>
      <w:r w:rsidRPr="00AF4CFE">
        <w:rPr>
          <w:rFonts w:ascii="Arial" w:eastAsia="仿宋_GB2312" w:hAnsi="Arial" w:cs="Arial"/>
          <w:bCs/>
          <w:sz w:val="28"/>
          <w:szCs w:val="28"/>
        </w:rPr>
        <w:t>。</w:t>
      </w:r>
    </w:p>
    <w:p w14:paraId="25646486" w14:textId="77777777" w:rsidR="00AA61FC" w:rsidRPr="00AF4CFE" w:rsidRDefault="001C25E5">
      <w:pPr>
        <w:widowControl/>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在区域分布上以远郊</w:t>
      </w:r>
      <w:proofErr w:type="gramStart"/>
      <w:r w:rsidRPr="00AF4CFE">
        <w:rPr>
          <w:rFonts w:ascii="Arial" w:eastAsia="仿宋_GB2312" w:hAnsi="Arial" w:cs="Arial"/>
          <w:bCs/>
          <w:sz w:val="28"/>
          <w:szCs w:val="28"/>
        </w:rPr>
        <w:t>区供应</w:t>
      </w:r>
      <w:proofErr w:type="gramEnd"/>
      <w:r w:rsidRPr="00AF4CFE">
        <w:rPr>
          <w:rFonts w:ascii="Arial" w:eastAsia="仿宋_GB2312" w:hAnsi="Arial" w:cs="Arial"/>
          <w:bCs/>
          <w:sz w:val="28"/>
          <w:szCs w:val="28"/>
        </w:rPr>
        <w:t>为主，比例接近</w:t>
      </w:r>
      <w:r w:rsidRPr="00AF4CFE">
        <w:rPr>
          <w:rFonts w:ascii="Arial" w:eastAsia="仿宋_GB2312" w:hAnsi="Arial" w:cs="Arial"/>
          <w:bCs/>
          <w:sz w:val="28"/>
          <w:szCs w:val="28"/>
        </w:rPr>
        <w:t>90%</w:t>
      </w:r>
      <w:r w:rsidRPr="00AF4CFE">
        <w:rPr>
          <w:rFonts w:ascii="Arial" w:eastAsia="仿宋_GB2312" w:hAnsi="Arial" w:cs="Arial"/>
          <w:bCs/>
          <w:sz w:val="28"/>
          <w:szCs w:val="28"/>
        </w:rPr>
        <w:t>，主要集中于顺义取和开发区。</w:t>
      </w:r>
    </w:p>
    <w:p w14:paraId="17713AE1" w14:textId="77777777" w:rsidR="00AA61FC" w:rsidRPr="00AF4CFE" w:rsidRDefault="001C25E5">
      <w:pPr>
        <w:widowControl/>
        <w:spacing w:line="360" w:lineRule="auto"/>
        <w:jc w:val="center"/>
        <w:rPr>
          <w:rFonts w:ascii="Arial" w:eastAsia="仿宋_GB2312" w:hAnsi="Arial" w:cs="Arial"/>
          <w:bCs/>
          <w:color w:val="C00000"/>
          <w:sz w:val="28"/>
          <w:szCs w:val="28"/>
        </w:rPr>
      </w:pPr>
      <w:r w:rsidRPr="00AF4CFE">
        <w:rPr>
          <w:rFonts w:ascii="Arial" w:hAnsi="Arial" w:cs="Arial"/>
          <w:noProof/>
        </w:rPr>
        <w:lastRenderedPageBreak/>
        <w:drawing>
          <wp:inline distT="0" distB="0" distL="0" distR="0" wp14:anchorId="157957C7" wp14:editId="6B292411">
            <wp:extent cx="5139055" cy="2494280"/>
            <wp:effectExtent l="4445" t="4445" r="19050" b="15875"/>
            <wp:docPr id="27" name="图表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6DEC872D" w14:textId="77777777" w:rsidR="00AA61FC" w:rsidRPr="00AF4CFE" w:rsidRDefault="001C25E5">
      <w:pPr>
        <w:widowControl/>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销售市场：</w:t>
      </w:r>
      <w:r w:rsidRPr="00AF4CFE">
        <w:rPr>
          <w:rFonts w:ascii="Arial" w:eastAsia="仿宋_GB2312" w:hAnsi="Arial" w:cs="Arial"/>
          <w:bCs/>
          <w:sz w:val="28"/>
          <w:szCs w:val="28"/>
        </w:rPr>
        <w:t>2021</w:t>
      </w:r>
      <w:r w:rsidRPr="00AF4CFE">
        <w:rPr>
          <w:rFonts w:ascii="Arial" w:eastAsia="仿宋_GB2312" w:hAnsi="Arial" w:cs="Arial"/>
          <w:bCs/>
          <w:sz w:val="28"/>
          <w:szCs w:val="28"/>
        </w:rPr>
        <w:t>年</w:t>
      </w:r>
      <w:r w:rsidRPr="00AF4CFE">
        <w:rPr>
          <w:rFonts w:ascii="Arial" w:eastAsia="仿宋_GB2312" w:hAnsi="Arial" w:cs="Arial"/>
          <w:bCs/>
          <w:sz w:val="28"/>
          <w:szCs w:val="28"/>
        </w:rPr>
        <w:t>2</w:t>
      </w:r>
      <w:r w:rsidRPr="00AF4CFE">
        <w:rPr>
          <w:rFonts w:ascii="Arial" w:eastAsia="仿宋_GB2312" w:hAnsi="Arial" w:cs="Arial"/>
          <w:bCs/>
          <w:sz w:val="28"/>
          <w:szCs w:val="28"/>
        </w:rPr>
        <w:t>季度，办公用房销售面积</w:t>
      </w:r>
      <w:r w:rsidRPr="00AF4CFE">
        <w:rPr>
          <w:rFonts w:ascii="Arial" w:eastAsia="仿宋_GB2312" w:hAnsi="Arial" w:cs="Arial"/>
          <w:bCs/>
          <w:sz w:val="28"/>
          <w:szCs w:val="28"/>
        </w:rPr>
        <w:t>20.66</w:t>
      </w:r>
      <w:r w:rsidRPr="00AF4CFE">
        <w:rPr>
          <w:rFonts w:ascii="Arial" w:eastAsia="仿宋_GB2312" w:hAnsi="Arial" w:cs="Arial"/>
          <w:bCs/>
          <w:sz w:val="28"/>
          <w:szCs w:val="28"/>
        </w:rPr>
        <w:t>万平方米，同比上涨</w:t>
      </w:r>
      <w:r w:rsidRPr="00AF4CFE">
        <w:rPr>
          <w:rFonts w:ascii="Arial" w:eastAsia="仿宋_GB2312" w:hAnsi="Arial" w:cs="Arial"/>
          <w:bCs/>
          <w:sz w:val="28"/>
          <w:szCs w:val="28"/>
        </w:rPr>
        <w:t>67.8%</w:t>
      </w:r>
      <w:r w:rsidRPr="00AF4CFE">
        <w:rPr>
          <w:rFonts w:ascii="Arial" w:eastAsia="仿宋_GB2312" w:hAnsi="Arial" w:cs="Arial"/>
          <w:bCs/>
          <w:sz w:val="28"/>
          <w:szCs w:val="28"/>
        </w:rPr>
        <w:t>，销售套数</w:t>
      </w:r>
      <w:r w:rsidRPr="00AF4CFE">
        <w:rPr>
          <w:rFonts w:ascii="Arial" w:eastAsia="仿宋_GB2312" w:hAnsi="Arial" w:cs="Arial"/>
          <w:bCs/>
          <w:sz w:val="28"/>
          <w:szCs w:val="28"/>
        </w:rPr>
        <w:t>1596</w:t>
      </w:r>
      <w:r w:rsidRPr="00AF4CFE">
        <w:rPr>
          <w:rFonts w:ascii="Arial" w:eastAsia="仿宋_GB2312" w:hAnsi="Arial" w:cs="Arial"/>
          <w:bCs/>
          <w:sz w:val="28"/>
          <w:szCs w:val="28"/>
        </w:rPr>
        <w:t>套，同比增加</w:t>
      </w:r>
      <w:r w:rsidRPr="00AF4CFE">
        <w:rPr>
          <w:rFonts w:ascii="Arial" w:eastAsia="仿宋_GB2312" w:hAnsi="Arial" w:cs="Arial"/>
          <w:bCs/>
          <w:sz w:val="28"/>
          <w:szCs w:val="28"/>
        </w:rPr>
        <w:t>57.9%</w:t>
      </w:r>
      <w:r w:rsidRPr="00AF4CFE">
        <w:rPr>
          <w:rFonts w:ascii="Arial" w:eastAsia="仿宋_GB2312" w:hAnsi="Arial" w:cs="Arial"/>
          <w:bCs/>
          <w:sz w:val="28"/>
          <w:szCs w:val="28"/>
        </w:rPr>
        <w:t>。</w:t>
      </w:r>
      <w:r w:rsidRPr="00AF4CFE">
        <w:rPr>
          <w:rFonts w:ascii="Arial" w:eastAsia="仿宋_GB2312" w:hAnsi="Arial" w:cs="Arial"/>
          <w:bCs/>
          <w:sz w:val="28"/>
          <w:szCs w:val="28"/>
        </w:rPr>
        <w:t>2021</w:t>
      </w:r>
      <w:r w:rsidRPr="00AF4CFE">
        <w:rPr>
          <w:rFonts w:ascii="Arial" w:eastAsia="仿宋_GB2312" w:hAnsi="Arial" w:cs="Arial"/>
          <w:bCs/>
          <w:sz w:val="28"/>
          <w:szCs w:val="28"/>
        </w:rPr>
        <w:t>年上半年办公用房销售面积共计</w:t>
      </w:r>
      <w:r w:rsidRPr="00AF4CFE">
        <w:rPr>
          <w:rFonts w:ascii="Arial" w:eastAsia="仿宋_GB2312" w:hAnsi="Arial" w:cs="Arial"/>
          <w:bCs/>
          <w:sz w:val="28"/>
          <w:szCs w:val="28"/>
        </w:rPr>
        <w:t>31.91</w:t>
      </w:r>
      <w:r w:rsidRPr="00AF4CFE">
        <w:rPr>
          <w:rFonts w:ascii="Arial" w:eastAsia="仿宋_GB2312" w:hAnsi="Arial" w:cs="Arial"/>
          <w:bCs/>
          <w:sz w:val="28"/>
          <w:szCs w:val="28"/>
        </w:rPr>
        <w:t>万平方米，同比下降</w:t>
      </w:r>
      <w:r w:rsidRPr="00AF4CFE">
        <w:rPr>
          <w:rFonts w:ascii="Arial" w:eastAsia="仿宋_GB2312" w:hAnsi="Arial" w:cs="Arial"/>
          <w:bCs/>
          <w:sz w:val="28"/>
          <w:szCs w:val="28"/>
        </w:rPr>
        <w:t>21.4%</w:t>
      </w:r>
      <w:r w:rsidRPr="00AF4CFE">
        <w:rPr>
          <w:rFonts w:ascii="Arial" w:eastAsia="仿宋_GB2312" w:hAnsi="Arial" w:cs="Arial"/>
          <w:bCs/>
          <w:sz w:val="28"/>
          <w:szCs w:val="28"/>
        </w:rPr>
        <w:t>，销售套数</w:t>
      </w:r>
      <w:r w:rsidRPr="00AF4CFE">
        <w:rPr>
          <w:rFonts w:ascii="Arial" w:eastAsia="仿宋_GB2312" w:hAnsi="Arial" w:cs="Arial"/>
          <w:bCs/>
          <w:sz w:val="28"/>
          <w:szCs w:val="28"/>
        </w:rPr>
        <w:t>2592</w:t>
      </w:r>
      <w:r w:rsidRPr="00AF4CFE">
        <w:rPr>
          <w:rFonts w:ascii="Arial" w:eastAsia="仿宋_GB2312" w:hAnsi="Arial" w:cs="Arial"/>
          <w:bCs/>
          <w:sz w:val="28"/>
          <w:szCs w:val="28"/>
        </w:rPr>
        <w:t>套，同比下降</w:t>
      </w:r>
      <w:r w:rsidRPr="00AF4CFE">
        <w:rPr>
          <w:rFonts w:ascii="Arial" w:eastAsia="仿宋_GB2312" w:hAnsi="Arial" w:cs="Arial"/>
          <w:bCs/>
          <w:sz w:val="28"/>
          <w:szCs w:val="28"/>
        </w:rPr>
        <w:t>3.68%</w:t>
      </w:r>
      <w:r w:rsidRPr="00AF4CFE">
        <w:rPr>
          <w:rFonts w:ascii="Arial" w:eastAsia="仿宋_GB2312" w:hAnsi="Arial" w:cs="Arial"/>
          <w:bCs/>
          <w:sz w:val="28"/>
          <w:szCs w:val="28"/>
        </w:rPr>
        <w:t>。</w:t>
      </w:r>
    </w:p>
    <w:p w14:paraId="260AC774" w14:textId="77777777" w:rsidR="00AA61FC" w:rsidRPr="00AF4CFE" w:rsidRDefault="001C25E5">
      <w:pPr>
        <w:widowControl/>
        <w:overflowPunct w:val="0"/>
        <w:spacing w:line="360" w:lineRule="auto"/>
        <w:jc w:val="center"/>
        <w:rPr>
          <w:rFonts w:ascii="Arial" w:eastAsia="仿宋" w:hAnsi="Arial" w:cs="Arial"/>
          <w:b/>
          <w:bCs/>
          <w:szCs w:val="24"/>
        </w:rPr>
      </w:pPr>
      <w:r w:rsidRPr="00AF4CFE">
        <w:rPr>
          <w:rFonts w:ascii="Arial" w:eastAsia="仿宋" w:hAnsi="Arial" w:cs="Arial"/>
          <w:b/>
          <w:bCs/>
          <w:szCs w:val="24"/>
        </w:rPr>
        <w:t>2021</w:t>
      </w:r>
      <w:r w:rsidRPr="00AF4CFE">
        <w:rPr>
          <w:rFonts w:ascii="Arial" w:eastAsia="仿宋" w:hAnsi="Arial" w:cs="Arial"/>
          <w:b/>
          <w:bCs/>
          <w:szCs w:val="24"/>
        </w:rPr>
        <w:t>年</w:t>
      </w:r>
      <w:r w:rsidRPr="00AF4CFE">
        <w:rPr>
          <w:rFonts w:ascii="Arial" w:eastAsia="仿宋" w:hAnsi="Arial" w:cs="Arial"/>
          <w:b/>
          <w:bCs/>
          <w:szCs w:val="24"/>
        </w:rPr>
        <w:t>2</w:t>
      </w:r>
      <w:r w:rsidRPr="00AF4CFE">
        <w:rPr>
          <w:rFonts w:ascii="Arial" w:eastAsia="仿宋" w:hAnsi="Arial" w:cs="Arial"/>
          <w:b/>
          <w:bCs/>
          <w:szCs w:val="24"/>
        </w:rPr>
        <w:t>季度办公用房销售排名</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CellMar>
          <w:top w:w="57" w:type="dxa"/>
          <w:left w:w="28" w:type="dxa"/>
          <w:bottom w:w="57" w:type="dxa"/>
          <w:right w:w="28" w:type="dxa"/>
        </w:tblCellMar>
        <w:tblLook w:val="04A0" w:firstRow="1" w:lastRow="0" w:firstColumn="1" w:lastColumn="0" w:noHBand="0" w:noVBand="1"/>
      </w:tblPr>
      <w:tblGrid>
        <w:gridCol w:w="1844"/>
        <w:gridCol w:w="851"/>
        <w:gridCol w:w="1417"/>
        <w:gridCol w:w="1134"/>
        <w:gridCol w:w="1418"/>
        <w:gridCol w:w="1275"/>
        <w:gridCol w:w="1361"/>
      </w:tblGrid>
      <w:tr w:rsidR="00AA61FC" w:rsidRPr="00AF4CFE" w14:paraId="000F57B0" w14:textId="77777777">
        <w:trPr>
          <w:cantSplit/>
          <w:tblHeader/>
          <w:jc w:val="center"/>
        </w:trPr>
        <w:tc>
          <w:tcPr>
            <w:tcW w:w="4112" w:type="dxa"/>
            <w:gridSpan w:val="3"/>
            <w:tcBorders>
              <w:top w:val="single" w:sz="2" w:space="0" w:color="404040"/>
              <w:left w:val="single" w:sz="2" w:space="0" w:color="404040"/>
              <w:bottom w:val="single" w:sz="2" w:space="0" w:color="404040"/>
              <w:right w:val="double" w:sz="2" w:space="0" w:color="404040"/>
            </w:tcBorders>
            <w:noWrap/>
            <w:vAlign w:val="center"/>
          </w:tcPr>
          <w:p w14:paraId="06927B98" w14:textId="77777777" w:rsidR="00AA61FC" w:rsidRPr="00AF4CFE" w:rsidRDefault="001C25E5">
            <w:pPr>
              <w:widowControl/>
              <w:adjustRightInd/>
              <w:spacing w:line="240" w:lineRule="exact"/>
              <w:rPr>
                <w:rFonts w:ascii="Arial" w:eastAsia="仿宋" w:hAnsi="Arial" w:cs="Arial"/>
                <w:b/>
                <w:sz w:val="18"/>
              </w:rPr>
            </w:pPr>
            <w:r w:rsidRPr="00AF4CFE">
              <w:rPr>
                <w:rFonts w:ascii="Arial" w:eastAsia="仿宋" w:hAnsi="Arial" w:cs="Arial"/>
                <w:b/>
                <w:sz w:val="18"/>
              </w:rPr>
              <w:t>项目排名（前十名）</w:t>
            </w:r>
          </w:p>
        </w:tc>
        <w:tc>
          <w:tcPr>
            <w:tcW w:w="2552" w:type="dxa"/>
            <w:gridSpan w:val="2"/>
            <w:tcBorders>
              <w:top w:val="single" w:sz="2" w:space="0" w:color="404040"/>
              <w:left w:val="double" w:sz="2" w:space="0" w:color="404040"/>
              <w:bottom w:val="single" w:sz="2" w:space="0" w:color="404040"/>
              <w:right w:val="double" w:sz="4" w:space="0" w:color="auto"/>
            </w:tcBorders>
            <w:noWrap/>
            <w:vAlign w:val="center"/>
          </w:tcPr>
          <w:p w14:paraId="3C9C3083" w14:textId="77777777" w:rsidR="00AA61FC" w:rsidRPr="00AF4CFE" w:rsidRDefault="001C25E5">
            <w:pPr>
              <w:widowControl/>
              <w:adjustRightInd/>
              <w:spacing w:line="240" w:lineRule="exact"/>
              <w:rPr>
                <w:rFonts w:ascii="Arial" w:eastAsia="仿宋" w:hAnsi="Arial" w:cs="Arial"/>
                <w:b/>
                <w:sz w:val="18"/>
              </w:rPr>
            </w:pPr>
            <w:r w:rsidRPr="00AF4CFE">
              <w:rPr>
                <w:rFonts w:ascii="Arial" w:eastAsia="仿宋" w:hAnsi="Arial" w:cs="Arial"/>
                <w:b/>
                <w:sz w:val="18"/>
              </w:rPr>
              <w:t>区域排名</w:t>
            </w:r>
          </w:p>
        </w:tc>
        <w:tc>
          <w:tcPr>
            <w:tcW w:w="2636" w:type="dxa"/>
            <w:gridSpan w:val="2"/>
            <w:tcBorders>
              <w:top w:val="single" w:sz="2" w:space="0" w:color="404040"/>
              <w:left w:val="double" w:sz="4" w:space="0" w:color="auto"/>
              <w:bottom w:val="single" w:sz="2" w:space="0" w:color="404040"/>
              <w:right w:val="single" w:sz="2" w:space="0" w:color="404040"/>
            </w:tcBorders>
            <w:noWrap/>
            <w:vAlign w:val="center"/>
          </w:tcPr>
          <w:p w14:paraId="4EFDF791" w14:textId="77777777" w:rsidR="00AA61FC" w:rsidRPr="00AF4CFE" w:rsidRDefault="001C25E5">
            <w:pPr>
              <w:widowControl/>
              <w:adjustRightInd/>
              <w:spacing w:line="240" w:lineRule="exact"/>
              <w:rPr>
                <w:rFonts w:ascii="Arial" w:eastAsia="仿宋" w:hAnsi="Arial" w:cs="Arial"/>
                <w:b/>
                <w:sz w:val="18"/>
              </w:rPr>
            </w:pPr>
            <w:r w:rsidRPr="00AF4CFE">
              <w:rPr>
                <w:rFonts w:ascii="Arial" w:eastAsia="仿宋" w:hAnsi="Arial" w:cs="Arial"/>
                <w:b/>
                <w:sz w:val="18"/>
              </w:rPr>
              <w:t>环线排名</w:t>
            </w:r>
          </w:p>
        </w:tc>
      </w:tr>
      <w:tr w:rsidR="00AA61FC" w:rsidRPr="00AF4CFE" w14:paraId="6286EF85" w14:textId="77777777">
        <w:trPr>
          <w:cantSplit/>
          <w:tblHeader/>
          <w:jc w:val="center"/>
        </w:trPr>
        <w:tc>
          <w:tcPr>
            <w:tcW w:w="1844" w:type="dxa"/>
            <w:tcBorders>
              <w:top w:val="single" w:sz="2" w:space="0" w:color="404040"/>
              <w:left w:val="single" w:sz="2" w:space="0" w:color="404040"/>
              <w:bottom w:val="single" w:sz="2" w:space="0" w:color="404040"/>
              <w:right w:val="single" w:sz="2" w:space="0" w:color="404040"/>
            </w:tcBorders>
            <w:noWrap/>
            <w:vAlign w:val="center"/>
          </w:tcPr>
          <w:p w14:paraId="67A39E87"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项目名称</w:t>
            </w:r>
          </w:p>
        </w:tc>
        <w:tc>
          <w:tcPr>
            <w:tcW w:w="851" w:type="dxa"/>
            <w:tcBorders>
              <w:top w:val="single" w:sz="2" w:space="0" w:color="404040"/>
              <w:left w:val="single" w:sz="2" w:space="0" w:color="404040"/>
              <w:bottom w:val="single" w:sz="2" w:space="0" w:color="404040"/>
              <w:right w:val="single" w:sz="2" w:space="0" w:color="404040"/>
            </w:tcBorders>
            <w:noWrap/>
            <w:vAlign w:val="center"/>
          </w:tcPr>
          <w:p w14:paraId="0B05859A"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区县</w:t>
            </w:r>
          </w:p>
        </w:tc>
        <w:tc>
          <w:tcPr>
            <w:tcW w:w="1417" w:type="dxa"/>
            <w:tcBorders>
              <w:top w:val="single" w:sz="2" w:space="0" w:color="404040"/>
              <w:left w:val="single" w:sz="2" w:space="0" w:color="404040"/>
              <w:bottom w:val="single" w:sz="2" w:space="0" w:color="404040"/>
              <w:right w:val="double" w:sz="2" w:space="0" w:color="404040"/>
            </w:tcBorders>
            <w:noWrap/>
            <w:vAlign w:val="center"/>
          </w:tcPr>
          <w:p w14:paraId="6DE31CEA" w14:textId="77777777" w:rsidR="00AA61FC" w:rsidRPr="00AF4CFE" w:rsidRDefault="0056396B">
            <w:pPr>
              <w:widowControl/>
              <w:adjustRightInd/>
              <w:spacing w:line="240" w:lineRule="exact"/>
              <w:rPr>
                <w:rFonts w:ascii="Arial" w:eastAsia="仿宋" w:hAnsi="Arial" w:cs="Arial"/>
                <w:sz w:val="18"/>
              </w:rPr>
            </w:pPr>
            <w:hyperlink r:id="rId58" w:history="1">
              <w:r w:rsidR="001C25E5" w:rsidRPr="00AF4CFE">
                <w:rPr>
                  <w:rStyle w:val="aff2"/>
                  <w:rFonts w:ascii="Arial" w:eastAsia="仿宋" w:hAnsi="Arial" w:cs="Arial"/>
                  <w:color w:val="auto"/>
                  <w:sz w:val="18"/>
                </w:rPr>
                <w:t>成交均价</w:t>
              </w:r>
              <w:r w:rsidR="001C25E5" w:rsidRPr="00AF4CFE">
                <w:rPr>
                  <w:rStyle w:val="aff2"/>
                  <w:rFonts w:ascii="Arial" w:eastAsia="仿宋" w:hAnsi="Arial" w:cs="Arial"/>
                  <w:color w:val="auto"/>
                  <w:sz w:val="18"/>
                </w:rPr>
                <w:t>(</w:t>
              </w:r>
              <w:r w:rsidR="001C25E5" w:rsidRPr="00AF4CFE">
                <w:rPr>
                  <w:rStyle w:val="aff2"/>
                  <w:rFonts w:ascii="Arial" w:eastAsia="仿宋" w:hAnsi="Arial" w:cs="Arial"/>
                  <w:color w:val="auto"/>
                  <w:sz w:val="18"/>
                </w:rPr>
                <w:t>元</w:t>
              </w:r>
              <w:r w:rsidR="001C25E5" w:rsidRPr="00AF4CFE">
                <w:rPr>
                  <w:rStyle w:val="aff2"/>
                  <w:rFonts w:ascii="Arial" w:eastAsia="仿宋" w:hAnsi="Arial" w:cs="Arial"/>
                  <w:color w:val="auto"/>
                  <w:sz w:val="18"/>
                </w:rPr>
                <w:t>/</w:t>
              </w:r>
              <w:r w:rsidR="001C25E5" w:rsidRPr="00AF4CFE">
                <w:rPr>
                  <w:rStyle w:val="aff2"/>
                  <w:rFonts w:ascii="Arial" w:eastAsia="仿宋" w:hAnsi="Arial" w:cs="Arial"/>
                  <w:color w:val="auto"/>
                  <w:sz w:val="18"/>
                </w:rPr>
                <w:t>㎡</w:t>
              </w:r>
              <w:r w:rsidR="001C25E5" w:rsidRPr="00AF4CFE">
                <w:rPr>
                  <w:rStyle w:val="aff2"/>
                  <w:rFonts w:ascii="Arial" w:eastAsia="仿宋" w:hAnsi="Arial" w:cs="Arial"/>
                  <w:color w:val="auto"/>
                  <w:sz w:val="18"/>
                </w:rPr>
                <w:t>)</w:t>
              </w:r>
            </w:hyperlink>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3CD93126"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区域名称</w:t>
            </w:r>
          </w:p>
        </w:tc>
        <w:tc>
          <w:tcPr>
            <w:tcW w:w="1418" w:type="dxa"/>
            <w:tcBorders>
              <w:top w:val="single" w:sz="2" w:space="0" w:color="404040"/>
              <w:left w:val="single" w:sz="2" w:space="0" w:color="404040"/>
              <w:bottom w:val="single" w:sz="2" w:space="0" w:color="404040"/>
              <w:right w:val="double" w:sz="4" w:space="0" w:color="auto"/>
            </w:tcBorders>
            <w:noWrap/>
            <w:vAlign w:val="center"/>
          </w:tcPr>
          <w:p w14:paraId="733F4742"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成交均价</w:t>
            </w:r>
            <w:r w:rsidRPr="00AF4CFE">
              <w:rPr>
                <w:rFonts w:ascii="Arial" w:eastAsia="仿宋" w:hAnsi="Arial" w:cs="Arial"/>
                <w:sz w:val="18"/>
              </w:rPr>
              <w:t>(</w:t>
            </w:r>
            <w:r w:rsidRPr="00AF4CFE">
              <w:rPr>
                <w:rFonts w:ascii="Arial" w:eastAsia="仿宋" w:hAnsi="Arial" w:cs="Arial"/>
                <w:sz w:val="18"/>
              </w:rPr>
              <w:t>元</w:t>
            </w:r>
            <w:r w:rsidRPr="00AF4CFE">
              <w:rPr>
                <w:rFonts w:ascii="Arial" w:eastAsia="仿宋" w:hAnsi="Arial" w:cs="Arial"/>
                <w:sz w:val="18"/>
              </w:rPr>
              <w:t>/</w:t>
            </w:r>
            <w:r w:rsidRPr="00AF4CFE">
              <w:rPr>
                <w:rFonts w:ascii="Arial" w:eastAsia="仿宋" w:hAnsi="Arial" w:cs="Arial"/>
                <w:sz w:val="18"/>
              </w:rPr>
              <w:t>㎡</w:t>
            </w:r>
            <w:r w:rsidRPr="00AF4CFE">
              <w:rPr>
                <w:rFonts w:ascii="Arial" w:eastAsia="仿宋" w:hAnsi="Arial" w:cs="Arial"/>
                <w:sz w:val="18"/>
              </w:rPr>
              <w:t>)</w:t>
            </w:r>
          </w:p>
        </w:tc>
        <w:tc>
          <w:tcPr>
            <w:tcW w:w="1275" w:type="dxa"/>
            <w:tcBorders>
              <w:top w:val="single" w:sz="2" w:space="0" w:color="404040"/>
              <w:left w:val="double" w:sz="4" w:space="0" w:color="auto"/>
              <w:bottom w:val="single" w:sz="2" w:space="0" w:color="404040"/>
              <w:right w:val="single" w:sz="2" w:space="0" w:color="404040"/>
            </w:tcBorders>
            <w:noWrap/>
            <w:vAlign w:val="center"/>
          </w:tcPr>
          <w:p w14:paraId="5D9DA19E"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环线名称</w:t>
            </w:r>
          </w:p>
        </w:tc>
        <w:tc>
          <w:tcPr>
            <w:tcW w:w="1361" w:type="dxa"/>
            <w:tcBorders>
              <w:top w:val="single" w:sz="2" w:space="0" w:color="404040"/>
              <w:left w:val="single" w:sz="2" w:space="0" w:color="404040"/>
              <w:bottom w:val="single" w:sz="2" w:space="0" w:color="404040"/>
              <w:right w:val="single" w:sz="2" w:space="0" w:color="404040"/>
            </w:tcBorders>
            <w:noWrap/>
            <w:vAlign w:val="center"/>
          </w:tcPr>
          <w:p w14:paraId="034E00F2"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成交均价</w:t>
            </w:r>
            <w:r w:rsidRPr="00AF4CFE">
              <w:rPr>
                <w:rFonts w:ascii="Arial" w:eastAsia="仿宋" w:hAnsi="Arial" w:cs="Arial"/>
                <w:sz w:val="18"/>
              </w:rPr>
              <w:t>(</w:t>
            </w:r>
            <w:r w:rsidRPr="00AF4CFE">
              <w:rPr>
                <w:rFonts w:ascii="Arial" w:eastAsia="仿宋" w:hAnsi="Arial" w:cs="Arial"/>
                <w:sz w:val="18"/>
              </w:rPr>
              <w:t>元</w:t>
            </w:r>
            <w:r w:rsidRPr="00AF4CFE">
              <w:rPr>
                <w:rFonts w:ascii="Arial" w:eastAsia="仿宋" w:hAnsi="Arial" w:cs="Arial"/>
                <w:sz w:val="18"/>
              </w:rPr>
              <w:t>/</w:t>
            </w:r>
            <w:r w:rsidRPr="00AF4CFE">
              <w:rPr>
                <w:rFonts w:ascii="Arial" w:eastAsia="仿宋" w:hAnsi="Arial" w:cs="Arial"/>
                <w:sz w:val="18"/>
              </w:rPr>
              <w:t>㎡</w:t>
            </w:r>
            <w:r w:rsidRPr="00AF4CFE">
              <w:rPr>
                <w:rFonts w:ascii="Arial" w:eastAsia="仿宋" w:hAnsi="Arial" w:cs="Arial"/>
                <w:sz w:val="18"/>
              </w:rPr>
              <w:t>)</w:t>
            </w:r>
          </w:p>
        </w:tc>
      </w:tr>
      <w:tr w:rsidR="00AA61FC" w:rsidRPr="00AF4CFE" w14:paraId="4E398C04" w14:textId="77777777">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tcPr>
          <w:p w14:paraId="6D9FB694"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玉河文保项目</w:t>
            </w:r>
          </w:p>
        </w:tc>
        <w:tc>
          <w:tcPr>
            <w:tcW w:w="851" w:type="dxa"/>
            <w:tcBorders>
              <w:top w:val="single" w:sz="2" w:space="0" w:color="404040"/>
              <w:left w:val="single" w:sz="2" w:space="0" w:color="404040"/>
              <w:bottom w:val="single" w:sz="2" w:space="0" w:color="404040"/>
              <w:right w:val="single" w:sz="2" w:space="0" w:color="404040"/>
            </w:tcBorders>
            <w:noWrap/>
            <w:vAlign w:val="bottom"/>
          </w:tcPr>
          <w:p w14:paraId="232C46E0"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74A7C3A2"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199999</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630909E5"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东城区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6CCD93B2"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196218</w:t>
            </w:r>
          </w:p>
        </w:tc>
        <w:tc>
          <w:tcPr>
            <w:tcW w:w="1275" w:type="dxa"/>
            <w:tcBorders>
              <w:top w:val="single" w:sz="2" w:space="0" w:color="404040"/>
              <w:left w:val="double" w:sz="4" w:space="0" w:color="auto"/>
              <w:bottom w:val="single" w:sz="2" w:space="0" w:color="404040"/>
              <w:right w:val="single" w:sz="2" w:space="0" w:color="404040"/>
            </w:tcBorders>
            <w:noWrap/>
            <w:vAlign w:val="bottom"/>
          </w:tcPr>
          <w:p w14:paraId="25A7F705"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二环内</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37BC4F43"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199999</w:t>
            </w:r>
          </w:p>
        </w:tc>
      </w:tr>
      <w:tr w:rsidR="00AA61FC" w:rsidRPr="00AF4CFE" w14:paraId="2ABDE87B" w14:textId="77777777">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tcPr>
          <w:p w14:paraId="10BD44A8"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北京</w:t>
            </w:r>
            <w:proofErr w:type="gramStart"/>
            <w:r w:rsidRPr="00AF4CFE">
              <w:rPr>
                <w:rFonts w:ascii="Arial" w:eastAsia="仿宋" w:hAnsi="Arial" w:cs="Arial"/>
                <w:sz w:val="18"/>
              </w:rPr>
              <w:t>丰台金茂广场</w:t>
            </w:r>
            <w:proofErr w:type="gramEnd"/>
          </w:p>
        </w:tc>
        <w:tc>
          <w:tcPr>
            <w:tcW w:w="851" w:type="dxa"/>
            <w:tcBorders>
              <w:top w:val="single" w:sz="2" w:space="0" w:color="404040"/>
              <w:left w:val="single" w:sz="2" w:space="0" w:color="404040"/>
              <w:bottom w:val="single" w:sz="2" w:space="0" w:color="404040"/>
              <w:right w:val="single" w:sz="2" w:space="0" w:color="404040"/>
            </w:tcBorders>
            <w:noWrap/>
            <w:vAlign w:val="bottom"/>
          </w:tcPr>
          <w:p w14:paraId="47FF9448"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丰台区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32E8714A"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56384</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1A4EE346"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丰台区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5F71C188"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49304</w:t>
            </w:r>
          </w:p>
        </w:tc>
        <w:tc>
          <w:tcPr>
            <w:tcW w:w="1275" w:type="dxa"/>
            <w:tcBorders>
              <w:top w:val="single" w:sz="2" w:space="0" w:color="404040"/>
              <w:left w:val="double" w:sz="4" w:space="0" w:color="auto"/>
              <w:bottom w:val="single" w:sz="2" w:space="0" w:color="404040"/>
              <w:right w:val="single" w:sz="2" w:space="0" w:color="404040"/>
            </w:tcBorders>
            <w:noWrap/>
            <w:vAlign w:val="bottom"/>
          </w:tcPr>
          <w:p w14:paraId="2A1A54BA"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三至四环间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4F3120A3"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50554</w:t>
            </w:r>
          </w:p>
        </w:tc>
      </w:tr>
      <w:tr w:rsidR="00AA61FC" w:rsidRPr="00AF4CFE" w14:paraId="65D0C9C1" w14:textId="77777777">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tcPr>
          <w:p w14:paraId="528C734D"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合景中心</w:t>
            </w:r>
          </w:p>
        </w:tc>
        <w:tc>
          <w:tcPr>
            <w:tcW w:w="851" w:type="dxa"/>
            <w:tcBorders>
              <w:top w:val="single" w:sz="2" w:space="0" w:color="404040"/>
              <w:left w:val="single" w:sz="2" w:space="0" w:color="404040"/>
              <w:bottom w:val="single" w:sz="2" w:space="0" w:color="404040"/>
              <w:right w:val="single" w:sz="2" w:space="0" w:color="404040"/>
            </w:tcBorders>
            <w:noWrap/>
            <w:vAlign w:val="bottom"/>
          </w:tcPr>
          <w:p w14:paraId="713028C9"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5F99A2B9"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56083</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24048F37"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朝阳区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5DF6FC0F"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45708</w:t>
            </w:r>
          </w:p>
        </w:tc>
        <w:tc>
          <w:tcPr>
            <w:tcW w:w="1275" w:type="dxa"/>
            <w:tcBorders>
              <w:top w:val="single" w:sz="2" w:space="0" w:color="404040"/>
              <w:left w:val="double" w:sz="4" w:space="0" w:color="auto"/>
              <w:bottom w:val="single" w:sz="2" w:space="0" w:color="404040"/>
              <w:right w:val="single" w:sz="2" w:space="0" w:color="404040"/>
            </w:tcBorders>
            <w:noWrap/>
            <w:vAlign w:val="bottom"/>
          </w:tcPr>
          <w:p w14:paraId="6730A570"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五至六环间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5047994C"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33417</w:t>
            </w:r>
          </w:p>
        </w:tc>
      </w:tr>
      <w:tr w:rsidR="00AA61FC" w:rsidRPr="00AF4CFE" w14:paraId="34D30634" w14:textId="77777777">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tcPr>
          <w:p w14:paraId="15D8E674"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达美中心广场</w:t>
            </w:r>
          </w:p>
        </w:tc>
        <w:tc>
          <w:tcPr>
            <w:tcW w:w="851" w:type="dxa"/>
            <w:tcBorders>
              <w:top w:val="single" w:sz="2" w:space="0" w:color="404040"/>
              <w:left w:val="single" w:sz="2" w:space="0" w:color="404040"/>
              <w:bottom w:val="single" w:sz="2" w:space="0" w:color="404040"/>
              <w:right w:val="single" w:sz="2" w:space="0" w:color="404040"/>
            </w:tcBorders>
            <w:noWrap/>
            <w:vAlign w:val="bottom"/>
          </w:tcPr>
          <w:p w14:paraId="3D0DB4DA"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51DFD853"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52584</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137ACCC9"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海淀区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690EEC52"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43839</w:t>
            </w:r>
          </w:p>
        </w:tc>
        <w:tc>
          <w:tcPr>
            <w:tcW w:w="1275" w:type="dxa"/>
            <w:tcBorders>
              <w:top w:val="single" w:sz="2" w:space="0" w:color="404040"/>
              <w:left w:val="double" w:sz="4" w:space="0" w:color="auto"/>
              <w:bottom w:val="single" w:sz="2" w:space="0" w:color="404040"/>
              <w:right w:val="single" w:sz="2" w:space="0" w:color="404040"/>
            </w:tcBorders>
            <w:noWrap/>
            <w:vAlign w:val="bottom"/>
          </w:tcPr>
          <w:p w14:paraId="7C8CF38E"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四至五环间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466892C2"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32557</w:t>
            </w:r>
          </w:p>
        </w:tc>
      </w:tr>
      <w:tr w:rsidR="00AA61FC" w:rsidRPr="00AF4CFE" w14:paraId="44A35281" w14:textId="77777777">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tcPr>
          <w:p w14:paraId="1EA1B7AF"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北京</w:t>
            </w:r>
            <w:proofErr w:type="gramStart"/>
            <w:r w:rsidRPr="00AF4CFE">
              <w:rPr>
                <w:rFonts w:ascii="Arial" w:eastAsia="仿宋" w:hAnsi="Arial" w:cs="Arial"/>
                <w:sz w:val="18"/>
              </w:rPr>
              <w:t>金茂府</w:t>
            </w:r>
            <w:proofErr w:type="gramEnd"/>
          </w:p>
        </w:tc>
        <w:tc>
          <w:tcPr>
            <w:tcW w:w="851" w:type="dxa"/>
            <w:tcBorders>
              <w:top w:val="single" w:sz="2" w:space="0" w:color="404040"/>
              <w:left w:val="single" w:sz="2" w:space="0" w:color="404040"/>
              <w:bottom w:val="single" w:sz="2" w:space="0" w:color="404040"/>
              <w:right w:val="single" w:sz="2" w:space="0" w:color="404040"/>
            </w:tcBorders>
            <w:noWrap/>
            <w:vAlign w:val="bottom"/>
          </w:tcPr>
          <w:p w14:paraId="3D10704B"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丰台区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3AB0BE2B"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50554</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297C580E"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通州区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224AE229"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41216</w:t>
            </w:r>
          </w:p>
        </w:tc>
        <w:tc>
          <w:tcPr>
            <w:tcW w:w="1275" w:type="dxa"/>
            <w:tcBorders>
              <w:top w:val="single" w:sz="2" w:space="0" w:color="404040"/>
              <w:left w:val="double" w:sz="4" w:space="0" w:color="auto"/>
              <w:bottom w:val="single" w:sz="2" w:space="0" w:color="404040"/>
              <w:right w:val="single" w:sz="2" w:space="0" w:color="404040"/>
            </w:tcBorders>
            <w:noWrap/>
            <w:vAlign w:val="bottom"/>
          </w:tcPr>
          <w:p w14:paraId="2DD306E7"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二至三环间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13BC94C0"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31467</w:t>
            </w:r>
          </w:p>
        </w:tc>
      </w:tr>
      <w:tr w:rsidR="00AA61FC" w:rsidRPr="00AF4CFE" w14:paraId="2A99045B" w14:textId="77777777">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tcPr>
          <w:p w14:paraId="48A10703"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中</w:t>
            </w:r>
            <w:proofErr w:type="gramStart"/>
            <w:r w:rsidRPr="00AF4CFE">
              <w:rPr>
                <w:rFonts w:ascii="Arial" w:eastAsia="仿宋" w:hAnsi="Arial" w:cs="Arial"/>
                <w:sz w:val="18"/>
              </w:rPr>
              <w:t>创芯中心</w:t>
            </w:r>
            <w:proofErr w:type="gramEnd"/>
          </w:p>
        </w:tc>
        <w:tc>
          <w:tcPr>
            <w:tcW w:w="851" w:type="dxa"/>
            <w:tcBorders>
              <w:top w:val="single" w:sz="2" w:space="0" w:color="404040"/>
              <w:left w:val="single" w:sz="2" w:space="0" w:color="404040"/>
              <w:bottom w:val="single" w:sz="2" w:space="0" w:color="404040"/>
              <w:right w:val="single" w:sz="2" w:space="0" w:color="404040"/>
            </w:tcBorders>
            <w:noWrap/>
            <w:vAlign w:val="bottom"/>
          </w:tcPr>
          <w:p w14:paraId="6496EA5C"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海淀区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0CA9B752"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47989</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65EA8DD8"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石景山区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72507520"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39422</w:t>
            </w:r>
          </w:p>
        </w:tc>
        <w:tc>
          <w:tcPr>
            <w:tcW w:w="1275" w:type="dxa"/>
            <w:tcBorders>
              <w:top w:val="single" w:sz="2" w:space="0" w:color="404040"/>
              <w:left w:val="double" w:sz="4" w:space="0" w:color="auto"/>
              <w:bottom w:val="single" w:sz="2" w:space="0" w:color="404040"/>
              <w:right w:val="single" w:sz="2" w:space="0" w:color="404040"/>
            </w:tcBorders>
            <w:noWrap/>
            <w:vAlign w:val="bottom"/>
          </w:tcPr>
          <w:p w14:paraId="13AA4EC7"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六环外</w:t>
            </w:r>
          </w:p>
        </w:tc>
        <w:tc>
          <w:tcPr>
            <w:tcW w:w="1361" w:type="dxa"/>
            <w:tcBorders>
              <w:top w:val="single" w:sz="2" w:space="0" w:color="404040"/>
              <w:left w:val="single" w:sz="2" w:space="0" w:color="404040"/>
              <w:bottom w:val="single" w:sz="2" w:space="0" w:color="404040"/>
              <w:right w:val="single" w:sz="2" w:space="0" w:color="404040"/>
            </w:tcBorders>
            <w:vAlign w:val="bottom"/>
          </w:tcPr>
          <w:p w14:paraId="079CEF67"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20355</w:t>
            </w:r>
          </w:p>
        </w:tc>
      </w:tr>
      <w:tr w:rsidR="00AA61FC" w:rsidRPr="00AF4CFE" w14:paraId="42AF6280" w14:textId="77777777">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tcPr>
          <w:p w14:paraId="4B48EAE7"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远洋天著春秋</w:t>
            </w:r>
          </w:p>
        </w:tc>
        <w:tc>
          <w:tcPr>
            <w:tcW w:w="851" w:type="dxa"/>
            <w:tcBorders>
              <w:top w:val="single" w:sz="2" w:space="0" w:color="404040"/>
              <w:left w:val="single" w:sz="2" w:space="0" w:color="404040"/>
              <w:bottom w:val="single" w:sz="2" w:space="0" w:color="404040"/>
              <w:right w:val="single" w:sz="2" w:space="0" w:color="404040"/>
            </w:tcBorders>
            <w:noWrap/>
            <w:vAlign w:val="bottom"/>
          </w:tcPr>
          <w:p w14:paraId="47688393"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石景山区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0F8C6836"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45662</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18868FE0" w14:textId="77777777" w:rsidR="00AA61FC" w:rsidRPr="00AF4CFE" w:rsidRDefault="001C25E5">
            <w:pPr>
              <w:widowControl/>
              <w:adjustRightInd/>
              <w:spacing w:line="240" w:lineRule="exact"/>
              <w:rPr>
                <w:rFonts w:ascii="Arial" w:eastAsia="仿宋" w:hAnsi="Arial" w:cs="Arial"/>
                <w:sz w:val="18"/>
              </w:rPr>
            </w:pPr>
            <w:proofErr w:type="gramStart"/>
            <w:r w:rsidRPr="00AF4CFE">
              <w:rPr>
                <w:rFonts w:ascii="Arial" w:eastAsia="仿宋" w:hAnsi="Arial" w:cs="Arial"/>
                <w:sz w:val="18"/>
              </w:rPr>
              <w:t>大兴区</w:t>
            </w:r>
            <w:proofErr w:type="gramEnd"/>
          </w:p>
        </w:tc>
        <w:tc>
          <w:tcPr>
            <w:tcW w:w="1418" w:type="dxa"/>
            <w:tcBorders>
              <w:top w:val="single" w:sz="2" w:space="0" w:color="404040"/>
              <w:left w:val="single" w:sz="2" w:space="0" w:color="404040"/>
              <w:bottom w:val="single" w:sz="2" w:space="0" w:color="404040"/>
              <w:right w:val="double" w:sz="4" w:space="0" w:color="auto"/>
            </w:tcBorders>
            <w:noWrap/>
            <w:vAlign w:val="bottom"/>
          </w:tcPr>
          <w:p w14:paraId="7D4A36F3"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27898</w:t>
            </w:r>
          </w:p>
        </w:tc>
        <w:tc>
          <w:tcPr>
            <w:tcW w:w="2636" w:type="dxa"/>
            <w:gridSpan w:val="2"/>
            <w:vMerge w:val="restart"/>
            <w:tcBorders>
              <w:top w:val="single" w:sz="2" w:space="0" w:color="404040"/>
              <w:left w:val="double" w:sz="4" w:space="0" w:color="auto"/>
              <w:bottom w:val="single" w:sz="2" w:space="0" w:color="404040"/>
              <w:right w:val="single" w:sz="2" w:space="0" w:color="404040"/>
            </w:tcBorders>
            <w:noWrap/>
            <w:vAlign w:val="center"/>
          </w:tcPr>
          <w:p w14:paraId="232AF96C" w14:textId="77777777" w:rsidR="00AA61FC" w:rsidRPr="00AF4CFE" w:rsidRDefault="00AA61FC">
            <w:pPr>
              <w:widowControl/>
              <w:adjustRightInd/>
              <w:spacing w:line="240" w:lineRule="exact"/>
              <w:rPr>
                <w:rFonts w:ascii="Arial" w:eastAsia="仿宋" w:hAnsi="Arial" w:cs="Arial"/>
                <w:sz w:val="18"/>
              </w:rPr>
            </w:pPr>
          </w:p>
        </w:tc>
      </w:tr>
      <w:tr w:rsidR="00AA61FC" w:rsidRPr="00AF4CFE" w14:paraId="2834CE57" w14:textId="77777777">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tcPr>
          <w:p w14:paraId="5D62A02A" w14:textId="77777777" w:rsidR="00AA61FC" w:rsidRPr="00AF4CFE" w:rsidRDefault="001C25E5">
            <w:pPr>
              <w:widowControl/>
              <w:adjustRightInd/>
              <w:spacing w:line="240" w:lineRule="exact"/>
              <w:rPr>
                <w:rFonts w:ascii="Arial" w:eastAsia="仿宋" w:hAnsi="Arial" w:cs="Arial"/>
                <w:sz w:val="18"/>
              </w:rPr>
            </w:pPr>
            <w:proofErr w:type="gramStart"/>
            <w:r w:rsidRPr="00AF4CFE">
              <w:rPr>
                <w:rFonts w:ascii="Arial" w:eastAsia="仿宋" w:hAnsi="Arial" w:cs="Arial"/>
                <w:sz w:val="18"/>
              </w:rPr>
              <w:t>都会华</w:t>
            </w:r>
            <w:proofErr w:type="gramEnd"/>
            <w:r w:rsidRPr="00AF4CFE">
              <w:rPr>
                <w:rFonts w:ascii="Arial" w:eastAsia="仿宋" w:hAnsi="Arial" w:cs="Arial"/>
                <w:sz w:val="18"/>
              </w:rPr>
              <w:t>庭</w:t>
            </w:r>
          </w:p>
        </w:tc>
        <w:tc>
          <w:tcPr>
            <w:tcW w:w="851" w:type="dxa"/>
            <w:tcBorders>
              <w:top w:val="single" w:sz="2" w:space="0" w:color="404040"/>
              <w:left w:val="single" w:sz="2" w:space="0" w:color="404040"/>
              <w:bottom w:val="single" w:sz="2" w:space="0" w:color="404040"/>
              <w:right w:val="single" w:sz="2" w:space="0" w:color="404040"/>
            </w:tcBorders>
            <w:noWrap/>
            <w:vAlign w:val="bottom"/>
          </w:tcPr>
          <w:p w14:paraId="2BA75908"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4E0F3F5A"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45000</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39FE496B" w14:textId="77777777" w:rsidR="00AA61FC" w:rsidRPr="00AF4CFE" w:rsidRDefault="001C25E5">
            <w:pPr>
              <w:widowControl/>
              <w:adjustRightInd/>
              <w:spacing w:line="240" w:lineRule="exact"/>
              <w:rPr>
                <w:rFonts w:ascii="Arial" w:eastAsia="仿宋" w:hAnsi="Arial" w:cs="Arial"/>
                <w:sz w:val="18"/>
              </w:rPr>
            </w:pPr>
            <w:proofErr w:type="gramStart"/>
            <w:r w:rsidRPr="00AF4CFE">
              <w:rPr>
                <w:rFonts w:ascii="Arial" w:eastAsia="仿宋" w:hAnsi="Arial" w:cs="Arial"/>
                <w:sz w:val="18"/>
              </w:rPr>
              <w:t>昌平区</w:t>
            </w:r>
            <w:proofErr w:type="gramEnd"/>
          </w:p>
        </w:tc>
        <w:tc>
          <w:tcPr>
            <w:tcW w:w="1418" w:type="dxa"/>
            <w:tcBorders>
              <w:top w:val="single" w:sz="2" w:space="0" w:color="404040"/>
              <w:left w:val="single" w:sz="2" w:space="0" w:color="404040"/>
              <w:bottom w:val="single" w:sz="2" w:space="0" w:color="404040"/>
              <w:right w:val="double" w:sz="4" w:space="0" w:color="auto"/>
            </w:tcBorders>
            <w:noWrap/>
            <w:vAlign w:val="bottom"/>
          </w:tcPr>
          <w:p w14:paraId="6B537306"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23352</w:t>
            </w:r>
          </w:p>
        </w:tc>
        <w:tc>
          <w:tcPr>
            <w:tcW w:w="3997" w:type="dxa"/>
            <w:gridSpan w:val="2"/>
            <w:vMerge/>
            <w:tcBorders>
              <w:top w:val="single" w:sz="2" w:space="0" w:color="404040"/>
              <w:left w:val="single" w:sz="2" w:space="0" w:color="404040"/>
              <w:bottom w:val="single" w:sz="2" w:space="0" w:color="404040"/>
              <w:right w:val="double" w:sz="4" w:space="0" w:color="auto"/>
            </w:tcBorders>
            <w:vAlign w:val="center"/>
          </w:tcPr>
          <w:p w14:paraId="7B708F42" w14:textId="77777777" w:rsidR="00AA61FC" w:rsidRPr="00AF4CFE" w:rsidRDefault="00AA61FC">
            <w:pPr>
              <w:widowControl/>
              <w:adjustRightInd/>
              <w:spacing w:line="240" w:lineRule="auto"/>
              <w:rPr>
                <w:rFonts w:ascii="Arial" w:eastAsia="仿宋" w:hAnsi="Arial" w:cs="Arial"/>
                <w:sz w:val="18"/>
              </w:rPr>
            </w:pPr>
          </w:p>
        </w:tc>
      </w:tr>
      <w:tr w:rsidR="00AA61FC" w:rsidRPr="00AF4CFE" w14:paraId="4B8AF15A" w14:textId="77777777">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tcPr>
          <w:p w14:paraId="0CDCA0B9"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苹果园</w:t>
            </w:r>
            <w:r w:rsidRPr="00AF4CFE">
              <w:rPr>
                <w:rFonts w:ascii="Arial" w:eastAsia="仿宋" w:hAnsi="Arial" w:cs="Arial"/>
                <w:sz w:val="18"/>
              </w:rPr>
              <w:t>6</w:t>
            </w:r>
            <w:r w:rsidRPr="00AF4CFE">
              <w:rPr>
                <w:rFonts w:ascii="Arial" w:eastAsia="仿宋" w:hAnsi="Arial" w:cs="Arial"/>
                <w:sz w:val="18"/>
              </w:rPr>
              <w:t>号</w:t>
            </w:r>
          </w:p>
        </w:tc>
        <w:tc>
          <w:tcPr>
            <w:tcW w:w="851" w:type="dxa"/>
            <w:tcBorders>
              <w:top w:val="single" w:sz="2" w:space="0" w:color="404040"/>
              <w:left w:val="single" w:sz="2" w:space="0" w:color="404040"/>
              <w:bottom w:val="single" w:sz="2" w:space="0" w:color="404040"/>
              <w:right w:val="single" w:sz="2" w:space="0" w:color="404040"/>
            </w:tcBorders>
            <w:noWrap/>
            <w:vAlign w:val="bottom"/>
          </w:tcPr>
          <w:p w14:paraId="070E86C4"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石景山区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5354D176"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42813</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77F487E9"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门头沟区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7B0EF2FF"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23183</w:t>
            </w:r>
          </w:p>
        </w:tc>
        <w:tc>
          <w:tcPr>
            <w:tcW w:w="3997" w:type="dxa"/>
            <w:gridSpan w:val="2"/>
            <w:vMerge/>
            <w:tcBorders>
              <w:top w:val="single" w:sz="2" w:space="0" w:color="404040"/>
              <w:left w:val="single" w:sz="2" w:space="0" w:color="404040"/>
              <w:bottom w:val="single" w:sz="2" w:space="0" w:color="404040"/>
              <w:right w:val="double" w:sz="4" w:space="0" w:color="auto"/>
            </w:tcBorders>
            <w:vAlign w:val="center"/>
          </w:tcPr>
          <w:p w14:paraId="078D1C7F" w14:textId="77777777" w:rsidR="00AA61FC" w:rsidRPr="00AF4CFE" w:rsidRDefault="00AA61FC">
            <w:pPr>
              <w:widowControl/>
              <w:adjustRightInd/>
              <w:spacing w:line="240" w:lineRule="auto"/>
              <w:rPr>
                <w:rFonts w:ascii="Arial" w:eastAsia="仿宋" w:hAnsi="Arial" w:cs="Arial"/>
                <w:sz w:val="18"/>
              </w:rPr>
            </w:pPr>
          </w:p>
        </w:tc>
      </w:tr>
      <w:tr w:rsidR="00AA61FC" w:rsidRPr="00AF4CFE" w14:paraId="7B447049" w14:textId="77777777">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tcPr>
          <w:p w14:paraId="2C59F2E5"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首开龙湖天</w:t>
            </w:r>
            <w:proofErr w:type="gramStart"/>
            <w:r w:rsidRPr="00AF4CFE">
              <w:rPr>
                <w:rFonts w:ascii="Arial" w:eastAsia="仿宋" w:hAnsi="Arial" w:cs="Arial"/>
                <w:sz w:val="18"/>
              </w:rPr>
              <w:t>琅</w:t>
            </w:r>
            <w:proofErr w:type="gramEnd"/>
          </w:p>
        </w:tc>
        <w:tc>
          <w:tcPr>
            <w:tcW w:w="851" w:type="dxa"/>
            <w:tcBorders>
              <w:top w:val="single" w:sz="2" w:space="0" w:color="404040"/>
              <w:left w:val="single" w:sz="2" w:space="0" w:color="404040"/>
              <w:bottom w:val="single" w:sz="2" w:space="0" w:color="404040"/>
              <w:right w:val="single" w:sz="2" w:space="0" w:color="404040"/>
            </w:tcBorders>
            <w:noWrap/>
            <w:vAlign w:val="bottom"/>
          </w:tcPr>
          <w:p w14:paraId="11C815EF" w14:textId="77777777" w:rsidR="00AA61FC" w:rsidRPr="00AF4CFE" w:rsidRDefault="001C25E5">
            <w:pPr>
              <w:widowControl/>
              <w:adjustRightInd/>
              <w:spacing w:line="240" w:lineRule="exact"/>
              <w:rPr>
                <w:rFonts w:ascii="Arial" w:eastAsia="仿宋" w:hAnsi="Arial" w:cs="Arial"/>
                <w:sz w:val="18"/>
              </w:rPr>
            </w:pPr>
            <w:proofErr w:type="gramStart"/>
            <w:r w:rsidRPr="00AF4CFE">
              <w:rPr>
                <w:rFonts w:ascii="Arial" w:eastAsia="仿宋" w:hAnsi="Arial" w:cs="Arial"/>
                <w:sz w:val="18"/>
              </w:rPr>
              <w:t>大兴区</w:t>
            </w:r>
            <w:proofErr w:type="gramEnd"/>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43FE2407"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40956</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07B8EED9"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顺义区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5CAFA730"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18498</w:t>
            </w:r>
          </w:p>
        </w:tc>
        <w:tc>
          <w:tcPr>
            <w:tcW w:w="3997" w:type="dxa"/>
            <w:gridSpan w:val="2"/>
            <w:vMerge/>
            <w:tcBorders>
              <w:top w:val="single" w:sz="2" w:space="0" w:color="404040"/>
              <w:left w:val="single" w:sz="2" w:space="0" w:color="404040"/>
              <w:bottom w:val="single" w:sz="2" w:space="0" w:color="404040"/>
              <w:right w:val="double" w:sz="4" w:space="0" w:color="auto"/>
            </w:tcBorders>
            <w:vAlign w:val="center"/>
          </w:tcPr>
          <w:p w14:paraId="59ADCAA8" w14:textId="77777777" w:rsidR="00AA61FC" w:rsidRPr="00AF4CFE" w:rsidRDefault="00AA61FC">
            <w:pPr>
              <w:widowControl/>
              <w:adjustRightInd/>
              <w:spacing w:line="240" w:lineRule="auto"/>
              <w:rPr>
                <w:rFonts w:ascii="Arial" w:eastAsia="仿宋" w:hAnsi="Arial" w:cs="Arial"/>
                <w:sz w:val="18"/>
              </w:rPr>
            </w:pPr>
          </w:p>
        </w:tc>
      </w:tr>
      <w:tr w:rsidR="00AA61FC" w:rsidRPr="00AF4CFE" w14:paraId="221EFF65" w14:textId="77777777">
        <w:trPr>
          <w:cantSplit/>
          <w:jc w:val="center"/>
        </w:trPr>
        <w:tc>
          <w:tcPr>
            <w:tcW w:w="4112" w:type="dxa"/>
            <w:gridSpan w:val="3"/>
            <w:vMerge w:val="restart"/>
            <w:tcBorders>
              <w:top w:val="single" w:sz="2" w:space="0" w:color="404040"/>
              <w:left w:val="single" w:sz="2" w:space="0" w:color="404040"/>
              <w:bottom w:val="single" w:sz="2" w:space="0" w:color="404040"/>
              <w:right w:val="double" w:sz="2" w:space="0" w:color="404040"/>
            </w:tcBorders>
            <w:noWrap/>
            <w:vAlign w:val="center"/>
          </w:tcPr>
          <w:p w14:paraId="0B9497E2" w14:textId="77777777" w:rsidR="00AA61FC" w:rsidRPr="00AF4CFE" w:rsidRDefault="00AA61FC">
            <w:pPr>
              <w:widowControl/>
              <w:adjustRightInd/>
              <w:spacing w:line="240" w:lineRule="exact"/>
              <w:rPr>
                <w:rFonts w:ascii="Arial" w:eastAsia="仿宋" w:hAnsi="Arial" w:cs="Arial"/>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5E937A36" w14:textId="77777777" w:rsidR="00AA61FC" w:rsidRPr="00AF4CFE" w:rsidRDefault="001C25E5">
            <w:pPr>
              <w:widowControl/>
              <w:adjustRightInd/>
              <w:spacing w:line="240" w:lineRule="exact"/>
              <w:rPr>
                <w:rFonts w:ascii="Arial" w:eastAsia="仿宋" w:hAnsi="Arial" w:cs="Arial"/>
                <w:sz w:val="18"/>
              </w:rPr>
            </w:pPr>
            <w:proofErr w:type="gramStart"/>
            <w:r w:rsidRPr="00AF4CFE">
              <w:rPr>
                <w:rFonts w:ascii="Arial" w:eastAsia="仿宋" w:hAnsi="Arial" w:cs="Arial"/>
                <w:sz w:val="18"/>
              </w:rPr>
              <w:t>平谷区</w:t>
            </w:r>
            <w:proofErr w:type="gramEnd"/>
          </w:p>
        </w:tc>
        <w:tc>
          <w:tcPr>
            <w:tcW w:w="1418" w:type="dxa"/>
            <w:tcBorders>
              <w:top w:val="single" w:sz="2" w:space="0" w:color="404040"/>
              <w:left w:val="single" w:sz="2" w:space="0" w:color="404040"/>
              <w:bottom w:val="single" w:sz="2" w:space="0" w:color="404040"/>
              <w:right w:val="double" w:sz="4" w:space="0" w:color="auto"/>
            </w:tcBorders>
            <w:noWrap/>
            <w:vAlign w:val="bottom"/>
          </w:tcPr>
          <w:p w14:paraId="5AC463E6"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13779</w:t>
            </w:r>
          </w:p>
        </w:tc>
        <w:tc>
          <w:tcPr>
            <w:tcW w:w="3997" w:type="dxa"/>
            <w:gridSpan w:val="2"/>
            <w:vMerge/>
            <w:tcBorders>
              <w:top w:val="single" w:sz="2" w:space="0" w:color="404040"/>
              <w:left w:val="single" w:sz="2" w:space="0" w:color="404040"/>
              <w:bottom w:val="single" w:sz="2" w:space="0" w:color="404040"/>
              <w:right w:val="double" w:sz="4" w:space="0" w:color="auto"/>
            </w:tcBorders>
            <w:vAlign w:val="center"/>
          </w:tcPr>
          <w:p w14:paraId="3B39592E" w14:textId="77777777" w:rsidR="00AA61FC" w:rsidRPr="00AF4CFE" w:rsidRDefault="00AA61FC">
            <w:pPr>
              <w:widowControl/>
              <w:adjustRightInd/>
              <w:spacing w:line="240" w:lineRule="auto"/>
              <w:rPr>
                <w:rFonts w:ascii="Arial" w:eastAsia="仿宋" w:hAnsi="Arial" w:cs="Arial"/>
                <w:sz w:val="18"/>
              </w:rPr>
            </w:pPr>
          </w:p>
        </w:tc>
      </w:tr>
      <w:tr w:rsidR="00AA61FC" w:rsidRPr="00AF4CFE" w14:paraId="49DE4CB5" w14:textId="77777777">
        <w:trPr>
          <w:cantSplit/>
          <w:jc w:val="center"/>
        </w:trPr>
        <w:tc>
          <w:tcPr>
            <w:tcW w:w="6380" w:type="dxa"/>
            <w:gridSpan w:val="3"/>
            <w:vMerge/>
            <w:tcBorders>
              <w:top w:val="single" w:sz="2" w:space="0" w:color="404040"/>
              <w:left w:val="single" w:sz="2" w:space="0" w:color="404040"/>
              <w:bottom w:val="single" w:sz="2" w:space="0" w:color="404040"/>
              <w:right w:val="double" w:sz="2" w:space="0" w:color="404040"/>
            </w:tcBorders>
            <w:vAlign w:val="center"/>
          </w:tcPr>
          <w:p w14:paraId="1A389CB0" w14:textId="77777777" w:rsidR="00AA61FC" w:rsidRPr="00AF4CFE" w:rsidRDefault="00AA61FC">
            <w:pPr>
              <w:widowControl/>
              <w:adjustRightInd/>
              <w:spacing w:line="240" w:lineRule="auto"/>
              <w:rPr>
                <w:rFonts w:ascii="Arial" w:eastAsia="仿宋" w:hAnsi="Arial" w:cs="Arial"/>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08DFBAFF"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房山区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0A157ED0" w14:textId="77777777" w:rsidR="00AA61FC" w:rsidRPr="00AF4CFE" w:rsidRDefault="001C25E5">
            <w:pPr>
              <w:widowControl/>
              <w:adjustRightInd/>
              <w:spacing w:line="240" w:lineRule="exact"/>
              <w:rPr>
                <w:rFonts w:ascii="Arial" w:eastAsia="仿宋" w:hAnsi="Arial" w:cs="Arial"/>
                <w:sz w:val="18"/>
              </w:rPr>
            </w:pPr>
            <w:r w:rsidRPr="00AF4CFE">
              <w:rPr>
                <w:rFonts w:ascii="Arial" w:eastAsia="仿宋" w:hAnsi="Arial" w:cs="Arial"/>
                <w:sz w:val="18"/>
              </w:rPr>
              <w:t>12746</w:t>
            </w:r>
          </w:p>
        </w:tc>
        <w:tc>
          <w:tcPr>
            <w:tcW w:w="3997" w:type="dxa"/>
            <w:gridSpan w:val="2"/>
            <w:vMerge/>
            <w:tcBorders>
              <w:top w:val="single" w:sz="2" w:space="0" w:color="404040"/>
              <w:left w:val="single" w:sz="2" w:space="0" w:color="404040"/>
              <w:bottom w:val="single" w:sz="2" w:space="0" w:color="404040"/>
              <w:right w:val="double" w:sz="4" w:space="0" w:color="auto"/>
            </w:tcBorders>
            <w:vAlign w:val="center"/>
          </w:tcPr>
          <w:p w14:paraId="75AEB18C" w14:textId="77777777" w:rsidR="00AA61FC" w:rsidRPr="00AF4CFE" w:rsidRDefault="00AA61FC">
            <w:pPr>
              <w:widowControl/>
              <w:adjustRightInd/>
              <w:spacing w:line="240" w:lineRule="auto"/>
              <w:rPr>
                <w:rFonts w:ascii="Arial" w:eastAsia="仿宋" w:hAnsi="Arial" w:cs="Arial"/>
                <w:sz w:val="18"/>
              </w:rPr>
            </w:pPr>
          </w:p>
        </w:tc>
      </w:tr>
    </w:tbl>
    <w:p w14:paraId="7031978A" w14:textId="77777777" w:rsidR="00AA61FC" w:rsidRPr="00AF4CFE" w:rsidRDefault="00AA61FC">
      <w:pPr>
        <w:widowControl/>
        <w:adjustRightInd/>
        <w:spacing w:line="240" w:lineRule="auto"/>
        <w:rPr>
          <w:rFonts w:ascii="Arial" w:eastAsia="仿宋" w:hAnsi="Arial" w:cs="Arial"/>
          <w:color w:val="C00000"/>
          <w:sz w:val="18"/>
        </w:rPr>
      </w:pPr>
    </w:p>
    <w:p w14:paraId="398F7687" w14:textId="77777777" w:rsidR="00AA61FC" w:rsidRPr="00AF4CFE" w:rsidRDefault="001C25E5">
      <w:pPr>
        <w:widowControl/>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2</w:t>
      </w:r>
      <w:r w:rsidRPr="00AF4CFE">
        <w:rPr>
          <w:rFonts w:ascii="Arial" w:eastAsia="仿宋_GB2312" w:hAnsi="Arial" w:cs="Arial"/>
          <w:bCs/>
          <w:sz w:val="28"/>
          <w:szCs w:val="28"/>
        </w:rPr>
        <w:t>）商业</w:t>
      </w:r>
    </w:p>
    <w:p w14:paraId="4FC2FA60" w14:textId="77777777" w:rsidR="00AA61FC" w:rsidRPr="00AF4CFE" w:rsidRDefault="001C25E5">
      <w:pPr>
        <w:widowControl/>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供应面：来自中国指数研究院的数据，</w:t>
      </w:r>
      <w:r w:rsidRPr="00AF4CFE">
        <w:rPr>
          <w:rFonts w:ascii="Arial" w:eastAsia="仿宋_GB2312" w:hAnsi="Arial" w:cs="Arial"/>
          <w:bCs/>
          <w:sz w:val="28"/>
          <w:szCs w:val="28"/>
        </w:rPr>
        <w:t>2021</w:t>
      </w:r>
      <w:r w:rsidRPr="00AF4CFE">
        <w:rPr>
          <w:rFonts w:ascii="Arial" w:eastAsia="仿宋_GB2312" w:hAnsi="Arial" w:cs="Arial"/>
          <w:bCs/>
          <w:sz w:val="28"/>
          <w:szCs w:val="28"/>
        </w:rPr>
        <w:t>年</w:t>
      </w:r>
      <w:r w:rsidRPr="00AF4CFE">
        <w:rPr>
          <w:rFonts w:ascii="Arial" w:eastAsia="仿宋_GB2312" w:hAnsi="Arial" w:cs="Arial"/>
          <w:bCs/>
          <w:sz w:val="28"/>
          <w:szCs w:val="28"/>
        </w:rPr>
        <w:t>2</w:t>
      </w:r>
      <w:r w:rsidRPr="00AF4CFE">
        <w:rPr>
          <w:rFonts w:ascii="Arial" w:eastAsia="仿宋_GB2312" w:hAnsi="Arial" w:cs="Arial"/>
          <w:bCs/>
          <w:sz w:val="28"/>
          <w:szCs w:val="28"/>
        </w:rPr>
        <w:t>季度北京市商业用房批准上市套数为</w:t>
      </w:r>
      <w:r w:rsidRPr="00AF4CFE">
        <w:rPr>
          <w:rFonts w:ascii="Arial" w:eastAsia="仿宋_GB2312" w:hAnsi="Arial" w:cs="Arial"/>
          <w:bCs/>
          <w:sz w:val="28"/>
          <w:szCs w:val="28"/>
        </w:rPr>
        <w:t>396</w:t>
      </w:r>
      <w:r w:rsidRPr="00AF4CFE">
        <w:rPr>
          <w:rFonts w:ascii="Arial" w:eastAsia="仿宋_GB2312" w:hAnsi="Arial" w:cs="Arial"/>
          <w:bCs/>
          <w:sz w:val="28"/>
          <w:szCs w:val="28"/>
        </w:rPr>
        <w:t>套，批准上市面积为</w:t>
      </w:r>
      <w:r w:rsidRPr="00AF4CFE">
        <w:rPr>
          <w:rFonts w:ascii="Arial" w:eastAsia="仿宋_GB2312" w:hAnsi="Arial" w:cs="Arial"/>
          <w:bCs/>
          <w:sz w:val="28"/>
          <w:szCs w:val="28"/>
        </w:rPr>
        <w:t>10.67</w:t>
      </w:r>
      <w:r w:rsidRPr="00AF4CFE">
        <w:rPr>
          <w:rFonts w:ascii="Arial" w:eastAsia="仿宋_GB2312" w:hAnsi="Arial" w:cs="Arial"/>
          <w:bCs/>
          <w:sz w:val="28"/>
          <w:szCs w:val="28"/>
        </w:rPr>
        <w:t>万平方米；批准上市套数同比</w:t>
      </w:r>
      <w:r w:rsidRPr="00AF4CFE">
        <w:rPr>
          <w:rFonts w:ascii="Arial" w:eastAsia="仿宋_GB2312" w:hAnsi="Arial" w:cs="Arial"/>
          <w:bCs/>
          <w:sz w:val="28"/>
          <w:szCs w:val="28"/>
        </w:rPr>
        <w:lastRenderedPageBreak/>
        <w:t>下降</w:t>
      </w:r>
      <w:r w:rsidRPr="00AF4CFE">
        <w:rPr>
          <w:rFonts w:ascii="Arial" w:eastAsia="仿宋_GB2312" w:hAnsi="Arial" w:cs="Arial"/>
          <w:bCs/>
          <w:sz w:val="28"/>
          <w:szCs w:val="28"/>
        </w:rPr>
        <w:t>51.1%</w:t>
      </w:r>
      <w:r w:rsidRPr="00AF4CFE">
        <w:rPr>
          <w:rFonts w:ascii="Arial" w:eastAsia="仿宋_GB2312" w:hAnsi="Arial" w:cs="Arial"/>
          <w:bCs/>
          <w:sz w:val="28"/>
          <w:szCs w:val="28"/>
        </w:rPr>
        <w:t>，环比增加</w:t>
      </w:r>
      <w:r w:rsidRPr="00AF4CFE">
        <w:rPr>
          <w:rFonts w:ascii="Arial" w:eastAsia="仿宋_GB2312" w:hAnsi="Arial" w:cs="Arial"/>
          <w:bCs/>
          <w:sz w:val="28"/>
          <w:szCs w:val="28"/>
        </w:rPr>
        <w:t>30.7%</w:t>
      </w:r>
      <w:r w:rsidRPr="00AF4CFE">
        <w:rPr>
          <w:rFonts w:ascii="Arial" w:eastAsia="仿宋_GB2312" w:hAnsi="Arial" w:cs="Arial"/>
          <w:bCs/>
          <w:sz w:val="28"/>
          <w:szCs w:val="28"/>
        </w:rPr>
        <w:t>，批准上市面积同比下降</w:t>
      </w:r>
      <w:r w:rsidRPr="00AF4CFE">
        <w:rPr>
          <w:rFonts w:ascii="Arial" w:eastAsia="仿宋_GB2312" w:hAnsi="Arial" w:cs="Arial"/>
          <w:bCs/>
          <w:sz w:val="28"/>
          <w:szCs w:val="28"/>
        </w:rPr>
        <w:t>24.7%</w:t>
      </w:r>
      <w:r w:rsidRPr="00AF4CFE">
        <w:rPr>
          <w:rFonts w:ascii="Arial" w:eastAsia="仿宋_GB2312" w:hAnsi="Arial" w:cs="Arial"/>
          <w:bCs/>
          <w:sz w:val="28"/>
          <w:szCs w:val="28"/>
        </w:rPr>
        <w:t>，环比下降</w:t>
      </w:r>
      <w:r w:rsidRPr="00AF4CFE">
        <w:rPr>
          <w:rFonts w:ascii="Arial" w:eastAsia="仿宋_GB2312" w:hAnsi="Arial" w:cs="Arial"/>
          <w:bCs/>
          <w:sz w:val="28"/>
          <w:szCs w:val="28"/>
        </w:rPr>
        <w:t>36.4%</w:t>
      </w:r>
      <w:r w:rsidRPr="00AF4CFE">
        <w:rPr>
          <w:rFonts w:ascii="Arial" w:eastAsia="仿宋_GB2312" w:hAnsi="Arial" w:cs="Arial"/>
          <w:bCs/>
          <w:sz w:val="28"/>
          <w:szCs w:val="28"/>
        </w:rPr>
        <w:t>。</w:t>
      </w:r>
    </w:p>
    <w:p w14:paraId="060C0CD8" w14:textId="77777777" w:rsidR="00AA61FC" w:rsidRPr="00AF4CFE" w:rsidRDefault="001C25E5">
      <w:pPr>
        <w:widowControl/>
        <w:spacing w:line="360" w:lineRule="auto"/>
        <w:jc w:val="center"/>
        <w:rPr>
          <w:rFonts w:ascii="Arial" w:eastAsia="仿宋_GB2312" w:hAnsi="Arial" w:cs="Arial"/>
          <w:bCs/>
          <w:color w:val="C00000"/>
          <w:sz w:val="28"/>
          <w:szCs w:val="28"/>
        </w:rPr>
      </w:pPr>
      <w:r w:rsidRPr="00AF4CFE">
        <w:rPr>
          <w:rFonts w:ascii="Arial" w:hAnsi="Arial" w:cs="Arial"/>
          <w:noProof/>
        </w:rPr>
        <w:drawing>
          <wp:inline distT="0" distB="0" distL="0" distR="0" wp14:anchorId="2459888E" wp14:editId="19D8641D">
            <wp:extent cx="5495925" cy="2276475"/>
            <wp:effectExtent l="0" t="0" r="9525" b="9525"/>
            <wp:docPr id="37" name="图片 37"/>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95925" cy="2276475"/>
                    </a:xfrm>
                    <a:prstGeom prst="rect">
                      <a:avLst/>
                    </a:prstGeom>
                    <a:noFill/>
                    <a:ln>
                      <a:noFill/>
                    </a:ln>
                  </pic:spPr>
                </pic:pic>
              </a:graphicData>
            </a:graphic>
          </wp:inline>
        </w:drawing>
      </w:r>
    </w:p>
    <w:p w14:paraId="17557763" w14:textId="77777777" w:rsidR="00AA61FC" w:rsidRPr="00AF4CFE" w:rsidRDefault="001C25E5">
      <w:pPr>
        <w:widowControl/>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2021</w:t>
      </w:r>
      <w:r w:rsidRPr="00AF4CFE">
        <w:rPr>
          <w:rFonts w:ascii="Arial" w:eastAsia="仿宋_GB2312" w:hAnsi="Arial" w:cs="Arial"/>
          <w:bCs/>
          <w:sz w:val="28"/>
          <w:szCs w:val="28"/>
        </w:rPr>
        <w:t>年上半年北京市商业用房批准上市套数共计</w:t>
      </w:r>
      <w:r w:rsidRPr="00AF4CFE">
        <w:rPr>
          <w:rFonts w:ascii="Arial" w:eastAsia="仿宋_GB2312" w:hAnsi="Arial" w:cs="Arial"/>
          <w:bCs/>
          <w:sz w:val="28"/>
          <w:szCs w:val="28"/>
        </w:rPr>
        <w:t>699</w:t>
      </w:r>
      <w:r w:rsidRPr="00AF4CFE">
        <w:rPr>
          <w:rFonts w:ascii="Arial" w:eastAsia="仿宋_GB2312" w:hAnsi="Arial" w:cs="Arial"/>
          <w:bCs/>
          <w:sz w:val="28"/>
          <w:szCs w:val="28"/>
        </w:rPr>
        <w:t>套，同比下降</w:t>
      </w:r>
      <w:r w:rsidRPr="00AF4CFE">
        <w:rPr>
          <w:rFonts w:ascii="Arial" w:eastAsia="仿宋_GB2312" w:hAnsi="Arial" w:cs="Arial"/>
          <w:bCs/>
          <w:sz w:val="28"/>
          <w:szCs w:val="28"/>
        </w:rPr>
        <w:t>57%</w:t>
      </w:r>
      <w:r w:rsidRPr="00AF4CFE">
        <w:rPr>
          <w:rFonts w:ascii="Arial" w:eastAsia="仿宋_GB2312" w:hAnsi="Arial" w:cs="Arial"/>
          <w:bCs/>
          <w:sz w:val="28"/>
          <w:szCs w:val="28"/>
        </w:rPr>
        <w:t>；批准上市面积共计</w:t>
      </w:r>
      <w:r w:rsidRPr="00AF4CFE">
        <w:rPr>
          <w:rFonts w:ascii="Arial" w:eastAsia="仿宋_GB2312" w:hAnsi="Arial" w:cs="Arial"/>
          <w:bCs/>
          <w:sz w:val="28"/>
          <w:szCs w:val="28"/>
        </w:rPr>
        <w:t>27.44</w:t>
      </w:r>
      <w:r w:rsidRPr="00AF4CFE">
        <w:rPr>
          <w:rFonts w:ascii="Arial" w:eastAsia="仿宋_GB2312" w:hAnsi="Arial" w:cs="Arial"/>
          <w:bCs/>
          <w:sz w:val="28"/>
          <w:szCs w:val="28"/>
        </w:rPr>
        <w:t>万平方米，同比下降</w:t>
      </w:r>
      <w:r w:rsidRPr="00AF4CFE">
        <w:rPr>
          <w:rFonts w:ascii="Arial" w:eastAsia="仿宋_GB2312" w:hAnsi="Arial" w:cs="Arial"/>
          <w:bCs/>
          <w:sz w:val="28"/>
          <w:szCs w:val="28"/>
        </w:rPr>
        <w:t>26.3%</w:t>
      </w:r>
      <w:r w:rsidRPr="00AF4CFE">
        <w:rPr>
          <w:rFonts w:ascii="Arial" w:eastAsia="仿宋_GB2312" w:hAnsi="Arial" w:cs="Arial"/>
          <w:bCs/>
          <w:sz w:val="28"/>
          <w:szCs w:val="28"/>
        </w:rPr>
        <w:t>。商业用房累计可售套数</w:t>
      </w:r>
      <w:r w:rsidRPr="00AF4CFE">
        <w:rPr>
          <w:rFonts w:ascii="Arial" w:eastAsia="仿宋_GB2312" w:hAnsi="Arial" w:cs="Arial"/>
          <w:bCs/>
          <w:sz w:val="28"/>
          <w:szCs w:val="28"/>
        </w:rPr>
        <w:t>5958</w:t>
      </w:r>
      <w:r w:rsidRPr="00AF4CFE">
        <w:rPr>
          <w:rFonts w:ascii="Arial" w:eastAsia="仿宋_GB2312" w:hAnsi="Arial" w:cs="Arial"/>
          <w:bCs/>
          <w:sz w:val="28"/>
          <w:szCs w:val="28"/>
        </w:rPr>
        <w:t>套，略高于</w:t>
      </w:r>
      <w:r w:rsidRPr="00AF4CFE">
        <w:rPr>
          <w:rFonts w:ascii="Arial" w:eastAsia="仿宋_GB2312" w:hAnsi="Arial" w:cs="Arial"/>
          <w:bCs/>
          <w:sz w:val="28"/>
          <w:szCs w:val="28"/>
        </w:rPr>
        <w:t>2020</w:t>
      </w:r>
      <w:r w:rsidRPr="00AF4CFE">
        <w:rPr>
          <w:rFonts w:ascii="Arial" w:eastAsia="仿宋_GB2312" w:hAnsi="Arial" w:cs="Arial"/>
          <w:bCs/>
          <w:sz w:val="28"/>
          <w:szCs w:val="28"/>
        </w:rPr>
        <w:t>年同期；可售面积</w:t>
      </w:r>
      <w:r w:rsidRPr="00AF4CFE">
        <w:rPr>
          <w:rFonts w:ascii="Arial" w:eastAsia="仿宋_GB2312" w:hAnsi="Arial" w:cs="Arial"/>
          <w:bCs/>
          <w:sz w:val="28"/>
          <w:szCs w:val="28"/>
        </w:rPr>
        <w:t>146.51</w:t>
      </w:r>
      <w:r w:rsidRPr="00AF4CFE">
        <w:rPr>
          <w:rFonts w:ascii="Arial" w:eastAsia="仿宋_GB2312" w:hAnsi="Arial" w:cs="Arial"/>
          <w:bCs/>
          <w:sz w:val="28"/>
          <w:szCs w:val="28"/>
        </w:rPr>
        <w:t>万平方米，较</w:t>
      </w:r>
      <w:r w:rsidRPr="00AF4CFE">
        <w:rPr>
          <w:rFonts w:ascii="Arial" w:eastAsia="仿宋_GB2312" w:hAnsi="Arial" w:cs="Arial"/>
          <w:bCs/>
          <w:sz w:val="28"/>
          <w:szCs w:val="28"/>
        </w:rPr>
        <w:t>2020</w:t>
      </w:r>
      <w:r w:rsidRPr="00AF4CFE">
        <w:rPr>
          <w:rFonts w:ascii="Arial" w:eastAsia="仿宋_GB2312" w:hAnsi="Arial" w:cs="Arial"/>
          <w:bCs/>
          <w:sz w:val="28"/>
          <w:szCs w:val="28"/>
        </w:rPr>
        <w:t>年同期增加</w:t>
      </w:r>
      <w:r w:rsidRPr="00AF4CFE">
        <w:rPr>
          <w:rFonts w:ascii="Arial" w:eastAsia="仿宋_GB2312" w:hAnsi="Arial" w:cs="Arial"/>
          <w:bCs/>
          <w:sz w:val="28"/>
          <w:szCs w:val="28"/>
        </w:rPr>
        <w:t>22.5%</w:t>
      </w:r>
      <w:r w:rsidRPr="00AF4CFE">
        <w:rPr>
          <w:rFonts w:ascii="Arial" w:eastAsia="仿宋_GB2312" w:hAnsi="Arial" w:cs="Arial"/>
          <w:bCs/>
          <w:sz w:val="28"/>
          <w:szCs w:val="28"/>
        </w:rPr>
        <w:t>。</w:t>
      </w:r>
    </w:p>
    <w:p w14:paraId="44D1DE4A" w14:textId="77777777" w:rsidR="00AA61FC" w:rsidRPr="00AF4CFE" w:rsidRDefault="001C25E5">
      <w:pPr>
        <w:widowControl/>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与办公相似，商业用房的供应亦集中于远郊区，比例扩大至</w:t>
      </w:r>
      <w:r w:rsidRPr="00AF4CFE">
        <w:rPr>
          <w:rFonts w:ascii="Arial" w:eastAsia="仿宋_GB2312" w:hAnsi="Arial" w:cs="Arial"/>
          <w:bCs/>
          <w:sz w:val="28"/>
          <w:szCs w:val="28"/>
        </w:rPr>
        <w:t>86.6%</w:t>
      </w:r>
      <w:r w:rsidRPr="00AF4CFE">
        <w:rPr>
          <w:rFonts w:ascii="Arial" w:eastAsia="仿宋_GB2312" w:hAnsi="Arial" w:cs="Arial"/>
          <w:bCs/>
          <w:sz w:val="28"/>
          <w:szCs w:val="28"/>
        </w:rPr>
        <w:t>，主要集中于通州、顺义、怀柔、昌平及开发区。</w:t>
      </w:r>
    </w:p>
    <w:p w14:paraId="4249A81B" w14:textId="77777777" w:rsidR="00AA61FC" w:rsidRPr="00AF4CFE" w:rsidRDefault="001C25E5">
      <w:pPr>
        <w:widowControl/>
        <w:spacing w:line="360" w:lineRule="auto"/>
        <w:jc w:val="center"/>
        <w:rPr>
          <w:rFonts w:ascii="Arial" w:eastAsia="仿宋_GB2312" w:hAnsi="Arial" w:cs="Arial"/>
          <w:bCs/>
          <w:color w:val="C00000"/>
          <w:sz w:val="28"/>
          <w:szCs w:val="28"/>
        </w:rPr>
      </w:pPr>
      <w:r w:rsidRPr="00AF4CFE">
        <w:rPr>
          <w:rFonts w:ascii="Arial" w:hAnsi="Arial" w:cs="Arial"/>
          <w:noProof/>
        </w:rPr>
        <w:drawing>
          <wp:inline distT="0" distB="0" distL="0" distR="0" wp14:anchorId="1D856CAD" wp14:editId="22A6EEE8">
            <wp:extent cx="5495925" cy="2200275"/>
            <wp:effectExtent l="0" t="0" r="9525" b="9525"/>
            <wp:docPr id="38" name="图片 38"/>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495925" cy="2200275"/>
                    </a:xfrm>
                    <a:prstGeom prst="rect">
                      <a:avLst/>
                    </a:prstGeom>
                    <a:noFill/>
                    <a:ln>
                      <a:noFill/>
                    </a:ln>
                  </pic:spPr>
                </pic:pic>
              </a:graphicData>
            </a:graphic>
          </wp:inline>
        </w:drawing>
      </w:r>
    </w:p>
    <w:p w14:paraId="1EC2EAE1" w14:textId="77777777" w:rsidR="00AA61FC" w:rsidRPr="00AF4CFE" w:rsidRDefault="001C25E5">
      <w:pPr>
        <w:widowControl/>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销售市场：</w:t>
      </w:r>
      <w:r w:rsidRPr="00AF4CFE">
        <w:rPr>
          <w:rFonts w:ascii="Arial" w:eastAsia="仿宋_GB2312" w:hAnsi="Arial" w:cs="Arial"/>
          <w:bCs/>
          <w:sz w:val="28"/>
          <w:szCs w:val="28"/>
        </w:rPr>
        <w:t>2021</w:t>
      </w:r>
      <w:r w:rsidRPr="00AF4CFE">
        <w:rPr>
          <w:rFonts w:ascii="Arial" w:eastAsia="仿宋_GB2312" w:hAnsi="Arial" w:cs="Arial"/>
          <w:bCs/>
          <w:sz w:val="28"/>
          <w:szCs w:val="28"/>
        </w:rPr>
        <w:t>年</w:t>
      </w:r>
      <w:r w:rsidRPr="00AF4CFE">
        <w:rPr>
          <w:rFonts w:ascii="Arial" w:eastAsia="仿宋_GB2312" w:hAnsi="Arial" w:cs="Arial"/>
          <w:bCs/>
          <w:sz w:val="28"/>
          <w:szCs w:val="28"/>
        </w:rPr>
        <w:t>2</w:t>
      </w:r>
      <w:r w:rsidRPr="00AF4CFE">
        <w:rPr>
          <w:rFonts w:ascii="Arial" w:eastAsia="仿宋_GB2312" w:hAnsi="Arial" w:cs="Arial"/>
          <w:bCs/>
          <w:sz w:val="28"/>
          <w:szCs w:val="28"/>
        </w:rPr>
        <w:t>季度，商业用房销售面积</w:t>
      </w:r>
      <w:r w:rsidRPr="00AF4CFE">
        <w:rPr>
          <w:rFonts w:ascii="Arial" w:eastAsia="仿宋_GB2312" w:hAnsi="Arial" w:cs="Arial"/>
          <w:bCs/>
          <w:sz w:val="28"/>
          <w:szCs w:val="28"/>
        </w:rPr>
        <w:t>10.89</w:t>
      </w:r>
      <w:r w:rsidRPr="00AF4CFE">
        <w:rPr>
          <w:rFonts w:ascii="Arial" w:eastAsia="仿宋_GB2312" w:hAnsi="Arial" w:cs="Arial"/>
          <w:bCs/>
          <w:sz w:val="28"/>
          <w:szCs w:val="28"/>
        </w:rPr>
        <w:t>万平方米，同比减少近五成，环比减少</w:t>
      </w:r>
      <w:r w:rsidRPr="00AF4CFE">
        <w:rPr>
          <w:rFonts w:ascii="Arial" w:eastAsia="仿宋_GB2312" w:hAnsi="Arial" w:cs="Arial"/>
          <w:bCs/>
          <w:sz w:val="28"/>
          <w:szCs w:val="28"/>
        </w:rPr>
        <w:t>32.5%</w:t>
      </w:r>
      <w:r w:rsidRPr="00AF4CFE">
        <w:rPr>
          <w:rFonts w:ascii="Arial" w:eastAsia="仿宋_GB2312" w:hAnsi="Arial" w:cs="Arial"/>
          <w:bCs/>
          <w:sz w:val="28"/>
          <w:szCs w:val="28"/>
        </w:rPr>
        <w:t>；销售套数</w:t>
      </w:r>
      <w:r w:rsidRPr="00AF4CFE">
        <w:rPr>
          <w:rFonts w:ascii="Arial" w:eastAsia="仿宋_GB2312" w:hAnsi="Arial" w:cs="Arial"/>
          <w:bCs/>
          <w:sz w:val="28"/>
          <w:szCs w:val="28"/>
        </w:rPr>
        <w:t>528</w:t>
      </w:r>
      <w:r w:rsidRPr="00AF4CFE">
        <w:rPr>
          <w:rFonts w:ascii="Arial" w:eastAsia="仿宋_GB2312" w:hAnsi="Arial" w:cs="Arial"/>
          <w:bCs/>
          <w:sz w:val="28"/>
          <w:szCs w:val="28"/>
        </w:rPr>
        <w:t>套，同比降低</w:t>
      </w:r>
      <w:r w:rsidRPr="00AF4CFE">
        <w:rPr>
          <w:rFonts w:ascii="Arial" w:eastAsia="仿宋_GB2312" w:hAnsi="Arial" w:cs="Arial"/>
          <w:bCs/>
          <w:sz w:val="28"/>
          <w:szCs w:val="28"/>
        </w:rPr>
        <w:t>37.4%</w:t>
      </w:r>
      <w:r w:rsidRPr="00AF4CFE">
        <w:rPr>
          <w:rFonts w:ascii="Arial" w:eastAsia="仿宋_GB2312" w:hAnsi="Arial" w:cs="Arial"/>
          <w:bCs/>
          <w:sz w:val="28"/>
          <w:szCs w:val="28"/>
        </w:rPr>
        <w:t>，环比增加</w:t>
      </w:r>
      <w:r w:rsidRPr="00AF4CFE">
        <w:rPr>
          <w:rFonts w:ascii="Arial" w:eastAsia="仿宋_GB2312" w:hAnsi="Arial" w:cs="Arial"/>
          <w:bCs/>
          <w:sz w:val="28"/>
          <w:szCs w:val="28"/>
        </w:rPr>
        <w:lastRenderedPageBreak/>
        <w:t>29.1%</w:t>
      </w:r>
      <w:r w:rsidRPr="00AF4CFE">
        <w:rPr>
          <w:rFonts w:ascii="Arial" w:eastAsia="仿宋_GB2312" w:hAnsi="Arial" w:cs="Arial"/>
          <w:bCs/>
          <w:sz w:val="28"/>
          <w:szCs w:val="28"/>
        </w:rPr>
        <w:t>。</w:t>
      </w:r>
      <w:r w:rsidRPr="00AF4CFE">
        <w:rPr>
          <w:rFonts w:ascii="Arial" w:eastAsia="仿宋_GB2312" w:hAnsi="Arial" w:cs="Arial"/>
          <w:bCs/>
          <w:sz w:val="28"/>
          <w:szCs w:val="28"/>
        </w:rPr>
        <w:t>2021</w:t>
      </w:r>
      <w:r w:rsidRPr="00AF4CFE">
        <w:rPr>
          <w:rFonts w:ascii="Arial" w:eastAsia="仿宋_GB2312" w:hAnsi="Arial" w:cs="Arial"/>
          <w:bCs/>
          <w:sz w:val="28"/>
          <w:szCs w:val="28"/>
        </w:rPr>
        <w:t>年上半年商业用房销售面积共计</w:t>
      </w:r>
      <w:r w:rsidRPr="00AF4CFE">
        <w:rPr>
          <w:rFonts w:ascii="Arial" w:eastAsia="仿宋_GB2312" w:hAnsi="Arial" w:cs="Arial"/>
          <w:bCs/>
          <w:sz w:val="28"/>
          <w:szCs w:val="28"/>
        </w:rPr>
        <w:t>27.02</w:t>
      </w:r>
      <w:r w:rsidRPr="00AF4CFE">
        <w:rPr>
          <w:rFonts w:ascii="Arial" w:eastAsia="仿宋_GB2312" w:hAnsi="Arial" w:cs="Arial"/>
          <w:bCs/>
          <w:sz w:val="28"/>
          <w:szCs w:val="28"/>
        </w:rPr>
        <w:t>万平方米，同比下降</w:t>
      </w:r>
      <w:r w:rsidRPr="00AF4CFE">
        <w:rPr>
          <w:rFonts w:ascii="Arial" w:eastAsia="仿宋_GB2312" w:hAnsi="Arial" w:cs="Arial"/>
          <w:bCs/>
          <w:sz w:val="28"/>
          <w:szCs w:val="28"/>
        </w:rPr>
        <w:t>27.3%</w:t>
      </w:r>
      <w:r w:rsidRPr="00AF4CFE">
        <w:rPr>
          <w:rFonts w:ascii="Arial" w:eastAsia="仿宋_GB2312" w:hAnsi="Arial" w:cs="Arial"/>
          <w:bCs/>
          <w:sz w:val="28"/>
          <w:szCs w:val="28"/>
        </w:rPr>
        <w:t>；销售套数</w:t>
      </w:r>
      <w:r w:rsidRPr="00AF4CFE">
        <w:rPr>
          <w:rFonts w:ascii="Arial" w:eastAsia="仿宋_GB2312" w:hAnsi="Arial" w:cs="Arial"/>
          <w:bCs/>
          <w:sz w:val="28"/>
          <w:szCs w:val="28"/>
        </w:rPr>
        <w:t>937</w:t>
      </w:r>
      <w:r w:rsidRPr="00AF4CFE">
        <w:rPr>
          <w:rFonts w:ascii="Arial" w:eastAsia="仿宋_GB2312" w:hAnsi="Arial" w:cs="Arial"/>
          <w:bCs/>
          <w:sz w:val="28"/>
          <w:szCs w:val="28"/>
        </w:rPr>
        <w:t>套，同比下降</w:t>
      </w:r>
      <w:r w:rsidRPr="00AF4CFE">
        <w:rPr>
          <w:rFonts w:ascii="Arial" w:eastAsia="仿宋_GB2312" w:hAnsi="Arial" w:cs="Arial"/>
          <w:bCs/>
          <w:sz w:val="28"/>
          <w:szCs w:val="28"/>
        </w:rPr>
        <w:t>30%</w:t>
      </w:r>
      <w:r w:rsidRPr="00AF4CFE">
        <w:rPr>
          <w:rFonts w:ascii="Arial" w:eastAsia="仿宋_GB2312" w:hAnsi="Arial" w:cs="Arial"/>
          <w:bCs/>
          <w:sz w:val="28"/>
          <w:szCs w:val="28"/>
        </w:rPr>
        <w:t>。</w:t>
      </w:r>
    </w:p>
    <w:p w14:paraId="36B96FC3" w14:textId="77777777" w:rsidR="00AA61FC" w:rsidRPr="00AF4CFE" w:rsidRDefault="001C25E5">
      <w:pPr>
        <w:widowControl/>
        <w:overflowPunct w:val="0"/>
        <w:spacing w:line="360" w:lineRule="auto"/>
        <w:jc w:val="center"/>
        <w:rPr>
          <w:rFonts w:ascii="Arial" w:eastAsia="仿宋" w:hAnsi="Arial" w:cs="Arial"/>
          <w:b/>
          <w:bCs/>
          <w:szCs w:val="24"/>
        </w:rPr>
      </w:pPr>
      <w:r w:rsidRPr="00AF4CFE">
        <w:rPr>
          <w:rFonts w:ascii="Arial" w:eastAsia="仿宋" w:hAnsi="Arial" w:cs="Arial"/>
          <w:b/>
          <w:bCs/>
          <w:szCs w:val="24"/>
        </w:rPr>
        <w:t>2021</w:t>
      </w:r>
      <w:r w:rsidRPr="00AF4CFE">
        <w:rPr>
          <w:rFonts w:ascii="Arial" w:eastAsia="仿宋" w:hAnsi="Arial" w:cs="Arial"/>
          <w:b/>
          <w:bCs/>
          <w:szCs w:val="24"/>
        </w:rPr>
        <w:t>年</w:t>
      </w:r>
      <w:r w:rsidRPr="00AF4CFE">
        <w:rPr>
          <w:rFonts w:ascii="Arial" w:eastAsia="仿宋" w:hAnsi="Arial" w:cs="Arial"/>
          <w:b/>
          <w:bCs/>
          <w:szCs w:val="24"/>
        </w:rPr>
        <w:t>2</w:t>
      </w:r>
      <w:r w:rsidRPr="00AF4CFE">
        <w:rPr>
          <w:rFonts w:ascii="Arial" w:eastAsia="仿宋" w:hAnsi="Arial" w:cs="Arial"/>
          <w:b/>
          <w:bCs/>
          <w:szCs w:val="24"/>
        </w:rPr>
        <w:t>季度商业用房销售排名</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CellMar>
          <w:top w:w="57" w:type="dxa"/>
          <w:left w:w="28" w:type="dxa"/>
          <w:bottom w:w="57" w:type="dxa"/>
          <w:right w:w="28" w:type="dxa"/>
        </w:tblCellMar>
        <w:tblLook w:val="04A0" w:firstRow="1" w:lastRow="0" w:firstColumn="1" w:lastColumn="0" w:noHBand="0" w:noVBand="1"/>
      </w:tblPr>
      <w:tblGrid>
        <w:gridCol w:w="1702"/>
        <w:gridCol w:w="993"/>
        <w:gridCol w:w="1417"/>
        <w:gridCol w:w="1134"/>
        <w:gridCol w:w="1418"/>
        <w:gridCol w:w="1275"/>
        <w:gridCol w:w="1361"/>
      </w:tblGrid>
      <w:tr w:rsidR="00AA61FC" w:rsidRPr="00AF4CFE" w14:paraId="34644B26" w14:textId="77777777">
        <w:trPr>
          <w:cantSplit/>
          <w:tblHeader/>
          <w:jc w:val="center"/>
        </w:trPr>
        <w:tc>
          <w:tcPr>
            <w:tcW w:w="4112" w:type="dxa"/>
            <w:gridSpan w:val="3"/>
            <w:tcBorders>
              <w:top w:val="single" w:sz="2" w:space="0" w:color="404040"/>
              <w:left w:val="single" w:sz="2" w:space="0" w:color="404040"/>
              <w:bottom w:val="single" w:sz="2" w:space="0" w:color="404040"/>
              <w:right w:val="double" w:sz="2" w:space="0" w:color="404040"/>
            </w:tcBorders>
            <w:noWrap/>
            <w:vAlign w:val="center"/>
          </w:tcPr>
          <w:p w14:paraId="03016442" w14:textId="77777777" w:rsidR="00AA61FC" w:rsidRPr="00AF4CFE" w:rsidRDefault="001C25E5">
            <w:pPr>
              <w:widowControl/>
              <w:adjustRightInd/>
              <w:spacing w:line="240" w:lineRule="exact"/>
              <w:rPr>
                <w:rFonts w:ascii="Arial" w:eastAsia="仿宋" w:hAnsi="Arial" w:cs="Arial"/>
                <w:b/>
                <w:sz w:val="18"/>
                <w:szCs w:val="18"/>
              </w:rPr>
            </w:pPr>
            <w:r w:rsidRPr="00AF4CFE">
              <w:rPr>
                <w:rFonts w:ascii="Arial" w:eastAsia="仿宋" w:hAnsi="Arial" w:cs="Arial"/>
                <w:b/>
                <w:sz w:val="18"/>
                <w:szCs w:val="18"/>
              </w:rPr>
              <w:t>项目排名（前十名）</w:t>
            </w:r>
          </w:p>
        </w:tc>
        <w:tc>
          <w:tcPr>
            <w:tcW w:w="2552" w:type="dxa"/>
            <w:gridSpan w:val="2"/>
            <w:tcBorders>
              <w:top w:val="single" w:sz="2" w:space="0" w:color="404040"/>
              <w:left w:val="double" w:sz="2" w:space="0" w:color="404040"/>
              <w:bottom w:val="single" w:sz="2" w:space="0" w:color="404040"/>
              <w:right w:val="double" w:sz="2" w:space="0" w:color="404040"/>
            </w:tcBorders>
            <w:noWrap/>
            <w:vAlign w:val="center"/>
          </w:tcPr>
          <w:p w14:paraId="676FF856" w14:textId="77777777" w:rsidR="00AA61FC" w:rsidRPr="00AF4CFE" w:rsidRDefault="001C25E5">
            <w:pPr>
              <w:widowControl/>
              <w:adjustRightInd/>
              <w:spacing w:line="240" w:lineRule="exact"/>
              <w:rPr>
                <w:rFonts w:ascii="Arial" w:eastAsia="仿宋" w:hAnsi="Arial" w:cs="Arial"/>
                <w:b/>
                <w:sz w:val="18"/>
                <w:szCs w:val="18"/>
              </w:rPr>
            </w:pPr>
            <w:r w:rsidRPr="00AF4CFE">
              <w:rPr>
                <w:rFonts w:ascii="Arial" w:eastAsia="仿宋" w:hAnsi="Arial" w:cs="Arial"/>
                <w:b/>
                <w:sz w:val="18"/>
                <w:szCs w:val="18"/>
              </w:rPr>
              <w:t>区域排名</w:t>
            </w:r>
          </w:p>
        </w:tc>
        <w:tc>
          <w:tcPr>
            <w:tcW w:w="2636" w:type="dxa"/>
            <w:gridSpan w:val="2"/>
            <w:tcBorders>
              <w:top w:val="single" w:sz="2" w:space="0" w:color="404040"/>
              <w:left w:val="double" w:sz="2" w:space="0" w:color="404040"/>
              <w:bottom w:val="single" w:sz="2" w:space="0" w:color="404040"/>
              <w:right w:val="single" w:sz="2" w:space="0" w:color="404040"/>
            </w:tcBorders>
            <w:noWrap/>
            <w:vAlign w:val="center"/>
          </w:tcPr>
          <w:p w14:paraId="4D96FC92" w14:textId="77777777" w:rsidR="00AA61FC" w:rsidRPr="00AF4CFE" w:rsidRDefault="001C25E5">
            <w:pPr>
              <w:widowControl/>
              <w:adjustRightInd/>
              <w:spacing w:line="240" w:lineRule="exact"/>
              <w:rPr>
                <w:rFonts w:ascii="Arial" w:eastAsia="仿宋" w:hAnsi="Arial" w:cs="Arial"/>
                <w:b/>
                <w:sz w:val="18"/>
                <w:szCs w:val="18"/>
              </w:rPr>
            </w:pPr>
            <w:r w:rsidRPr="00AF4CFE">
              <w:rPr>
                <w:rFonts w:ascii="Arial" w:eastAsia="仿宋" w:hAnsi="Arial" w:cs="Arial"/>
                <w:b/>
                <w:sz w:val="18"/>
                <w:szCs w:val="18"/>
              </w:rPr>
              <w:t>环线排名</w:t>
            </w:r>
          </w:p>
        </w:tc>
      </w:tr>
      <w:tr w:rsidR="00AA61FC" w:rsidRPr="00AF4CFE" w14:paraId="4CD71A25" w14:textId="77777777">
        <w:trPr>
          <w:cantSplit/>
          <w:tblHeader/>
          <w:jc w:val="center"/>
        </w:trPr>
        <w:tc>
          <w:tcPr>
            <w:tcW w:w="1702" w:type="dxa"/>
            <w:tcBorders>
              <w:top w:val="single" w:sz="2" w:space="0" w:color="404040"/>
              <w:left w:val="single" w:sz="2" w:space="0" w:color="404040"/>
              <w:bottom w:val="single" w:sz="2" w:space="0" w:color="404040"/>
              <w:right w:val="single" w:sz="2" w:space="0" w:color="404040"/>
            </w:tcBorders>
            <w:noWrap/>
            <w:vAlign w:val="center"/>
          </w:tcPr>
          <w:p w14:paraId="06A3D00B"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项目名称</w:t>
            </w:r>
          </w:p>
        </w:tc>
        <w:tc>
          <w:tcPr>
            <w:tcW w:w="993" w:type="dxa"/>
            <w:tcBorders>
              <w:top w:val="single" w:sz="2" w:space="0" w:color="404040"/>
              <w:left w:val="single" w:sz="2" w:space="0" w:color="404040"/>
              <w:bottom w:val="single" w:sz="2" w:space="0" w:color="404040"/>
              <w:right w:val="single" w:sz="2" w:space="0" w:color="404040"/>
            </w:tcBorders>
            <w:noWrap/>
            <w:vAlign w:val="center"/>
          </w:tcPr>
          <w:p w14:paraId="5570E44D"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区县</w:t>
            </w:r>
          </w:p>
        </w:tc>
        <w:tc>
          <w:tcPr>
            <w:tcW w:w="1417" w:type="dxa"/>
            <w:tcBorders>
              <w:top w:val="single" w:sz="2" w:space="0" w:color="404040"/>
              <w:left w:val="single" w:sz="2" w:space="0" w:color="404040"/>
              <w:bottom w:val="single" w:sz="2" w:space="0" w:color="404040"/>
              <w:right w:val="double" w:sz="2" w:space="0" w:color="404040"/>
            </w:tcBorders>
            <w:noWrap/>
            <w:vAlign w:val="center"/>
          </w:tcPr>
          <w:p w14:paraId="66F3418D" w14:textId="77777777" w:rsidR="00AA61FC" w:rsidRPr="00AF4CFE" w:rsidRDefault="0056396B">
            <w:pPr>
              <w:widowControl/>
              <w:adjustRightInd/>
              <w:spacing w:line="240" w:lineRule="exact"/>
              <w:rPr>
                <w:rFonts w:ascii="Arial" w:eastAsia="仿宋" w:hAnsi="Arial" w:cs="Arial"/>
                <w:sz w:val="18"/>
                <w:szCs w:val="18"/>
              </w:rPr>
            </w:pPr>
            <w:hyperlink r:id="rId59" w:history="1">
              <w:r w:rsidR="001C25E5" w:rsidRPr="00AF4CFE">
                <w:rPr>
                  <w:rStyle w:val="aff2"/>
                  <w:rFonts w:ascii="Arial" w:eastAsia="仿宋" w:hAnsi="Arial" w:cs="Arial"/>
                  <w:color w:val="auto"/>
                  <w:sz w:val="18"/>
                  <w:szCs w:val="18"/>
                </w:rPr>
                <w:t>成交均价</w:t>
              </w:r>
              <w:r w:rsidR="001C25E5" w:rsidRPr="00AF4CFE">
                <w:rPr>
                  <w:rStyle w:val="aff2"/>
                  <w:rFonts w:ascii="Arial" w:eastAsia="仿宋" w:hAnsi="Arial" w:cs="Arial"/>
                  <w:color w:val="auto"/>
                  <w:sz w:val="18"/>
                  <w:szCs w:val="18"/>
                </w:rPr>
                <w:t>(</w:t>
              </w:r>
              <w:r w:rsidR="001C25E5" w:rsidRPr="00AF4CFE">
                <w:rPr>
                  <w:rStyle w:val="aff2"/>
                  <w:rFonts w:ascii="Arial" w:eastAsia="仿宋" w:hAnsi="Arial" w:cs="Arial"/>
                  <w:color w:val="auto"/>
                  <w:sz w:val="18"/>
                  <w:szCs w:val="18"/>
                </w:rPr>
                <w:t>元</w:t>
              </w:r>
              <w:r w:rsidR="001C25E5" w:rsidRPr="00AF4CFE">
                <w:rPr>
                  <w:rStyle w:val="aff2"/>
                  <w:rFonts w:ascii="Arial" w:eastAsia="仿宋" w:hAnsi="Arial" w:cs="Arial"/>
                  <w:color w:val="auto"/>
                  <w:sz w:val="18"/>
                  <w:szCs w:val="18"/>
                </w:rPr>
                <w:t>/</w:t>
              </w:r>
              <w:r w:rsidR="001C25E5" w:rsidRPr="00AF4CFE">
                <w:rPr>
                  <w:rStyle w:val="aff2"/>
                  <w:rFonts w:ascii="Arial" w:eastAsia="仿宋" w:hAnsi="Arial" w:cs="Arial"/>
                  <w:color w:val="auto"/>
                  <w:sz w:val="18"/>
                  <w:szCs w:val="18"/>
                </w:rPr>
                <w:t>㎡</w:t>
              </w:r>
              <w:r w:rsidR="001C25E5" w:rsidRPr="00AF4CFE">
                <w:rPr>
                  <w:rStyle w:val="aff2"/>
                  <w:rFonts w:ascii="Arial" w:eastAsia="仿宋" w:hAnsi="Arial" w:cs="Arial"/>
                  <w:color w:val="auto"/>
                  <w:sz w:val="18"/>
                  <w:szCs w:val="18"/>
                </w:rPr>
                <w:t>)</w:t>
              </w:r>
            </w:hyperlink>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1D26A76D"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区域名称</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6EF1B4F8"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成交均价</w:t>
            </w:r>
            <w:r w:rsidRPr="00AF4CFE">
              <w:rPr>
                <w:rFonts w:ascii="Arial" w:eastAsia="仿宋" w:hAnsi="Arial" w:cs="Arial"/>
                <w:sz w:val="18"/>
                <w:szCs w:val="18"/>
              </w:rPr>
              <w:t>(</w:t>
            </w:r>
            <w:r w:rsidRPr="00AF4CFE">
              <w:rPr>
                <w:rFonts w:ascii="Arial" w:eastAsia="仿宋" w:hAnsi="Arial" w:cs="Arial"/>
                <w:sz w:val="18"/>
                <w:szCs w:val="18"/>
              </w:rPr>
              <w:t>元</w:t>
            </w:r>
            <w:r w:rsidRPr="00AF4CFE">
              <w:rPr>
                <w:rFonts w:ascii="Arial" w:eastAsia="仿宋" w:hAnsi="Arial" w:cs="Arial"/>
                <w:sz w:val="18"/>
                <w:szCs w:val="18"/>
              </w:rPr>
              <w:t>/</w:t>
            </w:r>
            <w:r w:rsidRPr="00AF4CFE">
              <w:rPr>
                <w:rFonts w:ascii="Arial" w:eastAsia="仿宋" w:hAnsi="Arial" w:cs="Arial"/>
                <w:sz w:val="18"/>
                <w:szCs w:val="18"/>
              </w:rPr>
              <w:t>㎡</w:t>
            </w:r>
            <w:r w:rsidRPr="00AF4CFE">
              <w:rPr>
                <w:rFonts w:ascii="Arial" w:eastAsia="仿宋" w:hAnsi="Arial" w:cs="Arial"/>
                <w:sz w:val="18"/>
                <w:szCs w:val="18"/>
              </w:rPr>
              <w:t>)</w:t>
            </w:r>
          </w:p>
        </w:tc>
        <w:tc>
          <w:tcPr>
            <w:tcW w:w="1275" w:type="dxa"/>
            <w:tcBorders>
              <w:top w:val="single" w:sz="2" w:space="0" w:color="404040"/>
              <w:left w:val="double" w:sz="2" w:space="0" w:color="404040"/>
              <w:bottom w:val="single" w:sz="2" w:space="0" w:color="404040"/>
              <w:right w:val="single" w:sz="2" w:space="0" w:color="404040"/>
            </w:tcBorders>
            <w:noWrap/>
            <w:vAlign w:val="center"/>
          </w:tcPr>
          <w:p w14:paraId="49B88D06"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环线名称</w:t>
            </w:r>
          </w:p>
        </w:tc>
        <w:tc>
          <w:tcPr>
            <w:tcW w:w="1361" w:type="dxa"/>
            <w:tcBorders>
              <w:top w:val="single" w:sz="2" w:space="0" w:color="404040"/>
              <w:left w:val="single" w:sz="2" w:space="0" w:color="404040"/>
              <w:bottom w:val="single" w:sz="2" w:space="0" w:color="404040"/>
              <w:right w:val="single" w:sz="2" w:space="0" w:color="404040"/>
            </w:tcBorders>
            <w:noWrap/>
            <w:vAlign w:val="center"/>
          </w:tcPr>
          <w:p w14:paraId="4806EDA1"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成交均价</w:t>
            </w:r>
            <w:r w:rsidRPr="00AF4CFE">
              <w:rPr>
                <w:rFonts w:ascii="Arial" w:eastAsia="仿宋" w:hAnsi="Arial" w:cs="Arial"/>
                <w:sz w:val="18"/>
                <w:szCs w:val="18"/>
              </w:rPr>
              <w:t>(</w:t>
            </w:r>
            <w:r w:rsidRPr="00AF4CFE">
              <w:rPr>
                <w:rFonts w:ascii="Arial" w:eastAsia="仿宋" w:hAnsi="Arial" w:cs="Arial"/>
                <w:sz w:val="18"/>
                <w:szCs w:val="18"/>
              </w:rPr>
              <w:t>元</w:t>
            </w:r>
            <w:r w:rsidRPr="00AF4CFE">
              <w:rPr>
                <w:rFonts w:ascii="Arial" w:eastAsia="仿宋" w:hAnsi="Arial" w:cs="Arial"/>
                <w:sz w:val="18"/>
                <w:szCs w:val="18"/>
              </w:rPr>
              <w:t>/</w:t>
            </w:r>
            <w:r w:rsidRPr="00AF4CFE">
              <w:rPr>
                <w:rFonts w:ascii="Arial" w:eastAsia="仿宋" w:hAnsi="Arial" w:cs="Arial"/>
                <w:sz w:val="18"/>
                <w:szCs w:val="18"/>
              </w:rPr>
              <w:t>㎡</w:t>
            </w:r>
            <w:r w:rsidRPr="00AF4CFE">
              <w:rPr>
                <w:rFonts w:ascii="Arial" w:eastAsia="仿宋" w:hAnsi="Arial" w:cs="Arial"/>
                <w:sz w:val="18"/>
                <w:szCs w:val="18"/>
              </w:rPr>
              <w:t>)</w:t>
            </w:r>
          </w:p>
        </w:tc>
      </w:tr>
      <w:tr w:rsidR="00AA61FC" w:rsidRPr="00AF4CFE" w14:paraId="46D67BDB" w14:textId="77777777">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7312E36B"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长安太和</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36AB61E1"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67D6BEB1"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137567</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345E70DB"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东城区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261C5242"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137567</w:t>
            </w:r>
          </w:p>
        </w:tc>
        <w:tc>
          <w:tcPr>
            <w:tcW w:w="1275" w:type="dxa"/>
            <w:tcBorders>
              <w:top w:val="single" w:sz="2" w:space="0" w:color="404040"/>
              <w:left w:val="double" w:sz="2" w:space="0" w:color="404040"/>
              <w:bottom w:val="single" w:sz="2" w:space="0" w:color="404040"/>
              <w:right w:val="single" w:sz="2" w:space="0" w:color="404040"/>
            </w:tcBorders>
            <w:noWrap/>
            <w:vAlign w:val="bottom"/>
          </w:tcPr>
          <w:p w14:paraId="278C7982"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二环内</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531E274C"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137567</w:t>
            </w:r>
          </w:p>
        </w:tc>
      </w:tr>
      <w:tr w:rsidR="00AA61FC" w:rsidRPr="00AF4CFE" w14:paraId="2928A58A" w14:textId="77777777">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2D5A53F5"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合景中心</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7D5397D8"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0AF5425E"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120225</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7DFFBE3A"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通州区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5731AC1B"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36559</w:t>
            </w:r>
          </w:p>
        </w:tc>
        <w:tc>
          <w:tcPr>
            <w:tcW w:w="1275" w:type="dxa"/>
            <w:tcBorders>
              <w:top w:val="single" w:sz="2" w:space="0" w:color="404040"/>
              <w:left w:val="double" w:sz="2" w:space="0" w:color="404040"/>
              <w:bottom w:val="single" w:sz="2" w:space="0" w:color="404040"/>
              <w:right w:val="single" w:sz="2" w:space="0" w:color="404040"/>
            </w:tcBorders>
            <w:noWrap/>
            <w:vAlign w:val="bottom"/>
          </w:tcPr>
          <w:p w14:paraId="27A47D86"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二至三环间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6C703EDD"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54224</w:t>
            </w:r>
          </w:p>
        </w:tc>
      </w:tr>
      <w:tr w:rsidR="00AA61FC" w:rsidRPr="00AF4CFE" w14:paraId="02DBF76E" w14:textId="77777777">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17635F59"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北京</w:t>
            </w:r>
            <w:proofErr w:type="gramStart"/>
            <w:r w:rsidRPr="00AF4CFE">
              <w:rPr>
                <w:rFonts w:ascii="Arial" w:eastAsia="仿宋" w:hAnsi="Arial" w:cs="Arial"/>
                <w:sz w:val="18"/>
                <w:szCs w:val="18"/>
              </w:rPr>
              <w:t>丰台金茂广场</w:t>
            </w:r>
            <w:proofErr w:type="gramEnd"/>
          </w:p>
        </w:tc>
        <w:tc>
          <w:tcPr>
            <w:tcW w:w="993" w:type="dxa"/>
            <w:tcBorders>
              <w:top w:val="single" w:sz="2" w:space="0" w:color="404040"/>
              <w:left w:val="single" w:sz="2" w:space="0" w:color="404040"/>
              <w:bottom w:val="single" w:sz="2" w:space="0" w:color="404040"/>
              <w:right w:val="single" w:sz="2" w:space="0" w:color="404040"/>
            </w:tcBorders>
            <w:noWrap/>
            <w:vAlign w:val="bottom"/>
          </w:tcPr>
          <w:p w14:paraId="5A4DA65B"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丰台区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6FF3E6C5"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84000</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7AE8FB1D"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门头沟区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56F688EF"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33547</w:t>
            </w:r>
          </w:p>
        </w:tc>
        <w:tc>
          <w:tcPr>
            <w:tcW w:w="1275" w:type="dxa"/>
            <w:tcBorders>
              <w:top w:val="single" w:sz="2" w:space="0" w:color="404040"/>
              <w:left w:val="double" w:sz="2" w:space="0" w:color="404040"/>
              <w:bottom w:val="single" w:sz="2" w:space="0" w:color="404040"/>
              <w:right w:val="single" w:sz="2" w:space="0" w:color="404040"/>
            </w:tcBorders>
            <w:noWrap/>
            <w:vAlign w:val="bottom"/>
          </w:tcPr>
          <w:p w14:paraId="4AF02D56"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五至六环间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7B082763"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23466</w:t>
            </w:r>
          </w:p>
        </w:tc>
      </w:tr>
      <w:tr w:rsidR="00AA61FC" w:rsidRPr="00AF4CFE" w14:paraId="1EF14939" w14:textId="77777777">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4BAFF12E"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中</w:t>
            </w:r>
            <w:proofErr w:type="gramStart"/>
            <w:r w:rsidRPr="00AF4CFE">
              <w:rPr>
                <w:rFonts w:ascii="Arial" w:eastAsia="仿宋" w:hAnsi="Arial" w:cs="Arial"/>
                <w:sz w:val="18"/>
                <w:szCs w:val="18"/>
              </w:rPr>
              <w:t>创芯中心</w:t>
            </w:r>
            <w:proofErr w:type="gramEnd"/>
          </w:p>
        </w:tc>
        <w:tc>
          <w:tcPr>
            <w:tcW w:w="993" w:type="dxa"/>
            <w:tcBorders>
              <w:top w:val="single" w:sz="2" w:space="0" w:color="404040"/>
              <w:left w:val="single" w:sz="2" w:space="0" w:color="404040"/>
              <w:bottom w:val="single" w:sz="2" w:space="0" w:color="404040"/>
              <w:right w:val="single" w:sz="2" w:space="0" w:color="404040"/>
            </w:tcBorders>
            <w:noWrap/>
            <w:vAlign w:val="bottom"/>
          </w:tcPr>
          <w:p w14:paraId="37C450B9"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海淀区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01599FFA"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70499</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665AFA55"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朝阳区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4B4277C8"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30395</w:t>
            </w:r>
          </w:p>
        </w:tc>
        <w:tc>
          <w:tcPr>
            <w:tcW w:w="1275" w:type="dxa"/>
            <w:tcBorders>
              <w:top w:val="single" w:sz="2" w:space="0" w:color="404040"/>
              <w:left w:val="double" w:sz="2" w:space="0" w:color="404040"/>
              <w:bottom w:val="single" w:sz="2" w:space="0" w:color="404040"/>
              <w:right w:val="single" w:sz="2" w:space="0" w:color="404040"/>
            </w:tcBorders>
            <w:noWrap/>
            <w:vAlign w:val="bottom"/>
          </w:tcPr>
          <w:p w14:paraId="4FF9FDFC"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三至四环间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44918D94"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20643</w:t>
            </w:r>
          </w:p>
        </w:tc>
      </w:tr>
      <w:tr w:rsidR="00AA61FC" w:rsidRPr="00AF4CFE" w14:paraId="136C76C7" w14:textId="77777777">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2992DD1C"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首开</w:t>
            </w:r>
            <w:r w:rsidRPr="00AF4CFE">
              <w:rPr>
                <w:rFonts w:ascii="Arial" w:eastAsia="仿宋" w:hAnsi="Arial" w:cs="Arial"/>
                <w:sz w:val="18"/>
                <w:szCs w:val="18"/>
              </w:rPr>
              <w:t>·</w:t>
            </w:r>
            <w:r w:rsidRPr="00AF4CFE">
              <w:rPr>
                <w:rFonts w:ascii="Arial" w:eastAsia="仿宋" w:hAnsi="Arial" w:cs="Arial"/>
                <w:sz w:val="18"/>
                <w:szCs w:val="18"/>
              </w:rPr>
              <w:t>常青藤</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02394701"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6A659DF1"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57598</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576929AD" w14:textId="77777777" w:rsidR="00AA61FC" w:rsidRPr="00AF4CFE" w:rsidRDefault="001C25E5">
            <w:pPr>
              <w:widowControl/>
              <w:adjustRightInd/>
              <w:spacing w:line="240" w:lineRule="exact"/>
              <w:rPr>
                <w:rFonts w:ascii="Arial" w:eastAsia="仿宋" w:hAnsi="Arial" w:cs="Arial"/>
                <w:sz w:val="18"/>
                <w:szCs w:val="18"/>
              </w:rPr>
            </w:pPr>
            <w:proofErr w:type="gramStart"/>
            <w:r w:rsidRPr="00AF4CFE">
              <w:rPr>
                <w:rFonts w:ascii="Arial" w:eastAsia="仿宋" w:hAnsi="Arial" w:cs="Arial"/>
                <w:sz w:val="18"/>
                <w:szCs w:val="18"/>
              </w:rPr>
              <w:t>大兴区</w:t>
            </w:r>
            <w:proofErr w:type="gramEnd"/>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7870BDBE"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25783</w:t>
            </w:r>
          </w:p>
        </w:tc>
        <w:tc>
          <w:tcPr>
            <w:tcW w:w="1275" w:type="dxa"/>
            <w:tcBorders>
              <w:top w:val="single" w:sz="2" w:space="0" w:color="404040"/>
              <w:left w:val="double" w:sz="2" w:space="0" w:color="404040"/>
              <w:bottom w:val="single" w:sz="2" w:space="0" w:color="404040"/>
              <w:right w:val="single" w:sz="2" w:space="0" w:color="404040"/>
            </w:tcBorders>
            <w:noWrap/>
            <w:vAlign w:val="bottom"/>
          </w:tcPr>
          <w:p w14:paraId="182C1172"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六环外</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6DA5F9C9"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18560</w:t>
            </w:r>
          </w:p>
        </w:tc>
      </w:tr>
      <w:tr w:rsidR="00AA61FC" w:rsidRPr="00AF4CFE" w14:paraId="626F73C8" w14:textId="77777777">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4315735B"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中海枫丹公馆</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28F73357"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2E795CCF"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54224</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00EA40A1"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顺义区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35BE0248"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22130</w:t>
            </w:r>
          </w:p>
        </w:tc>
        <w:tc>
          <w:tcPr>
            <w:tcW w:w="1275" w:type="dxa"/>
            <w:tcBorders>
              <w:top w:val="single" w:sz="2" w:space="0" w:color="404040"/>
              <w:left w:val="double" w:sz="2" w:space="0" w:color="404040"/>
              <w:bottom w:val="single" w:sz="2" w:space="0" w:color="404040"/>
              <w:right w:val="single" w:sz="4" w:space="0" w:color="auto"/>
            </w:tcBorders>
            <w:noWrap/>
            <w:vAlign w:val="bottom"/>
          </w:tcPr>
          <w:p w14:paraId="556A5AEC"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四至五环间</w:t>
            </w:r>
          </w:p>
        </w:tc>
        <w:tc>
          <w:tcPr>
            <w:tcW w:w="1361" w:type="dxa"/>
            <w:tcBorders>
              <w:top w:val="single" w:sz="2" w:space="0" w:color="404040"/>
              <w:left w:val="single" w:sz="4" w:space="0" w:color="auto"/>
              <w:bottom w:val="single" w:sz="2" w:space="0" w:color="404040"/>
              <w:right w:val="single" w:sz="2" w:space="0" w:color="404040"/>
            </w:tcBorders>
            <w:vAlign w:val="bottom"/>
          </w:tcPr>
          <w:p w14:paraId="6C2F0213"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18466</w:t>
            </w:r>
          </w:p>
        </w:tc>
      </w:tr>
      <w:tr w:rsidR="00AA61FC" w:rsidRPr="00AF4CFE" w14:paraId="0405CDB4" w14:textId="77777777">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68B9BA9D"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保利中央公园</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3838F5A6"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7C34A842"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51100</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0B27ECB5"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丰台区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15B091A1"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19992</w:t>
            </w:r>
          </w:p>
        </w:tc>
        <w:tc>
          <w:tcPr>
            <w:tcW w:w="2636" w:type="dxa"/>
            <w:gridSpan w:val="2"/>
            <w:vMerge w:val="restart"/>
            <w:tcBorders>
              <w:top w:val="single" w:sz="2" w:space="0" w:color="404040"/>
              <w:left w:val="double" w:sz="2" w:space="0" w:color="404040"/>
              <w:bottom w:val="single" w:sz="2" w:space="0" w:color="404040"/>
              <w:right w:val="single" w:sz="2" w:space="0" w:color="404040"/>
            </w:tcBorders>
            <w:noWrap/>
            <w:vAlign w:val="center"/>
          </w:tcPr>
          <w:p w14:paraId="31CF97F8" w14:textId="77777777" w:rsidR="00AA61FC" w:rsidRPr="00AF4CFE" w:rsidRDefault="00AA61FC">
            <w:pPr>
              <w:widowControl/>
              <w:adjustRightInd/>
              <w:spacing w:line="240" w:lineRule="exact"/>
              <w:rPr>
                <w:rFonts w:ascii="Arial" w:eastAsia="仿宋" w:hAnsi="Arial" w:cs="Arial"/>
                <w:sz w:val="18"/>
                <w:szCs w:val="18"/>
              </w:rPr>
            </w:pPr>
          </w:p>
        </w:tc>
      </w:tr>
      <w:tr w:rsidR="00AA61FC" w:rsidRPr="00AF4CFE" w14:paraId="2FCF8700" w14:textId="77777777">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6DB1263D" w14:textId="77777777" w:rsidR="00AA61FC" w:rsidRPr="00AF4CFE" w:rsidRDefault="001C25E5">
            <w:pPr>
              <w:widowControl/>
              <w:adjustRightInd/>
              <w:spacing w:line="240" w:lineRule="exact"/>
              <w:rPr>
                <w:rFonts w:ascii="Arial" w:eastAsia="仿宋" w:hAnsi="Arial" w:cs="Arial"/>
                <w:sz w:val="18"/>
                <w:szCs w:val="18"/>
              </w:rPr>
            </w:pPr>
            <w:proofErr w:type="gramStart"/>
            <w:r w:rsidRPr="00AF4CFE">
              <w:rPr>
                <w:rFonts w:ascii="Arial" w:eastAsia="仿宋" w:hAnsi="Arial" w:cs="Arial"/>
                <w:sz w:val="18"/>
                <w:szCs w:val="18"/>
              </w:rPr>
              <w:t>金茂府</w:t>
            </w:r>
            <w:proofErr w:type="gramEnd"/>
          </w:p>
        </w:tc>
        <w:tc>
          <w:tcPr>
            <w:tcW w:w="993" w:type="dxa"/>
            <w:tcBorders>
              <w:top w:val="single" w:sz="2" w:space="0" w:color="404040"/>
              <w:left w:val="single" w:sz="2" w:space="0" w:color="404040"/>
              <w:bottom w:val="single" w:sz="2" w:space="0" w:color="404040"/>
              <w:right w:val="single" w:sz="2" w:space="0" w:color="404040"/>
            </w:tcBorders>
            <w:noWrap/>
            <w:vAlign w:val="bottom"/>
          </w:tcPr>
          <w:p w14:paraId="4014E6AD"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7CE23FB4"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50015</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0EB2D9D3"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密云区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7E5B29D2"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19238</w:t>
            </w:r>
          </w:p>
        </w:tc>
        <w:tc>
          <w:tcPr>
            <w:tcW w:w="3997" w:type="dxa"/>
            <w:gridSpan w:val="2"/>
            <w:vMerge/>
            <w:tcBorders>
              <w:top w:val="single" w:sz="2" w:space="0" w:color="404040"/>
              <w:left w:val="single" w:sz="2" w:space="0" w:color="404040"/>
              <w:bottom w:val="single" w:sz="2" w:space="0" w:color="404040"/>
              <w:right w:val="double" w:sz="2" w:space="0" w:color="404040"/>
            </w:tcBorders>
            <w:vAlign w:val="center"/>
          </w:tcPr>
          <w:p w14:paraId="0A606A02" w14:textId="77777777" w:rsidR="00AA61FC" w:rsidRPr="00AF4CFE" w:rsidRDefault="00AA61FC">
            <w:pPr>
              <w:widowControl/>
              <w:adjustRightInd/>
              <w:spacing w:line="240" w:lineRule="auto"/>
              <w:rPr>
                <w:rFonts w:ascii="Arial" w:eastAsia="仿宋" w:hAnsi="Arial" w:cs="Arial"/>
                <w:sz w:val="18"/>
                <w:szCs w:val="18"/>
              </w:rPr>
            </w:pPr>
          </w:p>
        </w:tc>
      </w:tr>
      <w:tr w:rsidR="00AA61FC" w:rsidRPr="00AF4CFE" w14:paraId="6F558CA3" w14:textId="77777777">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477ACE49" w14:textId="77777777" w:rsidR="00AA61FC" w:rsidRPr="00AF4CFE" w:rsidRDefault="001C25E5">
            <w:pPr>
              <w:widowControl/>
              <w:adjustRightInd/>
              <w:spacing w:line="240" w:lineRule="exact"/>
              <w:rPr>
                <w:rFonts w:ascii="Arial" w:eastAsia="仿宋" w:hAnsi="Arial" w:cs="Arial"/>
                <w:sz w:val="18"/>
                <w:szCs w:val="18"/>
              </w:rPr>
            </w:pPr>
            <w:proofErr w:type="gramStart"/>
            <w:r w:rsidRPr="00AF4CFE">
              <w:rPr>
                <w:rFonts w:ascii="Arial" w:eastAsia="仿宋" w:hAnsi="Arial" w:cs="Arial"/>
                <w:sz w:val="18"/>
                <w:szCs w:val="18"/>
              </w:rPr>
              <w:t>和泓四季</w:t>
            </w:r>
            <w:proofErr w:type="gramEnd"/>
          </w:p>
        </w:tc>
        <w:tc>
          <w:tcPr>
            <w:tcW w:w="993" w:type="dxa"/>
            <w:tcBorders>
              <w:top w:val="single" w:sz="2" w:space="0" w:color="404040"/>
              <w:left w:val="single" w:sz="2" w:space="0" w:color="404040"/>
              <w:bottom w:val="single" w:sz="2" w:space="0" w:color="404040"/>
              <w:right w:val="single" w:sz="2" w:space="0" w:color="404040"/>
            </w:tcBorders>
            <w:noWrap/>
            <w:vAlign w:val="bottom"/>
          </w:tcPr>
          <w:p w14:paraId="4D48A4B4"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海淀区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76E37397"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50000</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0ED65EC5"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海淀区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50FE693B"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17435</w:t>
            </w:r>
          </w:p>
        </w:tc>
        <w:tc>
          <w:tcPr>
            <w:tcW w:w="3997" w:type="dxa"/>
            <w:gridSpan w:val="2"/>
            <w:vMerge/>
            <w:tcBorders>
              <w:top w:val="single" w:sz="2" w:space="0" w:color="404040"/>
              <w:left w:val="single" w:sz="2" w:space="0" w:color="404040"/>
              <w:bottom w:val="single" w:sz="2" w:space="0" w:color="404040"/>
              <w:right w:val="double" w:sz="2" w:space="0" w:color="404040"/>
            </w:tcBorders>
            <w:vAlign w:val="center"/>
          </w:tcPr>
          <w:p w14:paraId="4B17E914" w14:textId="77777777" w:rsidR="00AA61FC" w:rsidRPr="00AF4CFE" w:rsidRDefault="00AA61FC">
            <w:pPr>
              <w:widowControl/>
              <w:adjustRightInd/>
              <w:spacing w:line="240" w:lineRule="auto"/>
              <w:rPr>
                <w:rFonts w:ascii="Arial" w:eastAsia="仿宋" w:hAnsi="Arial" w:cs="Arial"/>
                <w:sz w:val="18"/>
                <w:szCs w:val="18"/>
              </w:rPr>
            </w:pPr>
          </w:p>
        </w:tc>
      </w:tr>
      <w:tr w:rsidR="00AA61FC" w:rsidRPr="00AF4CFE" w14:paraId="21F6B1EB" w14:textId="77777777">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40014A64" w14:textId="77777777" w:rsidR="00AA61FC" w:rsidRPr="00AF4CFE" w:rsidRDefault="001C25E5">
            <w:pPr>
              <w:widowControl/>
              <w:adjustRightInd/>
              <w:spacing w:line="240" w:lineRule="exact"/>
              <w:rPr>
                <w:rFonts w:ascii="Arial" w:eastAsia="仿宋" w:hAnsi="Arial" w:cs="Arial"/>
                <w:sz w:val="18"/>
                <w:szCs w:val="18"/>
              </w:rPr>
            </w:pPr>
            <w:proofErr w:type="gramStart"/>
            <w:r w:rsidRPr="00AF4CFE">
              <w:rPr>
                <w:rFonts w:ascii="Arial" w:eastAsia="仿宋" w:hAnsi="Arial" w:cs="Arial"/>
                <w:sz w:val="18"/>
                <w:szCs w:val="18"/>
              </w:rPr>
              <w:t>京贸国际</w:t>
            </w:r>
            <w:proofErr w:type="gramEnd"/>
            <w:r w:rsidRPr="00AF4CFE">
              <w:rPr>
                <w:rFonts w:ascii="Arial" w:eastAsia="仿宋" w:hAnsi="Arial" w:cs="Arial"/>
                <w:sz w:val="18"/>
                <w:szCs w:val="18"/>
              </w:rPr>
              <w:t>城</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0C8FBDDD"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01739178"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49500</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49A05553"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房山区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26F63BDA"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16137</w:t>
            </w:r>
          </w:p>
        </w:tc>
        <w:tc>
          <w:tcPr>
            <w:tcW w:w="3997" w:type="dxa"/>
            <w:gridSpan w:val="2"/>
            <w:vMerge/>
            <w:tcBorders>
              <w:top w:val="single" w:sz="2" w:space="0" w:color="404040"/>
              <w:left w:val="single" w:sz="2" w:space="0" w:color="404040"/>
              <w:bottom w:val="single" w:sz="2" w:space="0" w:color="404040"/>
              <w:right w:val="double" w:sz="2" w:space="0" w:color="404040"/>
            </w:tcBorders>
            <w:vAlign w:val="center"/>
          </w:tcPr>
          <w:p w14:paraId="4F62F24F" w14:textId="77777777" w:rsidR="00AA61FC" w:rsidRPr="00AF4CFE" w:rsidRDefault="00AA61FC">
            <w:pPr>
              <w:widowControl/>
              <w:adjustRightInd/>
              <w:spacing w:line="240" w:lineRule="auto"/>
              <w:rPr>
                <w:rFonts w:ascii="Arial" w:eastAsia="仿宋" w:hAnsi="Arial" w:cs="Arial"/>
                <w:sz w:val="18"/>
                <w:szCs w:val="18"/>
              </w:rPr>
            </w:pPr>
          </w:p>
        </w:tc>
      </w:tr>
      <w:tr w:rsidR="00AA61FC" w:rsidRPr="00AF4CFE" w14:paraId="3893E993" w14:textId="77777777">
        <w:trPr>
          <w:cantSplit/>
          <w:jc w:val="center"/>
        </w:trPr>
        <w:tc>
          <w:tcPr>
            <w:tcW w:w="4112" w:type="dxa"/>
            <w:gridSpan w:val="3"/>
            <w:vMerge w:val="restart"/>
            <w:tcBorders>
              <w:top w:val="single" w:sz="2" w:space="0" w:color="404040"/>
              <w:left w:val="single" w:sz="2" w:space="0" w:color="404040"/>
              <w:bottom w:val="single" w:sz="2" w:space="0" w:color="404040"/>
              <w:right w:val="double" w:sz="2" w:space="0" w:color="404040"/>
            </w:tcBorders>
            <w:noWrap/>
            <w:vAlign w:val="bottom"/>
          </w:tcPr>
          <w:p w14:paraId="10144975" w14:textId="77777777" w:rsidR="00AA61FC" w:rsidRPr="00AF4CFE" w:rsidRDefault="00AA61FC">
            <w:pPr>
              <w:widowControl/>
              <w:adjustRightInd/>
              <w:spacing w:line="240" w:lineRule="exact"/>
              <w:rPr>
                <w:rFonts w:ascii="Arial" w:eastAsia="仿宋" w:hAnsi="Arial" w:cs="Arial"/>
                <w:sz w:val="18"/>
                <w:szCs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7552D31C" w14:textId="77777777" w:rsidR="00AA61FC" w:rsidRPr="00AF4CFE" w:rsidRDefault="001C25E5">
            <w:pPr>
              <w:widowControl/>
              <w:adjustRightInd/>
              <w:spacing w:line="240" w:lineRule="exact"/>
              <w:rPr>
                <w:rFonts w:ascii="Arial" w:eastAsia="仿宋" w:hAnsi="Arial" w:cs="Arial"/>
                <w:sz w:val="18"/>
                <w:szCs w:val="18"/>
              </w:rPr>
            </w:pPr>
            <w:proofErr w:type="gramStart"/>
            <w:r w:rsidRPr="00AF4CFE">
              <w:rPr>
                <w:rFonts w:ascii="Arial" w:eastAsia="仿宋" w:hAnsi="Arial" w:cs="Arial"/>
                <w:sz w:val="18"/>
                <w:szCs w:val="18"/>
              </w:rPr>
              <w:t>昌平区</w:t>
            </w:r>
            <w:proofErr w:type="gramEnd"/>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0579CF90"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14112</w:t>
            </w:r>
          </w:p>
        </w:tc>
        <w:tc>
          <w:tcPr>
            <w:tcW w:w="3997" w:type="dxa"/>
            <w:gridSpan w:val="2"/>
            <w:vMerge/>
            <w:tcBorders>
              <w:top w:val="single" w:sz="2" w:space="0" w:color="404040"/>
              <w:left w:val="single" w:sz="2" w:space="0" w:color="404040"/>
              <w:bottom w:val="single" w:sz="2" w:space="0" w:color="404040"/>
              <w:right w:val="double" w:sz="2" w:space="0" w:color="404040"/>
            </w:tcBorders>
            <w:vAlign w:val="center"/>
          </w:tcPr>
          <w:p w14:paraId="2D1C7A7D" w14:textId="77777777" w:rsidR="00AA61FC" w:rsidRPr="00AF4CFE" w:rsidRDefault="00AA61FC">
            <w:pPr>
              <w:widowControl/>
              <w:adjustRightInd/>
              <w:spacing w:line="240" w:lineRule="auto"/>
              <w:rPr>
                <w:rFonts w:ascii="Arial" w:eastAsia="仿宋" w:hAnsi="Arial" w:cs="Arial"/>
                <w:sz w:val="18"/>
                <w:szCs w:val="18"/>
              </w:rPr>
            </w:pPr>
          </w:p>
        </w:tc>
      </w:tr>
      <w:tr w:rsidR="00AA61FC" w:rsidRPr="00AF4CFE" w14:paraId="0DFE2582" w14:textId="77777777">
        <w:trPr>
          <w:cantSplit/>
          <w:jc w:val="center"/>
        </w:trPr>
        <w:tc>
          <w:tcPr>
            <w:tcW w:w="6522" w:type="dxa"/>
            <w:gridSpan w:val="3"/>
            <w:vMerge/>
            <w:tcBorders>
              <w:top w:val="single" w:sz="2" w:space="0" w:color="404040"/>
              <w:left w:val="single" w:sz="2" w:space="0" w:color="404040"/>
              <w:bottom w:val="single" w:sz="2" w:space="0" w:color="404040"/>
              <w:right w:val="double" w:sz="2" w:space="0" w:color="404040"/>
            </w:tcBorders>
            <w:vAlign w:val="center"/>
          </w:tcPr>
          <w:p w14:paraId="1D746FEA" w14:textId="77777777" w:rsidR="00AA61FC" w:rsidRPr="00AF4CFE" w:rsidRDefault="00AA61FC">
            <w:pPr>
              <w:widowControl/>
              <w:adjustRightInd/>
              <w:spacing w:line="240" w:lineRule="auto"/>
              <w:rPr>
                <w:rFonts w:ascii="Arial" w:eastAsia="仿宋" w:hAnsi="Arial" w:cs="Arial"/>
                <w:sz w:val="18"/>
                <w:szCs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16F630BD"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石景山区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7DB87622"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12530</w:t>
            </w:r>
          </w:p>
        </w:tc>
        <w:tc>
          <w:tcPr>
            <w:tcW w:w="3997" w:type="dxa"/>
            <w:gridSpan w:val="2"/>
            <w:vMerge/>
            <w:tcBorders>
              <w:top w:val="single" w:sz="2" w:space="0" w:color="404040"/>
              <w:left w:val="single" w:sz="2" w:space="0" w:color="404040"/>
              <w:bottom w:val="single" w:sz="2" w:space="0" w:color="404040"/>
              <w:right w:val="double" w:sz="2" w:space="0" w:color="404040"/>
            </w:tcBorders>
            <w:vAlign w:val="center"/>
          </w:tcPr>
          <w:p w14:paraId="2898EE63" w14:textId="77777777" w:rsidR="00AA61FC" w:rsidRPr="00AF4CFE" w:rsidRDefault="00AA61FC">
            <w:pPr>
              <w:widowControl/>
              <w:adjustRightInd/>
              <w:spacing w:line="240" w:lineRule="auto"/>
              <w:rPr>
                <w:rFonts w:ascii="Arial" w:eastAsia="仿宋" w:hAnsi="Arial" w:cs="Arial"/>
                <w:sz w:val="18"/>
                <w:szCs w:val="18"/>
              </w:rPr>
            </w:pPr>
          </w:p>
        </w:tc>
      </w:tr>
      <w:tr w:rsidR="00AA61FC" w:rsidRPr="00AF4CFE" w14:paraId="53D3312A" w14:textId="77777777">
        <w:trPr>
          <w:cantSplit/>
          <w:jc w:val="center"/>
        </w:trPr>
        <w:tc>
          <w:tcPr>
            <w:tcW w:w="6522" w:type="dxa"/>
            <w:gridSpan w:val="3"/>
            <w:vMerge/>
            <w:tcBorders>
              <w:top w:val="single" w:sz="2" w:space="0" w:color="404040"/>
              <w:left w:val="single" w:sz="2" w:space="0" w:color="404040"/>
              <w:bottom w:val="single" w:sz="2" w:space="0" w:color="404040"/>
              <w:right w:val="double" w:sz="2" w:space="0" w:color="404040"/>
            </w:tcBorders>
            <w:vAlign w:val="center"/>
          </w:tcPr>
          <w:p w14:paraId="69F1A206" w14:textId="77777777" w:rsidR="00AA61FC" w:rsidRPr="00AF4CFE" w:rsidRDefault="00AA61FC">
            <w:pPr>
              <w:widowControl/>
              <w:adjustRightInd/>
              <w:spacing w:line="240" w:lineRule="auto"/>
              <w:rPr>
                <w:rFonts w:ascii="Arial" w:eastAsia="仿宋" w:hAnsi="Arial" w:cs="Arial"/>
                <w:sz w:val="18"/>
                <w:szCs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75E1AA0D" w14:textId="77777777" w:rsidR="00AA61FC" w:rsidRPr="00AF4CFE" w:rsidRDefault="001C25E5">
            <w:pPr>
              <w:widowControl/>
              <w:adjustRightInd/>
              <w:spacing w:line="240" w:lineRule="exact"/>
              <w:rPr>
                <w:rFonts w:ascii="Arial" w:eastAsia="仿宋" w:hAnsi="Arial" w:cs="Arial"/>
                <w:sz w:val="18"/>
                <w:szCs w:val="18"/>
              </w:rPr>
            </w:pPr>
            <w:proofErr w:type="gramStart"/>
            <w:r w:rsidRPr="00AF4CFE">
              <w:rPr>
                <w:rFonts w:ascii="Arial" w:eastAsia="仿宋" w:hAnsi="Arial" w:cs="Arial"/>
                <w:sz w:val="18"/>
                <w:szCs w:val="18"/>
              </w:rPr>
              <w:t>平谷区</w:t>
            </w:r>
            <w:proofErr w:type="gramEnd"/>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6D45A7CF" w14:textId="77777777" w:rsidR="00AA61FC" w:rsidRPr="00AF4CFE" w:rsidRDefault="001C25E5">
            <w:pPr>
              <w:widowControl/>
              <w:adjustRightInd/>
              <w:spacing w:line="240" w:lineRule="exact"/>
              <w:rPr>
                <w:rFonts w:ascii="Arial" w:eastAsia="仿宋" w:hAnsi="Arial" w:cs="Arial"/>
                <w:sz w:val="18"/>
                <w:szCs w:val="18"/>
              </w:rPr>
            </w:pPr>
            <w:r w:rsidRPr="00AF4CFE">
              <w:rPr>
                <w:rFonts w:ascii="Arial" w:eastAsia="仿宋" w:hAnsi="Arial" w:cs="Arial"/>
                <w:sz w:val="18"/>
                <w:szCs w:val="18"/>
              </w:rPr>
              <w:t>9406</w:t>
            </w:r>
          </w:p>
        </w:tc>
        <w:tc>
          <w:tcPr>
            <w:tcW w:w="3997" w:type="dxa"/>
            <w:gridSpan w:val="2"/>
            <w:vMerge/>
            <w:tcBorders>
              <w:top w:val="single" w:sz="2" w:space="0" w:color="404040"/>
              <w:left w:val="single" w:sz="2" w:space="0" w:color="404040"/>
              <w:bottom w:val="single" w:sz="2" w:space="0" w:color="404040"/>
              <w:right w:val="double" w:sz="2" w:space="0" w:color="404040"/>
            </w:tcBorders>
            <w:vAlign w:val="center"/>
          </w:tcPr>
          <w:p w14:paraId="2443B067" w14:textId="77777777" w:rsidR="00AA61FC" w:rsidRPr="00AF4CFE" w:rsidRDefault="00AA61FC">
            <w:pPr>
              <w:widowControl/>
              <w:adjustRightInd/>
              <w:spacing w:line="240" w:lineRule="auto"/>
              <w:rPr>
                <w:rFonts w:ascii="Arial" w:eastAsia="仿宋" w:hAnsi="Arial" w:cs="Arial"/>
                <w:sz w:val="18"/>
                <w:szCs w:val="18"/>
              </w:rPr>
            </w:pPr>
          </w:p>
        </w:tc>
      </w:tr>
    </w:tbl>
    <w:p w14:paraId="6811F89D" w14:textId="77777777" w:rsidR="00AA61FC" w:rsidRPr="00AF4CFE" w:rsidRDefault="00AA61FC">
      <w:pPr>
        <w:widowControl/>
        <w:adjustRightInd/>
        <w:spacing w:line="240" w:lineRule="exact"/>
        <w:rPr>
          <w:rFonts w:ascii="Arial" w:eastAsia="仿宋" w:hAnsi="Arial" w:cs="Arial"/>
          <w:color w:val="C00000"/>
          <w:sz w:val="18"/>
        </w:rPr>
      </w:pPr>
    </w:p>
    <w:p w14:paraId="147B8F81" w14:textId="77777777" w:rsidR="00AA61FC" w:rsidRPr="00AF4CFE" w:rsidRDefault="001C25E5">
      <w:pPr>
        <w:widowControl/>
        <w:spacing w:line="360" w:lineRule="auto"/>
        <w:ind w:firstLineChars="200" w:firstLine="560"/>
        <w:jc w:val="both"/>
        <w:rPr>
          <w:rFonts w:ascii="Arial" w:eastAsia="仿宋_GB2312" w:hAnsi="Arial" w:cs="Arial"/>
          <w:bCs/>
          <w:color w:val="000000"/>
          <w:sz w:val="28"/>
          <w:szCs w:val="28"/>
        </w:rPr>
      </w:pPr>
      <w:r w:rsidRPr="00AF4CFE">
        <w:rPr>
          <w:rFonts w:ascii="Arial" w:eastAsia="仿宋_GB2312" w:hAnsi="Arial" w:cs="Arial"/>
          <w:bCs/>
          <w:color w:val="000000"/>
          <w:sz w:val="28"/>
          <w:szCs w:val="28"/>
        </w:rPr>
        <w:t>（</w:t>
      </w:r>
      <w:r w:rsidRPr="00AF4CFE">
        <w:rPr>
          <w:rFonts w:ascii="Arial" w:eastAsia="仿宋_GB2312" w:hAnsi="Arial" w:cs="Arial"/>
          <w:bCs/>
          <w:color w:val="000000"/>
          <w:sz w:val="28"/>
          <w:szCs w:val="28"/>
        </w:rPr>
        <w:t>4</w:t>
      </w:r>
      <w:r w:rsidRPr="00AF4CFE">
        <w:rPr>
          <w:rFonts w:ascii="Arial" w:eastAsia="仿宋_GB2312" w:hAnsi="Arial" w:cs="Arial"/>
          <w:bCs/>
          <w:color w:val="000000"/>
          <w:sz w:val="28"/>
          <w:szCs w:val="28"/>
        </w:rPr>
        <w:t>）可预见未来</w:t>
      </w:r>
    </w:p>
    <w:p w14:paraId="633D13FD" w14:textId="77777777" w:rsidR="00AA61FC" w:rsidRPr="00AF4CFE" w:rsidRDefault="001C25E5">
      <w:pPr>
        <w:widowControl/>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2021</w:t>
      </w:r>
      <w:r w:rsidRPr="00AF4CFE">
        <w:rPr>
          <w:rFonts w:ascii="Arial" w:eastAsia="仿宋_GB2312" w:hAnsi="Arial" w:cs="Arial"/>
          <w:bCs/>
          <w:sz w:val="28"/>
          <w:szCs w:val="28"/>
        </w:rPr>
        <w:t>年上半年国内经济克服疫情影响持续向好。目前，北京市随着经济的稳步恢复，商办类物业市场的需求得到一定的释放，市场活跃度提升，租金表现平稳、空置率所有回落。下半年，虽然仍旧有较大规模的新增供应进入房地产市场，但考虑其中的项目自用情况，实际新增入市对市场的压力有限。结合目前市场经济运行情况，预计下半年商办类物业的整体市场表现平稳。</w:t>
      </w:r>
    </w:p>
    <w:p w14:paraId="3934BFBB" w14:textId="77777777" w:rsidR="00AA61FC" w:rsidRPr="00AF4CFE" w:rsidRDefault="001C25E5">
      <w:pPr>
        <w:widowControl/>
        <w:spacing w:line="360" w:lineRule="auto"/>
        <w:ind w:firstLineChars="200" w:firstLine="560"/>
        <w:jc w:val="both"/>
        <w:rPr>
          <w:rFonts w:ascii="Arial" w:eastAsia="仿宋_GB2312" w:hAnsi="Arial" w:cs="Arial"/>
          <w:bCs/>
          <w:color w:val="000000"/>
          <w:sz w:val="28"/>
          <w:szCs w:val="28"/>
        </w:rPr>
      </w:pPr>
      <w:r w:rsidRPr="00AF4CFE">
        <w:rPr>
          <w:rFonts w:ascii="Arial" w:eastAsia="仿宋_GB2312" w:hAnsi="Arial" w:cs="Arial"/>
          <w:bCs/>
          <w:color w:val="000000"/>
          <w:sz w:val="28"/>
          <w:szCs w:val="28"/>
        </w:rPr>
        <w:t>3.</w:t>
      </w:r>
      <w:r w:rsidRPr="00AF4CFE">
        <w:rPr>
          <w:rFonts w:ascii="Arial" w:eastAsia="仿宋_GB2312" w:hAnsi="Arial" w:cs="Arial"/>
          <w:bCs/>
          <w:color w:val="000000"/>
          <w:sz w:val="28"/>
          <w:szCs w:val="28"/>
        </w:rPr>
        <w:t>产业政策</w:t>
      </w:r>
    </w:p>
    <w:p w14:paraId="37AC3536" w14:textId="77777777" w:rsidR="00AA61FC" w:rsidRPr="00AF4CFE" w:rsidRDefault="001C25E5">
      <w:pPr>
        <w:widowControl/>
        <w:spacing w:line="360" w:lineRule="auto"/>
        <w:ind w:firstLineChars="200" w:firstLine="560"/>
        <w:jc w:val="both"/>
        <w:rPr>
          <w:rFonts w:ascii="Arial" w:eastAsia="仿宋_GB2312" w:hAnsi="Arial" w:cs="Arial"/>
          <w:bCs/>
          <w:color w:val="000000"/>
          <w:sz w:val="28"/>
          <w:szCs w:val="28"/>
        </w:rPr>
      </w:pPr>
      <w:r w:rsidRPr="00AF4CFE">
        <w:rPr>
          <w:rFonts w:ascii="Arial" w:eastAsia="仿宋_GB2312" w:hAnsi="Arial" w:cs="Arial"/>
          <w:bCs/>
          <w:color w:val="000000"/>
          <w:sz w:val="28"/>
          <w:szCs w:val="28"/>
        </w:rPr>
        <w:t>（</w:t>
      </w:r>
      <w:r w:rsidRPr="00AF4CFE">
        <w:rPr>
          <w:rFonts w:ascii="Arial" w:eastAsia="仿宋_GB2312" w:hAnsi="Arial" w:cs="Arial"/>
          <w:bCs/>
          <w:color w:val="000000"/>
          <w:sz w:val="28"/>
          <w:szCs w:val="28"/>
        </w:rPr>
        <w:t>1</w:t>
      </w:r>
      <w:r w:rsidRPr="00AF4CFE">
        <w:rPr>
          <w:rFonts w:ascii="Arial" w:eastAsia="仿宋_GB2312" w:hAnsi="Arial" w:cs="Arial"/>
          <w:bCs/>
          <w:color w:val="000000"/>
          <w:sz w:val="28"/>
          <w:szCs w:val="28"/>
        </w:rPr>
        <w:t>）全国政策</w:t>
      </w:r>
    </w:p>
    <w:p w14:paraId="64822F02" w14:textId="77777777" w:rsidR="00AA61FC" w:rsidRPr="00AF4CFE" w:rsidRDefault="001C25E5">
      <w:pPr>
        <w:overflowPunct w:val="0"/>
        <w:spacing w:line="360" w:lineRule="auto"/>
        <w:ind w:firstLineChars="250" w:firstLine="700"/>
        <w:jc w:val="both"/>
        <w:rPr>
          <w:rFonts w:ascii="Arial" w:eastAsia="仿宋_GB2312" w:hAnsi="Arial" w:cs="Arial"/>
          <w:bCs/>
          <w:sz w:val="28"/>
          <w:szCs w:val="28"/>
        </w:rPr>
      </w:pPr>
      <w:r w:rsidRPr="00AF4CFE">
        <w:rPr>
          <w:rFonts w:ascii="Arial" w:eastAsia="仿宋_GB2312" w:hAnsi="Arial" w:cs="Arial"/>
          <w:bCs/>
          <w:sz w:val="28"/>
          <w:szCs w:val="28"/>
        </w:rPr>
        <w:t>2021</w:t>
      </w:r>
      <w:r w:rsidRPr="00AF4CFE">
        <w:rPr>
          <w:rFonts w:ascii="Arial" w:eastAsia="仿宋_GB2312" w:hAnsi="Arial" w:cs="Arial"/>
          <w:bCs/>
          <w:sz w:val="28"/>
          <w:szCs w:val="28"/>
        </w:rPr>
        <w:t>年政府工作报告中，关于房地产调控内容整体延续了往年提法，除了</w:t>
      </w:r>
      <w:r w:rsidRPr="00AF4CFE">
        <w:rPr>
          <w:rFonts w:ascii="Arial" w:eastAsia="仿宋_GB2312" w:hAnsi="Arial" w:cs="Arial"/>
          <w:bCs/>
          <w:sz w:val="28"/>
          <w:szCs w:val="28"/>
        </w:rPr>
        <w:t>“</w:t>
      </w:r>
      <w:r w:rsidRPr="00AF4CFE">
        <w:rPr>
          <w:rFonts w:ascii="Arial" w:eastAsia="仿宋_GB2312" w:hAnsi="Arial" w:cs="Arial"/>
          <w:bCs/>
          <w:sz w:val="28"/>
          <w:szCs w:val="28"/>
        </w:rPr>
        <w:t>房住不炒</w:t>
      </w:r>
      <w:r w:rsidRPr="00AF4CFE">
        <w:rPr>
          <w:rFonts w:ascii="Arial" w:eastAsia="仿宋_GB2312" w:hAnsi="Arial" w:cs="Arial"/>
          <w:bCs/>
          <w:sz w:val="28"/>
          <w:szCs w:val="28"/>
        </w:rPr>
        <w:t>”</w:t>
      </w:r>
      <w:r w:rsidRPr="00AF4CFE">
        <w:rPr>
          <w:rFonts w:ascii="Arial" w:eastAsia="仿宋_GB2312" w:hAnsi="Arial" w:cs="Arial"/>
          <w:bCs/>
          <w:sz w:val="28"/>
          <w:szCs w:val="28"/>
        </w:rPr>
        <w:t>外，</w:t>
      </w:r>
      <w:r w:rsidRPr="00AF4CFE">
        <w:rPr>
          <w:rFonts w:ascii="Arial" w:eastAsia="仿宋_GB2312" w:hAnsi="Arial" w:cs="Arial"/>
          <w:bCs/>
          <w:sz w:val="28"/>
          <w:szCs w:val="28"/>
        </w:rPr>
        <w:t>“</w:t>
      </w:r>
      <w:r w:rsidRPr="00AF4CFE">
        <w:rPr>
          <w:rFonts w:ascii="Arial" w:eastAsia="仿宋_GB2312" w:hAnsi="Arial" w:cs="Arial"/>
          <w:bCs/>
          <w:sz w:val="28"/>
          <w:szCs w:val="28"/>
        </w:rPr>
        <w:t>稳地价、稳房价、稳预期</w:t>
      </w:r>
      <w:r w:rsidRPr="00AF4CFE">
        <w:rPr>
          <w:rFonts w:ascii="Arial" w:eastAsia="仿宋_GB2312" w:hAnsi="Arial" w:cs="Arial"/>
          <w:bCs/>
          <w:sz w:val="28"/>
          <w:szCs w:val="28"/>
        </w:rPr>
        <w:t>”</w:t>
      </w:r>
      <w:r w:rsidRPr="00AF4CFE">
        <w:rPr>
          <w:rFonts w:ascii="Arial" w:eastAsia="仿宋_GB2312" w:hAnsi="Arial" w:cs="Arial"/>
          <w:bCs/>
          <w:sz w:val="28"/>
          <w:szCs w:val="28"/>
        </w:rPr>
        <w:t>目标亦写入政府工作报告，</w:t>
      </w:r>
      <w:r w:rsidRPr="00AF4CFE">
        <w:rPr>
          <w:rFonts w:ascii="Arial" w:eastAsia="仿宋_GB2312" w:hAnsi="Arial" w:cs="Arial"/>
          <w:bCs/>
          <w:sz w:val="28"/>
          <w:szCs w:val="28"/>
        </w:rPr>
        <w:t>2021</w:t>
      </w:r>
      <w:r w:rsidRPr="00AF4CFE">
        <w:rPr>
          <w:rFonts w:ascii="Arial" w:eastAsia="仿宋_GB2312" w:hAnsi="Arial" w:cs="Arial"/>
          <w:bCs/>
          <w:sz w:val="28"/>
          <w:szCs w:val="28"/>
        </w:rPr>
        <w:t>年</w:t>
      </w:r>
      <w:r w:rsidRPr="00AF4CFE">
        <w:rPr>
          <w:rFonts w:ascii="Arial" w:eastAsia="仿宋_GB2312" w:hAnsi="Arial" w:cs="Arial"/>
          <w:bCs/>
          <w:sz w:val="28"/>
          <w:szCs w:val="28"/>
        </w:rPr>
        <w:t>“</w:t>
      </w:r>
      <w:r w:rsidRPr="00AF4CFE">
        <w:rPr>
          <w:rFonts w:ascii="Arial" w:eastAsia="仿宋_GB2312" w:hAnsi="Arial" w:cs="Arial"/>
          <w:bCs/>
          <w:sz w:val="28"/>
          <w:szCs w:val="28"/>
        </w:rPr>
        <w:t>房住不炒</w:t>
      </w:r>
      <w:r w:rsidRPr="00AF4CFE">
        <w:rPr>
          <w:rFonts w:ascii="Arial" w:eastAsia="仿宋_GB2312" w:hAnsi="Arial" w:cs="Arial"/>
          <w:bCs/>
          <w:sz w:val="28"/>
          <w:szCs w:val="28"/>
        </w:rPr>
        <w:t>”</w:t>
      </w:r>
      <w:r w:rsidRPr="00AF4CFE">
        <w:rPr>
          <w:rFonts w:ascii="Arial" w:eastAsia="仿宋_GB2312" w:hAnsi="Arial" w:cs="Arial"/>
          <w:bCs/>
          <w:sz w:val="28"/>
          <w:szCs w:val="28"/>
        </w:rPr>
        <w:t>总基调不变，短期调控政策仍将保持连续性和稳定性，整个政策</w:t>
      </w:r>
      <w:r w:rsidRPr="00AF4CFE">
        <w:rPr>
          <w:rFonts w:ascii="Arial" w:eastAsia="仿宋_GB2312" w:hAnsi="Arial" w:cs="Arial"/>
          <w:bCs/>
          <w:sz w:val="28"/>
          <w:szCs w:val="28"/>
        </w:rPr>
        <w:lastRenderedPageBreak/>
        <w:t>环境的松紧程度仍将体现在因城施策方面。</w:t>
      </w:r>
    </w:p>
    <w:p w14:paraId="71524A1F" w14:textId="77777777" w:rsidR="00AA61FC" w:rsidRPr="00AF4CFE" w:rsidRDefault="001C25E5">
      <w:pPr>
        <w:overflowPunct w:val="0"/>
        <w:spacing w:line="360" w:lineRule="auto"/>
        <w:ind w:firstLineChars="250" w:firstLine="700"/>
        <w:jc w:val="both"/>
        <w:rPr>
          <w:rFonts w:ascii="Arial" w:eastAsia="仿宋_GB2312" w:hAnsi="Arial" w:cs="Arial"/>
          <w:bCs/>
          <w:sz w:val="28"/>
          <w:szCs w:val="28"/>
        </w:rPr>
      </w:pPr>
      <w:r w:rsidRPr="00AF4CFE">
        <w:rPr>
          <w:rFonts w:ascii="Arial" w:eastAsia="仿宋_GB2312" w:hAnsi="Arial" w:cs="Arial"/>
          <w:bCs/>
          <w:sz w:val="28"/>
          <w:szCs w:val="28"/>
        </w:rPr>
        <w:t>2021</w:t>
      </w:r>
      <w:r w:rsidRPr="00AF4CFE">
        <w:rPr>
          <w:rFonts w:ascii="Arial" w:eastAsia="仿宋_GB2312" w:hAnsi="Arial" w:cs="Arial"/>
          <w:bCs/>
          <w:sz w:val="28"/>
          <w:szCs w:val="28"/>
        </w:rPr>
        <w:t>年</w:t>
      </w:r>
      <w:r w:rsidRPr="00AF4CFE">
        <w:rPr>
          <w:rFonts w:ascii="Arial" w:eastAsia="仿宋_GB2312" w:hAnsi="Arial" w:cs="Arial"/>
          <w:bCs/>
          <w:sz w:val="28"/>
          <w:szCs w:val="28"/>
        </w:rPr>
        <w:t>2</w:t>
      </w:r>
      <w:r w:rsidRPr="00AF4CFE">
        <w:rPr>
          <w:rFonts w:ascii="Arial" w:eastAsia="仿宋_GB2312" w:hAnsi="Arial" w:cs="Arial"/>
          <w:bCs/>
          <w:sz w:val="28"/>
          <w:szCs w:val="28"/>
        </w:rPr>
        <w:t>月底，按照自然资源</w:t>
      </w:r>
      <w:proofErr w:type="gramStart"/>
      <w:r w:rsidRPr="00AF4CFE">
        <w:rPr>
          <w:rFonts w:ascii="Arial" w:eastAsia="仿宋_GB2312" w:hAnsi="Arial" w:cs="Arial"/>
          <w:bCs/>
          <w:sz w:val="28"/>
          <w:szCs w:val="28"/>
        </w:rPr>
        <w:t>部住宅</w:t>
      </w:r>
      <w:proofErr w:type="gramEnd"/>
      <w:r w:rsidRPr="00AF4CFE">
        <w:rPr>
          <w:rFonts w:ascii="Arial" w:eastAsia="仿宋_GB2312" w:hAnsi="Arial" w:cs="Arial"/>
          <w:bCs/>
          <w:sz w:val="28"/>
          <w:szCs w:val="28"/>
        </w:rPr>
        <w:t>用地分类调控文件要求，</w:t>
      </w:r>
      <w:r w:rsidRPr="00AF4CFE">
        <w:rPr>
          <w:rFonts w:ascii="Arial" w:eastAsia="仿宋_GB2312" w:hAnsi="Arial" w:cs="Arial"/>
          <w:bCs/>
          <w:sz w:val="28"/>
          <w:szCs w:val="28"/>
        </w:rPr>
        <w:t>22</w:t>
      </w:r>
      <w:r w:rsidRPr="00AF4CFE">
        <w:rPr>
          <w:rFonts w:ascii="Arial" w:eastAsia="仿宋_GB2312" w:hAnsi="Arial" w:cs="Arial"/>
          <w:bCs/>
          <w:sz w:val="28"/>
          <w:szCs w:val="28"/>
        </w:rPr>
        <w:t>个重点城市实现</w:t>
      </w:r>
      <w:r w:rsidRPr="00AF4CFE">
        <w:rPr>
          <w:rFonts w:ascii="Arial" w:eastAsia="仿宋_GB2312" w:hAnsi="Arial" w:cs="Arial"/>
          <w:bCs/>
          <w:sz w:val="28"/>
          <w:szCs w:val="28"/>
        </w:rPr>
        <w:t>“</w:t>
      </w:r>
      <w:r w:rsidRPr="00AF4CFE">
        <w:rPr>
          <w:rFonts w:ascii="Arial" w:eastAsia="仿宋_GB2312" w:hAnsi="Arial" w:cs="Arial"/>
          <w:bCs/>
          <w:sz w:val="28"/>
          <w:szCs w:val="28"/>
        </w:rPr>
        <w:t>两集中</w:t>
      </w:r>
      <w:r w:rsidRPr="00AF4CFE">
        <w:rPr>
          <w:rFonts w:ascii="Arial" w:eastAsia="仿宋_GB2312" w:hAnsi="Arial" w:cs="Arial"/>
          <w:bCs/>
          <w:sz w:val="28"/>
          <w:szCs w:val="28"/>
        </w:rPr>
        <w:t>”</w:t>
      </w:r>
      <w:r w:rsidRPr="00AF4CFE">
        <w:rPr>
          <w:rFonts w:ascii="Arial" w:eastAsia="仿宋_GB2312" w:hAnsi="Arial" w:cs="Arial"/>
          <w:bCs/>
          <w:sz w:val="28"/>
          <w:szCs w:val="28"/>
        </w:rPr>
        <w:t>，</w:t>
      </w:r>
      <w:r w:rsidRPr="00AF4CFE">
        <w:rPr>
          <w:rFonts w:ascii="Arial" w:eastAsia="仿宋_GB2312" w:hAnsi="Arial" w:cs="Arial"/>
          <w:bCs/>
          <w:sz w:val="28"/>
          <w:szCs w:val="28"/>
        </w:rPr>
        <w:t>2021</w:t>
      </w:r>
      <w:r w:rsidRPr="00AF4CFE">
        <w:rPr>
          <w:rFonts w:ascii="Arial" w:eastAsia="仿宋_GB2312" w:hAnsi="Arial" w:cs="Arial"/>
          <w:bCs/>
          <w:sz w:val="28"/>
          <w:szCs w:val="28"/>
        </w:rPr>
        <w:t>年发布住宅用地公告不能超过</w:t>
      </w:r>
      <w:r w:rsidRPr="00AF4CFE">
        <w:rPr>
          <w:rFonts w:ascii="Arial" w:eastAsia="仿宋_GB2312" w:hAnsi="Arial" w:cs="Arial"/>
          <w:bCs/>
          <w:sz w:val="28"/>
          <w:szCs w:val="28"/>
        </w:rPr>
        <w:t>3</w:t>
      </w:r>
      <w:r w:rsidRPr="00AF4CFE">
        <w:rPr>
          <w:rFonts w:ascii="Arial" w:eastAsia="仿宋_GB2312" w:hAnsi="Arial" w:cs="Arial"/>
          <w:bCs/>
          <w:sz w:val="28"/>
          <w:szCs w:val="28"/>
        </w:rPr>
        <w:t>次。</w:t>
      </w:r>
    </w:p>
    <w:p w14:paraId="7CF284C3" w14:textId="77777777" w:rsidR="00AA61FC" w:rsidRPr="00AF4CFE" w:rsidRDefault="001C25E5">
      <w:pPr>
        <w:overflowPunct w:val="0"/>
        <w:spacing w:line="360" w:lineRule="auto"/>
        <w:ind w:firstLineChars="250" w:firstLine="700"/>
        <w:jc w:val="both"/>
        <w:rPr>
          <w:rFonts w:ascii="Arial" w:eastAsia="仿宋_GB2312" w:hAnsi="Arial" w:cs="Arial"/>
          <w:bCs/>
          <w:sz w:val="28"/>
          <w:szCs w:val="28"/>
        </w:rPr>
      </w:pPr>
      <w:r w:rsidRPr="00AF4CFE">
        <w:rPr>
          <w:rFonts w:ascii="Arial" w:eastAsia="仿宋_GB2312" w:hAnsi="Arial" w:cs="Arial"/>
          <w:bCs/>
          <w:sz w:val="28"/>
          <w:szCs w:val="28"/>
        </w:rPr>
        <w:t>2021</w:t>
      </w:r>
      <w:r w:rsidRPr="00AF4CFE">
        <w:rPr>
          <w:rFonts w:ascii="Arial" w:eastAsia="仿宋_GB2312" w:hAnsi="Arial" w:cs="Arial"/>
          <w:bCs/>
          <w:sz w:val="28"/>
          <w:szCs w:val="28"/>
        </w:rPr>
        <w:t>年</w:t>
      </w:r>
      <w:r w:rsidRPr="00AF4CFE">
        <w:rPr>
          <w:rFonts w:ascii="Arial" w:eastAsia="仿宋_GB2312" w:hAnsi="Arial" w:cs="Arial"/>
          <w:bCs/>
          <w:sz w:val="28"/>
          <w:szCs w:val="28"/>
        </w:rPr>
        <w:t>3</w:t>
      </w:r>
      <w:r w:rsidRPr="00AF4CFE">
        <w:rPr>
          <w:rFonts w:ascii="Arial" w:eastAsia="仿宋_GB2312" w:hAnsi="Arial" w:cs="Arial"/>
          <w:bCs/>
          <w:sz w:val="28"/>
          <w:szCs w:val="28"/>
        </w:rPr>
        <w:t>月</w:t>
      </w:r>
      <w:r w:rsidRPr="00AF4CFE">
        <w:rPr>
          <w:rFonts w:ascii="Arial" w:eastAsia="仿宋_GB2312" w:hAnsi="Arial" w:cs="Arial"/>
          <w:bCs/>
          <w:sz w:val="28"/>
          <w:szCs w:val="28"/>
        </w:rPr>
        <w:t>13</w:t>
      </w:r>
      <w:r w:rsidRPr="00AF4CFE">
        <w:rPr>
          <w:rFonts w:ascii="Arial" w:eastAsia="仿宋_GB2312" w:hAnsi="Arial" w:cs="Arial"/>
          <w:bCs/>
          <w:sz w:val="28"/>
          <w:szCs w:val="28"/>
        </w:rPr>
        <w:t>日，全国人大通过《中华人民共和国国民经济和社会发展第十四个五年规划和</w:t>
      </w:r>
      <w:r w:rsidRPr="00AF4CFE">
        <w:rPr>
          <w:rFonts w:ascii="Arial" w:eastAsia="仿宋_GB2312" w:hAnsi="Arial" w:cs="Arial"/>
          <w:bCs/>
          <w:sz w:val="28"/>
          <w:szCs w:val="28"/>
        </w:rPr>
        <w:t>2035</w:t>
      </w:r>
      <w:r w:rsidRPr="00AF4CFE">
        <w:rPr>
          <w:rFonts w:ascii="Arial" w:eastAsia="仿宋_GB2312" w:hAnsi="Arial" w:cs="Arial"/>
          <w:bCs/>
          <w:sz w:val="28"/>
          <w:szCs w:val="28"/>
        </w:rPr>
        <w:t>年远景目标纲要》，指出完善住房市场体系和住房保障体系。坚持房子是用来住的、不是用来炒的定位，加快建立多主体供给、多渠道保障、租购并举的住房制度，让全体人民住有所居、职住平衡。坚持因地制宜、多策并举，夯实城市政府主体责任，稳定地价、房价和预期。建立住房和土地联动机制，加强房地产金融调控，发挥住房税收调节作用，支持合理自住需求，遏制投资投机性需求。</w:t>
      </w:r>
      <w:r w:rsidRPr="00AF4CFE">
        <w:rPr>
          <w:rFonts w:ascii="Arial" w:eastAsia="仿宋_GB2312" w:hAnsi="Arial" w:cs="Arial"/>
          <w:bCs/>
          <w:sz w:val="28"/>
          <w:szCs w:val="28"/>
        </w:rPr>
        <w:t>“</w:t>
      </w:r>
      <w:r w:rsidRPr="00AF4CFE">
        <w:rPr>
          <w:rFonts w:ascii="Arial" w:eastAsia="仿宋_GB2312" w:hAnsi="Arial" w:cs="Arial"/>
          <w:bCs/>
          <w:sz w:val="28"/>
          <w:szCs w:val="28"/>
        </w:rPr>
        <w:t>房子是用来住的，不是用来炒的</w:t>
      </w:r>
      <w:r w:rsidRPr="00AF4CFE">
        <w:rPr>
          <w:rFonts w:ascii="Arial" w:eastAsia="仿宋_GB2312" w:hAnsi="Arial" w:cs="Arial"/>
          <w:bCs/>
          <w:sz w:val="28"/>
          <w:szCs w:val="28"/>
        </w:rPr>
        <w:t>”</w:t>
      </w:r>
      <w:r w:rsidRPr="00AF4CFE">
        <w:rPr>
          <w:rFonts w:ascii="Arial" w:eastAsia="仿宋_GB2312" w:hAnsi="Arial" w:cs="Arial"/>
          <w:bCs/>
          <w:sz w:val="28"/>
          <w:szCs w:val="28"/>
        </w:rPr>
        <w:t>自</w:t>
      </w:r>
      <w:r w:rsidRPr="00AF4CFE">
        <w:rPr>
          <w:rFonts w:ascii="Arial" w:eastAsia="仿宋_GB2312" w:hAnsi="Arial" w:cs="Arial"/>
          <w:bCs/>
          <w:sz w:val="28"/>
          <w:szCs w:val="28"/>
        </w:rPr>
        <w:t>2016</w:t>
      </w:r>
      <w:r w:rsidRPr="00AF4CFE">
        <w:rPr>
          <w:rFonts w:ascii="Arial" w:eastAsia="仿宋_GB2312" w:hAnsi="Arial" w:cs="Arial"/>
          <w:bCs/>
          <w:sz w:val="28"/>
          <w:szCs w:val="28"/>
        </w:rPr>
        <w:t>年中央经济工作会议首次提出，今年将这一表述列入《</w:t>
      </w:r>
      <w:r w:rsidRPr="00AF4CFE">
        <w:rPr>
          <w:rFonts w:ascii="Arial" w:eastAsia="仿宋_GB2312" w:hAnsi="Arial" w:cs="Arial"/>
          <w:bCs/>
          <w:sz w:val="28"/>
          <w:szCs w:val="28"/>
        </w:rPr>
        <w:t>“</w:t>
      </w:r>
      <w:r w:rsidRPr="00AF4CFE">
        <w:rPr>
          <w:rFonts w:ascii="Arial" w:eastAsia="仿宋_GB2312" w:hAnsi="Arial" w:cs="Arial"/>
          <w:bCs/>
          <w:sz w:val="28"/>
          <w:szCs w:val="28"/>
        </w:rPr>
        <w:t>十四五</w:t>
      </w:r>
      <w:r w:rsidRPr="00AF4CFE">
        <w:rPr>
          <w:rFonts w:ascii="Arial" w:eastAsia="仿宋_GB2312" w:hAnsi="Arial" w:cs="Arial"/>
          <w:bCs/>
          <w:sz w:val="28"/>
          <w:szCs w:val="28"/>
        </w:rPr>
        <w:t>”</w:t>
      </w:r>
      <w:r w:rsidRPr="00AF4CFE">
        <w:rPr>
          <w:rFonts w:ascii="Arial" w:eastAsia="仿宋_GB2312" w:hAnsi="Arial" w:cs="Arial"/>
          <w:bCs/>
          <w:sz w:val="28"/>
          <w:szCs w:val="28"/>
        </w:rPr>
        <w:t>规划纲要》，充分表明房地产远离投资属性是大势所趋，投机炒房行为将被严厉禁止。未来五年或更长时间内，</w:t>
      </w:r>
      <w:r w:rsidRPr="00AF4CFE">
        <w:rPr>
          <w:rFonts w:ascii="Arial" w:eastAsia="仿宋_GB2312" w:hAnsi="Arial" w:cs="Arial"/>
          <w:bCs/>
          <w:sz w:val="28"/>
          <w:szCs w:val="28"/>
        </w:rPr>
        <w:t>“</w:t>
      </w:r>
      <w:r w:rsidRPr="00AF4CFE">
        <w:rPr>
          <w:rFonts w:ascii="Arial" w:eastAsia="仿宋_GB2312" w:hAnsi="Arial" w:cs="Arial"/>
          <w:bCs/>
          <w:sz w:val="28"/>
          <w:szCs w:val="28"/>
        </w:rPr>
        <w:t>房住不炒</w:t>
      </w:r>
      <w:r w:rsidRPr="00AF4CFE">
        <w:rPr>
          <w:rFonts w:ascii="Arial" w:eastAsia="仿宋_GB2312" w:hAnsi="Arial" w:cs="Arial"/>
          <w:bCs/>
          <w:sz w:val="28"/>
          <w:szCs w:val="28"/>
        </w:rPr>
        <w:t>”</w:t>
      </w:r>
      <w:r w:rsidRPr="00AF4CFE">
        <w:rPr>
          <w:rFonts w:ascii="Arial" w:eastAsia="仿宋_GB2312" w:hAnsi="Arial" w:cs="Arial"/>
          <w:bCs/>
          <w:sz w:val="28"/>
          <w:szCs w:val="28"/>
        </w:rPr>
        <w:t>都将是房地产调控的基本原则和底线。另外，强调</w:t>
      </w:r>
      <w:r w:rsidRPr="00AF4CFE">
        <w:rPr>
          <w:rFonts w:ascii="Arial" w:eastAsia="仿宋_GB2312" w:hAnsi="Arial" w:cs="Arial"/>
          <w:bCs/>
          <w:sz w:val="28"/>
          <w:szCs w:val="28"/>
        </w:rPr>
        <w:t>“</w:t>
      </w:r>
      <w:r w:rsidRPr="00AF4CFE">
        <w:rPr>
          <w:rFonts w:ascii="Arial" w:eastAsia="仿宋_GB2312" w:hAnsi="Arial" w:cs="Arial"/>
          <w:bCs/>
          <w:sz w:val="28"/>
          <w:szCs w:val="28"/>
        </w:rPr>
        <w:t>建立住房和土地联动机制，加强房地产金融调控，发挥住房税收调节作用，支持合理自住需求，遏制投资投机性需求</w:t>
      </w:r>
      <w:r w:rsidRPr="00AF4CFE">
        <w:rPr>
          <w:rFonts w:ascii="Arial" w:eastAsia="仿宋_GB2312" w:hAnsi="Arial" w:cs="Arial"/>
          <w:bCs/>
          <w:sz w:val="28"/>
          <w:szCs w:val="28"/>
        </w:rPr>
        <w:t>”</w:t>
      </w:r>
      <w:r w:rsidRPr="00AF4CFE">
        <w:rPr>
          <w:rFonts w:ascii="Arial" w:eastAsia="仿宋_GB2312" w:hAnsi="Arial" w:cs="Arial"/>
          <w:bCs/>
          <w:sz w:val="28"/>
          <w:szCs w:val="28"/>
        </w:rPr>
        <w:t>，未来，土地、金融、财税等方面的政策将有所侧重，进一步发挥其在促进房地产市场健康平稳发展中的积极作用。</w:t>
      </w:r>
    </w:p>
    <w:p w14:paraId="7EDC36A1" w14:textId="77777777" w:rsidR="00AA61FC" w:rsidRPr="00AF4CFE" w:rsidRDefault="001C25E5">
      <w:pPr>
        <w:overflowPunct w:val="0"/>
        <w:spacing w:line="360" w:lineRule="auto"/>
        <w:ind w:firstLineChars="250" w:firstLine="700"/>
        <w:jc w:val="both"/>
        <w:rPr>
          <w:rFonts w:ascii="Arial" w:eastAsia="仿宋_GB2312" w:hAnsi="Arial" w:cs="Arial"/>
          <w:bCs/>
          <w:sz w:val="28"/>
          <w:szCs w:val="28"/>
        </w:rPr>
      </w:pPr>
      <w:r w:rsidRPr="00AF4CFE">
        <w:rPr>
          <w:rFonts w:ascii="Arial" w:eastAsia="仿宋_GB2312" w:hAnsi="Arial" w:cs="Arial"/>
          <w:bCs/>
          <w:sz w:val="28"/>
          <w:szCs w:val="28"/>
        </w:rPr>
        <w:t>2021</w:t>
      </w:r>
      <w:r w:rsidRPr="00AF4CFE">
        <w:rPr>
          <w:rFonts w:ascii="Arial" w:eastAsia="仿宋_GB2312" w:hAnsi="Arial" w:cs="Arial"/>
          <w:bCs/>
          <w:sz w:val="28"/>
          <w:szCs w:val="28"/>
        </w:rPr>
        <w:t>年</w:t>
      </w:r>
      <w:r w:rsidRPr="00AF4CFE">
        <w:rPr>
          <w:rFonts w:ascii="Arial" w:eastAsia="仿宋_GB2312" w:hAnsi="Arial" w:cs="Arial"/>
          <w:bCs/>
          <w:sz w:val="28"/>
          <w:szCs w:val="28"/>
        </w:rPr>
        <w:t>3</w:t>
      </w:r>
      <w:r w:rsidRPr="00AF4CFE">
        <w:rPr>
          <w:rFonts w:ascii="Arial" w:eastAsia="仿宋_GB2312" w:hAnsi="Arial" w:cs="Arial"/>
          <w:bCs/>
          <w:sz w:val="28"/>
          <w:szCs w:val="28"/>
        </w:rPr>
        <w:t>月</w:t>
      </w:r>
      <w:r w:rsidRPr="00AF4CFE">
        <w:rPr>
          <w:rFonts w:ascii="Arial" w:eastAsia="仿宋_GB2312" w:hAnsi="Arial" w:cs="Arial"/>
          <w:bCs/>
          <w:sz w:val="28"/>
          <w:szCs w:val="28"/>
        </w:rPr>
        <w:t>26</w:t>
      </w:r>
      <w:r w:rsidRPr="00AF4CFE">
        <w:rPr>
          <w:rFonts w:ascii="Arial" w:eastAsia="仿宋_GB2312" w:hAnsi="Arial" w:cs="Arial"/>
          <w:bCs/>
          <w:sz w:val="28"/>
          <w:szCs w:val="28"/>
        </w:rPr>
        <w:t>日，中国银保监会办公厅、住房和城乡建设部办公厅、中国人民银行办公厅发布《关于防止经营用途贷款违规流入房地产领域的通知》（以下简称</w:t>
      </w:r>
      <w:r w:rsidRPr="00AF4CFE">
        <w:rPr>
          <w:rFonts w:ascii="Arial" w:eastAsia="仿宋_GB2312" w:hAnsi="Arial" w:cs="Arial"/>
          <w:bCs/>
          <w:sz w:val="28"/>
          <w:szCs w:val="28"/>
        </w:rPr>
        <w:t>‘</w:t>
      </w:r>
      <w:r w:rsidRPr="00AF4CFE">
        <w:rPr>
          <w:rFonts w:ascii="Arial" w:eastAsia="仿宋_GB2312" w:hAnsi="Arial" w:cs="Arial"/>
          <w:bCs/>
          <w:sz w:val="28"/>
          <w:szCs w:val="28"/>
        </w:rPr>
        <w:t>《通知》</w:t>
      </w:r>
      <w:r w:rsidRPr="00AF4CFE">
        <w:rPr>
          <w:rFonts w:ascii="Arial" w:eastAsia="仿宋_GB2312" w:hAnsi="Arial" w:cs="Arial"/>
          <w:bCs/>
          <w:sz w:val="28"/>
          <w:szCs w:val="28"/>
        </w:rPr>
        <w:t>’</w:t>
      </w:r>
      <w:r w:rsidRPr="00AF4CFE">
        <w:rPr>
          <w:rFonts w:ascii="Arial" w:eastAsia="仿宋_GB2312" w:hAnsi="Arial" w:cs="Arial"/>
          <w:bCs/>
          <w:sz w:val="28"/>
          <w:szCs w:val="28"/>
        </w:rPr>
        <w:t>）。《通知》提出，一是加强借款人资质核查。切实加强经营用途贷款</w:t>
      </w:r>
      <w:r w:rsidRPr="00AF4CFE">
        <w:rPr>
          <w:rFonts w:ascii="Arial" w:eastAsia="仿宋_GB2312" w:hAnsi="Arial" w:cs="Arial"/>
          <w:bCs/>
          <w:sz w:val="28"/>
          <w:szCs w:val="28"/>
        </w:rPr>
        <w:t>“</w:t>
      </w:r>
      <w:r w:rsidRPr="00AF4CFE">
        <w:rPr>
          <w:rFonts w:ascii="Arial" w:eastAsia="仿宋_GB2312" w:hAnsi="Arial" w:cs="Arial"/>
          <w:bCs/>
          <w:sz w:val="28"/>
          <w:szCs w:val="28"/>
        </w:rPr>
        <w:t>三查</w:t>
      </w:r>
      <w:r w:rsidRPr="00AF4CFE">
        <w:rPr>
          <w:rFonts w:ascii="Arial" w:eastAsia="仿宋_GB2312" w:hAnsi="Arial" w:cs="Arial"/>
          <w:bCs/>
          <w:sz w:val="28"/>
          <w:szCs w:val="28"/>
        </w:rPr>
        <w:t>”</w:t>
      </w:r>
      <w:r w:rsidRPr="00AF4CFE">
        <w:rPr>
          <w:rFonts w:ascii="Arial" w:eastAsia="仿宋_GB2312" w:hAnsi="Arial" w:cs="Arial"/>
          <w:bCs/>
          <w:sz w:val="28"/>
          <w:szCs w:val="28"/>
        </w:rPr>
        <w:t>，落实好各项授信审批要求。二是加强信贷需求审核。要对经营用途贷款需求进行穿透式、实质性审核，不得因抵押充足而放松对真实贷款需求的审查，不得向资金流水与经营情况明显不匹配的企业发放经营性贷款。三是加强贷款期限管理。要根据借款人实际需求合理确定贷款期限。对期限超过</w:t>
      </w:r>
      <w:r w:rsidRPr="00AF4CFE">
        <w:rPr>
          <w:rFonts w:ascii="Arial" w:eastAsia="仿宋_GB2312" w:hAnsi="Arial" w:cs="Arial"/>
          <w:bCs/>
          <w:sz w:val="28"/>
          <w:szCs w:val="28"/>
        </w:rPr>
        <w:t>3</w:t>
      </w:r>
      <w:r w:rsidRPr="00AF4CFE">
        <w:rPr>
          <w:rFonts w:ascii="Arial" w:eastAsia="仿宋_GB2312" w:hAnsi="Arial" w:cs="Arial"/>
          <w:bCs/>
          <w:sz w:val="28"/>
          <w:szCs w:val="28"/>
        </w:rPr>
        <w:t>年的经营用途贷款进一步加强内部管理，确保资金真</w:t>
      </w:r>
      <w:r w:rsidRPr="00AF4CFE">
        <w:rPr>
          <w:rFonts w:ascii="Arial" w:eastAsia="仿宋_GB2312" w:hAnsi="Arial" w:cs="Arial"/>
          <w:bCs/>
          <w:sz w:val="28"/>
          <w:szCs w:val="28"/>
        </w:rPr>
        <w:lastRenderedPageBreak/>
        <w:t>正用于企业经营。四是加强贷款抵押物管理。要合理把握贷款抵押成数，重点审查房产交易完成后短期内申请经营用途贷款的融资需求合理性。五是加强贷中贷后管理。要严格落实资金受托支付要求，加强贷后资金流向监测和预警。要和借款人签订资金用途承诺函，明确一旦发现贷款被挪用于房地产领域的要立刻收回贷款，压降授信额度，并追究相应法律责任。六是加强银行内部管理。要落实主体责任，完善内部制度，强化内部问责，加强经营用途贷款监测分析和员工异常行为监控。七是加强中介机构管理。建立合作机构</w:t>
      </w:r>
      <w:r w:rsidRPr="00AF4CFE">
        <w:rPr>
          <w:rFonts w:ascii="Arial" w:eastAsia="仿宋_GB2312" w:hAnsi="Arial" w:cs="Arial"/>
          <w:bCs/>
          <w:sz w:val="28"/>
          <w:szCs w:val="28"/>
        </w:rPr>
        <w:t>“</w:t>
      </w:r>
      <w:r w:rsidRPr="00AF4CFE">
        <w:rPr>
          <w:rFonts w:ascii="Arial" w:eastAsia="仿宋_GB2312" w:hAnsi="Arial" w:cs="Arial"/>
          <w:bCs/>
          <w:sz w:val="28"/>
          <w:szCs w:val="28"/>
        </w:rPr>
        <w:t>白名单</w:t>
      </w:r>
      <w:r w:rsidRPr="00AF4CFE">
        <w:rPr>
          <w:rFonts w:ascii="Arial" w:eastAsia="仿宋_GB2312" w:hAnsi="Arial" w:cs="Arial"/>
          <w:bCs/>
          <w:sz w:val="28"/>
          <w:szCs w:val="28"/>
        </w:rPr>
        <w:t>”</w:t>
      </w:r>
      <w:r w:rsidRPr="00AF4CFE">
        <w:rPr>
          <w:rFonts w:ascii="Arial" w:eastAsia="仿宋_GB2312" w:hAnsi="Arial" w:cs="Arial"/>
          <w:bCs/>
          <w:sz w:val="28"/>
          <w:szCs w:val="28"/>
        </w:rPr>
        <w:t>。对存在协助借款人套取经营用途贷款行为的中介机构，一律不得进行合作。房地产中介机构不得为购房人提供或与其他机构合作提供</w:t>
      </w:r>
      <w:proofErr w:type="gramStart"/>
      <w:r w:rsidRPr="00AF4CFE">
        <w:rPr>
          <w:rFonts w:ascii="Arial" w:eastAsia="仿宋_GB2312" w:hAnsi="Arial" w:cs="Arial"/>
          <w:bCs/>
          <w:sz w:val="28"/>
          <w:szCs w:val="28"/>
        </w:rPr>
        <w:t>房抵经营贷</w:t>
      </w:r>
      <w:proofErr w:type="gramEnd"/>
      <w:r w:rsidRPr="00AF4CFE">
        <w:rPr>
          <w:rFonts w:ascii="Arial" w:eastAsia="仿宋_GB2312" w:hAnsi="Arial" w:cs="Arial"/>
          <w:bCs/>
          <w:sz w:val="28"/>
          <w:szCs w:val="28"/>
        </w:rPr>
        <w:t>等金融产品的咨询和服务，不得诱导购房人违规使用经营用途资金。</w:t>
      </w:r>
    </w:p>
    <w:p w14:paraId="6128C030" w14:textId="77777777" w:rsidR="00AA61FC" w:rsidRPr="00AF4CFE" w:rsidRDefault="001C25E5">
      <w:pPr>
        <w:widowControl/>
        <w:spacing w:line="360" w:lineRule="auto"/>
        <w:ind w:firstLineChars="200" w:firstLine="560"/>
        <w:jc w:val="both"/>
        <w:rPr>
          <w:rFonts w:ascii="Arial" w:eastAsia="仿宋_GB2312" w:hAnsi="Arial" w:cs="Arial"/>
          <w:bCs/>
          <w:color w:val="000000"/>
          <w:sz w:val="28"/>
          <w:szCs w:val="28"/>
        </w:rPr>
      </w:pPr>
      <w:r w:rsidRPr="00AF4CFE">
        <w:rPr>
          <w:rFonts w:ascii="Arial" w:eastAsia="仿宋_GB2312" w:hAnsi="Arial" w:cs="Arial"/>
          <w:bCs/>
          <w:sz w:val="28"/>
          <w:szCs w:val="28"/>
        </w:rPr>
        <w:t>2021</w:t>
      </w:r>
      <w:r w:rsidRPr="00AF4CFE">
        <w:rPr>
          <w:rFonts w:ascii="Arial" w:eastAsia="仿宋_GB2312" w:hAnsi="Arial" w:cs="Arial"/>
          <w:bCs/>
          <w:sz w:val="28"/>
          <w:szCs w:val="28"/>
        </w:rPr>
        <w:t>年</w:t>
      </w:r>
      <w:r w:rsidRPr="00AF4CFE">
        <w:rPr>
          <w:rFonts w:ascii="Arial" w:eastAsia="仿宋_GB2312" w:hAnsi="Arial" w:cs="Arial"/>
          <w:bCs/>
          <w:sz w:val="28"/>
          <w:szCs w:val="28"/>
        </w:rPr>
        <w:t>6</w:t>
      </w:r>
      <w:r w:rsidRPr="00AF4CFE">
        <w:rPr>
          <w:rFonts w:ascii="Arial" w:eastAsia="仿宋_GB2312" w:hAnsi="Arial" w:cs="Arial"/>
          <w:bCs/>
          <w:sz w:val="28"/>
          <w:szCs w:val="28"/>
        </w:rPr>
        <w:t>月</w:t>
      </w:r>
      <w:r w:rsidRPr="00AF4CFE">
        <w:rPr>
          <w:rFonts w:ascii="Arial" w:eastAsia="仿宋_GB2312" w:hAnsi="Arial" w:cs="Arial"/>
          <w:bCs/>
          <w:sz w:val="28"/>
          <w:szCs w:val="28"/>
        </w:rPr>
        <w:t>1</w:t>
      </w:r>
      <w:r w:rsidRPr="00AF4CFE">
        <w:rPr>
          <w:rFonts w:ascii="Arial" w:eastAsia="仿宋_GB2312" w:hAnsi="Arial" w:cs="Arial"/>
          <w:bCs/>
          <w:sz w:val="28"/>
          <w:szCs w:val="28"/>
        </w:rPr>
        <w:t>日中国银保监会召开新闻发布会，在回答记者提问环节中强调，在银行业金融机构房地产贷款集中</w:t>
      </w:r>
      <w:proofErr w:type="gramStart"/>
      <w:r w:rsidRPr="00AF4CFE">
        <w:rPr>
          <w:rFonts w:ascii="Arial" w:eastAsia="仿宋_GB2312" w:hAnsi="Arial" w:cs="Arial"/>
          <w:bCs/>
          <w:sz w:val="28"/>
          <w:szCs w:val="28"/>
        </w:rPr>
        <w:t>度管理</w:t>
      </w:r>
      <w:proofErr w:type="gramEnd"/>
      <w:r w:rsidRPr="00AF4CFE">
        <w:rPr>
          <w:rFonts w:ascii="Arial" w:eastAsia="仿宋_GB2312" w:hAnsi="Arial" w:cs="Arial"/>
          <w:bCs/>
          <w:sz w:val="28"/>
          <w:szCs w:val="28"/>
        </w:rPr>
        <w:t>执行过程中，发现的一些地方中小银行利用大型银行退出的时机，争抢房地产贷款市场份额，房地产贷款增速较快，房地产贷款集中度有所上升的情形，银保监会对新增房地产贷款</w:t>
      </w:r>
      <w:proofErr w:type="gramStart"/>
      <w:r w:rsidRPr="00AF4CFE">
        <w:rPr>
          <w:rFonts w:ascii="Arial" w:eastAsia="仿宋_GB2312" w:hAnsi="Arial" w:cs="Arial"/>
          <w:bCs/>
          <w:sz w:val="28"/>
          <w:szCs w:val="28"/>
        </w:rPr>
        <w:t>占比较</w:t>
      </w:r>
      <w:proofErr w:type="gramEnd"/>
      <w:r w:rsidRPr="00AF4CFE">
        <w:rPr>
          <w:rFonts w:ascii="Arial" w:eastAsia="仿宋_GB2312" w:hAnsi="Arial" w:cs="Arial"/>
          <w:bCs/>
          <w:sz w:val="28"/>
          <w:szCs w:val="28"/>
        </w:rPr>
        <w:t>高的银行实施名单制管理，督促这些银行落实房地产金融调控要求，合理控制房地产贷款增速。</w:t>
      </w:r>
    </w:p>
    <w:p w14:paraId="7361DB75" w14:textId="77777777" w:rsidR="00AA61FC" w:rsidRPr="00AF4CFE" w:rsidRDefault="001C25E5">
      <w:pPr>
        <w:widowControl/>
        <w:spacing w:line="360" w:lineRule="auto"/>
        <w:ind w:firstLineChars="200" w:firstLine="560"/>
        <w:jc w:val="both"/>
        <w:rPr>
          <w:rFonts w:ascii="Arial" w:eastAsia="仿宋_GB2312" w:hAnsi="Arial" w:cs="Arial"/>
          <w:bCs/>
          <w:color w:val="000000"/>
          <w:sz w:val="28"/>
          <w:szCs w:val="28"/>
        </w:rPr>
      </w:pPr>
      <w:r w:rsidRPr="00AF4CFE">
        <w:rPr>
          <w:rFonts w:ascii="Arial" w:eastAsia="仿宋_GB2312" w:hAnsi="Arial" w:cs="Arial"/>
          <w:bCs/>
          <w:color w:val="000000"/>
          <w:sz w:val="28"/>
          <w:szCs w:val="28"/>
        </w:rPr>
        <w:t>（</w:t>
      </w:r>
      <w:r w:rsidRPr="00AF4CFE">
        <w:rPr>
          <w:rFonts w:ascii="Arial" w:eastAsia="仿宋_GB2312" w:hAnsi="Arial" w:cs="Arial"/>
          <w:bCs/>
          <w:color w:val="000000"/>
          <w:sz w:val="28"/>
          <w:szCs w:val="28"/>
        </w:rPr>
        <w:t>2</w:t>
      </w:r>
      <w:r w:rsidRPr="00AF4CFE">
        <w:rPr>
          <w:rFonts w:ascii="Arial" w:eastAsia="仿宋_GB2312" w:hAnsi="Arial" w:cs="Arial"/>
          <w:bCs/>
          <w:color w:val="000000"/>
          <w:sz w:val="28"/>
          <w:szCs w:val="28"/>
        </w:rPr>
        <w:t>）地方政策</w:t>
      </w:r>
    </w:p>
    <w:p w14:paraId="0C2D1889" w14:textId="77777777" w:rsidR="00AA61FC" w:rsidRPr="00AF4CFE" w:rsidRDefault="001C25E5">
      <w:pPr>
        <w:widowControl/>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2021</w:t>
      </w:r>
      <w:r w:rsidRPr="00AF4CFE">
        <w:rPr>
          <w:rFonts w:ascii="Arial" w:eastAsia="仿宋_GB2312" w:hAnsi="Arial" w:cs="Arial"/>
          <w:bCs/>
          <w:sz w:val="28"/>
          <w:szCs w:val="28"/>
        </w:rPr>
        <w:t>年</w:t>
      </w:r>
      <w:r w:rsidRPr="00AF4CFE">
        <w:rPr>
          <w:rFonts w:ascii="Arial" w:eastAsia="仿宋_GB2312" w:hAnsi="Arial" w:cs="Arial"/>
          <w:bCs/>
          <w:sz w:val="28"/>
          <w:szCs w:val="28"/>
        </w:rPr>
        <w:t>2</w:t>
      </w:r>
      <w:r w:rsidRPr="00AF4CFE">
        <w:rPr>
          <w:rFonts w:ascii="Arial" w:eastAsia="仿宋_GB2312" w:hAnsi="Arial" w:cs="Arial"/>
          <w:bCs/>
          <w:sz w:val="28"/>
          <w:szCs w:val="28"/>
        </w:rPr>
        <w:t>月</w:t>
      </w:r>
      <w:r w:rsidRPr="00AF4CFE">
        <w:rPr>
          <w:rFonts w:ascii="Arial" w:eastAsia="仿宋_GB2312" w:hAnsi="Arial" w:cs="Arial"/>
          <w:bCs/>
          <w:sz w:val="28"/>
          <w:szCs w:val="28"/>
        </w:rPr>
        <w:t>8</w:t>
      </w:r>
      <w:r w:rsidRPr="00AF4CFE">
        <w:rPr>
          <w:rFonts w:ascii="Arial" w:eastAsia="仿宋_GB2312" w:hAnsi="Arial" w:cs="Arial"/>
          <w:bCs/>
          <w:sz w:val="28"/>
          <w:szCs w:val="28"/>
        </w:rPr>
        <w:t>日，北京市</w:t>
      </w:r>
      <w:r w:rsidRPr="00AF4CFE">
        <w:rPr>
          <w:rFonts w:ascii="Arial" w:eastAsia="仿宋_GB2312" w:hAnsi="Arial" w:cs="Arial"/>
          <w:bCs/>
          <w:sz w:val="28"/>
          <w:szCs w:val="28"/>
        </w:rPr>
        <w:t>2021</w:t>
      </w:r>
      <w:r w:rsidRPr="00AF4CFE">
        <w:rPr>
          <w:rFonts w:ascii="Arial" w:eastAsia="仿宋_GB2312" w:hAnsi="Arial" w:cs="Arial"/>
          <w:bCs/>
          <w:sz w:val="28"/>
          <w:szCs w:val="28"/>
        </w:rPr>
        <w:t>年商务工作会议以电视电话会议形式召开。会议总结了</w:t>
      </w:r>
      <w:r w:rsidRPr="00AF4CFE">
        <w:rPr>
          <w:rFonts w:ascii="Arial" w:eastAsia="仿宋_GB2312" w:hAnsi="Arial" w:cs="Arial"/>
          <w:bCs/>
          <w:sz w:val="28"/>
          <w:szCs w:val="28"/>
        </w:rPr>
        <w:t>“</w:t>
      </w:r>
      <w:r w:rsidRPr="00AF4CFE">
        <w:rPr>
          <w:rFonts w:ascii="Arial" w:eastAsia="仿宋_GB2312" w:hAnsi="Arial" w:cs="Arial"/>
          <w:bCs/>
          <w:sz w:val="28"/>
          <w:szCs w:val="28"/>
        </w:rPr>
        <w:t>十三五</w:t>
      </w:r>
      <w:r w:rsidRPr="00AF4CFE">
        <w:rPr>
          <w:rFonts w:ascii="Arial" w:eastAsia="仿宋_GB2312" w:hAnsi="Arial" w:cs="Arial"/>
          <w:bCs/>
          <w:sz w:val="28"/>
          <w:szCs w:val="28"/>
        </w:rPr>
        <w:t>”</w:t>
      </w:r>
      <w:r w:rsidRPr="00AF4CFE">
        <w:rPr>
          <w:rFonts w:ascii="Arial" w:eastAsia="仿宋_GB2312" w:hAnsi="Arial" w:cs="Arial"/>
          <w:bCs/>
          <w:sz w:val="28"/>
          <w:szCs w:val="28"/>
        </w:rPr>
        <w:t>时期和</w:t>
      </w:r>
      <w:r w:rsidRPr="00AF4CFE">
        <w:rPr>
          <w:rFonts w:ascii="Arial" w:eastAsia="仿宋_GB2312" w:hAnsi="Arial" w:cs="Arial"/>
          <w:bCs/>
          <w:sz w:val="28"/>
          <w:szCs w:val="28"/>
        </w:rPr>
        <w:t>2020</w:t>
      </w:r>
      <w:r w:rsidRPr="00AF4CFE">
        <w:rPr>
          <w:rFonts w:ascii="Arial" w:eastAsia="仿宋_GB2312" w:hAnsi="Arial" w:cs="Arial"/>
          <w:bCs/>
          <w:sz w:val="28"/>
          <w:szCs w:val="28"/>
        </w:rPr>
        <w:t>年商务工作，明确</w:t>
      </w:r>
      <w:r w:rsidRPr="00AF4CFE">
        <w:rPr>
          <w:rFonts w:ascii="Arial" w:eastAsia="仿宋_GB2312" w:hAnsi="Arial" w:cs="Arial"/>
          <w:bCs/>
          <w:sz w:val="28"/>
          <w:szCs w:val="28"/>
        </w:rPr>
        <w:t>“</w:t>
      </w:r>
      <w:r w:rsidRPr="00AF4CFE">
        <w:rPr>
          <w:rFonts w:ascii="Arial" w:eastAsia="仿宋_GB2312" w:hAnsi="Arial" w:cs="Arial"/>
          <w:bCs/>
          <w:sz w:val="28"/>
          <w:szCs w:val="28"/>
        </w:rPr>
        <w:t>十四五</w:t>
      </w:r>
      <w:r w:rsidRPr="00AF4CFE">
        <w:rPr>
          <w:rFonts w:ascii="Arial" w:eastAsia="仿宋_GB2312" w:hAnsi="Arial" w:cs="Arial"/>
          <w:bCs/>
          <w:sz w:val="28"/>
          <w:szCs w:val="28"/>
        </w:rPr>
        <w:t>”</w:t>
      </w:r>
      <w:r w:rsidRPr="00AF4CFE">
        <w:rPr>
          <w:rFonts w:ascii="Arial" w:eastAsia="仿宋_GB2312" w:hAnsi="Arial" w:cs="Arial"/>
          <w:bCs/>
          <w:sz w:val="28"/>
          <w:szCs w:val="28"/>
        </w:rPr>
        <w:t>时期发展重点，部署</w:t>
      </w:r>
      <w:r w:rsidRPr="00AF4CFE">
        <w:rPr>
          <w:rFonts w:ascii="Arial" w:eastAsia="仿宋_GB2312" w:hAnsi="Arial" w:cs="Arial"/>
          <w:bCs/>
          <w:sz w:val="28"/>
          <w:szCs w:val="28"/>
        </w:rPr>
        <w:t>2021</w:t>
      </w:r>
      <w:r w:rsidRPr="00AF4CFE">
        <w:rPr>
          <w:rFonts w:ascii="Arial" w:eastAsia="仿宋_GB2312" w:hAnsi="Arial" w:cs="Arial"/>
          <w:bCs/>
          <w:sz w:val="28"/>
          <w:szCs w:val="28"/>
        </w:rPr>
        <w:t>年重点任务。会议要求，</w:t>
      </w:r>
      <w:r w:rsidRPr="00AF4CFE">
        <w:rPr>
          <w:rFonts w:ascii="Arial" w:eastAsia="仿宋_GB2312" w:hAnsi="Arial" w:cs="Arial"/>
          <w:bCs/>
          <w:sz w:val="28"/>
          <w:szCs w:val="28"/>
        </w:rPr>
        <w:t>2021</w:t>
      </w:r>
      <w:r w:rsidRPr="00AF4CFE">
        <w:rPr>
          <w:rFonts w:ascii="Arial" w:eastAsia="仿宋_GB2312" w:hAnsi="Arial" w:cs="Arial"/>
          <w:bCs/>
          <w:sz w:val="28"/>
          <w:szCs w:val="28"/>
        </w:rPr>
        <w:t>年要以构建新发展格局为引领，努力实现</w:t>
      </w:r>
      <w:r w:rsidRPr="00AF4CFE">
        <w:rPr>
          <w:rFonts w:ascii="Arial" w:eastAsia="仿宋_GB2312" w:hAnsi="Arial" w:cs="Arial"/>
          <w:bCs/>
          <w:sz w:val="28"/>
          <w:szCs w:val="28"/>
        </w:rPr>
        <w:t>“</w:t>
      </w:r>
      <w:r w:rsidRPr="00AF4CFE">
        <w:rPr>
          <w:rFonts w:ascii="Arial" w:eastAsia="仿宋_GB2312" w:hAnsi="Arial" w:cs="Arial"/>
          <w:bCs/>
          <w:sz w:val="28"/>
          <w:szCs w:val="28"/>
        </w:rPr>
        <w:t>十四五</w:t>
      </w:r>
      <w:r w:rsidRPr="00AF4CFE">
        <w:rPr>
          <w:rFonts w:ascii="Arial" w:eastAsia="仿宋_GB2312" w:hAnsi="Arial" w:cs="Arial"/>
          <w:bCs/>
          <w:sz w:val="28"/>
          <w:szCs w:val="28"/>
        </w:rPr>
        <w:t>”</w:t>
      </w:r>
      <w:r w:rsidRPr="00AF4CFE">
        <w:rPr>
          <w:rFonts w:ascii="Arial" w:eastAsia="仿宋_GB2312" w:hAnsi="Arial" w:cs="Arial"/>
          <w:bCs/>
          <w:sz w:val="28"/>
          <w:szCs w:val="28"/>
        </w:rPr>
        <w:t>商务发展良好开局，着力推进五项重点工作：</w:t>
      </w:r>
    </w:p>
    <w:p w14:paraId="3912EB27" w14:textId="77777777" w:rsidR="00AA61FC" w:rsidRPr="00AF4CFE" w:rsidRDefault="001C25E5">
      <w:pPr>
        <w:widowControl/>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1</w:t>
      </w:r>
      <w:r w:rsidRPr="00AF4CFE">
        <w:rPr>
          <w:rFonts w:ascii="Arial" w:eastAsia="仿宋_GB2312" w:hAnsi="Arial" w:cs="Arial"/>
          <w:bCs/>
          <w:sz w:val="28"/>
          <w:szCs w:val="28"/>
        </w:rPr>
        <w:t>）着力推进</w:t>
      </w:r>
      <w:r w:rsidRPr="00AF4CFE">
        <w:rPr>
          <w:rFonts w:ascii="Arial" w:eastAsia="仿宋_GB2312" w:hAnsi="Arial" w:cs="Arial"/>
          <w:bCs/>
          <w:sz w:val="28"/>
          <w:szCs w:val="28"/>
        </w:rPr>
        <w:t>“</w:t>
      </w:r>
      <w:r w:rsidRPr="00AF4CFE">
        <w:rPr>
          <w:rFonts w:ascii="Arial" w:eastAsia="仿宋_GB2312" w:hAnsi="Arial" w:cs="Arial"/>
          <w:bCs/>
          <w:sz w:val="28"/>
          <w:szCs w:val="28"/>
        </w:rPr>
        <w:t>两区</w:t>
      </w:r>
      <w:r w:rsidRPr="00AF4CFE">
        <w:rPr>
          <w:rFonts w:ascii="Arial" w:eastAsia="仿宋_GB2312" w:hAnsi="Arial" w:cs="Arial"/>
          <w:bCs/>
          <w:sz w:val="28"/>
          <w:szCs w:val="28"/>
        </w:rPr>
        <w:t>”</w:t>
      </w:r>
      <w:proofErr w:type="gramStart"/>
      <w:r w:rsidRPr="00AF4CFE">
        <w:rPr>
          <w:rFonts w:ascii="Arial" w:eastAsia="仿宋_GB2312" w:hAnsi="Arial" w:cs="Arial"/>
          <w:bCs/>
          <w:sz w:val="28"/>
          <w:szCs w:val="28"/>
        </w:rPr>
        <w:t>和服贸会平台</w:t>
      </w:r>
      <w:proofErr w:type="gramEnd"/>
      <w:r w:rsidRPr="00AF4CFE">
        <w:rPr>
          <w:rFonts w:ascii="Arial" w:eastAsia="仿宋_GB2312" w:hAnsi="Arial" w:cs="Arial"/>
          <w:bCs/>
          <w:sz w:val="28"/>
          <w:szCs w:val="28"/>
        </w:rPr>
        <w:t>建设，打造改革开放的</w:t>
      </w:r>
      <w:r w:rsidRPr="00AF4CFE">
        <w:rPr>
          <w:rFonts w:ascii="Arial" w:eastAsia="仿宋_GB2312" w:hAnsi="Arial" w:cs="Arial"/>
          <w:bCs/>
          <w:sz w:val="28"/>
          <w:szCs w:val="28"/>
        </w:rPr>
        <w:t>“</w:t>
      </w:r>
      <w:r w:rsidRPr="00AF4CFE">
        <w:rPr>
          <w:rFonts w:ascii="Arial" w:eastAsia="仿宋_GB2312" w:hAnsi="Arial" w:cs="Arial"/>
          <w:bCs/>
          <w:sz w:val="28"/>
          <w:szCs w:val="28"/>
        </w:rPr>
        <w:t>北京样板</w:t>
      </w:r>
      <w:r w:rsidRPr="00AF4CFE">
        <w:rPr>
          <w:rFonts w:ascii="Arial" w:eastAsia="仿宋_GB2312" w:hAnsi="Arial" w:cs="Arial"/>
          <w:bCs/>
          <w:sz w:val="28"/>
          <w:szCs w:val="28"/>
        </w:rPr>
        <w:t>”</w:t>
      </w:r>
      <w:r w:rsidRPr="00AF4CFE">
        <w:rPr>
          <w:rFonts w:ascii="Arial" w:eastAsia="仿宋_GB2312" w:hAnsi="Arial" w:cs="Arial"/>
          <w:bCs/>
          <w:sz w:val="28"/>
          <w:szCs w:val="28"/>
        </w:rPr>
        <w:t>。狠抓</w:t>
      </w:r>
      <w:r w:rsidRPr="00AF4CFE">
        <w:rPr>
          <w:rFonts w:ascii="Arial" w:eastAsia="仿宋_GB2312" w:hAnsi="Arial" w:cs="Arial"/>
          <w:bCs/>
          <w:sz w:val="28"/>
          <w:szCs w:val="28"/>
        </w:rPr>
        <w:t>“</w:t>
      </w:r>
      <w:r w:rsidRPr="00AF4CFE">
        <w:rPr>
          <w:rFonts w:ascii="Arial" w:eastAsia="仿宋_GB2312" w:hAnsi="Arial" w:cs="Arial"/>
          <w:bCs/>
          <w:sz w:val="28"/>
          <w:szCs w:val="28"/>
        </w:rPr>
        <w:t>两区</w:t>
      </w:r>
      <w:r w:rsidRPr="00AF4CFE">
        <w:rPr>
          <w:rFonts w:ascii="Arial" w:eastAsia="仿宋_GB2312" w:hAnsi="Arial" w:cs="Arial"/>
          <w:bCs/>
          <w:sz w:val="28"/>
          <w:szCs w:val="28"/>
        </w:rPr>
        <w:t>”</w:t>
      </w:r>
      <w:r w:rsidRPr="00AF4CFE">
        <w:rPr>
          <w:rFonts w:ascii="Arial" w:eastAsia="仿宋_GB2312" w:hAnsi="Arial" w:cs="Arial"/>
          <w:bCs/>
          <w:sz w:val="28"/>
          <w:szCs w:val="28"/>
        </w:rPr>
        <w:t>建设</w:t>
      </w:r>
      <w:r w:rsidRPr="00AF4CFE">
        <w:rPr>
          <w:rFonts w:ascii="Arial" w:eastAsia="仿宋_GB2312" w:hAnsi="Arial" w:cs="Arial"/>
          <w:bCs/>
          <w:sz w:val="28"/>
          <w:szCs w:val="28"/>
        </w:rPr>
        <w:t>251</w:t>
      </w:r>
      <w:r w:rsidRPr="00AF4CFE">
        <w:rPr>
          <w:rFonts w:ascii="Arial" w:eastAsia="仿宋_GB2312" w:hAnsi="Arial" w:cs="Arial"/>
          <w:bCs/>
          <w:sz w:val="28"/>
          <w:szCs w:val="28"/>
        </w:rPr>
        <w:t>项任务实施，差异化探索制度创新，示范性打造特色园区，系统性推进项目落地，创新型谋划开放政策。高水平办好</w:t>
      </w:r>
      <w:r w:rsidRPr="00AF4CFE">
        <w:rPr>
          <w:rFonts w:ascii="Arial" w:eastAsia="仿宋_GB2312" w:hAnsi="Arial" w:cs="Arial"/>
          <w:bCs/>
          <w:sz w:val="28"/>
          <w:szCs w:val="28"/>
        </w:rPr>
        <w:t>2021</w:t>
      </w:r>
      <w:r w:rsidRPr="00AF4CFE">
        <w:rPr>
          <w:rFonts w:ascii="Arial" w:eastAsia="仿宋_GB2312" w:hAnsi="Arial" w:cs="Arial"/>
          <w:bCs/>
          <w:sz w:val="28"/>
          <w:szCs w:val="28"/>
        </w:rPr>
        <w:t>年</w:t>
      </w:r>
      <w:proofErr w:type="gramStart"/>
      <w:r w:rsidRPr="00AF4CFE">
        <w:rPr>
          <w:rFonts w:ascii="Arial" w:eastAsia="仿宋_GB2312" w:hAnsi="Arial" w:cs="Arial"/>
          <w:bCs/>
          <w:sz w:val="28"/>
          <w:szCs w:val="28"/>
        </w:rPr>
        <w:t>服贸会</w:t>
      </w:r>
      <w:proofErr w:type="gramEnd"/>
      <w:r w:rsidRPr="00AF4CFE">
        <w:rPr>
          <w:rFonts w:ascii="Arial" w:eastAsia="仿宋_GB2312" w:hAnsi="Arial" w:cs="Arial"/>
          <w:bCs/>
          <w:sz w:val="28"/>
          <w:szCs w:val="28"/>
        </w:rPr>
        <w:t>。</w:t>
      </w:r>
    </w:p>
    <w:p w14:paraId="25D41787" w14:textId="77777777" w:rsidR="00AA61FC" w:rsidRPr="00AF4CFE" w:rsidRDefault="001C25E5">
      <w:pPr>
        <w:widowControl/>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lastRenderedPageBreak/>
        <w:t>2</w:t>
      </w:r>
      <w:r w:rsidRPr="00AF4CFE">
        <w:rPr>
          <w:rFonts w:ascii="Arial" w:eastAsia="仿宋_GB2312" w:hAnsi="Arial" w:cs="Arial"/>
          <w:bCs/>
          <w:sz w:val="28"/>
          <w:szCs w:val="28"/>
        </w:rPr>
        <w:t>）着力推动消费高品质发展，助力畅通国内大循环。建设国际消费中心城市，实施商业设施提质行动、多元消费培育行动、消费品牌培育行动、数字赋能行动、国际化消费提升行动。</w:t>
      </w:r>
    </w:p>
    <w:p w14:paraId="54976025" w14:textId="77777777" w:rsidR="00AA61FC" w:rsidRPr="00AF4CFE" w:rsidRDefault="001C25E5">
      <w:pPr>
        <w:widowControl/>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3</w:t>
      </w:r>
      <w:r w:rsidRPr="00AF4CFE">
        <w:rPr>
          <w:rFonts w:ascii="Arial" w:eastAsia="仿宋_GB2312" w:hAnsi="Arial" w:cs="Arial"/>
          <w:bCs/>
          <w:sz w:val="28"/>
          <w:szCs w:val="28"/>
        </w:rPr>
        <w:t>）着力稳住外贸外资基本盘，为国内国际双循环相互促进创造良好条件。推进贸易创新发展，探索组建促进出口联盟，支持外贸综合服务、跨境电商等新模式新业态发展，推动数字贸易试验区建设。提升双向投资质量，健全外资促进体系，优化投资管理服务体系，完善对外投资合作体系。</w:t>
      </w:r>
    </w:p>
    <w:p w14:paraId="4E505DEE" w14:textId="77777777" w:rsidR="00AA61FC" w:rsidRPr="00AF4CFE" w:rsidRDefault="001C25E5">
      <w:pPr>
        <w:widowControl/>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4</w:t>
      </w:r>
      <w:r w:rsidRPr="00AF4CFE">
        <w:rPr>
          <w:rFonts w:ascii="Arial" w:eastAsia="仿宋_GB2312" w:hAnsi="Arial" w:cs="Arial"/>
          <w:bCs/>
          <w:sz w:val="28"/>
          <w:szCs w:val="28"/>
        </w:rPr>
        <w:t>）着力提升服务和保障水平，为</w:t>
      </w:r>
      <w:r w:rsidRPr="00AF4CFE">
        <w:rPr>
          <w:rFonts w:ascii="Arial" w:eastAsia="仿宋_GB2312" w:hAnsi="Arial" w:cs="Arial"/>
          <w:bCs/>
          <w:sz w:val="28"/>
          <w:szCs w:val="28"/>
        </w:rPr>
        <w:t>“</w:t>
      </w:r>
      <w:r w:rsidRPr="00AF4CFE">
        <w:rPr>
          <w:rFonts w:ascii="Arial" w:eastAsia="仿宋_GB2312" w:hAnsi="Arial" w:cs="Arial"/>
          <w:bCs/>
          <w:sz w:val="28"/>
          <w:szCs w:val="28"/>
        </w:rPr>
        <w:t>四个服务</w:t>
      </w:r>
      <w:r w:rsidRPr="00AF4CFE">
        <w:rPr>
          <w:rFonts w:ascii="Arial" w:eastAsia="仿宋_GB2312" w:hAnsi="Arial" w:cs="Arial"/>
          <w:bCs/>
          <w:sz w:val="28"/>
          <w:szCs w:val="28"/>
        </w:rPr>
        <w:t>”</w:t>
      </w:r>
      <w:r w:rsidRPr="00AF4CFE">
        <w:rPr>
          <w:rFonts w:ascii="Arial" w:eastAsia="仿宋_GB2312" w:hAnsi="Arial" w:cs="Arial"/>
          <w:bCs/>
          <w:sz w:val="28"/>
          <w:szCs w:val="28"/>
        </w:rPr>
        <w:t>贡献商务力量。加强便民商业体系建设，构建支撑高精尖经济结构的优质商务服务业体系，做好商务供应服务保障。</w:t>
      </w:r>
    </w:p>
    <w:p w14:paraId="7C306247" w14:textId="77777777" w:rsidR="00AA61FC" w:rsidRPr="00AF4CFE" w:rsidRDefault="001C25E5">
      <w:pPr>
        <w:widowControl/>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5</w:t>
      </w:r>
      <w:r w:rsidRPr="00AF4CFE">
        <w:rPr>
          <w:rFonts w:ascii="Arial" w:eastAsia="仿宋_GB2312" w:hAnsi="Arial" w:cs="Arial"/>
          <w:bCs/>
          <w:sz w:val="28"/>
          <w:szCs w:val="28"/>
        </w:rPr>
        <w:t>）着力增强商务工作效能，统筹好发展和安全。强化政治引领，坚持系统观念，继续抓好常态化疫情防控，防范化解各类风险隐患。切实提高新发展格局下做好商务工作的专业化能力。</w:t>
      </w:r>
    </w:p>
    <w:p w14:paraId="6737306E" w14:textId="77777777" w:rsidR="00AA61FC" w:rsidRPr="00AF4CFE" w:rsidRDefault="001C25E5">
      <w:pPr>
        <w:widowControl/>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北京商务局围绕</w:t>
      </w:r>
      <w:r w:rsidRPr="00AF4CFE">
        <w:rPr>
          <w:rFonts w:ascii="Arial" w:eastAsia="仿宋_GB2312" w:hAnsi="Arial" w:cs="Arial"/>
          <w:bCs/>
          <w:sz w:val="28"/>
          <w:szCs w:val="28"/>
        </w:rPr>
        <w:t>“</w:t>
      </w:r>
      <w:r w:rsidRPr="00AF4CFE">
        <w:rPr>
          <w:rFonts w:ascii="Arial" w:eastAsia="仿宋_GB2312" w:hAnsi="Arial" w:cs="Arial"/>
          <w:bCs/>
          <w:sz w:val="28"/>
          <w:szCs w:val="28"/>
        </w:rPr>
        <w:t>建设国际消费中心城市</w:t>
      </w:r>
      <w:r w:rsidRPr="00AF4CFE">
        <w:rPr>
          <w:rFonts w:ascii="Arial" w:eastAsia="仿宋_GB2312" w:hAnsi="Arial" w:cs="Arial"/>
          <w:bCs/>
          <w:sz w:val="28"/>
          <w:szCs w:val="28"/>
        </w:rPr>
        <w:t>”</w:t>
      </w:r>
      <w:r w:rsidRPr="00AF4CFE">
        <w:rPr>
          <w:rFonts w:ascii="Arial" w:eastAsia="仿宋_GB2312" w:hAnsi="Arial" w:cs="Arial"/>
          <w:bCs/>
          <w:sz w:val="28"/>
          <w:szCs w:val="28"/>
        </w:rPr>
        <w:t>推出了促进消费的</w:t>
      </w:r>
      <w:r w:rsidRPr="00AF4CFE">
        <w:rPr>
          <w:rFonts w:ascii="Arial" w:eastAsia="仿宋_GB2312" w:hAnsi="Arial" w:cs="Arial"/>
          <w:bCs/>
          <w:sz w:val="28"/>
          <w:szCs w:val="28"/>
        </w:rPr>
        <w:t>“</w:t>
      </w:r>
      <w:r w:rsidRPr="00AF4CFE">
        <w:rPr>
          <w:rFonts w:ascii="Arial" w:eastAsia="仿宋_GB2312" w:hAnsi="Arial" w:cs="Arial"/>
          <w:bCs/>
          <w:sz w:val="28"/>
          <w:szCs w:val="28"/>
        </w:rPr>
        <w:t>十大专项行动</w:t>
      </w:r>
      <w:r w:rsidRPr="00AF4CFE">
        <w:rPr>
          <w:rFonts w:ascii="Arial" w:eastAsia="仿宋_GB2312" w:hAnsi="Arial" w:cs="Arial"/>
          <w:bCs/>
          <w:sz w:val="28"/>
          <w:szCs w:val="28"/>
        </w:rPr>
        <w:t>”</w:t>
      </w:r>
      <w:r w:rsidRPr="00AF4CFE">
        <w:rPr>
          <w:rFonts w:ascii="Arial" w:eastAsia="仿宋_GB2312" w:hAnsi="Arial" w:cs="Arial"/>
          <w:bCs/>
          <w:sz w:val="28"/>
          <w:szCs w:val="28"/>
        </w:rPr>
        <w:t>。</w:t>
      </w:r>
      <w:r w:rsidRPr="00AF4CFE">
        <w:rPr>
          <w:rFonts w:ascii="Arial" w:eastAsia="仿宋_GB2312" w:hAnsi="Arial" w:cs="Arial"/>
          <w:bCs/>
          <w:sz w:val="28"/>
          <w:szCs w:val="28"/>
        </w:rPr>
        <w:t>2021</w:t>
      </w:r>
      <w:r w:rsidRPr="00AF4CFE">
        <w:rPr>
          <w:rFonts w:ascii="Arial" w:eastAsia="仿宋_GB2312" w:hAnsi="Arial" w:cs="Arial"/>
          <w:bCs/>
          <w:sz w:val="28"/>
          <w:szCs w:val="28"/>
        </w:rPr>
        <w:t>年，北京消费季活动将重点围绕国际消费中心城市建设持续开展，助力北京不断提升全球枢纽度、创新引领度、产业支撑度、生态融合度和政策开放度。通过系列促消费活动，不断提升</w:t>
      </w:r>
      <w:r w:rsidRPr="00AF4CFE">
        <w:rPr>
          <w:rFonts w:ascii="Arial" w:eastAsia="仿宋_GB2312" w:hAnsi="Arial" w:cs="Arial"/>
          <w:bCs/>
          <w:sz w:val="28"/>
          <w:szCs w:val="28"/>
        </w:rPr>
        <w:t>“</w:t>
      </w:r>
      <w:r w:rsidRPr="00AF4CFE">
        <w:rPr>
          <w:rFonts w:ascii="Arial" w:eastAsia="仿宋_GB2312" w:hAnsi="Arial" w:cs="Arial"/>
          <w:bCs/>
          <w:sz w:val="28"/>
          <w:szCs w:val="28"/>
        </w:rPr>
        <w:t>京品</w:t>
      </w:r>
      <w:r w:rsidRPr="00AF4CFE">
        <w:rPr>
          <w:rFonts w:ascii="Arial" w:eastAsia="仿宋_GB2312" w:hAnsi="Arial" w:cs="Arial"/>
          <w:bCs/>
          <w:sz w:val="28"/>
          <w:szCs w:val="28"/>
        </w:rPr>
        <w:t>”</w:t>
      </w:r>
      <w:r w:rsidRPr="00AF4CFE">
        <w:rPr>
          <w:rFonts w:ascii="Arial" w:eastAsia="仿宋_GB2312" w:hAnsi="Arial" w:cs="Arial"/>
          <w:bCs/>
          <w:sz w:val="28"/>
          <w:szCs w:val="28"/>
        </w:rPr>
        <w:t>品牌影响力和</w:t>
      </w:r>
      <w:proofErr w:type="gramStart"/>
      <w:r w:rsidRPr="00AF4CFE">
        <w:rPr>
          <w:rFonts w:ascii="Arial" w:eastAsia="仿宋_GB2312" w:hAnsi="Arial" w:cs="Arial"/>
          <w:bCs/>
          <w:sz w:val="28"/>
          <w:szCs w:val="28"/>
        </w:rPr>
        <w:t>文旅</w:t>
      </w:r>
      <w:proofErr w:type="gramEnd"/>
      <w:r w:rsidRPr="00AF4CFE">
        <w:rPr>
          <w:rFonts w:ascii="Arial" w:eastAsia="仿宋_GB2312" w:hAnsi="Arial" w:cs="Arial"/>
          <w:bCs/>
          <w:sz w:val="28"/>
          <w:szCs w:val="28"/>
        </w:rPr>
        <w:t>服务消费能级，挖掘体育服务消费潜力，扩大教育服务消费规模，培育健康服务消费市场，满足多层次、多样化、个性化消费需求。</w:t>
      </w:r>
    </w:p>
    <w:p w14:paraId="4B49E8DE" w14:textId="77777777" w:rsidR="00AA61FC" w:rsidRPr="00AF4CFE" w:rsidRDefault="001C25E5">
      <w:pPr>
        <w:widowControl/>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2021</w:t>
      </w:r>
      <w:r w:rsidRPr="00AF4CFE">
        <w:rPr>
          <w:rFonts w:ascii="Arial" w:eastAsia="仿宋_GB2312" w:hAnsi="Arial" w:cs="Arial"/>
          <w:bCs/>
          <w:sz w:val="28"/>
          <w:szCs w:val="28"/>
        </w:rPr>
        <w:t>年</w:t>
      </w:r>
      <w:r w:rsidRPr="00AF4CFE">
        <w:rPr>
          <w:rFonts w:ascii="Arial" w:eastAsia="仿宋_GB2312" w:hAnsi="Arial" w:cs="Arial"/>
          <w:bCs/>
          <w:sz w:val="28"/>
          <w:szCs w:val="28"/>
        </w:rPr>
        <w:t>2</w:t>
      </w:r>
      <w:r w:rsidRPr="00AF4CFE">
        <w:rPr>
          <w:rFonts w:ascii="Arial" w:eastAsia="仿宋_GB2312" w:hAnsi="Arial" w:cs="Arial"/>
          <w:bCs/>
          <w:sz w:val="28"/>
          <w:szCs w:val="28"/>
        </w:rPr>
        <w:t>月</w:t>
      </w:r>
      <w:r w:rsidRPr="00AF4CFE">
        <w:rPr>
          <w:rFonts w:ascii="Arial" w:eastAsia="仿宋_GB2312" w:hAnsi="Arial" w:cs="Arial"/>
          <w:bCs/>
          <w:sz w:val="28"/>
          <w:szCs w:val="28"/>
        </w:rPr>
        <w:t>10</w:t>
      </w:r>
      <w:r w:rsidRPr="00AF4CFE">
        <w:rPr>
          <w:rFonts w:ascii="Arial" w:eastAsia="仿宋_GB2312" w:hAnsi="Arial" w:cs="Arial"/>
          <w:bCs/>
          <w:sz w:val="28"/>
          <w:szCs w:val="28"/>
        </w:rPr>
        <w:t>日，北京银保监局、人行营业管理部发布《关于加强个人经营性贷款管理</w:t>
      </w:r>
      <w:r w:rsidRPr="00AF4CFE">
        <w:rPr>
          <w:rFonts w:ascii="Arial" w:eastAsia="仿宋_GB2312" w:hAnsi="Arial" w:cs="Arial"/>
          <w:bCs/>
          <w:sz w:val="28"/>
          <w:szCs w:val="28"/>
        </w:rPr>
        <w:t xml:space="preserve"> </w:t>
      </w:r>
      <w:r w:rsidRPr="00AF4CFE">
        <w:rPr>
          <w:rFonts w:ascii="Arial" w:eastAsia="仿宋_GB2312" w:hAnsi="Arial" w:cs="Arial"/>
          <w:bCs/>
          <w:sz w:val="28"/>
          <w:szCs w:val="28"/>
        </w:rPr>
        <w:t>防范信贷资金违规流入房地产市场的通知》。要求严格实施贷前调查，加强客户资质和信用状况审核，关注客户获得经营性贷款借款人资格的时间，审慎发放仅以企业实际控制人身份申请的个人经营性贷款，</w:t>
      </w:r>
      <w:proofErr w:type="gramStart"/>
      <w:r w:rsidRPr="00AF4CFE">
        <w:rPr>
          <w:rFonts w:ascii="Arial" w:eastAsia="仿宋_GB2312" w:hAnsi="Arial" w:cs="Arial"/>
          <w:bCs/>
          <w:sz w:val="28"/>
          <w:szCs w:val="28"/>
        </w:rPr>
        <w:t>审慎向</w:t>
      </w:r>
      <w:proofErr w:type="gramEnd"/>
      <w:r w:rsidRPr="00AF4CFE">
        <w:rPr>
          <w:rFonts w:ascii="Arial" w:eastAsia="仿宋_GB2312" w:hAnsi="Arial" w:cs="Arial"/>
          <w:bCs/>
          <w:sz w:val="28"/>
          <w:szCs w:val="28"/>
        </w:rPr>
        <w:t>近期申请过个人住房按揭贷款或购买住房的客户发放个人经营性贷款。切实加强支付管理，严格执行受托支付制度，对借款人受托支付对象的资质</w:t>
      </w:r>
      <w:r w:rsidRPr="00AF4CFE">
        <w:rPr>
          <w:rFonts w:ascii="Arial" w:eastAsia="仿宋_GB2312" w:hAnsi="Arial" w:cs="Arial"/>
          <w:bCs/>
          <w:sz w:val="28"/>
          <w:szCs w:val="28"/>
        </w:rPr>
        <w:lastRenderedPageBreak/>
        <w:t>和背景情况予以关注，防止信贷资金转入与借款人经营活动无关的账户。尽职落实贷后管理，采取有效措施跟踪贷款资金使用情况，及时关注借款人经营及变化情况。</w:t>
      </w:r>
    </w:p>
    <w:p w14:paraId="6D775E9E" w14:textId="77777777" w:rsidR="00AA61FC" w:rsidRPr="00AF4CFE" w:rsidRDefault="001C25E5">
      <w:pPr>
        <w:overflowPunct w:val="0"/>
        <w:spacing w:line="360" w:lineRule="auto"/>
        <w:ind w:firstLineChars="250" w:firstLine="700"/>
        <w:jc w:val="both"/>
        <w:rPr>
          <w:rFonts w:ascii="Arial" w:eastAsia="仿宋_GB2312" w:hAnsi="Arial" w:cs="Arial"/>
          <w:bCs/>
          <w:sz w:val="28"/>
          <w:szCs w:val="28"/>
        </w:rPr>
      </w:pPr>
      <w:r w:rsidRPr="00AF4CFE">
        <w:rPr>
          <w:rFonts w:ascii="Arial" w:eastAsia="仿宋_GB2312" w:hAnsi="Arial" w:cs="Arial"/>
          <w:bCs/>
          <w:sz w:val="28"/>
          <w:szCs w:val="28"/>
        </w:rPr>
        <w:t>2021</w:t>
      </w:r>
      <w:r w:rsidRPr="00AF4CFE">
        <w:rPr>
          <w:rFonts w:ascii="Arial" w:eastAsia="仿宋_GB2312" w:hAnsi="Arial" w:cs="Arial"/>
          <w:bCs/>
          <w:sz w:val="28"/>
          <w:szCs w:val="28"/>
        </w:rPr>
        <w:t>年</w:t>
      </w:r>
      <w:r w:rsidRPr="00AF4CFE">
        <w:rPr>
          <w:rFonts w:ascii="Arial" w:eastAsia="仿宋_GB2312" w:hAnsi="Arial" w:cs="Arial"/>
          <w:bCs/>
          <w:sz w:val="28"/>
          <w:szCs w:val="28"/>
        </w:rPr>
        <w:t>3</w:t>
      </w:r>
      <w:r w:rsidRPr="00AF4CFE">
        <w:rPr>
          <w:rFonts w:ascii="Arial" w:eastAsia="仿宋_GB2312" w:hAnsi="Arial" w:cs="Arial"/>
          <w:bCs/>
          <w:sz w:val="28"/>
          <w:szCs w:val="28"/>
        </w:rPr>
        <w:t>月</w:t>
      </w:r>
      <w:r w:rsidRPr="00AF4CFE">
        <w:rPr>
          <w:rFonts w:ascii="Arial" w:eastAsia="仿宋_GB2312" w:hAnsi="Arial" w:cs="Arial"/>
          <w:bCs/>
          <w:sz w:val="28"/>
          <w:szCs w:val="28"/>
        </w:rPr>
        <w:t>23</w:t>
      </w:r>
      <w:r w:rsidRPr="00AF4CFE">
        <w:rPr>
          <w:rFonts w:ascii="Arial" w:eastAsia="仿宋_GB2312" w:hAnsi="Arial" w:cs="Arial"/>
          <w:bCs/>
          <w:sz w:val="28"/>
          <w:szCs w:val="28"/>
        </w:rPr>
        <w:t>日，北京银保监局发布消息称，涉嫌违规流入北京房地产市场的个人经营性贷款金额约</w:t>
      </w:r>
      <w:r w:rsidRPr="00AF4CFE">
        <w:rPr>
          <w:rFonts w:ascii="Arial" w:eastAsia="仿宋_GB2312" w:hAnsi="Arial" w:cs="Arial"/>
          <w:bCs/>
          <w:sz w:val="28"/>
          <w:szCs w:val="28"/>
        </w:rPr>
        <w:t>3.4</w:t>
      </w:r>
      <w:r w:rsidRPr="00AF4CFE">
        <w:rPr>
          <w:rFonts w:ascii="Arial" w:eastAsia="仿宋_GB2312" w:hAnsi="Arial" w:cs="Arial"/>
          <w:bCs/>
          <w:sz w:val="28"/>
          <w:szCs w:val="28"/>
        </w:rPr>
        <w:t>亿元，约占经营贷自查业务总量的</w:t>
      </w:r>
      <w:r w:rsidRPr="00AF4CFE">
        <w:rPr>
          <w:rFonts w:ascii="Arial" w:eastAsia="仿宋_GB2312" w:hAnsi="Arial" w:cs="Arial"/>
          <w:bCs/>
          <w:sz w:val="28"/>
          <w:szCs w:val="28"/>
        </w:rPr>
        <w:t>0.35%</w:t>
      </w:r>
      <w:r w:rsidRPr="00AF4CFE">
        <w:rPr>
          <w:rFonts w:ascii="Arial" w:eastAsia="仿宋_GB2312" w:hAnsi="Arial" w:cs="Arial"/>
          <w:bCs/>
          <w:sz w:val="28"/>
          <w:szCs w:val="28"/>
        </w:rPr>
        <w:t>。北京银保监局要求：切实加快整改进度，对未结清业务实施名单制管理；严格落实内部问责；认真对照《北京银保监局、人民银行营业管理部关于加强个人经营性贷款管理严防信贷资金违规流入房地产市场的通知》，对本行内部制度、机制流程进行修订完善；全面加强授信业务管理、内部员工管理以及合作中介机构管理。目前北京银保监局已经启动对</w:t>
      </w:r>
      <w:r w:rsidRPr="00AF4CFE">
        <w:rPr>
          <w:rFonts w:ascii="Arial" w:eastAsia="仿宋_GB2312" w:hAnsi="Arial" w:cs="Arial"/>
          <w:bCs/>
          <w:sz w:val="28"/>
          <w:szCs w:val="28"/>
        </w:rPr>
        <w:t>4</w:t>
      </w:r>
      <w:r w:rsidRPr="00AF4CFE">
        <w:rPr>
          <w:rFonts w:ascii="Arial" w:eastAsia="仿宋_GB2312" w:hAnsi="Arial" w:cs="Arial"/>
          <w:bCs/>
          <w:sz w:val="28"/>
          <w:szCs w:val="28"/>
        </w:rPr>
        <w:t>家银行的行政处罚立案程序和调查取证工作。</w:t>
      </w:r>
    </w:p>
    <w:p w14:paraId="1775C8AA" w14:textId="77777777" w:rsidR="00AA61FC" w:rsidRPr="00AF4CFE" w:rsidRDefault="001C25E5">
      <w:pPr>
        <w:widowControl/>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2021</w:t>
      </w:r>
      <w:r w:rsidRPr="00AF4CFE">
        <w:rPr>
          <w:rFonts w:ascii="Arial" w:eastAsia="仿宋_GB2312" w:hAnsi="Arial" w:cs="Arial"/>
          <w:bCs/>
          <w:sz w:val="28"/>
          <w:szCs w:val="28"/>
        </w:rPr>
        <w:t>年</w:t>
      </w:r>
      <w:r w:rsidRPr="00AF4CFE">
        <w:rPr>
          <w:rFonts w:ascii="Arial" w:eastAsia="仿宋_GB2312" w:hAnsi="Arial" w:cs="Arial"/>
          <w:bCs/>
          <w:sz w:val="28"/>
          <w:szCs w:val="28"/>
        </w:rPr>
        <w:t>4</w:t>
      </w:r>
      <w:r w:rsidRPr="00AF4CFE">
        <w:rPr>
          <w:rFonts w:ascii="Arial" w:eastAsia="仿宋_GB2312" w:hAnsi="Arial" w:cs="Arial"/>
          <w:bCs/>
          <w:sz w:val="28"/>
          <w:szCs w:val="28"/>
        </w:rPr>
        <w:t>月</w:t>
      </w:r>
      <w:r w:rsidRPr="00AF4CFE">
        <w:rPr>
          <w:rFonts w:ascii="Arial" w:eastAsia="仿宋_GB2312" w:hAnsi="Arial" w:cs="Arial"/>
          <w:bCs/>
          <w:sz w:val="28"/>
          <w:szCs w:val="28"/>
        </w:rPr>
        <w:t>22</w:t>
      </w:r>
      <w:r w:rsidRPr="00AF4CFE">
        <w:rPr>
          <w:rFonts w:ascii="Arial" w:eastAsia="仿宋_GB2312" w:hAnsi="Arial" w:cs="Arial"/>
          <w:bCs/>
          <w:sz w:val="28"/>
          <w:szCs w:val="28"/>
        </w:rPr>
        <w:t>日，北京市住房和城乡建设委员会发布《关于进一步加强房地产市场秩序整治工作的通知》，工作目标是重点针对近期群众反映强烈的机构炒作学区房、经营贷违规进入楼市、群租房治理等问题，依法从严惩处，形成高压态势，规范市场秩序；引导房地产开发企业、房地产经纪机构、住房租赁企业及从业人员增强守法意识，自觉守法守</w:t>
      </w:r>
      <w:proofErr w:type="gramStart"/>
      <w:r w:rsidRPr="00AF4CFE">
        <w:rPr>
          <w:rFonts w:ascii="Arial" w:eastAsia="仿宋_GB2312" w:hAnsi="Arial" w:cs="Arial"/>
          <w:bCs/>
          <w:sz w:val="28"/>
          <w:szCs w:val="28"/>
        </w:rPr>
        <w:t>规</w:t>
      </w:r>
      <w:proofErr w:type="gramEnd"/>
      <w:r w:rsidRPr="00AF4CFE">
        <w:rPr>
          <w:rFonts w:ascii="Arial" w:eastAsia="仿宋_GB2312" w:hAnsi="Arial" w:cs="Arial"/>
          <w:bCs/>
          <w:sz w:val="28"/>
          <w:szCs w:val="28"/>
        </w:rPr>
        <w:t>经营，共同营造良好市场环境；切实解决群众关切的问题，推动解决重点民生诉求，研究形成巩固成果、防止问题反弹的日常管理长效工作机制，确保房地产市场平稳健康发展。</w:t>
      </w:r>
    </w:p>
    <w:p w14:paraId="1C9FDF93" w14:textId="77777777" w:rsidR="00AA61FC" w:rsidRPr="00AF4CFE" w:rsidRDefault="001C25E5">
      <w:pPr>
        <w:widowControl/>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4.</w:t>
      </w:r>
      <w:r w:rsidRPr="00AF4CFE">
        <w:rPr>
          <w:rFonts w:ascii="Arial" w:eastAsia="仿宋_GB2312" w:hAnsi="Arial" w:cs="Arial"/>
          <w:bCs/>
          <w:sz w:val="28"/>
          <w:szCs w:val="28"/>
        </w:rPr>
        <w:t>城市规划与发展目标</w:t>
      </w:r>
    </w:p>
    <w:p w14:paraId="3C50DE9F" w14:textId="77777777" w:rsidR="00AA61FC" w:rsidRPr="00AF4CFE" w:rsidRDefault="001C25E5">
      <w:pPr>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《北京市国民经济和社会发展第十四个五年规划和二</w:t>
      </w:r>
      <w:r w:rsidRPr="00AF4CFE">
        <w:rPr>
          <w:rFonts w:ascii="Arial" w:eastAsia="微软雅黑" w:hAnsi="Arial" w:cs="Arial"/>
          <w:bCs/>
          <w:sz w:val="28"/>
          <w:szCs w:val="28"/>
        </w:rPr>
        <w:t>〇</w:t>
      </w:r>
      <w:r w:rsidRPr="00AF4CFE">
        <w:rPr>
          <w:rFonts w:ascii="Arial" w:eastAsia="仿宋_GB2312" w:hAnsi="Arial" w:cs="Arial"/>
          <w:bCs/>
          <w:sz w:val="28"/>
          <w:szCs w:val="28"/>
        </w:rPr>
        <w:t>三五年远景目标纲要》（以下简称《纲要》）的指导思想，是要统筹推进</w:t>
      </w:r>
      <w:r w:rsidRPr="00AF4CFE">
        <w:rPr>
          <w:rFonts w:ascii="Arial" w:eastAsia="仿宋_GB2312" w:hAnsi="Arial" w:cs="Arial"/>
          <w:bCs/>
          <w:sz w:val="28"/>
          <w:szCs w:val="28"/>
        </w:rPr>
        <w:t>“</w:t>
      </w:r>
      <w:r w:rsidRPr="00AF4CFE">
        <w:rPr>
          <w:rFonts w:ascii="Arial" w:eastAsia="仿宋_GB2312" w:hAnsi="Arial" w:cs="Arial"/>
          <w:bCs/>
          <w:sz w:val="28"/>
          <w:szCs w:val="28"/>
        </w:rPr>
        <w:t>五位一体</w:t>
      </w:r>
      <w:r w:rsidRPr="00AF4CFE">
        <w:rPr>
          <w:rFonts w:ascii="Arial" w:eastAsia="仿宋_GB2312" w:hAnsi="Arial" w:cs="Arial"/>
          <w:bCs/>
          <w:sz w:val="28"/>
          <w:szCs w:val="28"/>
        </w:rPr>
        <w:t>”</w:t>
      </w:r>
      <w:r w:rsidRPr="00AF4CFE">
        <w:rPr>
          <w:rFonts w:ascii="Arial" w:eastAsia="仿宋_GB2312" w:hAnsi="Arial" w:cs="Arial"/>
          <w:bCs/>
          <w:sz w:val="28"/>
          <w:szCs w:val="28"/>
        </w:rPr>
        <w:t>总体布局，协调推进</w:t>
      </w:r>
      <w:r w:rsidRPr="00AF4CFE">
        <w:rPr>
          <w:rFonts w:ascii="Arial" w:eastAsia="仿宋_GB2312" w:hAnsi="Arial" w:cs="Arial"/>
          <w:bCs/>
          <w:sz w:val="28"/>
          <w:szCs w:val="28"/>
        </w:rPr>
        <w:t>“</w:t>
      </w:r>
      <w:r w:rsidRPr="00AF4CFE">
        <w:rPr>
          <w:rFonts w:ascii="Arial" w:eastAsia="仿宋_GB2312" w:hAnsi="Arial" w:cs="Arial"/>
          <w:bCs/>
          <w:sz w:val="28"/>
          <w:szCs w:val="28"/>
        </w:rPr>
        <w:t>四个全面</w:t>
      </w:r>
      <w:r w:rsidRPr="00AF4CFE">
        <w:rPr>
          <w:rFonts w:ascii="Arial" w:eastAsia="仿宋_GB2312" w:hAnsi="Arial" w:cs="Arial"/>
          <w:bCs/>
          <w:sz w:val="28"/>
          <w:szCs w:val="28"/>
        </w:rPr>
        <w:t>”</w:t>
      </w:r>
      <w:r w:rsidRPr="00AF4CFE">
        <w:rPr>
          <w:rFonts w:ascii="Arial" w:eastAsia="仿宋_GB2312" w:hAnsi="Arial" w:cs="Arial"/>
          <w:bCs/>
          <w:sz w:val="28"/>
          <w:szCs w:val="28"/>
        </w:rPr>
        <w:t>战略布局，坚定不移贯彻创新、协调、绿色、开放、共享的新发展理念，坚持稳中求进工作总基调，立足首都城市战略定位，深入实</w:t>
      </w:r>
      <w:r w:rsidRPr="00AF4CFE">
        <w:rPr>
          <w:rFonts w:ascii="Arial" w:eastAsia="仿宋_GB2312" w:hAnsi="Arial" w:cs="Arial"/>
          <w:bCs/>
          <w:sz w:val="28"/>
          <w:szCs w:val="28"/>
        </w:rPr>
        <w:lastRenderedPageBreak/>
        <w:t>施人文北京、科技北京、绿色北京战略，以首都发展为统领，以推进高质量发展为主题，以深化供给侧结构性改革为主线，以改革创新为根本动力，以满足人民日益增长的美好生活需要为根本目的，以建设国际科技创新中心为新引擎，以</w:t>
      </w:r>
      <w:proofErr w:type="gramStart"/>
      <w:r w:rsidRPr="00AF4CFE">
        <w:rPr>
          <w:rFonts w:ascii="Arial" w:eastAsia="仿宋_GB2312" w:hAnsi="Arial" w:cs="Arial"/>
          <w:bCs/>
          <w:sz w:val="28"/>
          <w:szCs w:val="28"/>
        </w:rPr>
        <w:t>疏解非首都</w:t>
      </w:r>
      <w:proofErr w:type="gramEnd"/>
      <w:r w:rsidRPr="00AF4CFE">
        <w:rPr>
          <w:rFonts w:ascii="Arial" w:eastAsia="仿宋_GB2312" w:hAnsi="Arial" w:cs="Arial"/>
          <w:bCs/>
          <w:sz w:val="28"/>
          <w:szCs w:val="28"/>
        </w:rPr>
        <w:t>功能为</w:t>
      </w:r>
      <w:r w:rsidRPr="00AF4CFE">
        <w:rPr>
          <w:rFonts w:ascii="Arial" w:eastAsia="仿宋_GB2312" w:hAnsi="Arial" w:cs="Arial"/>
          <w:bCs/>
          <w:sz w:val="28"/>
          <w:szCs w:val="28"/>
        </w:rPr>
        <w:t>“</w:t>
      </w:r>
      <w:r w:rsidRPr="00AF4CFE">
        <w:rPr>
          <w:rFonts w:ascii="Arial" w:eastAsia="仿宋_GB2312" w:hAnsi="Arial" w:cs="Arial"/>
          <w:bCs/>
          <w:sz w:val="28"/>
          <w:szCs w:val="28"/>
        </w:rPr>
        <w:t>牛鼻子</w:t>
      </w:r>
      <w:r w:rsidRPr="00AF4CFE">
        <w:rPr>
          <w:rFonts w:ascii="Arial" w:eastAsia="仿宋_GB2312" w:hAnsi="Arial" w:cs="Arial"/>
          <w:bCs/>
          <w:sz w:val="28"/>
          <w:szCs w:val="28"/>
        </w:rPr>
        <w:t>”</w:t>
      </w:r>
      <w:r w:rsidRPr="00AF4CFE">
        <w:rPr>
          <w:rFonts w:ascii="Arial" w:eastAsia="仿宋_GB2312" w:hAnsi="Arial" w:cs="Arial"/>
          <w:bCs/>
          <w:sz w:val="28"/>
          <w:szCs w:val="28"/>
        </w:rPr>
        <w:t>推动京津冀协同发展，以高水平对外开放打造国际合作和竞争新优势，统筹发展和安全，加快建设现代化经济体系，率先探索构建新发展格局的有效路径，推进首都治理体系和治理能力现代化，实现经济行稳致远、社会安定和谐，为率先基本实现社会主义现代化开好局、起好步。</w:t>
      </w:r>
    </w:p>
    <w:p w14:paraId="057959E6" w14:textId="77777777" w:rsidR="00AA61FC" w:rsidRPr="00AF4CFE" w:rsidRDefault="001C25E5">
      <w:pPr>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《纲要》提出，</w:t>
      </w:r>
      <w:r w:rsidRPr="00AF4CFE">
        <w:rPr>
          <w:rFonts w:ascii="Arial" w:eastAsia="仿宋_GB2312" w:hAnsi="Arial" w:cs="Arial"/>
          <w:bCs/>
          <w:sz w:val="28"/>
          <w:szCs w:val="28"/>
        </w:rPr>
        <w:t>“</w:t>
      </w:r>
      <w:r w:rsidRPr="00AF4CFE">
        <w:rPr>
          <w:rFonts w:ascii="Arial" w:eastAsia="仿宋_GB2312" w:hAnsi="Arial" w:cs="Arial"/>
          <w:bCs/>
          <w:sz w:val="28"/>
          <w:szCs w:val="28"/>
        </w:rPr>
        <w:t>十四五</w:t>
      </w:r>
      <w:r w:rsidRPr="00AF4CFE">
        <w:rPr>
          <w:rFonts w:ascii="Arial" w:eastAsia="仿宋_GB2312" w:hAnsi="Arial" w:cs="Arial"/>
          <w:bCs/>
          <w:sz w:val="28"/>
          <w:szCs w:val="28"/>
        </w:rPr>
        <w:t>”</w:t>
      </w:r>
      <w:r w:rsidRPr="00AF4CFE">
        <w:rPr>
          <w:rFonts w:ascii="Arial" w:eastAsia="仿宋_GB2312" w:hAnsi="Arial" w:cs="Arial"/>
          <w:bCs/>
          <w:sz w:val="28"/>
          <w:szCs w:val="28"/>
        </w:rPr>
        <w:t>时期要坚决落实创新在现代化建设全局中的核心地位。加快建设</w:t>
      </w:r>
      <w:r w:rsidRPr="00AF4CFE">
        <w:rPr>
          <w:rFonts w:ascii="Arial" w:eastAsia="仿宋_GB2312" w:hAnsi="Arial" w:cs="Arial"/>
          <w:bCs/>
          <w:sz w:val="28"/>
          <w:szCs w:val="28"/>
        </w:rPr>
        <w:t>“</w:t>
      </w:r>
      <w:r w:rsidRPr="00AF4CFE">
        <w:rPr>
          <w:rFonts w:ascii="Arial" w:eastAsia="仿宋_GB2312" w:hAnsi="Arial" w:cs="Arial"/>
          <w:bCs/>
          <w:sz w:val="28"/>
          <w:szCs w:val="28"/>
        </w:rPr>
        <w:t>三城一区</w:t>
      </w:r>
      <w:r w:rsidRPr="00AF4CFE">
        <w:rPr>
          <w:rFonts w:ascii="Arial" w:eastAsia="仿宋_GB2312" w:hAnsi="Arial" w:cs="Arial"/>
          <w:bCs/>
          <w:sz w:val="28"/>
          <w:szCs w:val="28"/>
        </w:rPr>
        <w:t>”</w:t>
      </w:r>
      <w:r w:rsidRPr="00AF4CFE">
        <w:rPr>
          <w:rFonts w:ascii="Arial" w:eastAsia="仿宋_GB2312" w:hAnsi="Arial" w:cs="Arial"/>
          <w:bCs/>
          <w:sz w:val="28"/>
          <w:szCs w:val="28"/>
        </w:rPr>
        <w:t>主平台和中关村示范区主阵地：</w:t>
      </w:r>
      <w:r w:rsidRPr="00AF4CFE">
        <w:rPr>
          <w:rFonts w:ascii="Arial" w:eastAsia="仿宋_GB2312" w:hAnsi="Arial" w:cs="Arial"/>
          <w:bCs/>
          <w:sz w:val="28"/>
          <w:szCs w:val="28"/>
        </w:rPr>
        <w:t>1.</w:t>
      </w:r>
      <w:r w:rsidRPr="00AF4CFE">
        <w:rPr>
          <w:rFonts w:ascii="Arial" w:eastAsia="仿宋_GB2312" w:hAnsi="Arial" w:cs="Arial"/>
          <w:bCs/>
          <w:sz w:val="28"/>
          <w:szCs w:val="28"/>
        </w:rPr>
        <w:t>聚焦中关村科学城，立足</w:t>
      </w:r>
      <w:r w:rsidRPr="00AF4CFE">
        <w:rPr>
          <w:rFonts w:ascii="Arial" w:eastAsia="仿宋_GB2312" w:hAnsi="Arial" w:cs="Arial"/>
          <w:bCs/>
          <w:sz w:val="28"/>
          <w:szCs w:val="28"/>
        </w:rPr>
        <w:t>“</w:t>
      </w:r>
      <w:r w:rsidRPr="00AF4CFE">
        <w:rPr>
          <w:rFonts w:ascii="Arial" w:eastAsia="仿宋_GB2312" w:hAnsi="Arial" w:cs="Arial"/>
          <w:bCs/>
          <w:sz w:val="28"/>
          <w:szCs w:val="28"/>
        </w:rPr>
        <w:t>一轴</w:t>
      </w:r>
      <w:proofErr w:type="gramStart"/>
      <w:r w:rsidRPr="00AF4CFE">
        <w:rPr>
          <w:rFonts w:ascii="Arial" w:eastAsia="仿宋_GB2312" w:hAnsi="Arial" w:cs="Arial"/>
          <w:bCs/>
          <w:sz w:val="28"/>
          <w:szCs w:val="28"/>
        </w:rPr>
        <w:t>一</w:t>
      </w:r>
      <w:proofErr w:type="gramEnd"/>
      <w:r w:rsidRPr="00AF4CFE">
        <w:rPr>
          <w:rFonts w:ascii="Arial" w:eastAsia="仿宋_GB2312" w:hAnsi="Arial" w:cs="Arial"/>
          <w:bCs/>
          <w:sz w:val="28"/>
          <w:szCs w:val="28"/>
        </w:rPr>
        <w:t>廊一带，一极多组团多节点</w:t>
      </w:r>
      <w:r w:rsidRPr="00AF4CFE">
        <w:rPr>
          <w:rFonts w:ascii="Arial" w:eastAsia="仿宋_GB2312" w:hAnsi="Arial" w:cs="Arial"/>
          <w:bCs/>
          <w:sz w:val="28"/>
          <w:szCs w:val="28"/>
        </w:rPr>
        <w:t>”</w:t>
      </w:r>
      <w:r w:rsidRPr="00AF4CFE">
        <w:rPr>
          <w:rFonts w:ascii="Arial" w:eastAsia="仿宋_GB2312" w:hAnsi="Arial" w:cs="Arial"/>
          <w:bCs/>
          <w:sz w:val="28"/>
          <w:szCs w:val="28"/>
        </w:rPr>
        <w:t>，持续推动产业与空间高效匹配。在中关村科学城北区建设国际创新创业示范区，</w:t>
      </w:r>
      <w:proofErr w:type="gramStart"/>
      <w:r w:rsidRPr="00AF4CFE">
        <w:rPr>
          <w:rFonts w:ascii="Arial" w:eastAsia="仿宋_GB2312" w:hAnsi="Arial" w:cs="Arial"/>
          <w:bCs/>
          <w:sz w:val="28"/>
          <w:szCs w:val="28"/>
        </w:rPr>
        <w:t>搭建全</w:t>
      </w:r>
      <w:proofErr w:type="gramEnd"/>
      <w:r w:rsidRPr="00AF4CFE">
        <w:rPr>
          <w:rFonts w:ascii="Arial" w:eastAsia="仿宋_GB2312" w:hAnsi="Arial" w:cs="Arial"/>
          <w:bCs/>
          <w:sz w:val="28"/>
          <w:szCs w:val="28"/>
        </w:rPr>
        <w:t>链条、专业化、国际化的综合服务平台，持续优化国际化宜</w:t>
      </w:r>
      <w:proofErr w:type="gramStart"/>
      <w:r w:rsidRPr="00AF4CFE">
        <w:rPr>
          <w:rFonts w:ascii="Arial" w:eastAsia="仿宋_GB2312" w:hAnsi="Arial" w:cs="Arial"/>
          <w:bCs/>
          <w:sz w:val="28"/>
          <w:szCs w:val="28"/>
        </w:rPr>
        <w:t>居宜业</w:t>
      </w:r>
      <w:proofErr w:type="gramEnd"/>
      <w:r w:rsidRPr="00AF4CFE">
        <w:rPr>
          <w:rFonts w:ascii="Arial" w:eastAsia="仿宋_GB2312" w:hAnsi="Arial" w:cs="Arial"/>
          <w:bCs/>
          <w:sz w:val="28"/>
          <w:szCs w:val="28"/>
        </w:rPr>
        <w:t>环境，打造北京国际科技创新中心建设新的重要支撑和新增长极。</w:t>
      </w:r>
      <w:r w:rsidRPr="00AF4CFE">
        <w:rPr>
          <w:rFonts w:ascii="Arial" w:eastAsia="仿宋_GB2312" w:hAnsi="Arial" w:cs="Arial"/>
          <w:bCs/>
          <w:sz w:val="28"/>
          <w:szCs w:val="28"/>
        </w:rPr>
        <w:t>2.</w:t>
      </w:r>
      <w:r w:rsidRPr="00AF4CFE">
        <w:rPr>
          <w:rFonts w:ascii="Arial" w:eastAsia="仿宋_GB2312" w:hAnsi="Arial" w:cs="Arial"/>
          <w:bCs/>
          <w:sz w:val="28"/>
          <w:szCs w:val="28"/>
        </w:rPr>
        <w:t>突破怀柔科学城，以支撑北京怀柔综合性国家科学中心建设为核心，体系化布局一批设施平台、创新主体。突出科学功能适度集聚与城市发展集约高效的有机融合。聚焦</w:t>
      </w:r>
      <w:r w:rsidRPr="00AF4CFE">
        <w:rPr>
          <w:rFonts w:ascii="Arial" w:eastAsia="仿宋_GB2312" w:hAnsi="Arial" w:cs="Arial"/>
          <w:bCs/>
          <w:sz w:val="28"/>
          <w:szCs w:val="28"/>
        </w:rPr>
        <w:t>“</w:t>
      </w:r>
      <w:r w:rsidRPr="00AF4CFE">
        <w:rPr>
          <w:rFonts w:ascii="Arial" w:eastAsia="仿宋_GB2312" w:hAnsi="Arial" w:cs="Arial"/>
          <w:bCs/>
          <w:sz w:val="28"/>
          <w:szCs w:val="28"/>
        </w:rPr>
        <w:t>一心一核</w:t>
      </w:r>
      <w:r w:rsidRPr="00AF4CFE">
        <w:rPr>
          <w:rFonts w:ascii="Arial" w:eastAsia="仿宋_GB2312" w:hAnsi="Arial" w:cs="Arial"/>
          <w:bCs/>
          <w:sz w:val="28"/>
          <w:szCs w:val="28"/>
        </w:rPr>
        <w:t>”</w:t>
      </w:r>
      <w:r w:rsidRPr="00AF4CFE">
        <w:rPr>
          <w:rFonts w:ascii="Arial" w:eastAsia="仿宋_GB2312" w:hAnsi="Arial" w:cs="Arial"/>
          <w:bCs/>
          <w:sz w:val="28"/>
          <w:szCs w:val="28"/>
        </w:rPr>
        <w:t>，实施城市客厅等一批城市框架起步区品质提升工程。完善</w:t>
      </w:r>
      <w:r w:rsidRPr="00AF4CFE">
        <w:rPr>
          <w:rFonts w:ascii="Arial" w:eastAsia="仿宋_GB2312" w:hAnsi="Arial" w:cs="Arial"/>
          <w:bCs/>
          <w:sz w:val="28"/>
          <w:szCs w:val="28"/>
        </w:rPr>
        <w:t>“</w:t>
      </w:r>
      <w:r w:rsidRPr="00AF4CFE">
        <w:rPr>
          <w:rFonts w:ascii="Arial" w:eastAsia="仿宋_GB2312" w:hAnsi="Arial" w:cs="Arial"/>
          <w:bCs/>
          <w:sz w:val="28"/>
          <w:szCs w:val="28"/>
        </w:rPr>
        <w:t>三片</w:t>
      </w:r>
      <w:r w:rsidRPr="00AF4CFE">
        <w:rPr>
          <w:rFonts w:ascii="Arial" w:eastAsia="仿宋_GB2312" w:hAnsi="Arial" w:cs="Arial"/>
          <w:bCs/>
          <w:sz w:val="28"/>
          <w:szCs w:val="28"/>
        </w:rPr>
        <w:t>”</w:t>
      </w:r>
      <w:r w:rsidRPr="00AF4CFE">
        <w:rPr>
          <w:rFonts w:ascii="Arial" w:eastAsia="仿宋_GB2312" w:hAnsi="Arial" w:cs="Arial"/>
          <w:bCs/>
          <w:sz w:val="28"/>
          <w:szCs w:val="28"/>
        </w:rPr>
        <w:t>功能布局。推进怀柔南站交通接驳工程，布局雁栖小镇等重大项目，推进雁</w:t>
      </w:r>
      <w:proofErr w:type="gramStart"/>
      <w:r w:rsidRPr="00AF4CFE">
        <w:rPr>
          <w:rFonts w:ascii="Arial" w:eastAsia="仿宋_GB2312" w:hAnsi="Arial" w:cs="Arial"/>
          <w:bCs/>
          <w:sz w:val="28"/>
          <w:szCs w:val="28"/>
        </w:rPr>
        <w:t>栖国际</w:t>
      </w:r>
      <w:proofErr w:type="gramEnd"/>
      <w:r w:rsidRPr="00AF4CFE">
        <w:rPr>
          <w:rFonts w:ascii="Arial" w:eastAsia="仿宋_GB2312" w:hAnsi="Arial" w:cs="Arial"/>
          <w:bCs/>
          <w:sz w:val="28"/>
          <w:szCs w:val="28"/>
        </w:rPr>
        <w:t>人才社区建设，完善多类型分层次住房保障体系。</w:t>
      </w:r>
      <w:r w:rsidRPr="00AF4CFE">
        <w:rPr>
          <w:rFonts w:ascii="Arial" w:eastAsia="仿宋_GB2312" w:hAnsi="Arial" w:cs="Arial"/>
          <w:bCs/>
          <w:sz w:val="28"/>
          <w:szCs w:val="28"/>
        </w:rPr>
        <w:t xml:space="preserve">3. </w:t>
      </w:r>
      <w:r w:rsidRPr="00AF4CFE">
        <w:rPr>
          <w:rFonts w:ascii="Arial" w:eastAsia="仿宋_GB2312" w:hAnsi="Arial" w:cs="Arial"/>
          <w:bCs/>
          <w:sz w:val="28"/>
          <w:szCs w:val="28"/>
        </w:rPr>
        <w:t>搞活未来科学城，依托</w:t>
      </w:r>
      <w:r w:rsidRPr="00AF4CFE">
        <w:rPr>
          <w:rFonts w:ascii="Arial" w:eastAsia="仿宋_GB2312" w:hAnsi="Arial" w:cs="Arial"/>
          <w:bCs/>
          <w:sz w:val="28"/>
          <w:szCs w:val="28"/>
        </w:rPr>
        <w:t>“</w:t>
      </w:r>
      <w:r w:rsidRPr="00AF4CFE">
        <w:rPr>
          <w:rFonts w:ascii="Arial" w:eastAsia="仿宋_GB2312" w:hAnsi="Arial" w:cs="Arial"/>
          <w:bCs/>
          <w:sz w:val="28"/>
          <w:szCs w:val="28"/>
        </w:rPr>
        <w:t>两谷一园</w:t>
      </w:r>
      <w:r w:rsidRPr="00AF4CFE">
        <w:rPr>
          <w:rFonts w:ascii="Arial" w:eastAsia="仿宋_GB2312" w:hAnsi="Arial" w:cs="Arial"/>
          <w:bCs/>
          <w:sz w:val="28"/>
          <w:szCs w:val="28"/>
        </w:rPr>
        <w:t>”</w:t>
      </w:r>
      <w:r w:rsidRPr="00AF4CFE">
        <w:rPr>
          <w:rFonts w:ascii="Arial" w:eastAsia="仿宋_GB2312" w:hAnsi="Arial" w:cs="Arial"/>
          <w:bCs/>
          <w:sz w:val="28"/>
          <w:szCs w:val="28"/>
        </w:rPr>
        <w:t>，积极营造</w:t>
      </w:r>
      <w:r w:rsidRPr="00AF4CFE">
        <w:rPr>
          <w:rFonts w:ascii="Arial" w:eastAsia="仿宋_GB2312" w:hAnsi="Arial" w:cs="Arial"/>
          <w:bCs/>
          <w:sz w:val="28"/>
          <w:szCs w:val="28"/>
        </w:rPr>
        <w:t>“</w:t>
      </w:r>
      <w:r w:rsidRPr="00AF4CFE">
        <w:rPr>
          <w:rFonts w:ascii="Arial" w:eastAsia="仿宋_GB2312" w:hAnsi="Arial" w:cs="Arial"/>
          <w:bCs/>
          <w:sz w:val="28"/>
          <w:szCs w:val="28"/>
        </w:rPr>
        <w:t>龙头企业</w:t>
      </w:r>
      <w:r w:rsidRPr="00AF4CFE">
        <w:rPr>
          <w:rFonts w:ascii="Arial" w:eastAsia="仿宋_GB2312" w:hAnsi="Arial" w:cs="Arial"/>
          <w:bCs/>
          <w:sz w:val="28"/>
          <w:szCs w:val="28"/>
        </w:rPr>
        <w:t>+</w:t>
      </w:r>
      <w:r w:rsidRPr="00AF4CFE">
        <w:rPr>
          <w:rFonts w:ascii="Arial" w:eastAsia="仿宋_GB2312" w:hAnsi="Arial" w:cs="Arial"/>
          <w:bCs/>
          <w:sz w:val="28"/>
          <w:szCs w:val="28"/>
        </w:rPr>
        <w:t>中小创新企业</w:t>
      </w:r>
      <w:r w:rsidRPr="00AF4CFE">
        <w:rPr>
          <w:rFonts w:ascii="Arial" w:eastAsia="仿宋_GB2312" w:hAnsi="Arial" w:cs="Arial"/>
          <w:bCs/>
          <w:sz w:val="28"/>
          <w:szCs w:val="28"/>
        </w:rPr>
        <w:t xml:space="preserve"> +</w:t>
      </w:r>
      <w:r w:rsidRPr="00AF4CFE">
        <w:rPr>
          <w:rFonts w:ascii="Arial" w:eastAsia="仿宋_GB2312" w:hAnsi="Arial" w:cs="Arial"/>
          <w:bCs/>
          <w:sz w:val="28"/>
          <w:szCs w:val="28"/>
        </w:rPr>
        <w:t>公共服务平台</w:t>
      </w:r>
      <w:r w:rsidRPr="00AF4CFE">
        <w:rPr>
          <w:rFonts w:ascii="Arial" w:eastAsia="仿宋_GB2312" w:hAnsi="Arial" w:cs="Arial"/>
          <w:bCs/>
          <w:sz w:val="28"/>
          <w:szCs w:val="28"/>
        </w:rPr>
        <w:t>+</w:t>
      </w:r>
      <w:r w:rsidRPr="00AF4CFE">
        <w:rPr>
          <w:rFonts w:ascii="Arial" w:eastAsia="仿宋_GB2312" w:hAnsi="Arial" w:cs="Arial"/>
          <w:bCs/>
          <w:sz w:val="28"/>
          <w:szCs w:val="28"/>
        </w:rPr>
        <w:t>高校</w:t>
      </w:r>
      <w:r w:rsidRPr="00AF4CFE">
        <w:rPr>
          <w:rFonts w:ascii="Arial" w:eastAsia="仿宋_GB2312" w:hAnsi="Arial" w:cs="Arial"/>
          <w:bCs/>
          <w:sz w:val="28"/>
          <w:szCs w:val="28"/>
        </w:rPr>
        <w:t>”</w:t>
      </w:r>
      <w:r w:rsidRPr="00AF4CFE">
        <w:rPr>
          <w:rFonts w:ascii="Arial" w:eastAsia="仿宋_GB2312" w:hAnsi="Arial" w:cs="Arial"/>
          <w:bCs/>
          <w:sz w:val="28"/>
          <w:szCs w:val="28"/>
        </w:rPr>
        <w:t>的创新生态。加快</w:t>
      </w:r>
      <w:r w:rsidRPr="00AF4CFE">
        <w:rPr>
          <w:rFonts w:ascii="Arial" w:eastAsia="仿宋_GB2312" w:hAnsi="Arial" w:cs="Arial"/>
          <w:bCs/>
          <w:sz w:val="28"/>
          <w:szCs w:val="28"/>
        </w:rPr>
        <w:t>“</w:t>
      </w:r>
      <w:r w:rsidRPr="00AF4CFE">
        <w:rPr>
          <w:rFonts w:ascii="Arial" w:eastAsia="仿宋_GB2312" w:hAnsi="Arial" w:cs="Arial"/>
          <w:bCs/>
          <w:sz w:val="28"/>
          <w:szCs w:val="28"/>
        </w:rPr>
        <w:t>能源谷</w:t>
      </w:r>
      <w:r w:rsidRPr="00AF4CFE">
        <w:rPr>
          <w:rFonts w:ascii="Arial" w:eastAsia="仿宋_GB2312" w:hAnsi="Arial" w:cs="Arial"/>
          <w:bCs/>
          <w:sz w:val="28"/>
          <w:szCs w:val="28"/>
        </w:rPr>
        <w:t>”</w:t>
      </w:r>
      <w:r w:rsidRPr="00AF4CFE">
        <w:rPr>
          <w:rFonts w:ascii="Arial" w:eastAsia="仿宋_GB2312" w:hAnsi="Arial" w:cs="Arial"/>
          <w:bCs/>
          <w:sz w:val="28"/>
          <w:szCs w:val="28"/>
        </w:rPr>
        <w:t>建设，</w:t>
      </w:r>
      <w:r w:rsidRPr="00AF4CFE">
        <w:rPr>
          <w:rFonts w:ascii="Arial" w:eastAsia="仿宋_GB2312" w:hAnsi="Arial" w:cs="Arial"/>
          <w:bCs/>
          <w:sz w:val="28"/>
          <w:szCs w:val="28"/>
        </w:rPr>
        <w:t>“</w:t>
      </w:r>
      <w:proofErr w:type="gramStart"/>
      <w:r w:rsidRPr="00AF4CFE">
        <w:rPr>
          <w:rFonts w:ascii="Arial" w:eastAsia="仿宋_GB2312" w:hAnsi="Arial" w:cs="Arial"/>
          <w:bCs/>
          <w:sz w:val="28"/>
          <w:szCs w:val="28"/>
        </w:rPr>
        <w:t>一</w:t>
      </w:r>
      <w:proofErr w:type="gramEnd"/>
      <w:r w:rsidRPr="00AF4CFE">
        <w:rPr>
          <w:rFonts w:ascii="Arial" w:eastAsia="仿宋_GB2312" w:hAnsi="Arial" w:cs="Arial"/>
          <w:bCs/>
          <w:sz w:val="28"/>
          <w:szCs w:val="28"/>
        </w:rPr>
        <w:t>企</w:t>
      </w:r>
      <w:proofErr w:type="gramStart"/>
      <w:r w:rsidRPr="00AF4CFE">
        <w:rPr>
          <w:rFonts w:ascii="Arial" w:eastAsia="仿宋_GB2312" w:hAnsi="Arial" w:cs="Arial"/>
          <w:bCs/>
          <w:sz w:val="28"/>
          <w:szCs w:val="28"/>
        </w:rPr>
        <w:t>一</w:t>
      </w:r>
      <w:proofErr w:type="gramEnd"/>
      <w:r w:rsidRPr="00AF4CFE">
        <w:rPr>
          <w:rFonts w:ascii="Arial" w:eastAsia="仿宋_GB2312" w:hAnsi="Arial" w:cs="Arial"/>
          <w:bCs/>
          <w:sz w:val="28"/>
          <w:szCs w:val="28"/>
        </w:rPr>
        <w:t>策</w:t>
      </w:r>
      <w:r w:rsidRPr="00AF4CFE">
        <w:rPr>
          <w:rFonts w:ascii="Arial" w:eastAsia="仿宋_GB2312" w:hAnsi="Arial" w:cs="Arial"/>
          <w:bCs/>
          <w:sz w:val="28"/>
          <w:szCs w:val="28"/>
        </w:rPr>
        <w:t>”</w:t>
      </w:r>
      <w:proofErr w:type="gramStart"/>
      <w:r w:rsidRPr="00AF4CFE">
        <w:rPr>
          <w:rFonts w:ascii="Arial" w:eastAsia="仿宋_GB2312" w:hAnsi="Arial" w:cs="Arial"/>
          <w:bCs/>
          <w:sz w:val="28"/>
          <w:szCs w:val="28"/>
        </w:rPr>
        <w:t>盘活央企存量</w:t>
      </w:r>
      <w:proofErr w:type="gramEnd"/>
      <w:r w:rsidRPr="00AF4CFE">
        <w:rPr>
          <w:rFonts w:ascii="Arial" w:eastAsia="仿宋_GB2312" w:hAnsi="Arial" w:cs="Arial"/>
          <w:bCs/>
          <w:sz w:val="28"/>
          <w:szCs w:val="28"/>
        </w:rPr>
        <w:t>资源，加速形成更具活力的创新空间。提</w:t>
      </w:r>
      <w:r w:rsidRPr="00AF4CFE">
        <w:rPr>
          <w:rFonts w:ascii="Arial" w:eastAsia="仿宋_GB2312" w:hAnsi="Arial" w:cs="Arial"/>
          <w:bCs/>
          <w:sz w:val="28"/>
          <w:szCs w:val="28"/>
        </w:rPr>
        <w:t xml:space="preserve"> </w:t>
      </w:r>
      <w:r w:rsidRPr="00AF4CFE">
        <w:rPr>
          <w:rFonts w:ascii="Arial" w:eastAsia="仿宋_GB2312" w:hAnsi="Arial" w:cs="Arial"/>
          <w:bCs/>
          <w:sz w:val="28"/>
          <w:szCs w:val="28"/>
        </w:rPr>
        <w:t>升</w:t>
      </w:r>
      <w:r w:rsidRPr="00AF4CFE">
        <w:rPr>
          <w:rFonts w:ascii="Arial" w:eastAsia="仿宋_GB2312" w:hAnsi="Arial" w:cs="Arial"/>
          <w:bCs/>
          <w:sz w:val="28"/>
          <w:szCs w:val="28"/>
        </w:rPr>
        <w:t>“</w:t>
      </w:r>
      <w:r w:rsidRPr="00AF4CFE">
        <w:rPr>
          <w:rFonts w:ascii="Arial" w:eastAsia="仿宋_GB2312" w:hAnsi="Arial" w:cs="Arial"/>
          <w:bCs/>
          <w:sz w:val="28"/>
          <w:szCs w:val="28"/>
        </w:rPr>
        <w:t>生命谷</w:t>
      </w:r>
      <w:r w:rsidRPr="00AF4CFE">
        <w:rPr>
          <w:rFonts w:ascii="Arial" w:eastAsia="仿宋_GB2312" w:hAnsi="Arial" w:cs="Arial"/>
          <w:bCs/>
          <w:sz w:val="28"/>
          <w:szCs w:val="28"/>
        </w:rPr>
        <w:t>”</w:t>
      </w:r>
      <w:r w:rsidRPr="00AF4CFE">
        <w:rPr>
          <w:rFonts w:ascii="Arial" w:eastAsia="仿宋_GB2312" w:hAnsi="Arial" w:cs="Arial"/>
          <w:bCs/>
          <w:sz w:val="28"/>
          <w:szCs w:val="28"/>
        </w:rPr>
        <w:t>创新能级，推进</w:t>
      </w:r>
      <w:proofErr w:type="gramStart"/>
      <w:r w:rsidRPr="00AF4CFE">
        <w:rPr>
          <w:rFonts w:ascii="Arial" w:eastAsia="仿宋_GB2312" w:hAnsi="Arial" w:cs="Arial"/>
          <w:bCs/>
          <w:sz w:val="28"/>
          <w:szCs w:val="28"/>
        </w:rPr>
        <w:t>生命园</w:t>
      </w:r>
      <w:proofErr w:type="gramEnd"/>
      <w:r w:rsidRPr="00AF4CFE">
        <w:rPr>
          <w:rFonts w:ascii="Arial" w:eastAsia="仿宋_GB2312" w:hAnsi="Arial" w:cs="Arial"/>
          <w:bCs/>
          <w:sz w:val="28"/>
          <w:szCs w:val="28"/>
        </w:rPr>
        <w:t>三期建设，进一步拓展居住、产业和商业配套空间。</w:t>
      </w:r>
    </w:p>
    <w:p w14:paraId="1B7A81C2" w14:textId="77777777" w:rsidR="00AA61FC" w:rsidRPr="00AF4CFE" w:rsidRDefault="001C25E5">
      <w:pPr>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纵深推动京津冀协同发展，推动形成更加紧密协同发展格局，推动中心城区疏解提质。鼓励适宜产业向园区聚集。大力推进城中村、边角地、薄弱</w:t>
      </w:r>
      <w:r w:rsidRPr="00AF4CFE">
        <w:rPr>
          <w:rFonts w:ascii="Arial" w:eastAsia="仿宋_GB2312" w:hAnsi="Arial" w:cs="Arial"/>
          <w:bCs/>
          <w:sz w:val="28"/>
          <w:szCs w:val="28"/>
        </w:rPr>
        <w:lastRenderedPageBreak/>
        <w:t>地区治理，推动集体建设用地集约利用。以疏解带动功能重组和优化布局。动态完善新增产业禁止和限制目录。推动不符合首都功能定位的一般制造业企业动态调整退出，高效利用一般制造业腾退空间和土地发展高精尖产业项目。</w:t>
      </w:r>
    </w:p>
    <w:p w14:paraId="45D0A19B" w14:textId="7F0049DD" w:rsidR="00AA61FC" w:rsidRPr="00AF4CFE" w:rsidRDefault="001C25E5">
      <w:pPr>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构建特色与活力兼备的现代化经济体系，探索构建新发展格局的有效路径，激发</w:t>
      </w:r>
      <w:r w:rsidRPr="00AF4CFE">
        <w:rPr>
          <w:rFonts w:ascii="Arial" w:eastAsia="仿宋_GB2312" w:hAnsi="Arial" w:cs="Arial"/>
          <w:bCs/>
          <w:sz w:val="28"/>
          <w:szCs w:val="28"/>
        </w:rPr>
        <w:t>“</w:t>
      </w:r>
      <w:r w:rsidRPr="00AF4CFE">
        <w:rPr>
          <w:rFonts w:ascii="Arial" w:eastAsia="仿宋_GB2312" w:hAnsi="Arial" w:cs="Arial"/>
          <w:bCs/>
          <w:sz w:val="28"/>
          <w:szCs w:val="28"/>
        </w:rPr>
        <w:t>两区</w:t>
      </w:r>
      <w:r w:rsidRPr="00AF4CFE">
        <w:rPr>
          <w:rFonts w:ascii="Arial" w:eastAsia="仿宋_GB2312" w:hAnsi="Arial" w:cs="Arial"/>
          <w:bCs/>
          <w:sz w:val="28"/>
          <w:szCs w:val="28"/>
        </w:rPr>
        <w:t>”</w:t>
      </w:r>
      <w:r w:rsidRPr="00AF4CFE">
        <w:rPr>
          <w:rFonts w:ascii="Arial" w:eastAsia="仿宋_GB2312" w:hAnsi="Arial" w:cs="Arial"/>
          <w:bCs/>
          <w:sz w:val="28"/>
          <w:szCs w:val="28"/>
        </w:rPr>
        <w:t>新活力，全方位打造</w:t>
      </w:r>
      <w:r w:rsidRPr="00AF4CFE">
        <w:rPr>
          <w:rFonts w:ascii="Arial" w:eastAsia="仿宋_GB2312" w:hAnsi="Arial" w:cs="Arial"/>
          <w:bCs/>
          <w:sz w:val="28"/>
          <w:szCs w:val="28"/>
        </w:rPr>
        <w:t>“</w:t>
      </w:r>
      <w:r w:rsidRPr="00AF4CFE">
        <w:rPr>
          <w:rFonts w:ascii="Arial" w:eastAsia="仿宋_GB2312" w:hAnsi="Arial" w:cs="Arial"/>
          <w:bCs/>
          <w:sz w:val="28"/>
          <w:szCs w:val="28"/>
        </w:rPr>
        <w:t>产业</w:t>
      </w:r>
      <w:r w:rsidRPr="00AF4CFE">
        <w:rPr>
          <w:rFonts w:ascii="Arial" w:eastAsia="仿宋_GB2312" w:hAnsi="Arial" w:cs="Arial"/>
          <w:bCs/>
          <w:sz w:val="28"/>
          <w:szCs w:val="28"/>
        </w:rPr>
        <w:t>+</w:t>
      </w:r>
      <w:r w:rsidRPr="00AF4CFE">
        <w:rPr>
          <w:rFonts w:ascii="Arial" w:eastAsia="仿宋_GB2312" w:hAnsi="Arial" w:cs="Arial"/>
          <w:bCs/>
          <w:sz w:val="28"/>
          <w:szCs w:val="28"/>
        </w:rPr>
        <w:t>园区</w:t>
      </w:r>
      <w:r w:rsidRPr="00AF4CFE">
        <w:rPr>
          <w:rFonts w:ascii="Arial" w:eastAsia="仿宋_GB2312" w:hAnsi="Arial" w:cs="Arial"/>
          <w:bCs/>
          <w:sz w:val="28"/>
          <w:szCs w:val="28"/>
        </w:rPr>
        <w:t>”</w:t>
      </w:r>
      <w:r w:rsidRPr="00AF4CFE">
        <w:rPr>
          <w:rFonts w:ascii="Arial" w:eastAsia="仿宋_GB2312" w:hAnsi="Arial" w:cs="Arial"/>
          <w:bCs/>
          <w:sz w:val="28"/>
          <w:szCs w:val="28"/>
        </w:rPr>
        <w:t>协同开放，优化产业空间布局；全力建设好国家服务业扩大开放综合示范区和中国</w:t>
      </w:r>
      <w:r w:rsidRPr="00AF4CFE">
        <w:rPr>
          <w:rFonts w:ascii="Arial" w:eastAsia="仿宋_GB2312" w:hAnsi="Arial" w:cs="Arial"/>
          <w:bCs/>
          <w:sz w:val="28"/>
          <w:szCs w:val="28"/>
        </w:rPr>
        <w:t>(</w:t>
      </w:r>
      <w:r w:rsidRPr="00AF4CFE">
        <w:rPr>
          <w:rFonts w:ascii="Arial" w:eastAsia="仿宋_GB2312" w:hAnsi="Arial" w:cs="Arial"/>
          <w:bCs/>
          <w:sz w:val="28"/>
          <w:szCs w:val="28"/>
        </w:rPr>
        <w:t>北京</w:t>
      </w:r>
      <w:r w:rsidRPr="00AF4CFE">
        <w:rPr>
          <w:rFonts w:ascii="Arial" w:eastAsia="仿宋_GB2312" w:hAnsi="Arial" w:cs="Arial"/>
          <w:bCs/>
          <w:sz w:val="28"/>
          <w:szCs w:val="28"/>
        </w:rPr>
        <w:t>)</w:t>
      </w:r>
      <w:r w:rsidRPr="00AF4CFE">
        <w:rPr>
          <w:rFonts w:ascii="Arial" w:eastAsia="仿宋_GB2312" w:hAnsi="Arial" w:cs="Arial"/>
          <w:bCs/>
          <w:sz w:val="28"/>
          <w:szCs w:val="28"/>
        </w:rPr>
        <w:t>自由贸易试验区。国家服务业扩大开放综合示范区</w:t>
      </w:r>
      <w:r w:rsidRPr="00AF4CFE">
        <w:rPr>
          <w:rFonts w:ascii="Arial" w:eastAsia="仿宋_GB2312" w:hAnsi="Arial" w:cs="Arial"/>
          <w:bCs/>
          <w:sz w:val="28"/>
          <w:szCs w:val="28"/>
        </w:rPr>
        <w:t xml:space="preserve"> </w:t>
      </w:r>
      <w:r w:rsidRPr="00AF4CFE">
        <w:rPr>
          <w:rFonts w:ascii="Arial" w:eastAsia="仿宋_GB2312" w:hAnsi="Arial" w:cs="Arial"/>
          <w:bCs/>
          <w:sz w:val="28"/>
          <w:szCs w:val="28"/>
        </w:rPr>
        <w:t>突出金融街、丽泽金融商务区、通州</w:t>
      </w:r>
      <w:proofErr w:type="gramStart"/>
      <w:r w:rsidRPr="00AF4CFE">
        <w:rPr>
          <w:rFonts w:ascii="Arial" w:eastAsia="仿宋_GB2312" w:hAnsi="Arial" w:cs="Arial"/>
          <w:bCs/>
          <w:sz w:val="28"/>
          <w:szCs w:val="28"/>
        </w:rPr>
        <w:t>文旅区</w:t>
      </w:r>
      <w:proofErr w:type="gramEnd"/>
      <w:r w:rsidRPr="00AF4CFE">
        <w:rPr>
          <w:rFonts w:ascii="Arial" w:eastAsia="仿宋_GB2312" w:hAnsi="Arial" w:cs="Arial"/>
          <w:bCs/>
          <w:sz w:val="28"/>
          <w:szCs w:val="28"/>
        </w:rPr>
        <w:t>、</w:t>
      </w:r>
      <w:r w:rsidRPr="00AF4CFE">
        <w:rPr>
          <w:rFonts w:ascii="Arial" w:eastAsia="仿宋_GB2312" w:hAnsi="Arial" w:cs="Arial"/>
          <w:bCs/>
          <w:sz w:val="28"/>
          <w:szCs w:val="28"/>
        </w:rPr>
        <w:t xml:space="preserve">CBD </w:t>
      </w:r>
      <w:r w:rsidRPr="00AF4CFE">
        <w:rPr>
          <w:rFonts w:ascii="Arial" w:eastAsia="仿宋_GB2312" w:hAnsi="Arial" w:cs="Arial"/>
          <w:bCs/>
          <w:sz w:val="28"/>
          <w:szCs w:val="28"/>
        </w:rPr>
        <w:t>等重点园区建设，与自贸区三个片区衔接联动。</w:t>
      </w:r>
    </w:p>
    <w:p w14:paraId="285C8669" w14:textId="77777777" w:rsidR="002B2649" w:rsidRPr="00AF4CFE" w:rsidRDefault="001C25E5">
      <w:pPr>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建设高品质宜居城市，优化城市空间功能布局，加快推进城市更新。大力推进老旧小区改造，促进存量产业空间活力复兴。研究推进区域整体转型开发、节余土地分割转让等机制，鼓励市场主体利用老旧厂房发展科技</w:t>
      </w:r>
      <w:r w:rsidR="007B674A" w:rsidRPr="00AF4CFE">
        <w:rPr>
          <w:rFonts w:ascii="Arial" w:eastAsia="仿宋_GB2312" w:hAnsi="Arial" w:cs="Arial"/>
          <w:bCs/>
          <w:sz w:val="28"/>
          <w:szCs w:val="28"/>
        </w:rPr>
        <w:t>研发设计</w:t>
      </w:r>
      <w:r w:rsidRPr="00AF4CFE">
        <w:rPr>
          <w:rFonts w:ascii="Arial" w:eastAsia="仿宋_GB2312" w:hAnsi="Arial" w:cs="Arial"/>
          <w:bCs/>
          <w:sz w:val="28"/>
          <w:szCs w:val="28"/>
        </w:rPr>
        <w:t>、商务服务、文化创意等产业</w:t>
      </w:r>
      <w:r w:rsidR="002B2649" w:rsidRPr="00AF4CFE">
        <w:rPr>
          <w:rFonts w:ascii="Arial" w:eastAsia="仿宋_GB2312" w:hAnsi="Arial" w:cs="Arial" w:hint="eastAsia"/>
          <w:bCs/>
          <w:sz w:val="28"/>
          <w:szCs w:val="28"/>
        </w:rPr>
        <w:t>。</w:t>
      </w:r>
    </w:p>
    <w:p w14:paraId="460B306C" w14:textId="7E0F3476" w:rsidR="00AA61FC" w:rsidRPr="00AF4CFE" w:rsidRDefault="001C25E5">
      <w:pPr>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完善多层次住房保障体系，加大住房有效供给，优化房地产市场管理和服务。坚持</w:t>
      </w:r>
      <w:r w:rsidRPr="00AF4CFE">
        <w:rPr>
          <w:rFonts w:ascii="Arial" w:eastAsia="仿宋_GB2312" w:hAnsi="Arial" w:cs="Arial"/>
          <w:bCs/>
          <w:sz w:val="28"/>
          <w:szCs w:val="28"/>
        </w:rPr>
        <w:t>“</w:t>
      </w:r>
      <w:r w:rsidRPr="00AF4CFE">
        <w:rPr>
          <w:rFonts w:ascii="Arial" w:eastAsia="仿宋_GB2312" w:hAnsi="Arial" w:cs="Arial"/>
          <w:bCs/>
          <w:sz w:val="28"/>
          <w:szCs w:val="28"/>
        </w:rPr>
        <w:t>房住不炒</w:t>
      </w:r>
      <w:r w:rsidRPr="00AF4CFE">
        <w:rPr>
          <w:rFonts w:ascii="Arial" w:eastAsia="仿宋_GB2312" w:hAnsi="Arial" w:cs="Arial"/>
          <w:bCs/>
          <w:sz w:val="28"/>
          <w:szCs w:val="28"/>
        </w:rPr>
        <w:t>”</w:t>
      </w:r>
      <w:r w:rsidRPr="00AF4CFE">
        <w:rPr>
          <w:rFonts w:ascii="Arial" w:eastAsia="仿宋_GB2312" w:hAnsi="Arial" w:cs="Arial"/>
          <w:bCs/>
          <w:sz w:val="28"/>
          <w:szCs w:val="28"/>
        </w:rPr>
        <w:t>，完善房地产市场平稳健康发展长效机制，构建与城市功能定位和发展需求相适应的住房体系，努力实现住有所居、居有所安。加大住房有效供给，统筹住房保障、职住平衡和区域协调发展，提升住房供给体系的适配性。坚持保障和改善民生优先导向，增加住房供应，规划期内新增各类居住用地</w:t>
      </w:r>
      <w:r w:rsidRPr="00AF4CFE">
        <w:rPr>
          <w:rFonts w:ascii="Arial" w:eastAsia="仿宋_GB2312" w:hAnsi="Arial" w:cs="Arial"/>
          <w:bCs/>
          <w:sz w:val="28"/>
          <w:szCs w:val="28"/>
        </w:rPr>
        <w:t>5000</w:t>
      </w:r>
      <w:r w:rsidRPr="00AF4CFE">
        <w:rPr>
          <w:rFonts w:ascii="Arial" w:eastAsia="仿宋_GB2312" w:hAnsi="Arial" w:cs="Arial"/>
          <w:bCs/>
          <w:sz w:val="28"/>
          <w:szCs w:val="28"/>
        </w:rPr>
        <w:t>公顷、供应各类住房</w:t>
      </w:r>
      <w:r w:rsidRPr="00AF4CFE">
        <w:rPr>
          <w:rFonts w:ascii="Arial" w:eastAsia="仿宋_GB2312" w:hAnsi="Arial" w:cs="Arial"/>
          <w:bCs/>
          <w:sz w:val="28"/>
          <w:szCs w:val="28"/>
        </w:rPr>
        <w:t xml:space="preserve">100 </w:t>
      </w:r>
      <w:r w:rsidRPr="00AF4CFE">
        <w:rPr>
          <w:rFonts w:ascii="Arial" w:eastAsia="仿宋_GB2312" w:hAnsi="Arial" w:cs="Arial"/>
          <w:bCs/>
          <w:sz w:val="28"/>
          <w:szCs w:val="28"/>
        </w:rPr>
        <w:t>万套左右，基本实现总体供需平衡。加大多层次保障性租赁住房供给，</w:t>
      </w:r>
      <w:r w:rsidRPr="00AF4CFE">
        <w:rPr>
          <w:rFonts w:ascii="Arial" w:eastAsia="仿宋_GB2312" w:hAnsi="Arial" w:cs="Arial"/>
          <w:bCs/>
          <w:sz w:val="28"/>
          <w:szCs w:val="28"/>
        </w:rPr>
        <w:t xml:space="preserve"> </w:t>
      </w:r>
      <w:r w:rsidRPr="00AF4CFE">
        <w:rPr>
          <w:rFonts w:ascii="Arial" w:eastAsia="仿宋_GB2312" w:hAnsi="Arial" w:cs="Arial"/>
          <w:bCs/>
          <w:sz w:val="28"/>
          <w:szCs w:val="28"/>
        </w:rPr>
        <w:t>针对中低收入家庭自住需求，大力筹集建设各类租赁型住房，提高公共租赁住房备案家庭保障率，新增供应套数占比不低于</w:t>
      </w:r>
      <w:r w:rsidRPr="00AF4CFE">
        <w:rPr>
          <w:rFonts w:ascii="Arial" w:eastAsia="仿宋_GB2312" w:hAnsi="Arial" w:cs="Arial"/>
          <w:bCs/>
          <w:sz w:val="28"/>
          <w:szCs w:val="28"/>
        </w:rPr>
        <w:t xml:space="preserve"> 40%</w:t>
      </w:r>
      <w:r w:rsidRPr="00AF4CFE">
        <w:rPr>
          <w:rFonts w:ascii="Arial" w:eastAsia="仿宋_GB2312" w:hAnsi="Arial" w:cs="Arial"/>
          <w:bCs/>
          <w:sz w:val="28"/>
          <w:szCs w:val="28"/>
        </w:rPr>
        <w:t>。新增集体土地租赁住房等政策性租赁住房供地占比不低于供应总量的</w:t>
      </w:r>
      <w:r w:rsidRPr="00AF4CFE">
        <w:rPr>
          <w:rFonts w:ascii="Arial" w:eastAsia="仿宋_GB2312" w:hAnsi="Arial" w:cs="Arial"/>
          <w:bCs/>
          <w:sz w:val="28"/>
          <w:szCs w:val="28"/>
        </w:rPr>
        <w:t xml:space="preserve"> 15%</w:t>
      </w:r>
      <w:r w:rsidRPr="00AF4CFE">
        <w:rPr>
          <w:rFonts w:ascii="Arial" w:eastAsia="仿宋_GB2312" w:hAnsi="Arial" w:cs="Arial"/>
          <w:bCs/>
          <w:sz w:val="28"/>
          <w:szCs w:val="28"/>
        </w:rPr>
        <w:t>，鼓励存量低效商业、办公、厂房等建筑改造为租赁</w:t>
      </w:r>
      <w:proofErr w:type="gramStart"/>
      <w:r w:rsidRPr="00AF4CFE">
        <w:rPr>
          <w:rFonts w:ascii="Arial" w:eastAsia="仿宋_GB2312" w:hAnsi="Arial" w:cs="Arial"/>
          <w:bCs/>
          <w:sz w:val="28"/>
          <w:szCs w:val="28"/>
        </w:rPr>
        <w:t>型职工</w:t>
      </w:r>
      <w:proofErr w:type="gramEnd"/>
      <w:r w:rsidRPr="00AF4CFE">
        <w:rPr>
          <w:rFonts w:ascii="Arial" w:eastAsia="仿宋_GB2312" w:hAnsi="Arial" w:cs="Arial"/>
          <w:bCs/>
          <w:sz w:val="28"/>
          <w:szCs w:val="28"/>
        </w:rPr>
        <w:t>集体宿舍或公寓。加快高层次人才公租房和国际人才公寓建设。确保住房交易市场平稳有序，规范发展住房租赁市场，保持调控政策连</w:t>
      </w:r>
      <w:r w:rsidRPr="00AF4CFE">
        <w:rPr>
          <w:rFonts w:ascii="Arial" w:eastAsia="仿宋_GB2312" w:hAnsi="Arial" w:cs="Arial"/>
          <w:bCs/>
          <w:sz w:val="28"/>
          <w:szCs w:val="28"/>
        </w:rPr>
        <w:t xml:space="preserve"> </w:t>
      </w:r>
      <w:r w:rsidRPr="00AF4CFE">
        <w:rPr>
          <w:rFonts w:ascii="Arial" w:eastAsia="仿宋_GB2312" w:hAnsi="Arial" w:cs="Arial"/>
          <w:bCs/>
          <w:sz w:val="28"/>
          <w:szCs w:val="28"/>
        </w:rPr>
        <w:t>续性稳定性，</w:t>
      </w:r>
      <w:r w:rsidRPr="00AF4CFE">
        <w:rPr>
          <w:rFonts w:ascii="Arial" w:eastAsia="仿宋_GB2312" w:hAnsi="Arial" w:cs="Arial"/>
          <w:bCs/>
          <w:sz w:val="28"/>
          <w:szCs w:val="28"/>
        </w:rPr>
        <w:lastRenderedPageBreak/>
        <w:t>坚决遏制投机炒房，按照</w:t>
      </w:r>
      <w:r w:rsidRPr="00AF4CFE">
        <w:rPr>
          <w:rFonts w:ascii="Arial" w:eastAsia="仿宋_GB2312" w:hAnsi="Arial" w:cs="Arial"/>
          <w:bCs/>
          <w:sz w:val="28"/>
          <w:szCs w:val="28"/>
        </w:rPr>
        <w:t>“</w:t>
      </w:r>
      <w:r w:rsidRPr="00AF4CFE">
        <w:rPr>
          <w:rFonts w:ascii="Arial" w:eastAsia="仿宋_GB2312" w:hAnsi="Arial" w:cs="Arial"/>
          <w:bCs/>
          <w:sz w:val="28"/>
          <w:szCs w:val="28"/>
        </w:rPr>
        <w:t>全市统筹、因区施策</w:t>
      </w:r>
      <w:r w:rsidRPr="00AF4CFE">
        <w:rPr>
          <w:rFonts w:ascii="Arial" w:eastAsia="仿宋_GB2312" w:hAnsi="Arial" w:cs="Arial"/>
          <w:bCs/>
          <w:sz w:val="28"/>
          <w:szCs w:val="28"/>
        </w:rPr>
        <w:t>”</w:t>
      </w:r>
      <w:r w:rsidRPr="00AF4CFE">
        <w:rPr>
          <w:rFonts w:ascii="Arial" w:eastAsia="仿宋_GB2312" w:hAnsi="Arial" w:cs="Arial"/>
          <w:bCs/>
          <w:sz w:val="28"/>
          <w:szCs w:val="28"/>
        </w:rPr>
        <w:t>原则，逐步完善各区域调控长效机制，合理设定调控目标，全面落实稳地价、稳房价、稳预期。</w:t>
      </w:r>
    </w:p>
    <w:p w14:paraId="364D66CB" w14:textId="5AC8EDB4" w:rsidR="00AA61FC" w:rsidRPr="00AF4CFE" w:rsidRDefault="001C25E5">
      <w:pPr>
        <w:widowControl/>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推进土地要素集约高效配置。建立健全城乡统一的建设用地市场。推广</w:t>
      </w:r>
      <w:proofErr w:type="gramStart"/>
      <w:r w:rsidRPr="00AF4CFE">
        <w:rPr>
          <w:rFonts w:ascii="Arial" w:eastAsia="仿宋_GB2312" w:hAnsi="Arial" w:cs="Arial"/>
          <w:bCs/>
          <w:sz w:val="28"/>
          <w:szCs w:val="28"/>
        </w:rPr>
        <w:t>大兴区</w:t>
      </w:r>
      <w:proofErr w:type="gramEnd"/>
      <w:r w:rsidRPr="00AF4CFE">
        <w:rPr>
          <w:rFonts w:ascii="Arial" w:eastAsia="仿宋_GB2312" w:hAnsi="Arial" w:cs="Arial"/>
          <w:bCs/>
          <w:sz w:val="28"/>
          <w:szCs w:val="28"/>
        </w:rPr>
        <w:t>集体建设用地改革试点经验，稳妥推进集体建设用地入市，健全</w:t>
      </w:r>
      <w:r w:rsidRPr="00AF4CFE">
        <w:rPr>
          <w:rFonts w:ascii="Arial" w:eastAsia="仿宋_GB2312" w:hAnsi="Arial" w:cs="Arial"/>
          <w:bCs/>
          <w:sz w:val="28"/>
          <w:szCs w:val="28"/>
        </w:rPr>
        <w:t>“</w:t>
      </w:r>
      <w:r w:rsidRPr="00AF4CFE">
        <w:rPr>
          <w:rFonts w:ascii="Arial" w:eastAsia="仿宋_GB2312" w:hAnsi="Arial" w:cs="Arial"/>
          <w:bCs/>
          <w:sz w:val="28"/>
          <w:szCs w:val="28"/>
        </w:rPr>
        <w:t>村地区管</w:t>
      </w:r>
      <w:r w:rsidRPr="00AF4CFE">
        <w:rPr>
          <w:rFonts w:ascii="Arial" w:eastAsia="仿宋_GB2312" w:hAnsi="Arial" w:cs="Arial"/>
          <w:bCs/>
          <w:sz w:val="28"/>
          <w:szCs w:val="28"/>
        </w:rPr>
        <w:t>”</w:t>
      </w:r>
      <w:r w:rsidRPr="00AF4CFE">
        <w:rPr>
          <w:rFonts w:ascii="Arial" w:eastAsia="仿宋_GB2312" w:hAnsi="Arial" w:cs="Arial"/>
          <w:bCs/>
          <w:sz w:val="28"/>
          <w:szCs w:val="28"/>
        </w:rPr>
        <w:t>体制机制。推进农村土地征收制度改革，规范集体土地房屋拆迁，统一</w:t>
      </w:r>
      <w:proofErr w:type="gramStart"/>
      <w:r w:rsidRPr="00AF4CFE">
        <w:rPr>
          <w:rFonts w:ascii="Arial" w:eastAsia="仿宋_GB2312" w:hAnsi="Arial" w:cs="Arial"/>
          <w:bCs/>
          <w:sz w:val="28"/>
          <w:szCs w:val="28"/>
        </w:rPr>
        <w:t>地上物</w:t>
      </w:r>
      <w:proofErr w:type="gramEnd"/>
      <w:r w:rsidRPr="00AF4CFE">
        <w:rPr>
          <w:rFonts w:ascii="Arial" w:eastAsia="仿宋_GB2312" w:hAnsi="Arial" w:cs="Arial"/>
          <w:bCs/>
          <w:sz w:val="28"/>
          <w:szCs w:val="28"/>
        </w:rPr>
        <w:t>安置补偿标准。稳</w:t>
      </w:r>
      <w:proofErr w:type="gramStart"/>
      <w:r w:rsidRPr="00AF4CFE">
        <w:rPr>
          <w:rFonts w:ascii="Arial" w:eastAsia="仿宋_GB2312" w:hAnsi="Arial" w:cs="Arial"/>
          <w:bCs/>
          <w:sz w:val="28"/>
          <w:szCs w:val="28"/>
        </w:rPr>
        <w:t>慎推进</w:t>
      </w:r>
      <w:proofErr w:type="gramEnd"/>
      <w:r w:rsidRPr="00AF4CFE">
        <w:rPr>
          <w:rFonts w:ascii="Arial" w:eastAsia="仿宋_GB2312" w:hAnsi="Arial" w:cs="Arial"/>
          <w:bCs/>
          <w:sz w:val="28"/>
          <w:szCs w:val="28"/>
        </w:rPr>
        <w:t>宅基地制度改革试点，加强农村宅基地及房屋建设管理，加快推进房地一体的宅基地使用权确权登记颁证。探索宅地基所有权、资格权、使用权分置实现方式，研究由农村集体经济组织主导实施的宅基地有偿使用制度。开展闲置宅基地复垦试点。深化产业用地市场化改革。积极探索规模化推介、</w:t>
      </w:r>
      <w:r w:rsidRPr="00AF4CFE">
        <w:rPr>
          <w:rFonts w:ascii="Arial" w:eastAsia="仿宋_GB2312" w:hAnsi="Arial" w:cs="Arial"/>
          <w:bCs/>
          <w:sz w:val="28"/>
          <w:szCs w:val="28"/>
        </w:rPr>
        <w:t>“</w:t>
      </w:r>
      <w:r w:rsidRPr="00AF4CFE">
        <w:rPr>
          <w:rFonts w:ascii="Arial" w:eastAsia="仿宋_GB2312" w:hAnsi="Arial" w:cs="Arial"/>
          <w:bCs/>
          <w:sz w:val="28"/>
          <w:szCs w:val="28"/>
        </w:rPr>
        <w:t>预</w:t>
      </w:r>
      <w:r w:rsidRPr="00AF4CFE">
        <w:rPr>
          <w:rFonts w:ascii="Arial" w:eastAsia="仿宋_GB2312" w:hAnsi="Arial" w:cs="Arial"/>
          <w:bCs/>
          <w:sz w:val="28"/>
          <w:szCs w:val="28"/>
        </w:rPr>
        <w:t xml:space="preserve"> </w:t>
      </w:r>
      <w:r w:rsidRPr="00AF4CFE">
        <w:rPr>
          <w:rFonts w:ascii="Arial" w:eastAsia="仿宋_GB2312" w:hAnsi="Arial" w:cs="Arial"/>
          <w:bCs/>
          <w:sz w:val="28"/>
          <w:szCs w:val="28"/>
        </w:rPr>
        <w:t>申请</w:t>
      </w:r>
      <w:r w:rsidRPr="00AF4CFE">
        <w:rPr>
          <w:rFonts w:ascii="Arial" w:eastAsia="仿宋_GB2312" w:hAnsi="Arial" w:cs="Arial"/>
          <w:bCs/>
          <w:sz w:val="28"/>
          <w:szCs w:val="28"/>
        </w:rPr>
        <w:t>”</w:t>
      </w:r>
      <w:r w:rsidRPr="00AF4CFE">
        <w:rPr>
          <w:rFonts w:ascii="Arial" w:eastAsia="仿宋_GB2312" w:hAnsi="Arial" w:cs="Arial"/>
          <w:bCs/>
          <w:sz w:val="28"/>
          <w:szCs w:val="28"/>
        </w:rPr>
        <w:t>方式供应，推进标准厂房建设。健全长期租赁、先租后</w:t>
      </w:r>
      <w:r w:rsidRPr="00AF4CFE">
        <w:rPr>
          <w:rFonts w:ascii="Arial" w:eastAsia="仿宋_GB2312" w:hAnsi="Arial" w:cs="Arial"/>
          <w:bCs/>
          <w:sz w:val="28"/>
          <w:szCs w:val="28"/>
        </w:rPr>
        <w:t xml:space="preserve"> </w:t>
      </w:r>
      <w:r w:rsidRPr="00AF4CFE">
        <w:rPr>
          <w:rFonts w:ascii="Arial" w:eastAsia="仿宋_GB2312" w:hAnsi="Arial" w:cs="Arial"/>
          <w:bCs/>
          <w:sz w:val="28"/>
          <w:szCs w:val="28"/>
        </w:rPr>
        <w:t>让、租让结合、弹性出让、作价出资（入股）等制度。推行</w:t>
      </w:r>
      <w:r w:rsidRPr="00AF4CFE">
        <w:rPr>
          <w:rFonts w:ascii="Arial" w:eastAsia="仿宋_GB2312" w:hAnsi="Arial" w:cs="Arial"/>
          <w:bCs/>
          <w:sz w:val="28"/>
          <w:szCs w:val="28"/>
        </w:rPr>
        <w:t xml:space="preserve"> </w:t>
      </w:r>
      <w:r w:rsidRPr="00AF4CFE">
        <w:rPr>
          <w:rFonts w:ascii="Arial" w:eastAsia="仿宋_GB2312" w:hAnsi="Arial" w:cs="Arial"/>
          <w:bCs/>
          <w:sz w:val="28"/>
          <w:szCs w:val="28"/>
        </w:rPr>
        <w:t>用地性质混合、主体功能兼容的综合用地管理。盘活存量土地和低效建设用地。加大</w:t>
      </w:r>
      <w:r w:rsidR="007B674A" w:rsidRPr="00AF4CFE">
        <w:rPr>
          <w:rFonts w:ascii="Arial" w:eastAsia="仿宋_GB2312" w:hAnsi="Arial" w:cs="Arial"/>
          <w:bCs/>
          <w:sz w:val="28"/>
          <w:szCs w:val="28"/>
        </w:rPr>
        <w:t>研发设计</w:t>
      </w:r>
      <w:r w:rsidRPr="00AF4CFE">
        <w:rPr>
          <w:rFonts w:ascii="Arial" w:eastAsia="仿宋_GB2312" w:hAnsi="Arial" w:cs="Arial"/>
          <w:bCs/>
          <w:sz w:val="28"/>
          <w:szCs w:val="28"/>
        </w:rPr>
        <w:t>、医疗、养老、教育等用地供给。构建产权明晰、市场定价、信息集聚、交易安全、监管有效的土地二级市场，完善信息发布机制。探索实施预告登记转让制度，加快对开发完成投资总额不足</w:t>
      </w:r>
      <w:r w:rsidRPr="00AF4CFE">
        <w:rPr>
          <w:rFonts w:ascii="Arial" w:eastAsia="仿宋_GB2312" w:hAnsi="Arial" w:cs="Arial"/>
          <w:bCs/>
          <w:sz w:val="28"/>
          <w:szCs w:val="28"/>
        </w:rPr>
        <w:t>25%</w:t>
      </w:r>
      <w:r w:rsidRPr="00AF4CFE">
        <w:rPr>
          <w:rFonts w:ascii="Arial" w:eastAsia="仿宋_GB2312" w:hAnsi="Arial" w:cs="Arial"/>
          <w:bCs/>
          <w:sz w:val="28"/>
          <w:szCs w:val="28"/>
        </w:rPr>
        <w:t>的低效用地处置。探索实施作价出资或入股方式使用土地。强化出租管理，推进分级分类差别化征收税费。放宽抵押人的限制，探索建立建设用地使用权抵押风险提示机制和抵押资金监管机制。</w:t>
      </w:r>
    </w:p>
    <w:p w14:paraId="526D3F21" w14:textId="77777777" w:rsidR="00AA61FC" w:rsidRPr="00AF4CFE" w:rsidRDefault="001C25E5">
      <w:pPr>
        <w:widowControl/>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5.</w:t>
      </w:r>
      <w:r w:rsidRPr="00AF4CFE">
        <w:rPr>
          <w:rFonts w:ascii="Arial" w:eastAsia="仿宋_GB2312" w:hAnsi="Arial" w:cs="Arial"/>
          <w:bCs/>
          <w:sz w:val="28"/>
          <w:szCs w:val="28"/>
        </w:rPr>
        <w:t>城市经济发展运行状况（</w:t>
      </w:r>
      <w:r w:rsidRPr="00AF4CFE">
        <w:rPr>
          <w:rFonts w:ascii="Arial" w:eastAsia="仿宋_GB2312" w:hAnsi="Arial" w:cs="Arial"/>
          <w:bCs/>
          <w:sz w:val="28"/>
          <w:szCs w:val="28"/>
        </w:rPr>
        <w:t>2021</w:t>
      </w:r>
      <w:r w:rsidRPr="00AF4CFE">
        <w:rPr>
          <w:rFonts w:ascii="Arial" w:eastAsia="仿宋_GB2312" w:hAnsi="Arial" w:cs="Arial"/>
          <w:bCs/>
          <w:sz w:val="28"/>
          <w:szCs w:val="28"/>
        </w:rPr>
        <w:t>年上半年）</w:t>
      </w:r>
    </w:p>
    <w:p w14:paraId="441BB678" w14:textId="77777777" w:rsidR="00AA61FC" w:rsidRPr="00AF4CFE" w:rsidRDefault="001C25E5">
      <w:pPr>
        <w:overflowPunct w:val="0"/>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根据地区生产总值统一核算结果，上半年北京市实现地区生产总值</w:t>
      </w:r>
      <w:r w:rsidRPr="00AF4CFE">
        <w:rPr>
          <w:rFonts w:ascii="Arial" w:eastAsia="仿宋_GB2312" w:hAnsi="Arial" w:cs="Arial"/>
          <w:bCs/>
          <w:sz w:val="28"/>
          <w:szCs w:val="28"/>
        </w:rPr>
        <w:t>19228.0</w:t>
      </w:r>
      <w:r w:rsidRPr="00AF4CFE">
        <w:rPr>
          <w:rFonts w:ascii="Arial" w:eastAsia="仿宋_GB2312" w:hAnsi="Arial" w:cs="Arial"/>
          <w:bCs/>
          <w:sz w:val="28"/>
          <w:szCs w:val="28"/>
        </w:rPr>
        <w:t>亿元，按可比价格计算，同比增长</w:t>
      </w:r>
      <w:r w:rsidRPr="00AF4CFE">
        <w:rPr>
          <w:rFonts w:ascii="Arial" w:eastAsia="仿宋_GB2312" w:hAnsi="Arial" w:cs="Arial"/>
          <w:bCs/>
          <w:sz w:val="28"/>
          <w:szCs w:val="28"/>
        </w:rPr>
        <w:t>13.4%</w:t>
      </w:r>
      <w:r w:rsidRPr="00AF4CFE">
        <w:rPr>
          <w:rFonts w:ascii="Arial" w:eastAsia="仿宋_GB2312" w:hAnsi="Arial" w:cs="Arial"/>
          <w:bCs/>
          <w:sz w:val="28"/>
          <w:szCs w:val="28"/>
        </w:rPr>
        <w:t>，比一季度回落</w:t>
      </w:r>
      <w:r w:rsidRPr="00AF4CFE">
        <w:rPr>
          <w:rFonts w:ascii="Arial" w:eastAsia="仿宋_GB2312" w:hAnsi="Arial" w:cs="Arial"/>
          <w:bCs/>
          <w:sz w:val="28"/>
          <w:szCs w:val="28"/>
        </w:rPr>
        <w:t>3.7</w:t>
      </w:r>
      <w:r w:rsidRPr="00AF4CFE">
        <w:rPr>
          <w:rFonts w:ascii="Arial" w:eastAsia="仿宋_GB2312" w:hAnsi="Arial" w:cs="Arial"/>
          <w:bCs/>
          <w:sz w:val="28"/>
          <w:szCs w:val="28"/>
        </w:rPr>
        <w:t>个百分点，与</w:t>
      </w:r>
      <w:r w:rsidRPr="00AF4CFE">
        <w:rPr>
          <w:rFonts w:ascii="Arial" w:eastAsia="仿宋_GB2312" w:hAnsi="Arial" w:cs="Arial"/>
          <w:bCs/>
          <w:sz w:val="28"/>
          <w:szCs w:val="28"/>
        </w:rPr>
        <w:t>2019</w:t>
      </w:r>
      <w:r w:rsidRPr="00AF4CFE">
        <w:rPr>
          <w:rFonts w:ascii="Arial" w:eastAsia="仿宋_GB2312" w:hAnsi="Arial" w:cs="Arial"/>
          <w:bCs/>
          <w:sz w:val="28"/>
          <w:szCs w:val="28"/>
        </w:rPr>
        <w:t>年同期相比，两年平均增长</w:t>
      </w:r>
      <w:r w:rsidRPr="00AF4CFE">
        <w:rPr>
          <w:rFonts w:ascii="Arial" w:eastAsia="仿宋_GB2312" w:hAnsi="Arial" w:cs="Arial"/>
          <w:bCs/>
          <w:sz w:val="28"/>
          <w:szCs w:val="28"/>
        </w:rPr>
        <w:t>4.8%</w:t>
      </w:r>
      <w:r w:rsidRPr="00AF4CFE">
        <w:rPr>
          <w:rFonts w:ascii="Arial" w:eastAsia="仿宋_GB2312" w:hAnsi="Arial" w:cs="Arial"/>
          <w:bCs/>
          <w:sz w:val="28"/>
          <w:szCs w:val="28"/>
        </w:rPr>
        <w:t>，高于一季度</w:t>
      </w:r>
      <w:r w:rsidRPr="00AF4CFE">
        <w:rPr>
          <w:rFonts w:ascii="Arial" w:eastAsia="仿宋_GB2312" w:hAnsi="Arial" w:cs="Arial"/>
          <w:bCs/>
          <w:sz w:val="28"/>
          <w:szCs w:val="28"/>
        </w:rPr>
        <w:t>0.2</w:t>
      </w:r>
      <w:r w:rsidRPr="00AF4CFE">
        <w:rPr>
          <w:rFonts w:ascii="Arial" w:eastAsia="仿宋_GB2312" w:hAnsi="Arial" w:cs="Arial"/>
          <w:bCs/>
          <w:sz w:val="28"/>
          <w:szCs w:val="28"/>
        </w:rPr>
        <w:t>个百分点。分产业看，第一产业实现增加值</w:t>
      </w:r>
      <w:r w:rsidRPr="00AF4CFE">
        <w:rPr>
          <w:rFonts w:ascii="Arial" w:eastAsia="仿宋_GB2312" w:hAnsi="Arial" w:cs="Arial"/>
          <w:bCs/>
          <w:sz w:val="28"/>
          <w:szCs w:val="28"/>
        </w:rPr>
        <w:t>40.4</w:t>
      </w:r>
      <w:r w:rsidRPr="00AF4CFE">
        <w:rPr>
          <w:rFonts w:ascii="Arial" w:eastAsia="仿宋_GB2312" w:hAnsi="Arial" w:cs="Arial"/>
          <w:bCs/>
          <w:sz w:val="28"/>
          <w:szCs w:val="28"/>
        </w:rPr>
        <w:t>亿元，同比增长</w:t>
      </w:r>
      <w:r w:rsidRPr="00AF4CFE">
        <w:rPr>
          <w:rFonts w:ascii="Arial" w:eastAsia="仿宋_GB2312" w:hAnsi="Arial" w:cs="Arial"/>
          <w:bCs/>
          <w:sz w:val="28"/>
          <w:szCs w:val="28"/>
        </w:rPr>
        <w:t>1.9%</w:t>
      </w:r>
      <w:r w:rsidRPr="00AF4CFE">
        <w:rPr>
          <w:rFonts w:ascii="Arial" w:eastAsia="仿宋_GB2312" w:hAnsi="Arial" w:cs="Arial"/>
          <w:bCs/>
          <w:sz w:val="28"/>
          <w:szCs w:val="28"/>
        </w:rPr>
        <w:t>，两年平均下降</w:t>
      </w:r>
      <w:r w:rsidRPr="00AF4CFE">
        <w:rPr>
          <w:rFonts w:ascii="Arial" w:eastAsia="仿宋_GB2312" w:hAnsi="Arial" w:cs="Arial"/>
          <w:bCs/>
          <w:sz w:val="28"/>
          <w:szCs w:val="28"/>
        </w:rPr>
        <w:t>10.2%</w:t>
      </w:r>
      <w:r w:rsidRPr="00AF4CFE">
        <w:rPr>
          <w:rFonts w:ascii="Arial" w:eastAsia="仿宋_GB2312" w:hAnsi="Arial" w:cs="Arial"/>
          <w:bCs/>
          <w:sz w:val="28"/>
          <w:szCs w:val="28"/>
        </w:rPr>
        <w:t>；第二产业实现增加值</w:t>
      </w:r>
      <w:r w:rsidRPr="00AF4CFE">
        <w:rPr>
          <w:rFonts w:ascii="Arial" w:eastAsia="仿宋_GB2312" w:hAnsi="Arial" w:cs="Arial"/>
          <w:bCs/>
          <w:sz w:val="28"/>
          <w:szCs w:val="28"/>
        </w:rPr>
        <w:t>3293.2</w:t>
      </w:r>
      <w:r w:rsidRPr="00AF4CFE">
        <w:rPr>
          <w:rFonts w:ascii="Arial" w:eastAsia="仿宋_GB2312" w:hAnsi="Arial" w:cs="Arial"/>
          <w:bCs/>
          <w:sz w:val="28"/>
          <w:szCs w:val="28"/>
        </w:rPr>
        <w:t>亿元，同比增长</w:t>
      </w:r>
      <w:r w:rsidRPr="00AF4CFE">
        <w:rPr>
          <w:rFonts w:ascii="Arial" w:eastAsia="仿宋_GB2312" w:hAnsi="Arial" w:cs="Arial"/>
          <w:bCs/>
          <w:sz w:val="28"/>
          <w:szCs w:val="28"/>
        </w:rPr>
        <w:t>32.5%</w:t>
      </w:r>
      <w:r w:rsidRPr="00AF4CFE">
        <w:rPr>
          <w:rFonts w:ascii="Arial" w:eastAsia="仿宋_GB2312" w:hAnsi="Arial" w:cs="Arial"/>
          <w:bCs/>
          <w:sz w:val="28"/>
          <w:szCs w:val="28"/>
        </w:rPr>
        <w:t>，两年平均增长</w:t>
      </w:r>
      <w:r w:rsidRPr="00AF4CFE">
        <w:rPr>
          <w:rFonts w:ascii="Arial" w:eastAsia="仿宋_GB2312" w:hAnsi="Arial" w:cs="Arial"/>
          <w:bCs/>
          <w:sz w:val="28"/>
          <w:szCs w:val="28"/>
        </w:rPr>
        <w:t>12.7%</w:t>
      </w:r>
      <w:r w:rsidRPr="00AF4CFE">
        <w:rPr>
          <w:rFonts w:ascii="Arial" w:eastAsia="仿宋_GB2312" w:hAnsi="Arial" w:cs="Arial"/>
          <w:bCs/>
          <w:sz w:val="28"/>
          <w:szCs w:val="28"/>
        </w:rPr>
        <w:t>；第三产业实现增加值</w:t>
      </w:r>
      <w:r w:rsidRPr="00AF4CFE">
        <w:rPr>
          <w:rFonts w:ascii="Arial" w:eastAsia="仿宋_GB2312" w:hAnsi="Arial" w:cs="Arial"/>
          <w:bCs/>
          <w:sz w:val="28"/>
          <w:szCs w:val="28"/>
        </w:rPr>
        <w:t>15894.4</w:t>
      </w:r>
      <w:r w:rsidRPr="00AF4CFE">
        <w:rPr>
          <w:rFonts w:ascii="Arial" w:eastAsia="仿宋_GB2312" w:hAnsi="Arial" w:cs="Arial"/>
          <w:bCs/>
          <w:sz w:val="28"/>
          <w:szCs w:val="28"/>
        </w:rPr>
        <w:t>亿元，同比增长</w:t>
      </w:r>
      <w:r w:rsidRPr="00AF4CFE">
        <w:rPr>
          <w:rFonts w:ascii="Arial" w:eastAsia="仿宋_GB2312" w:hAnsi="Arial" w:cs="Arial"/>
          <w:bCs/>
          <w:sz w:val="28"/>
          <w:szCs w:val="28"/>
        </w:rPr>
        <w:t>10.1%</w:t>
      </w:r>
      <w:r w:rsidRPr="00AF4CFE">
        <w:rPr>
          <w:rFonts w:ascii="Arial" w:eastAsia="仿宋_GB2312" w:hAnsi="Arial" w:cs="Arial"/>
          <w:bCs/>
          <w:sz w:val="28"/>
          <w:szCs w:val="28"/>
        </w:rPr>
        <w:t>，两年平均增</w:t>
      </w:r>
      <w:r w:rsidRPr="00AF4CFE">
        <w:rPr>
          <w:rFonts w:ascii="Arial" w:eastAsia="仿宋_GB2312" w:hAnsi="Arial" w:cs="Arial"/>
          <w:bCs/>
          <w:sz w:val="28"/>
          <w:szCs w:val="28"/>
        </w:rPr>
        <w:lastRenderedPageBreak/>
        <w:t>长</w:t>
      </w:r>
      <w:r w:rsidRPr="00AF4CFE">
        <w:rPr>
          <w:rFonts w:ascii="Arial" w:eastAsia="仿宋_GB2312" w:hAnsi="Arial" w:cs="Arial"/>
          <w:bCs/>
          <w:sz w:val="28"/>
          <w:szCs w:val="28"/>
        </w:rPr>
        <w:t>3.3%</w:t>
      </w:r>
      <w:r w:rsidRPr="00AF4CFE">
        <w:rPr>
          <w:rFonts w:ascii="Arial" w:eastAsia="仿宋_GB2312" w:hAnsi="Arial" w:cs="Arial"/>
          <w:bCs/>
          <w:sz w:val="28"/>
          <w:szCs w:val="28"/>
        </w:rPr>
        <w:t>。</w:t>
      </w:r>
    </w:p>
    <w:p w14:paraId="7633FF7E" w14:textId="77777777" w:rsidR="00AA61FC" w:rsidRPr="00AF4CFE" w:rsidRDefault="001C25E5">
      <w:pPr>
        <w:overflowPunct w:val="0"/>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w:t>
      </w:r>
      <w:r w:rsidRPr="00AF4CFE">
        <w:rPr>
          <w:rFonts w:ascii="Arial" w:eastAsia="仿宋_GB2312" w:hAnsi="Arial" w:cs="Arial"/>
          <w:bCs/>
          <w:sz w:val="28"/>
          <w:szCs w:val="28"/>
        </w:rPr>
        <w:t>1</w:t>
      </w:r>
      <w:r w:rsidRPr="00AF4CFE">
        <w:rPr>
          <w:rFonts w:ascii="Arial" w:eastAsia="仿宋_GB2312" w:hAnsi="Arial" w:cs="Arial"/>
          <w:bCs/>
          <w:sz w:val="28"/>
          <w:szCs w:val="28"/>
        </w:rPr>
        <w:t>）农业生产总体稳定，休闲农业和乡村旅游逐步恢复</w:t>
      </w:r>
    </w:p>
    <w:p w14:paraId="43DD862D" w14:textId="77777777" w:rsidR="00AA61FC" w:rsidRPr="00AF4CFE" w:rsidRDefault="001C25E5">
      <w:pPr>
        <w:overflowPunct w:val="0"/>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上半年，北京市实现农林牧渔业总产值</w:t>
      </w:r>
      <w:r w:rsidRPr="00AF4CFE">
        <w:rPr>
          <w:rFonts w:ascii="Arial" w:eastAsia="仿宋_GB2312" w:hAnsi="Arial" w:cs="Arial"/>
          <w:bCs/>
          <w:sz w:val="28"/>
          <w:szCs w:val="28"/>
        </w:rPr>
        <w:t>97.6</w:t>
      </w:r>
      <w:r w:rsidRPr="00AF4CFE">
        <w:rPr>
          <w:rFonts w:ascii="Arial" w:eastAsia="仿宋_GB2312" w:hAnsi="Arial" w:cs="Arial"/>
          <w:bCs/>
          <w:sz w:val="28"/>
          <w:szCs w:val="28"/>
        </w:rPr>
        <w:t>亿元，按可比价格计算，同比增长</w:t>
      </w:r>
      <w:r w:rsidRPr="00AF4CFE">
        <w:rPr>
          <w:rFonts w:ascii="Arial" w:eastAsia="仿宋_GB2312" w:hAnsi="Arial" w:cs="Arial"/>
          <w:bCs/>
          <w:sz w:val="28"/>
          <w:szCs w:val="28"/>
        </w:rPr>
        <w:t>0.8%</w:t>
      </w:r>
      <w:r w:rsidRPr="00AF4CFE">
        <w:rPr>
          <w:rFonts w:ascii="Arial" w:eastAsia="仿宋_GB2312" w:hAnsi="Arial" w:cs="Arial"/>
          <w:bCs/>
          <w:sz w:val="28"/>
          <w:szCs w:val="28"/>
        </w:rPr>
        <w:t>，两年平均下降</w:t>
      </w:r>
      <w:r w:rsidRPr="00AF4CFE">
        <w:rPr>
          <w:rFonts w:ascii="Arial" w:eastAsia="仿宋_GB2312" w:hAnsi="Arial" w:cs="Arial"/>
          <w:bCs/>
          <w:sz w:val="28"/>
          <w:szCs w:val="28"/>
        </w:rPr>
        <w:t>12.3%</w:t>
      </w:r>
      <w:r w:rsidRPr="00AF4CFE">
        <w:rPr>
          <w:rFonts w:ascii="Arial" w:eastAsia="仿宋_GB2312" w:hAnsi="Arial" w:cs="Arial"/>
          <w:bCs/>
          <w:sz w:val="28"/>
          <w:szCs w:val="28"/>
        </w:rPr>
        <w:t>；其中，农业（种植业）产值在粮食、蔬菜增产带动下，同比增长</w:t>
      </w:r>
      <w:r w:rsidRPr="00AF4CFE">
        <w:rPr>
          <w:rFonts w:ascii="Arial" w:eastAsia="仿宋_GB2312" w:hAnsi="Arial" w:cs="Arial"/>
          <w:bCs/>
          <w:sz w:val="28"/>
          <w:szCs w:val="28"/>
        </w:rPr>
        <w:t>21.8%</w:t>
      </w:r>
      <w:r w:rsidRPr="00AF4CFE">
        <w:rPr>
          <w:rFonts w:ascii="Arial" w:eastAsia="仿宋_GB2312" w:hAnsi="Arial" w:cs="Arial"/>
          <w:bCs/>
          <w:sz w:val="28"/>
          <w:szCs w:val="28"/>
        </w:rPr>
        <w:t>，两年平均增速由降转升，增长</w:t>
      </w:r>
      <w:r w:rsidRPr="00AF4CFE">
        <w:rPr>
          <w:rFonts w:ascii="Arial" w:eastAsia="仿宋_GB2312" w:hAnsi="Arial" w:cs="Arial"/>
          <w:bCs/>
          <w:sz w:val="28"/>
          <w:szCs w:val="28"/>
        </w:rPr>
        <w:t>4.6%</w:t>
      </w:r>
      <w:r w:rsidRPr="00AF4CFE">
        <w:rPr>
          <w:rFonts w:ascii="Arial" w:eastAsia="仿宋_GB2312" w:hAnsi="Arial" w:cs="Arial"/>
          <w:bCs/>
          <w:sz w:val="28"/>
          <w:szCs w:val="28"/>
        </w:rPr>
        <w:t>；生猪产能持续恢复，出栏和存栏数分别增长</w:t>
      </w:r>
      <w:r w:rsidRPr="00AF4CFE">
        <w:rPr>
          <w:rFonts w:ascii="Arial" w:eastAsia="仿宋_GB2312" w:hAnsi="Arial" w:cs="Arial"/>
          <w:bCs/>
          <w:sz w:val="28"/>
          <w:szCs w:val="28"/>
        </w:rPr>
        <w:t>1.2</w:t>
      </w:r>
      <w:r w:rsidRPr="00AF4CFE">
        <w:rPr>
          <w:rFonts w:ascii="Arial" w:eastAsia="仿宋_GB2312" w:hAnsi="Arial" w:cs="Arial"/>
          <w:bCs/>
          <w:sz w:val="28"/>
          <w:szCs w:val="28"/>
        </w:rPr>
        <w:t>倍和</w:t>
      </w:r>
      <w:r w:rsidRPr="00AF4CFE">
        <w:rPr>
          <w:rFonts w:ascii="Arial" w:eastAsia="仿宋_GB2312" w:hAnsi="Arial" w:cs="Arial"/>
          <w:bCs/>
          <w:sz w:val="28"/>
          <w:szCs w:val="28"/>
        </w:rPr>
        <w:t>54.5%</w:t>
      </w:r>
      <w:r w:rsidRPr="00AF4CFE">
        <w:rPr>
          <w:rFonts w:ascii="Arial" w:eastAsia="仿宋_GB2312" w:hAnsi="Arial" w:cs="Arial"/>
          <w:bCs/>
          <w:sz w:val="28"/>
          <w:szCs w:val="28"/>
        </w:rPr>
        <w:t>。休闲农业和乡村旅游逐步恢复，接待人次恢复到</w:t>
      </w:r>
      <w:r w:rsidRPr="00AF4CFE">
        <w:rPr>
          <w:rFonts w:ascii="Arial" w:eastAsia="仿宋_GB2312" w:hAnsi="Arial" w:cs="Arial"/>
          <w:bCs/>
          <w:sz w:val="28"/>
          <w:szCs w:val="28"/>
        </w:rPr>
        <w:t>2019</w:t>
      </w:r>
      <w:r w:rsidRPr="00AF4CFE">
        <w:rPr>
          <w:rFonts w:ascii="Arial" w:eastAsia="仿宋_GB2312" w:hAnsi="Arial" w:cs="Arial"/>
          <w:bCs/>
          <w:sz w:val="28"/>
          <w:szCs w:val="28"/>
        </w:rPr>
        <w:t>年同期的</w:t>
      </w:r>
      <w:r w:rsidRPr="00AF4CFE">
        <w:rPr>
          <w:rFonts w:ascii="Arial" w:eastAsia="仿宋_GB2312" w:hAnsi="Arial" w:cs="Arial"/>
          <w:bCs/>
          <w:sz w:val="28"/>
          <w:szCs w:val="28"/>
        </w:rPr>
        <w:t>66.1%</w:t>
      </w:r>
      <w:r w:rsidRPr="00AF4CFE">
        <w:rPr>
          <w:rFonts w:ascii="Arial" w:eastAsia="仿宋_GB2312" w:hAnsi="Arial" w:cs="Arial"/>
          <w:bCs/>
          <w:sz w:val="28"/>
          <w:szCs w:val="28"/>
        </w:rPr>
        <w:t>，高于一季度</w:t>
      </w:r>
      <w:r w:rsidRPr="00AF4CFE">
        <w:rPr>
          <w:rFonts w:ascii="Arial" w:eastAsia="仿宋_GB2312" w:hAnsi="Arial" w:cs="Arial"/>
          <w:bCs/>
          <w:sz w:val="28"/>
          <w:szCs w:val="28"/>
        </w:rPr>
        <w:t>2.3</w:t>
      </w:r>
      <w:r w:rsidRPr="00AF4CFE">
        <w:rPr>
          <w:rFonts w:ascii="Arial" w:eastAsia="仿宋_GB2312" w:hAnsi="Arial" w:cs="Arial"/>
          <w:bCs/>
          <w:sz w:val="28"/>
          <w:szCs w:val="28"/>
        </w:rPr>
        <w:t>个百分点，实现收入恢复到</w:t>
      </w:r>
      <w:r w:rsidRPr="00AF4CFE">
        <w:rPr>
          <w:rFonts w:ascii="Arial" w:eastAsia="仿宋_GB2312" w:hAnsi="Arial" w:cs="Arial"/>
          <w:bCs/>
          <w:sz w:val="28"/>
          <w:szCs w:val="28"/>
        </w:rPr>
        <w:t>2019</w:t>
      </w:r>
      <w:r w:rsidRPr="00AF4CFE">
        <w:rPr>
          <w:rFonts w:ascii="Arial" w:eastAsia="仿宋_GB2312" w:hAnsi="Arial" w:cs="Arial"/>
          <w:bCs/>
          <w:sz w:val="28"/>
          <w:szCs w:val="28"/>
        </w:rPr>
        <w:t>年同期的近</w:t>
      </w:r>
      <w:r w:rsidRPr="00AF4CFE">
        <w:rPr>
          <w:rFonts w:ascii="Arial" w:eastAsia="仿宋_GB2312" w:hAnsi="Arial" w:cs="Arial"/>
          <w:bCs/>
          <w:sz w:val="28"/>
          <w:szCs w:val="28"/>
        </w:rPr>
        <w:t>9</w:t>
      </w:r>
      <w:r w:rsidRPr="00AF4CFE">
        <w:rPr>
          <w:rFonts w:ascii="Arial" w:eastAsia="仿宋_GB2312" w:hAnsi="Arial" w:cs="Arial"/>
          <w:bCs/>
          <w:sz w:val="28"/>
          <w:szCs w:val="28"/>
        </w:rPr>
        <w:t>成。</w:t>
      </w:r>
    </w:p>
    <w:p w14:paraId="24713A80" w14:textId="77777777" w:rsidR="00AA61FC" w:rsidRPr="00AF4CFE" w:rsidRDefault="001C25E5">
      <w:pPr>
        <w:overflowPunct w:val="0"/>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w:t>
      </w:r>
      <w:r w:rsidRPr="00AF4CFE">
        <w:rPr>
          <w:rFonts w:ascii="Arial" w:eastAsia="仿宋_GB2312" w:hAnsi="Arial" w:cs="Arial"/>
          <w:bCs/>
          <w:sz w:val="28"/>
          <w:szCs w:val="28"/>
        </w:rPr>
        <w:t>2</w:t>
      </w:r>
      <w:r w:rsidRPr="00AF4CFE">
        <w:rPr>
          <w:rFonts w:ascii="Arial" w:eastAsia="仿宋_GB2312" w:hAnsi="Arial" w:cs="Arial"/>
          <w:bCs/>
          <w:sz w:val="28"/>
          <w:szCs w:val="28"/>
        </w:rPr>
        <w:t>）工业生产逐步提速，高端产业引领发展</w:t>
      </w:r>
    </w:p>
    <w:p w14:paraId="26DE0549" w14:textId="77777777" w:rsidR="00AA61FC" w:rsidRPr="00AF4CFE" w:rsidRDefault="001C25E5">
      <w:pPr>
        <w:overflowPunct w:val="0"/>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上半年，北京市规模以上工业增加值按可比价格计算，同比增长</w:t>
      </w:r>
      <w:r w:rsidRPr="00AF4CFE">
        <w:rPr>
          <w:rFonts w:ascii="Arial" w:eastAsia="仿宋_GB2312" w:hAnsi="Arial" w:cs="Arial"/>
          <w:bCs/>
          <w:sz w:val="28"/>
          <w:szCs w:val="28"/>
        </w:rPr>
        <w:t>41.4%</w:t>
      </w:r>
      <w:r w:rsidRPr="00AF4CFE">
        <w:rPr>
          <w:rFonts w:ascii="Arial" w:eastAsia="仿宋_GB2312" w:hAnsi="Arial" w:cs="Arial"/>
          <w:bCs/>
          <w:sz w:val="28"/>
          <w:szCs w:val="28"/>
        </w:rPr>
        <w:t>，两年平均增长</w:t>
      </w:r>
      <w:r w:rsidRPr="00AF4CFE">
        <w:rPr>
          <w:rFonts w:ascii="Arial" w:eastAsia="仿宋_GB2312" w:hAnsi="Arial" w:cs="Arial"/>
          <w:bCs/>
          <w:sz w:val="28"/>
          <w:szCs w:val="28"/>
        </w:rPr>
        <w:t>16.7%</w:t>
      </w:r>
      <w:r w:rsidRPr="00AF4CFE">
        <w:rPr>
          <w:rFonts w:ascii="Arial" w:eastAsia="仿宋_GB2312" w:hAnsi="Arial" w:cs="Arial"/>
          <w:bCs/>
          <w:sz w:val="28"/>
          <w:szCs w:val="28"/>
        </w:rPr>
        <w:t>，比一季度分别提高</w:t>
      </w:r>
      <w:r w:rsidRPr="00AF4CFE">
        <w:rPr>
          <w:rFonts w:ascii="Arial" w:eastAsia="仿宋_GB2312" w:hAnsi="Arial" w:cs="Arial"/>
          <w:bCs/>
          <w:sz w:val="28"/>
          <w:szCs w:val="28"/>
        </w:rPr>
        <w:t>3.0</w:t>
      </w:r>
      <w:r w:rsidRPr="00AF4CFE">
        <w:rPr>
          <w:rFonts w:ascii="Arial" w:eastAsia="仿宋_GB2312" w:hAnsi="Arial" w:cs="Arial"/>
          <w:bCs/>
          <w:sz w:val="28"/>
          <w:szCs w:val="28"/>
        </w:rPr>
        <w:t>个和</w:t>
      </w:r>
      <w:r w:rsidRPr="00AF4CFE">
        <w:rPr>
          <w:rFonts w:ascii="Arial" w:eastAsia="仿宋_GB2312" w:hAnsi="Arial" w:cs="Arial"/>
          <w:bCs/>
          <w:sz w:val="28"/>
          <w:szCs w:val="28"/>
        </w:rPr>
        <w:t>8.0</w:t>
      </w:r>
      <w:r w:rsidRPr="00AF4CFE">
        <w:rPr>
          <w:rFonts w:ascii="Arial" w:eastAsia="仿宋_GB2312" w:hAnsi="Arial" w:cs="Arial"/>
          <w:bCs/>
          <w:sz w:val="28"/>
          <w:szCs w:val="28"/>
        </w:rPr>
        <w:t>个百分点。重点行业中，医药制造业同比增长</w:t>
      </w:r>
      <w:r w:rsidRPr="00AF4CFE">
        <w:rPr>
          <w:rFonts w:ascii="Arial" w:eastAsia="仿宋_GB2312" w:hAnsi="Arial" w:cs="Arial"/>
          <w:bCs/>
          <w:sz w:val="28"/>
          <w:szCs w:val="28"/>
        </w:rPr>
        <w:t>2.9</w:t>
      </w:r>
      <w:r w:rsidRPr="00AF4CFE">
        <w:rPr>
          <w:rFonts w:ascii="Arial" w:eastAsia="仿宋_GB2312" w:hAnsi="Arial" w:cs="Arial"/>
          <w:bCs/>
          <w:sz w:val="28"/>
          <w:szCs w:val="28"/>
        </w:rPr>
        <w:t>倍，两年平均增长</w:t>
      </w:r>
      <w:r w:rsidRPr="00AF4CFE">
        <w:rPr>
          <w:rFonts w:ascii="Arial" w:eastAsia="仿宋_GB2312" w:hAnsi="Arial" w:cs="Arial"/>
          <w:bCs/>
          <w:sz w:val="28"/>
          <w:szCs w:val="28"/>
        </w:rPr>
        <w:t>94.2%</w:t>
      </w:r>
      <w:r w:rsidRPr="00AF4CFE">
        <w:rPr>
          <w:rFonts w:ascii="Arial" w:eastAsia="仿宋_GB2312" w:hAnsi="Arial" w:cs="Arial"/>
          <w:bCs/>
          <w:sz w:val="28"/>
          <w:szCs w:val="28"/>
        </w:rPr>
        <w:t>；计算机、通信和其他电子设备制造业同比增长</w:t>
      </w:r>
      <w:r w:rsidRPr="00AF4CFE">
        <w:rPr>
          <w:rFonts w:ascii="Arial" w:eastAsia="仿宋_GB2312" w:hAnsi="Arial" w:cs="Arial"/>
          <w:bCs/>
          <w:sz w:val="28"/>
          <w:szCs w:val="28"/>
        </w:rPr>
        <w:t>25.7%</w:t>
      </w:r>
      <w:r w:rsidRPr="00AF4CFE">
        <w:rPr>
          <w:rFonts w:ascii="Arial" w:eastAsia="仿宋_GB2312" w:hAnsi="Arial" w:cs="Arial"/>
          <w:bCs/>
          <w:sz w:val="28"/>
          <w:szCs w:val="28"/>
        </w:rPr>
        <w:t>，两年平均增长</w:t>
      </w:r>
      <w:r w:rsidRPr="00AF4CFE">
        <w:rPr>
          <w:rFonts w:ascii="Arial" w:eastAsia="仿宋_GB2312" w:hAnsi="Arial" w:cs="Arial"/>
          <w:bCs/>
          <w:sz w:val="28"/>
          <w:szCs w:val="28"/>
        </w:rPr>
        <w:t>20.3%</w:t>
      </w:r>
      <w:r w:rsidRPr="00AF4CFE">
        <w:rPr>
          <w:rFonts w:ascii="Arial" w:eastAsia="仿宋_GB2312" w:hAnsi="Arial" w:cs="Arial"/>
          <w:bCs/>
          <w:sz w:val="28"/>
          <w:szCs w:val="28"/>
        </w:rPr>
        <w:t>；汽车制造业同比增长</w:t>
      </w:r>
      <w:r w:rsidRPr="00AF4CFE">
        <w:rPr>
          <w:rFonts w:ascii="Arial" w:eastAsia="仿宋_GB2312" w:hAnsi="Arial" w:cs="Arial"/>
          <w:bCs/>
          <w:sz w:val="28"/>
          <w:szCs w:val="28"/>
        </w:rPr>
        <w:t>10.4%</w:t>
      </w:r>
      <w:r w:rsidRPr="00AF4CFE">
        <w:rPr>
          <w:rFonts w:ascii="Arial" w:eastAsia="仿宋_GB2312" w:hAnsi="Arial" w:cs="Arial"/>
          <w:bCs/>
          <w:sz w:val="28"/>
          <w:szCs w:val="28"/>
        </w:rPr>
        <w:t>，两年平均增长</w:t>
      </w:r>
      <w:r w:rsidRPr="00AF4CFE">
        <w:rPr>
          <w:rFonts w:ascii="Arial" w:eastAsia="仿宋_GB2312" w:hAnsi="Arial" w:cs="Arial"/>
          <w:bCs/>
          <w:sz w:val="28"/>
          <w:szCs w:val="28"/>
        </w:rPr>
        <w:t>3.4%</w:t>
      </w:r>
      <w:r w:rsidRPr="00AF4CFE">
        <w:rPr>
          <w:rFonts w:ascii="Arial" w:eastAsia="仿宋_GB2312" w:hAnsi="Arial" w:cs="Arial"/>
          <w:bCs/>
          <w:sz w:val="28"/>
          <w:szCs w:val="28"/>
        </w:rPr>
        <w:t>；电力、热力生产和供应业同比增长</w:t>
      </w:r>
      <w:r w:rsidRPr="00AF4CFE">
        <w:rPr>
          <w:rFonts w:ascii="Arial" w:eastAsia="仿宋_GB2312" w:hAnsi="Arial" w:cs="Arial"/>
          <w:bCs/>
          <w:sz w:val="28"/>
          <w:szCs w:val="28"/>
        </w:rPr>
        <w:t>8.0%</w:t>
      </w:r>
      <w:r w:rsidRPr="00AF4CFE">
        <w:rPr>
          <w:rFonts w:ascii="Arial" w:eastAsia="仿宋_GB2312" w:hAnsi="Arial" w:cs="Arial"/>
          <w:bCs/>
          <w:sz w:val="28"/>
          <w:szCs w:val="28"/>
        </w:rPr>
        <w:t>，两年平均增长</w:t>
      </w:r>
      <w:r w:rsidRPr="00AF4CFE">
        <w:rPr>
          <w:rFonts w:ascii="Arial" w:eastAsia="仿宋_GB2312" w:hAnsi="Arial" w:cs="Arial"/>
          <w:bCs/>
          <w:sz w:val="28"/>
          <w:szCs w:val="28"/>
        </w:rPr>
        <w:t>5.4%</w:t>
      </w:r>
      <w:r w:rsidRPr="00AF4CFE">
        <w:rPr>
          <w:rFonts w:ascii="Arial" w:eastAsia="仿宋_GB2312" w:hAnsi="Arial" w:cs="Arial"/>
          <w:bCs/>
          <w:sz w:val="28"/>
          <w:szCs w:val="28"/>
        </w:rPr>
        <w:t>。高端产业发挥引领作用，高技术制造业、战略性新兴产业增加值同比分别增长</w:t>
      </w:r>
      <w:r w:rsidRPr="00AF4CFE">
        <w:rPr>
          <w:rFonts w:ascii="Arial" w:eastAsia="仿宋_GB2312" w:hAnsi="Arial" w:cs="Arial"/>
          <w:bCs/>
          <w:sz w:val="28"/>
          <w:szCs w:val="28"/>
        </w:rPr>
        <w:t>1.3</w:t>
      </w:r>
      <w:r w:rsidRPr="00AF4CFE">
        <w:rPr>
          <w:rFonts w:ascii="Arial" w:eastAsia="仿宋_GB2312" w:hAnsi="Arial" w:cs="Arial"/>
          <w:bCs/>
          <w:sz w:val="28"/>
          <w:szCs w:val="28"/>
        </w:rPr>
        <w:t>倍和</w:t>
      </w:r>
      <w:r w:rsidRPr="00AF4CFE">
        <w:rPr>
          <w:rFonts w:ascii="Arial" w:eastAsia="仿宋_GB2312" w:hAnsi="Arial" w:cs="Arial"/>
          <w:bCs/>
          <w:sz w:val="28"/>
          <w:szCs w:val="28"/>
        </w:rPr>
        <w:t>1.1</w:t>
      </w:r>
      <w:r w:rsidRPr="00AF4CFE">
        <w:rPr>
          <w:rFonts w:ascii="Arial" w:eastAsia="仿宋_GB2312" w:hAnsi="Arial" w:cs="Arial"/>
          <w:bCs/>
          <w:sz w:val="28"/>
          <w:szCs w:val="28"/>
        </w:rPr>
        <w:t>倍，两年平均分别增长</w:t>
      </w:r>
      <w:r w:rsidRPr="00AF4CFE">
        <w:rPr>
          <w:rFonts w:ascii="Arial" w:eastAsia="仿宋_GB2312" w:hAnsi="Arial" w:cs="Arial"/>
          <w:bCs/>
          <w:sz w:val="28"/>
          <w:szCs w:val="28"/>
        </w:rPr>
        <w:t>54.4%</w:t>
      </w:r>
      <w:r w:rsidRPr="00AF4CFE">
        <w:rPr>
          <w:rFonts w:ascii="Arial" w:eastAsia="仿宋_GB2312" w:hAnsi="Arial" w:cs="Arial"/>
          <w:bCs/>
          <w:sz w:val="28"/>
          <w:szCs w:val="28"/>
        </w:rPr>
        <w:t>和</w:t>
      </w:r>
      <w:r w:rsidRPr="00AF4CFE">
        <w:rPr>
          <w:rFonts w:ascii="Arial" w:eastAsia="仿宋_GB2312" w:hAnsi="Arial" w:cs="Arial"/>
          <w:bCs/>
          <w:sz w:val="28"/>
          <w:szCs w:val="28"/>
        </w:rPr>
        <w:t>42.8%</w:t>
      </w:r>
      <w:r w:rsidRPr="00AF4CFE">
        <w:rPr>
          <w:rFonts w:ascii="Arial" w:eastAsia="仿宋_GB2312" w:hAnsi="Arial" w:cs="Arial"/>
          <w:bCs/>
          <w:sz w:val="28"/>
          <w:szCs w:val="28"/>
        </w:rPr>
        <w:t>，均大幅高于规模以上工业增速。</w:t>
      </w:r>
    </w:p>
    <w:p w14:paraId="2E7D919F" w14:textId="77777777" w:rsidR="00AA61FC" w:rsidRPr="00AF4CFE" w:rsidRDefault="001C25E5">
      <w:pPr>
        <w:overflowPunct w:val="0"/>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w:t>
      </w:r>
      <w:r w:rsidRPr="00AF4CFE">
        <w:rPr>
          <w:rFonts w:ascii="Arial" w:eastAsia="仿宋_GB2312" w:hAnsi="Arial" w:cs="Arial"/>
          <w:bCs/>
          <w:sz w:val="28"/>
          <w:szCs w:val="28"/>
        </w:rPr>
        <w:t>3</w:t>
      </w:r>
      <w:r w:rsidRPr="00AF4CFE">
        <w:rPr>
          <w:rFonts w:ascii="Arial" w:eastAsia="仿宋_GB2312" w:hAnsi="Arial" w:cs="Arial"/>
          <w:bCs/>
          <w:sz w:val="28"/>
          <w:szCs w:val="28"/>
        </w:rPr>
        <w:t>）服务业稳步恢复，优势行业贡献突出</w:t>
      </w:r>
    </w:p>
    <w:p w14:paraId="22483AE9" w14:textId="77777777" w:rsidR="00AA61FC" w:rsidRPr="00AF4CFE" w:rsidRDefault="001C25E5">
      <w:pPr>
        <w:overflowPunct w:val="0"/>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上半年，北京市第三产业增加值按可比价格计算，同比增长</w:t>
      </w:r>
      <w:r w:rsidRPr="00AF4CFE">
        <w:rPr>
          <w:rFonts w:ascii="Arial" w:eastAsia="仿宋_GB2312" w:hAnsi="Arial" w:cs="Arial"/>
          <w:bCs/>
          <w:sz w:val="28"/>
          <w:szCs w:val="28"/>
        </w:rPr>
        <w:t>10.1%</w:t>
      </w:r>
      <w:r w:rsidRPr="00AF4CFE">
        <w:rPr>
          <w:rFonts w:ascii="Arial" w:eastAsia="仿宋_GB2312" w:hAnsi="Arial" w:cs="Arial"/>
          <w:bCs/>
          <w:sz w:val="28"/>
          <w:szCs w:val="28"/>
        </w:rPr>
        <w:t>，两年平均增长</w:t>
      </w:r>
      <w:r w:rsidRPr="00AF4CFE">
        <w:rPr>
          <w:rFonts w:ascii="Arial" w:eastAsia="仿宋_GB2312" w:hAnsi="Arial" w:cs="Arial"/>
          <w:bCs/>
          <w:sz w:val="28"/>
          <w:szCs w:val="28"/>
        </w:rPr>
        <w:t>3.3%</w:t>
      </w:r>
      <w:r w:rsidRPr="00AF4CFE">
        <w:rPr>
          <w:rFonts w:ascii="Arial" w:eastAsia="仿宋_GB2312" w:hAnsi="Arial" w:cs="Arial"/>
          <w:bCs/>
          <w:sz w:val="28"/>
          <w:szCs w:val="28"/>
        </w:rPr>
        <w:t>。其中，信息传输、软件和信息技术服务业实现增加值</w:t>
      </w:r>
      <w:r w:rsidRPr="00AF4CFE">
        <w:rPr>
          <w:rFonts w:ascii="Arial" w:eastAsia="仿宋_GB2312" w:hAnsi="Arial" w:cs="Arial"/>
          <w:bCs/>
          <w:sz w:val="28"/>
          <w:szCs w:val="28"/>
        </w:rPr>
        <w:t>3500.9</w:t>
      </w:r>
      <w:r w:rsidRPr="00AF4CFE">
        <w:rPr>
          <w:rFonts w:ascii="Arial" w:eastAsia="仿宋_GB2312" w:hAnsi="Arial" w:cs="Arial"/>
          <w:bCs/>
          <w:sz w:val="28"/>
          <w:szCs w:val="28"/>
        </w:rPr>
        <w:t>亿元，同比增长</w:t>
      </w:r>
      <w:r w:rsidRPr="00AF4CFE">
        <w:rPr>
          <w:rFonts w:ascii="Arial" w:eastAsia="仿宋_GB2312" w:hAnsi="Arial" w:cs="Arial"/>
          <w:bCs/>
          <w:sz w:val="28"/>
          <w:szCs w:val="28"/>
        </w:rPr>
        <w:t>17.2%</w:t>
      </w:r>
      <w:r w:rsidRPr="00AF4CFE">
        <w:rPr>
          <w:rFonts w:ascii="Arial" w:eastAsia="仿宋_GB2312" w:hAnsi="Arial" w:cs="Arial"/>
          <w:bCs/>
          <w:sz w:val="28"/>
          <w:szCs w:val="28"/>
        </w:rPr>
        <w:t>，两年平均增长</w:t>
      </w:r>
      <w:r w:rsidRPr="00AF4CFE">
        <w:rPr>
          <w:rFonts w:ascii="Arial" w:eastAsia="仿宋_GB2312" w:hAnsi="Arial" w:cs="Arial"/>
          <w:bCs/>
          <w:sz w:val="28"/>
          <w:szCs w:val="28"/>
        </w:rPr>
        <w:t>12.7%</w:t>
      </w:r>
      <w:r w:rsidRPr="00AF4CFE">
        <w:rPr>
          <w:rFonts w:ascii="Arial" w:eastAsia="仿宋_GB2312" w:hAnsi="Arial" w:cs="Arial"/>
          <w:bCs/>
          <w:sz w:val="28"/>
          <w:szCs w:val="28"/>
        </w:rPr>
        <w:t>；金融业实现增加值</w:t>
      </w:r>
      <w:r w:rsidRPr="00AF4CFE">
        <w:rPr>
          <w:rFonts w:ascii="Arial" w:eastAsia="仿宋_GB2312" w:hAnsi="Arial" w:cs="Arial"/>
          <w:bCs/>
          <w:sz w:val="28"/>
          <w:szCs w:val="28"/>
        </w:rPr>
        <w:t>3698.1</w:t>
      </w:r>
      <w:r w:rsidRPr="00AF4CFE">
        <w:rPr>
          <w:rFonts w:ascii="Arial" w:eastAsia="仿宋_GB2312" w:hAnsi="Arial" w:cs="Arial"/>
          <w:bCs/>
          <w:sz w:val="28"/>
          <w:szCs w:val="28"/>
        </w:rPr>
        <w:t>亿元，同比增长</w:t>
      </w:r>
      <w:r w:rsidRPr="00AF4CFE">
        <w:rPr>
          <w:rFonts w:ascii="Arial" w:eastAsia="仿宋_GB2312" w:hAnsi="Arial" w:cs="Arial"/>
          <w:bCs/>
          <w:sz w:val="28"/>
          <w:szCs w:val="28"/>
        </w:rPr>
        <w:t>5.0%</w:t>
      </w:r>
      <w:r w:rsidRPr="00AF4CFE">
        <w:rPr>
          <w:rFonts w:ascii="Arial" w:eastAsia="仿宋_GB2312" w:hAnsi="Arial" w:cs="Arial"/>
          <w:bCs/>
          <w:sz w:val="28"/>
          <w:szCs w:val="28"/>
        </w:rPr>
        <w:t>，两年平均增长</w:t>
      </w:r>
      <w:r w:rsidRPr="00AF4CFE">
        <w:rPr>
          <w:rFonts w:ascii="Arial" w:eastAsia="仿宋_GB2312" w:hAnsi="Arial" w:cs="Arial"/>
          <w:bCs/>
          <w:sz w:val="28"/>
          <w:szCs w:val="28"/>
        </w:rPr>
        <w:t>5.3%</w:t>
      </w:r>
      <w:r w:rsidRPr="00AF4CFE">
        <w:rPr>
          <w:rFonts w:ascii="Arial" w:eastAsia="仿宋_GB2312" w:hAnsi="Arial" w:cs="Arial"/>
          <w:bCs/>
          <w:sz w:val="28"/>
          <w:szCs w:val="28"/>
        </w:rPr>
        <w:t>；科学研究和技术服务业实现增加值</w:t>
      </w:r>
      <w:r w:rsidRPr="00AF4CFE">
        <w:rPr>
          <w:rFonts w:ascii="Arial" w:eastAsia="仿宋_GB2312" w:hAnsi="Arial" w:cs="Arial"/>
          <w:bCs/>
          <w:sz w:val="28"/>
          <w:szCs w:val="28"/>
        </w:rPr>
        <w:t>1538.4</w:t>
      </w:r>
      <w:r w:rsidRPr="00AF4CFE">
        <w:rPr>
          <w:rFonts w:ascii="Arial" w:eastAsia="仿宋_GB2312" w:hAnsi="Arial" w:cs="Arial"/>
          <w:bCs/>
          <w:sz w:val="28"/>
          <w:szCs w:val="28"/>
        </w:rPr>
        <w:t>亿元，同比增长</w:t>
      </w:r>
      <w:r w:rsidRPr="00AF4CFE">
        <w:rPr>
          <w:rFonts w:ascii="Arial" w:eastAsia="仿宋_GB2312" w:hAnsi="Arial" w:cs="Arial"/>
          <w:bCs/>
          <w:sz w:val="28"/>
          <w:szCs w:val="28"/>
        </w:rPr>
        <w:t>5.5%</w:t>
      </w:r>
      <w:r w:rsidRPr="00AF4CFE">
        <w:rPr>
          <w:rFonts w:ascii="Arial" w:eastAsia="仿宋_GB2312" w:hAnsi="Arial" w:cs="Arial"/>
          <w:bCs/>
          <w:sz w:val="28"/>
          <w:szCs w:val="28"/>
        </w:rPr>
        <w:t>，两年平均增长</w:t>
      </w:r>
      <w:r w:rsidRPr="00AF4CFE">
        <w:rPr>
          <w:rFonts w:ascii="Arial" w:eastAsia="仿宋_GB2312" w:hAnsi="Arial" w:cs="Arial"/>
          <w:bCs/>
          <w:sz w:val="28"/>
          <w:szCs w:val="28"/>
        </w:rPr>
        <w:t>0.5%</w:t>
      </w:r>
      <w:r w:rsidRPr="00AF4CFE">
        <w:rPr>
          <w:rFonts w:ascii="Arial" w:eastAsia="仿宋_GB2312" w:hAnsi="Arial" w:cs="Arial"/>
          <w:bCs/>
          <w:sz w:val="28"/>
          <w:szCs w:val="28"/>
        </w:rPr>
        <w:t>，三个行业对服务业增长的贡献率超过</w:t>
      </w:r>
      <w:r w:rsidRPr="00AF4CFE">
        <w:rPr>
          <w:rFonts w:ascii="Arial" w:eastAsia="仿宋_GB2312" w:hAnsi="Arial" w:cs="Arial"/>
          <w:bCs/>
          <w:sz w:val="28"/>
          <w:szCs w:val="28"/>
        </w:rPr>
        <w:t>5</w:t>
      </w:r>
      <w:r w:rsidRPr="00AF4CFE">
        <w:rPr>
          <w:rFonts w:ascii="Arial" w:eastAsia="仿宋_GB2312" w:hAnsi="Arial" w:cs="Arial"/>
          <w:bCs/>
          <w:sz w:val="28"/>
          <w:szCs w:val="28"/>
        </w:rPr>
        <w:t>成。</w:t>
      </w:r>
    </w:p>
    <w:p w14:paraId="4808AE52" w14:textId="77777777" w:rsidR="00AA61FC" w:rsidRPr="00AF4CFE" w:rsidRDefault="001C25E5">
      <w:pPr>
        <w:overflowPunct w:val="0"/>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w:t>
      </w:r>
      <w:r w:rsidRPr="00AF4CFE">
        <w:rPr>
          <w:rFonts w:ascii="Arial" w:eastAsia="仿宋_GB2312" w:hAnsi="Arial" w:cs="Arial"/>
          <w:bCs/>
          <w:sz w:val="28"/>
          <w:szCs w:val="28"/>
        </w:rPr>
        <w:t>4</w:t>
      </w:r>
      <w:r w:rsidRPr="00AF4CFE">
        <w:rPr>
          <w:rFonts w:ascii="Arial" w:eastAsia="仿宋_GB2312" w:hAnsi="Arial" w:cs="Arial"/>
          <w:bCs/>
          <w:sz w:val="28"/>
          <w:szCs w:val="28"/>
        </w:rPr>
        <w:t>）投资规模继续扩大，高端行业增长较快</w:t>
      </w:r>
    </w:p>
    <w:p w14:paraId="10146A0A" w14:textId="77777777" w:rsidR="00AA61FC" w:rsidRPr="00AF4CFE" w:rsidRDefault="001C25E5">
      <w:pPr>
        <w:overflowPunct w:val="0"/>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lastRenderedPageBreak/>
        <w:t>上半年，北京市固定资产投资（不含农户）同比增长</w:t>
      </w:r>
      <w:r w:rsidRPr="00AF4CFE">
        <w:rPr>
          <w:rFonts w:ascii="Arial" w:eastAsia="仿宋_GB2312" w:hAnsi="Arial" w:cs="Arial"/>
          <w:bCs/>
          <w:sz w:val="28"/>
          <w:szCs w:val="28"/>
        </w:rPr>
        <w:t>9.2%</w:t>
      </w:r>
      <w:r w:rsidRPr="00AF4CFE">
        <w:rPr>
          <w:rFonts w:ascii="Arial" w:eastAsia="仿宋_GB2312" w:hAnsi="Arial" w:cs="Arial"/>
          <w:bCs/>
          <w:sz w:val="28"/>
          <w:szCs w:val="28"/>
        </w:rPr>
        <w:t>，两年平均增长</w:t>
      </w:r>
      <w:r w:rsidRPr="00AF4CFE">
        <w:rPr>
          <w:rFonts w:ascii="Arial" w:eastAsia="仿宋_GB2312" w:hAnsi="Arial" w:cs="Arial"/>
          <w:bCs/>
          <w:sz w:val="28"/>
          <w:szCs w:val="28"/>
        </w:rPr>
        <w:t>3.7%</w:t>
      </w:r>
      <w:r w:rsidRPr="00AF4CFE">
        <w:rPr>
          <w:rFonts w:ascii="Arial" w:eastAsia="仿宋_GB2312" w:hAnsi="Arial" w:cs="Arial"/>
          <w:bCs/>
          <w:sz w:val="28"/>
          <w:szCs w:val="28"/>
        </w:rPr>
        <w:t>。分产业看，第一产业投资同比下降</w:t>
      </w:r>
      <w:r w:rsidRPr="00AF4CFE">
        <w:rPr>
          <w:rFonts w:ascii="Arial" w:eastAsia="仿宋_GB2312" w:hAnsi="Arial" w:cs="Arial"/>
          <w:bCs/>
          <w:sz w:val="28"/>
          <w:szCs w:val="28"/>
        </w:rPr>
        <w:t>65.3%</w:t>
      </w:r>
      <w:r w:rsidRPr="00AF4CFE">
        <w:rPr>
          <w:rFonts w:ascii="Arial" w:eastAsia="仿宋_GB2312" w:hAnsi="Arial" w:cs="Arial"/>
          <w:bCs/>
          <w:sz w:val="28"/>
          <w:szCs w:val="28"/>
        </w:rPr>
        <w:t>，两年平均下降</w:t>
      </w:r>
      <w:r w:rsidRPr="00AF4CFE">
        <w:rPr>
          <w:rFonts w:ascii="Arial" w:eastAsia="仿宋_GB2312" w:hAnsi="Arial" w:cs="Arial"/>
          <w:bCs/>
          <w:sz w:val="28"/>
          <w:szCs w:val="28"/>
        </w:rPr>
        <w:t>46.1%</w:t>
      </w:r>
      <w:r w:rsidRPr="00AF4CFE">
        <w:rPr>
          <w:rFonts w:ascii="Arial" w:eastAsia="仿宋_GB2312" w:hAnsi="Arial" w:cs="Arial"/>
          <w:bCs/>
          <w:sz w:val="28"/>
          <w:szCs w:val="28"/>
        </w:rPr>
        <w:t>；第二产业投资同比增长</w:t>
      </w:r>
      <w:r w:rsidRPr="00AF4CFE">
        <w:rPr>
          <w:rFonts w:ascii="Arial" w:eastAsia="仿宋_GB2312" w:hAnsi="Arial" w:cs="Arial"/>
          <w:bCs/>
          <w:sz w:val="28"/>
          <w:szCs w:val="28"/>
        </w:rPr>
        <w:t>20.5%</w:t>
      </w:r>
      <w:r w:rsidRPr="00AF4CFE">
        <w:rPr>
          <w:rFonts w:ascii="Arial" w:eastAsia="仿宋_GB2312" w:hAnsi="Arial" w:cs="Arial"/>
          <w:bCs/>
          <w:sz w:val="28"/>
          <w:szCs w:val="28"/>
        </w:rPr>
        <w:t>，两年平均增长</w:t>
      </w:r>
      <w:r w:rsidRPr="00AF4CFE">
        <w:rPr>
          <w:rFonts w:ascii="Arial" w:eastAsia="仿宋_GB2312" w:hAnsi="Arial" w:cs="Arial"/>
          <w:bCs/>
          <w:sz w:val="28"/>
          <w:szCs w:val="28"/>
        </w:rPr>
        <w:t>31.7%</w:t>
      </w:r>
      <w:r w:rsidRPr="00AF4CFE">
        <w:rPr>
          <w:rFonts w:ascii="Arial" w:eastAsia="仿宋_GB2312" w:hAnsi="Arial" w:cs="Arial"/>
          <w:bCs/>
          <w:sz w:val="28"/>
          <w:szCs w:val="28"/>
        </w:rPr>
        <w:t>；第三产业投资同比增长</w:t>
      </w:r>
      <w:r w:rsidRPr="00AF4CFE">
        <w:rPr>
          <w:rFonts w:ascii="Arial" w:eastAsia="仿宋_GB2312" w:hAnsi="Arial" w:cs="Arial"/>
          <w:bCs/>
          <w:sz w:val="28"/>
          <w:szCs w:val="28"/>
        </w:rPr>
        <w:t>9.7%</w:t>
      </w:r>
      <w:r w:rsidRPr="00AF4CFE">
        <w:rPr>
          <w:rFonts w:ascii="Arial" w:eastAsia="仿宋_GB2312" w:hAnsi="Arial" w:cs="Arial"/>
          <w:bCs/>
          <w:sz w:val="28"/>
          <w:szCs w:val="28"/>
        </w:rPr>
        <w:t>，两年平均增长</w:t>
      </w:r>
      <w:r w:rsidRPr="00AF4CFE">
        <w:rPr>
          <w:rFonts w:ascii="Arial" w:eastAsia="仿宋_GB2312" w:hAnsi="Arial" w:cs="Arial"/>
          <w:bCs/>
          <w:sz w:val="28"/>
          <w:szCs w:val="28"/>
        </w:rPr>
        <w:t>2.8%</w:t>
      </w:r>
      <w:r w:rsidRPr="00AF4CFE">
        <w:rPr>
          <w:rFonts w:ascii="Arial" w:eastAsia="仿宋_GB2312" w:hAnsi="Arial" w:cs="Arial"/>
          <w:bCs/>
          <w:sz w:val="28"/>
          <w:szCs w:val="28"/>
        </w:rPr>
        <w:t>。分行业看，制造业投资同比增长</w:t>
      </w:r>
      <w:r w:rsidRPr="00AF4CFE">
        <w:rPr>
          <w:rFonts w:ascii="Arial" w:eastAsia="仿宋_GB2312" w:hAnsi="Arial" w:cs="Arial"/>
          <w:bCs/>
          <w:sz w:val="28"/>
          <w:szCs w:val="28"/>
        </w:rPr>
        <w:t>31.8%</w:t>
      </w:r>
      <w:r w:rsidRPr="00AF4CFE">
        <w:rPr>
          <w:rFonts w:ascii="Arial" w:eastAsia="仿宋_GB2312" w:hAnsi="Arial" w:cs="Arial"/>
          <w:bCs/>
          <w:sz w:val="28"/>
          <w:szCs w:val="28"/>
        </w:rPr>
        <w:t>，两年平均增长</w:t>
      </w:r>
      <w:r w:rsidRPr="00AF4CFE">
        <w:rPr>
          <w:rFonts w:ascii="Arial" w:eastAsia="仿宋_GB2312" w:hAnsi="Arial" w:cs="Arial"/>
          <w:bCs/>
          <w:sz w:val="28"/>
          <w:szCs w:val="28"/>
        </w:rPr>
        <w:t>66.5%</w:t>
      </w:r>
      <w:r w:rsidRPr="00AF4CFE">
        <w:rPr>
          <w:rFonts w:ascii="Arial" w:eastAsia="仿宋_GB2312" w:hAnsi="Arial" w:cs="Arial"/>
          <w:bCs/>
          <w:sz w:val="28"/>
          <w:szCs w:val="28"/>
        </w:rPr>
        <w:t>，其中高技术制造业投资同比增长</w:t>
      </w:r>
      <w:r w:rsidRPr="00AF4CFE">
        <w:rPr>
          <w:rFonts w:ascii="Arial" w:eastAsia="仿宋_GB2312" w:hAnsi="Arial" w:cs="Arial"/>
          <w:bCs/>
          <w:sz w:val="28"/>
          <w:szCs w:val="28"/>
        </w:rPr>
        <w:t>38.6%</w:t>
      </w:r>
      <w:r w:rsidRPr="00AF4CFE">
        <w:rPr>
          <w:rFonts w:ascii="Arial" w:eastAsia="仿宋_GB2312" w:hAnsi="Arial" w:cs="Arial"/>
          <w:bCs/>
          <w:sz w:val="28"/>
          <w:szCs w:val="28"/>
        </w:rPr>
        <w:t>，两年平均增长</w:t>
      </w:r>
      <w:r w:rsidRPr="00AF4CFE">
        <w:rPr>
          <w:rFonts w:ascii="Arial" w:eastAsia="仿宋_GB2312" w:hAnsi="Arial" w:cs="Arial"/>
          <w:bCs/>
          <w:sz w:val="28"/>
          <w:szCs w:val="28"/>
        </w:rPr>
        <w:t>75.0%</w:t>
      </w:r>
      <w:r w:rsidRPr="00AF4CFE">
        <w:rPr>
          <w:rFonts w:ascii="Arial" w:eastAsia="仿宋_GB2312" w:hAnsi="Arial" w:cs="Arial"/>
          <w:bCs/>
          <w:sz w:val="28"/>
          <w:szCs w:val="28"/>
        </w:rPr>
        <w:t>；金融业投资同比增长</w:t>
      </w:r>
      <w:r w:rsidRPr="00AF4CFE">
        <w:rPr>
          <w:rFonts w:ascii="Arial" w:eastAsia="仿宋_GB2312" w:hAnsi="Arial" w:cs="Arial"/>
          <w:bCs/>
          <w:sz w:val="28"/>
          <w:szCs w:val="28"/>
        </w:rPr>
        <w:t>6.6</w:t>
      </w:r>
      <w:r w:rsidRPr="00AF4CFE">
        <w:rPr>
          <w:rFonts w:ascii="Arial" w:eastAsia="仿宋_GB2312" w:hAnsi="Arial" w:cs="Arial"/>
          <w:bCs/>
          <w:sz w:val="28"/>
          <w:szCs w:val="28"/>
        </w:rPr>
        <w:t>倍，两年平均增长</w:t>
      </w:r>
      <w:r w:rsidRPr="00AF4CFE">
        <w:rPr>
          <w:rFonts w:ascii="Arial" w:eastAsia="仿宋_GB2312" w:hAnsi="Arial" w:cs="Arial"/>
          <w:bCs/>
          <w:sz w:val="28"/>
          <w:szCs w:val="28"/>
        </w:rPr>
        <w:t>72.4%</w:t>
      </w:r>
      <w:r w:rsidRPr="00AF4CFE">
        <w:rPr>
          <w:rFonts w:ascii="Arial" w:eastAsia="仿宋_GB2312" w:hAnsi="Arial" w:cs="Arial"/>
          <w:bCs/>
          <w:sz w:val="28"/>
          <w:szCs w:val="28"/>
        </w:rPr>
        <w:t>；教育投资同比增长</w:t>
      </w:r>
      <w:r w:rsidRPr="00AF4CFE">
        <w:rPr>
          <w:rFonts w:ascii="Arial" w:eastAsia="仿宋_GB2312" w:hAnsi="Arial" w:cs="Arial"/>
          <w:bCs/>
          <w:sz w:val="28"/>
          <w:szCs w:val="28"/>
        </w:rPr>
        <w:t>3.5%</w:t>
      </w:r>
      <w:r w:rsidRPr="00AF4CFE">
        <w:rPr>
          <w:rFonts w:ascii="Arial" w:eastAsia="仿宋_GB2312" w:hAnsi="Arial" w:cs="Arial"/>
          <w:bCs/>
          <w:sz w:val="28"/>
          <w:szCs w:val="28"/>
        </w:rPr>
        <w:t>，两年平均增长</w:t>
      </w:r>
      <w:r w:rsidRPr="00AF4CFE">
        <w:rPr>
          <w:rFonts w:ascii="Arial" w:eastAsia="仿宋_GB2312" w:hAnsi="Arial" w:cs="Arial"/>
          <w:bCs/>
          <w:sz w:val="28"/>
          <w:szCs w:val="28"/>
        </w:rPr>
        <w:t>18.5%</w:t>
      </w:r>
      <w:r w:rsidRPr="00AF4CFE">
        <w:rPr>
          <w:rFonts w:ascii="Arial" w:eastAsia="仿宋_GB2312" w:hAnsi="Arial" w:cs="Arial"/>
          <w:bCs/>
          <w:sz w:val="28"/>
          <w:szCs w:val="28"/>
        </w:rPr>
        <w:t>。分领域看，基础设施投资同比下降</w:t>
      </w:r>
      <w:r w:rsidRPr="00AF4CFE">
        <w:rPr>
          <w:rFonts w:ascii="Arial" w:eastAsia="仿宋_GB2312" w:hAnsi="Arial" w:cs="Arial"/>
          <w:bCs/>
          <w:sz w:val="28"/>
          <w:szCs w:val="28"/>
        </w:rPr>
        <w:t>12.4%</w:t>
      </w:r>
      <w:r w:rsidRPr="00AF4CFE">
        <w:rPr>
          <w:rFonts w:ascii="Arial" w:eastAsia="仿宋_GB2312" w:hAnsi="Arial" w:cs="Arial"/>
          <w:bCs/>
          <w:sz w:val="28"/>
          <w:szCs w:val="28"/>
        </w:rPr>
        <w:t>，两年平均下降</w:t>
      </w:r>
      <w:r w:rsidRPr="00AF4CFE">
        <w:rPr>
          <w:rFonts w:ascii="Arial" w:eastAsia="仿宋_GB2312" w:hAnsi="Arial" w:cs="Arial"/>
          <w:bCs/>
          <w:sz w:val="28"/>
          <w:szCs w:val="28"/>
        </w:rPr>
        <w:t>16.3%</w:t>
      </w:r>
      <w:r w:rsidRPr="00AF4CFE">
        <w:rPr>
          <w:rFonts w:ascii="Arial" w:eastAsia="仿宋_GB2312" w:hAnsi="Arial" w:cs="Arial"/>
          <w:bCs/>
          <w:sz w:val="28"/>
          <w:szCs w:val="28"/>
        </w:rPr>
        <w:t>；房地产开发投资同比增长</w:t>
      </w:r>
      <w:r w:rsidRPr="00AF4CFE">
        <w:rPr>
          <w:rFonts w:ascii="Arial" w:eastAsia="仿宋_GB2312" w:hAnsi="Arial" w:cs="Arial"/>
          <w:bCs/>
          <w:sz w:val="28"/>
          <w:szCs w:val="28"/>
        </w:rPr>
        <w:t>18.1%</w:t>
      </w:r>
      <w:r w:rsidRPr="00AF4CFE">
        <w:rPr>
          <w:rFonts w:ascii="Arial" w:eastAsia="仿宋_GB2312" w:hAnsi="Arial" w:cs="Arial"/>
          <w:bCs/>
          <w:sz w:val="28"/>
          <w:szCs w:val="28"/>
        </w:rPr>
        <w:t>，两年平均增长</w:t>
      </w:r>
      <w:r w:rsidRPr="00AF4CFE">
        <w:rPr>
          <w:rFonts w:ascii="Arial" w:eastAsia="仿宋_GB2312" w:hAnsi="Arial" w:cs="Arial"/>
          <w:bCs/>
          <w:sz w:val="28"/>
          <w:szCs w:val="28"/>
        </w:rPr>
        <w:t>10.8%</w:t>
      </w:r>
      <w:r w:rsidRPr="00AF4CFE">
        <w:rPr>
          <w:rFonts w:ascii="Arial" w:eastAsia="仿宋_GB2312" w:hAnsi="Arial" w:cs="Arial"/>
          <w:bCs/>
          <w:sz w:val="28"/>
          <w:szCs w:val="28"/>
        </w:rPr>
        <w:t>。</w:t>
      </w:r>
    </w:p>
    <w:p w14:paraId="7A34CAD6" w14:textId="77777777" w:rsidR="00AA61FC" w:rsidRPr="00AF4CFE" w:rsidRDefault="001C25E5">
      <w:pPr>
        <w:overflowPunct w:val="0"/>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截至</w:t>
      </w:r>
      <w:r w:rsidRPr="00AF4CFE">
        <w:rPr>
          <w:rFonts w:ascii="Arial" w:eastAsia="仿宋_GB2312" w:hAnsi="Arial" w:cs="Arial"/>
          <w:bCs/>
          <w:sz w:val="28"/>
          <w:szCs w:val="28"/>
        </w:rPr>
        <w:t>6</w:t>
      </w:r>
      <w:r w:rsidRPr="00AF4CFE">
        <w:rPr>
          <w:rFonts w:ascii="Arial" w:eastAsia="仿宋_GB2312" w:hAnsi="Arial" w:cs="Arial"/>
          <w:bCs/>
          <w:sz w:val="28"/>
          <w:szCs w:val="28"/>
        </w:rPr>
        <w:t>月末，北京市商品房施工面积</w:t>
      </w:r>
      <w:r w:rsidRPr="00AF4CFE">
        <w:rPr>
          <w:rFonts w:ascii="Arial" w:eastAsia="仿宋_GB2312" w:hAnsi="Arial" w:cs="Arial"/>
          <w:bCs/>
          <w:sz w:val="28"/>
          <w:szCs w:val="28"/>
        </w:rPr>
        <w:t>13082.5</w:t>
      </w:r>
      <w:r w:rsidRPr="00AF4CFE">
        <w:rPr>
          <w:rFonts w:ascii="Arial" w:eastAsia="仿宋_GB2312" w:hAnsi="Arial" w:cs="Arial"/>
          <w:bCs/>
          <w:sz w:val="28"/>
          <w:szCs w:val="28"/>
        </w:rPr>
        <w:t>万平方米，同比增长</w:t>
      </w:r>
      <w:r w:rsidRPr="00AF4CFE">
        <w:rPr>
          <w:rFonts w:ascii="Arial" w:eastAsia="仿宋_GB2312" w:hAnsi="Arial" w:cs="Arial"/>
          <w:bCs/>
          <w:sz w:val="28"/>
          <w:szCs w:val="28"/>
        </w:rPr>
        <w:t>9.3%</w:t>
      </w:r>
      <w:r w:rsidRPr="00AF4CFE">
        <w:rPr>
          <w:rFonts w:ascii="Arial" w:eastAsia="仿宋_GB2312" w:hAnsi="Arial" w:cs="Arial"/>
          <w:bCs/>
          <w:sz w:val="28"/>
          <w:szCs w:val="28"/>
        </w:rPr>
        <w:t>，其中住宅施工面积</w:t>
      </w:r>
      <w:r w:rsidRPr="00AF4CFE">
        <w:rPr>
          <w:rFonts w:ascii="Arial" w:eastAsia="仿宋_GB2312" w:hAnsi="Arial" w:cs="Arial"/>
          <w:bCs/>
          <w:sz w:val="28"/>
          <w:szCs w:val="28"/>
        </w:rPr>
        <w:t>6381.4</w:t>
      </w:r>
      <w:r w:rsidRPr="00AF4CFE">
        <w:rPr>
          <w:rFonts w:ascii="Arial" w:eastAsia="仿宋_GB2312" w:hAnsi="Arial" w:cs="Arial"/>
          <w:bCs/>
          <w:sz w:val="28"/>
          <w:szCs w:val="28"/>
        </w:rPr>
        <w:t>万平方米，增长</w:t>
      </w:r>
      <w:r w:rsidRPr="00AF4CFE">
        <w:rPr>
          <w:rFonts w:ascii="Arial" w:eastAsia="仿宋_GB2312" w:hAnsi="Arial" w:cs="Arial"/>
          <w:bCs/>
          <w:sz w:val="28"/>
          <w:szCs w:val="28"/>
        </w:rPr>
        <w:t>12.8%</w:t>
      </w:r>
      <w:r w:rsidRPr="00AF4CFE">
        <w:rPr>
          <w:rFonts w:ascii="Arial" w:eastAsia="仿宋_GB2312" w:hAnsi="Arial" w:cs="Arial"/>
          <w:bCs/>
          <w:sz w:val="28"/>
          <w:szCs w:val="28"/>
        </w:rPr>
        <w:t>。保障性住房建设稳步推进，新开工面积占商品房新开工面积的</w:t>
      </w:r>
      <w:r w:rsidRPr="00AF4CFE">
        <w:rPr>
          <w:rFonts w:ascii="Arial" w:eastAsia="仿宋_GB2312" w:hAnsi="Arial" w:cs="Arial"/>
          <w:bCs/>
          <w:sz w:val="28"/>
          <w:szCs w:val="28"/>
        </w:rPr>
        <w:t>49.3%</w:t>
      </w:r>
      <w:r w:rsidRPr="00AF4CFE">
        <w:rPr>
          <w:rFonts w:ascii="Arial" w:eastAsia="仿宋_GB2312" w:hAnsi="Arial" w:cs="Arial"/>
          <w:bCs/>
          <w:sz w:val="28"/>
          <w:szCs w:val="28"/>
        </w:rPr>
        <w:t>。上半年，全市商品房销售面积</w:t>
      </w:r>
      <w:r w:rsidRPr="00AF4CFE">
        <w:rPr>
          <w:rFonts w:ascii="Arial" w:eastAsia="仿宋_GB2312" w:hAnsi="Arial" w:cs="Arial"/>
          <w:bCs/>
          <w:sz w:val="28"/>
          <w:szCs w:val="28"/>
        </w:rPr>
        <w:t>488.7</w:t>
      </w:r>
      <w:r w:rsidRPr="00AF4CFE">
        <w:rPr>
          <w:rFonts w:ascii="Arial" w:eastAsia="仿宋_GB2312" w:hAnsi="Arial" w:cs="Arial"/>
          <w:bCs/>
          <w:sz w:val="28"/>
          <w:szCs w:val="28"/>
        </w:rPr>
        <w:t>万平方米，同比增长</w:t>
      </w:r>
      <w:r w:rsidRPr="00AF4CFE">
        <w:rPr>
          <w:rFonts w:ascii="Arial" w:eastAsia="仿宋_GB2312" w:hAnsi="Arial" w:cs="Arial"/>
          <w:bCs/>
          <w:sz w:val="28"/>
          <w:szCs w:val="28"/>
        </w:rPr>
        <w:t>65.0%</w:t>
      </w:r>
      <w:r w:rsidRPr="00AF4CFE">
        <w:rPr>
          <w:rFonts w:ascii="Arial" w:eastAsia="仿宋_GB2312" w:hAnsi="Arial" w:cs="Arial"/>
          <w:bCs/>
          <w:sz w:val="28"/>
          <w:szCs w:val="28"/>
        </w:rPr>
        <w:t>，两年平均增长</w:t>
      </w:r>
      <w:r w:rsidRPr="00AF4CFE">
        <w:rPr>
          <w:rFonts w:ascii="Arial" w:eastAsia="仿宋_GB2312" w:hAnsi="Arial" w:cs="Arial"/>
          <w:bCs/>
          <w:sz w:val="28"/>
          <w:szCs w:val="28"/>
        </w:rPr>
        <w:t>12.3%</w:t>
      </w:r>
      <w:r w:rsidRPr="00AF4CFE">
        <w:rPr>
          <w:rFonts w:ascii="Arial" w:eastAsia="仿宋_GB2312" w:hAnsi="Arial" w:cs="Arial"/>
          <w:bCs/>
          <w:sz w:val="28"/>
          <w:szCs w:val="28"/>
        </w:rPr>
        <w:t>。</w:t>
      </w:r>
    </w:p>
    <w:p w14:paraId="56565F57" w14:textId="77777777" w:rsidR="00AA61FC" w:rsidRPr="00AF4CFE" w:rsidRDefault="001C25E5">
      <w:pPr>
        <w:overflowPunct w:val="0"/>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w:t>
      </w:r>
      <w:r w:rsidRPr="00AF4CFE">
        <w:rPr>
          <w:rFonts w:ascii="Arial" w:eastAsia="仿宋_GB2312" w:hAnsi="Arial" w:cs="Arial"/>
          <w:bCs/>
          <w:sz w:val="28"/>
          <w:szCs w:val="28"/>
        </w:rPr>
        <w:t>5</w:t>
      </w:r>
      <w:r w:rsidRPr="00AF4CFE">
        <w:rPr>
          <w:rFonts w:ascii="Arial" w:eastAsia="仿宋_GB2312" w:hAnsi="Arial" w:cs="Arial"/>
          <w:bCs/>
          <w:sz w:val="28"/>
          <w:szCs w:val="28"/>
        </w:rPr>
        <w:t>）市场消费持续恢复，网上消费快速增长</w:t>
      </w:r>
    </w:p>
    <w:p w14:paraId="4A946026" w14:textId="77777777" w:rsidR="00AA61FC" w:rsidRPr="00AF4CFE" w:rsidRDefault="001C25E5">
      <w:pPr>
        <w:overflowPunct w:val="0"/>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上半年，北京市市场总消费额同比增长</w:t>
      </w:r>
      <w:r w:rsidRPr="00AF4CFE">
        <w:rPr>
          <w:rFonts w:ascii="Arial" w:eastAsia="仿宋_GB2312" w:hAnsi="Arial" w:cs="Arial"/>
          <w:bCs/>
          <w:sz w:val="28"/>
          <w:szCs w:val="28"/>
        </w:rPr>
        <w:t>22.1%</w:t>
      </w:r>
      <w:r w:rsidRPr="00AF4CFE">
        <w:rPr>
          <w:rFonts w:ascii="Arial" w:eastAsia="仿宋_GB2312" w:hAnsi="Arial" w:cs="Arial"/>
          <w:bCs/>
          <w:sz w:val="28"/>
          <w:szCs w:val="28"/>
        </w:rPr>
        <w:t>，两年平均增长</w:t>
      </w:r>
      <w:r w:rsidRPr="00AF4CFE">
        <w:rPr>
          <w:rFonts w:ascii="Arial" w:eastAsia="仿宋_GB2312" w:hAnsi="Arial" w:cs="Arial"/>
          <w:bCs/>
          <w:sz w:val="28"/>
          <w:szCs w:val="28"/>
        </w:rPr>
        <w:t>3.0%</w:t>
      </w:r>
      <w:r w:rsidRPr="00AF4CFE">
        <w:rPr>
          <w:rFonts w:ascii="Arial" w:eastAsia="仿宋_GB2312" w:hAnsi="Arial" w:cs="Arial"/>
          <w:bCs/>
          <w:sz w:val="28"/>
          <w:szCs w:val="28"/>
        </w:rPr>
        <w:t>。其中，服务性消费同比增长</w:t>
      </w:r>
      <w:r w:rsidRPr="00AF4CFE">
        <w:rPr>
          <w:rFonts w:ascii="Arial" w:eastAsia="仿宋_GB2312" w:hAnsi="Arial" w:cs="Arial"/>
          <w:bCs/>
          <w:sz w:val="28"/>
          <w:szCs w:val="28"/>
        </w:rPr>
        <w:t>23.1%</w:t>
      </w:r>
      <w:r w:rsidRPr="00AF4CFE">
        <w:rPr>
          <w:rFonts w:ascii="Arial" w:eastAsia="仿宋_GB2312" w:hAnsi="Arial" w:cs="Arial"/>
          <w:bCs/>
          <w:sz w:val="28"/>
          <w:szCs w:val="28"/>
        </w:rPr>
        <w:t>，两年平均增长</w:t>
      </w:r>
      <w:r w:rsidRPr="00AF4CFE">
        <w:rPr>
          <w:rFonts w:ascii="Arial" w:eastAsia="仿宋_GB2312" w:hAnsi="Arial" w:cs="Arial"/>
          <w:bCs/>
          <w:sz w:val="28"/>
          <w:szCs w:val="28"/>
        </w:rPr>
        <w:t>5.2%</w:t>
      </w:r>
      <w:r w:rsidRPr="00AF4CFE">
        <w:rPr>
          <w:rFonts w:ascii="Arial" w:eastAsia="仿宋_GB2312" w:hAnsi="Arial" w:cs="Arial"/>
          <w:bCs/>
          <w:sz w:val="28"/>
          <w:szCs w:val="28"/>
        </w:rPr>
        <w:t>；实现社会消费品零售总额</w:t>
      </w:r>
      <w:r w:rsidRPr="00AF4CFE">
        <w:rPr>
          <w:rFonts w:ascii="Arial" w:eastAsia="仿宋_GB2312" w:hAnsi="Arial" w:cs="Arial"/>
          <w:bCs/>
          <w:sz w:val="28"/>
          <w:szCs w:val="28"/>
        </w:rPr>
        <w:t>7227.5</w:t>
      </w:r>
      <w:r w:rsidRPr="00AF4CFE">
        <w:rPr>
          <w:rFonts w:ascii="Arial" w:eastAsia="仿宋_GB2312" w:hAnsi="Arial" w:cs="Arial"/>
          <w:bCs/>
          <w:sz w:val="28"/>
          <w:szCs w:val="28"/>
        </w:rPr>
        <w:t>亿元，同比增长</w:t>
      </w:r>
      <w:r w:rsidRPr="00AF4CFE">
        <w:rPr>
          <w:rFonts w:ascii="Arial" w:eastAsia="仿宋_GB2312" w:hAnsi="Arial" w:cs="Arial"/>
          <w:bCs/>
          <w:sz w:val="28"/>
          <w:szCs w:val="28"/>
        </w:rPr>
        <w:t>21.0%</w:t>
      </w:r>
      <w:r w:rsidRPr="00AF4CFE">
        <w:rPr>
          <w:rFonts w:ascii="Arial" w:eastAsia="仿宋_GB2312" w:hAnsi="Arial" w:cs="Arial"/>
          <w:bCs/>
          <w:sz w:val="28"/>
          <w:szCs w:val="28"/>
        </w:rPr>
        <w:t>，两年平均增长</w:t>
      </w:r>
      <w:r w:rsidRPr="00AF4CFE">
        <w:rPr>
          <w:rFonts w:ascii="Arial" w:eastAsia="仿宋_GB2312" w:hAnsi="Arial" w:cs="Arial"/>
          <w:bCs/>
          <w:sz w:val="28"/>
          <w:szCs w:val="28"/>
        </w:rPr>
        <w:t>0.6%</w:t>
      </w:r>
      <w:r w:rsidRPr="00AF4CFE">
        <w:rPr>
          <w:rFonts w:ascii="Arial" w:eastAsia="仿宋_GB2312" w:hAnsi="Arial" w:cs="Arial"/>
          <w:bCs/>
          <w:sz w:val="28"/>
          <w:szCs w:val="28"/>
        </w:rPr>
        <w:t>。社会消费品零售总额中，</w:t>
      </w:r>
      <w:proofErr w:type="gramStart"/>
      <w:r w:rsidRPr="00AF4CFE">
        <w:rPr>
          <w:rFonts w:ascii="Arial" w:eastAsia="仿宋_GB2312" w:hAnsi="Arial" w:cs="Arial"/>
          <w:bCs/>
          <w:sz w:val="28"/>
          <w:szCs w:val="28"/>
        </w:rPr>
        <w:t>分消费</w:t>
      </w:r>
      <w:proofErr w:type="gramEnd"/>
      <w:r w:rsidRPr="00AF4CFE">
        <w:rPr>
          <w:rFonts w:ascii="Arial" w:eastAsia="仿宋_GB2312" w:hAnsi="Arial" w:cs="Arial"/>
          <w:bCs/>
          <w:sz w:val="28"/>
          <w:szCs w:val="28"/>
        </w:rPr>
        <w:t>形态看，商品零售</w:t>
      </w:r>
      <w:r w:rsidRPr="00AF4CFE">
        <w:rPr>
          <w:rFonts w:ascii="Arial" w:eastAsia="仿宋_GB2312" w:hAnsi="Arial" w:cs="Arial"/>
          <w:bCs/>
          <w:sz w:val="28"/>
          <w:szCs w:val="28"/>
        </w:rPr>
        <w:t>6666.3</w:t>
      </w:r>
      <w:r w:rsidRPr="00AF4CFE">
        <w:rPr>
          <w:rFonts w:ascii="Arial" w:eastAsia="仿宋_GB2312" w:hAnsi="Arial" w:cs="Arial"/>
          <w:bCs/>
          <w:sz w:val="28"/>
          <w:szCs w:val="28"/>
        </w:rPr>
        <w:t>亿元，同比增长</w:t>
      </w:r>
      <w:r w:rsidRPr="00AF4CFE">
        <w:rPr>
          <w:rFonts w:ascii="Arial" w:eastAsia="仿宋_GB2312" w:hAnsi="Arial" w:cs="Arial"/>
          <w:bCs/>
          <w:sz w:val="28"/>
          <w:szCs w:val="28"/>
        </w:rPr>
        <w:t>18.2%</w:t>
      </w:r>
      <w:r w:rsidRPr="00AF4CFE">
        <w:rPr>
          <w:rFonts w:ascii="Arial" w:eastAsia="仿宋_GB2312" w:hAnsi="Arial" w:cs="Arial"/>
          <w:bCs/>
          <w:sz w:val="28"/>
          <w:szCs w:val="28"/>
        </w:rPr>
        <w:t>，两年平均增长</w:t>
      </w:r>
      <w:r w:rsidRPr="00AF4CFE">
        <w:rPr>
          <w:rFonts w:ascii="Arial" w:eastAsia="仿宋_GB2312" w:hAnsi="Arial" w:cs="Arial"/>
          <w:bCs/>
          <w:sz w:val="28"/>
          <w:szCs w:val="28"/>
        </w:rPr>
        <w:t>1.1%</w:t>
      </w:r>
      <w:r w:rsidRPr="00AF4CFE">
        <w:rPr>
          <w:rFonts w:ascii="Arial" w:eastAsia="仿宋_GB2312" w:hAnsi="Arial" w:cs="Arial"/>
          <w:bCs/>
          <w:sz w:val="28"/>
          <w:szCs w:val="28"/>
        </w:rPr>
        <w:t>；餐饮收入</w:t>
      </w:r>
      <w:r w:rsidRPr="00AF4CFE">
        <w:rPr>
          <w:rFonts w:ascii="Arial" w:eastAsia="仿宋_GB2312" w:hAnsi="Arial" w:cs="Arial"/>
          <w:bCs/>
          <w:sz w:val="28"/>
          <w:szCs w:val="28"/>
        </w:rPr>
        <w:t>561.2</w:t>
      </w:r>
      <w:r w:rsidRPr="00AF4CFE">
        <w:rPr>
          <w:rFonts w:ascii="Arial" w:eastAsia="仿宋_GB2312" w:hAnsi="Arial" w:cs="Arial"/>
          <w:bCs/>
          <w:sz w:val="28"/>
          <w:szCs w:val="28"/>
        </w:rPr>
        <w:t>亿元，同比增长</w:t>
      </w:r>
      <w:r w:rsidRPr="00AF4CFE">
        <w:rPr>
          <w:rFonts w:ascii="Arial" w:eastAsia="仿宋_GB2312" w:hAnsi="Arial" w:cs="Arial"/>
          <w:bCs/>
          <w:sz w:val="28"/>
          <w:szCs w:val="28"/>
        </w:rPr>
        <w:t>68.0%</w:t>
      </w:r>
      <w:r w:rsidRPr="00AF4CFE">
        <w:rPr>
          <w:rFonts w:ascii="Arial" w:eastAsia="仿宋_GB2312" w:hAnsi="Arial" w:cs="Arial"/>
          <w:bCs/>
          <w:sz w:val="28"/>
          <w:szCs w:val="28"/>
        </w:rPr>
        <w:t>，两年平均下降</w:t>
      </w:r>
      <w:r w:rsidRPr="00AF4CFE">
        <w:rPr>
          <w:rFonts w:ascii="Arial" w:eastAsia="仿宋_GB2312" w:hAnsi="Arial" w:cs="Arial"/>
          <w:bCs/>
          <w:sz w:val="28"/>
          <w:szCs w:val="28"/>
        </w:rPr>
        <w:t>4.9%</w:t>
      </w:r>
      <w:r w:rsidRPr="00AF4CFE">
        <w:rPr>
          <w:rFonts w:ascii="Arial" w:eastAsia="仿宋_GB2312" w:hAnsi="Arial" w:cs="Arial"/>
          <w:bCs/>
          <w:sz w:val="28"/>
          <w:szCs w:val="28"/>
        </w:rPr>
        <w:t>，降幅比一季度收窄</w:t>
      </w:r>
      <w:r w:rsidRPr="00AF4CFE">
        <w:rPr>
          <w:rFonts w:ascii="Arial" w:eastAsia="仿宋_GB2312" w:hAnsi="Arial" w:cs="Arial"/>
          <w:bCs/>
          <w:sz w:val="28"/>
          <w:szCs w:val="28"/>
        </w:rPr>
        <w:t>4.2</w:t>
      </w:r>
      <w:r w:rsidRPr="00AF4CFE">
        <w:rPr>
          <w:rFonts w:ascii="Arial" w:eastAsia="仿宋_GB2312" w:hAnsi="Arial" w:cs="Arial"/>
          <w:bCs/>
          <w:sz w:val="28"/>
          <w:szCs w:val="28"/>
        </w:rPr>
        <w:t>个百分点。分商品类别看，限额以上批发和零售业中，通讯器材类、日用品类和文化办公用品类商品零售额同比分别增长</w:t>
      </w:r>
      <w:r w:rsidRPr="00AF4CFE">
        <w:rPr>
          <w:rFonts w:ascii="Arial" w:eastAsia="仿宋_GB2312" w:hAnsi="Arial" w:cs="Arial"/>
          <w:bCs/>
          <w:sz w:val="28"/>
          <w:szCs w:val="28"/>
        </w:rPr>
        <w:t>31.3%</w:t>
      </w:r>
      <w:r w:rsidRPr="00AF4CFE">
        <w:rPr>
          <w:rFonts w:ascii="Arial" w:eastAsia="仿宋_GB2312" w:hAnsi="Arial" w:cs="Arial"/>
          <w:bCs/>
          <w:sz w:val="28"/>
          <w:szCs w:val="28"/>
        </w:rPr>
        <w:t>、</w:t>
      </w:r>
      <w:r w:rsidRPr="00AF4CFE">
        <w:rPr>
          <w:rFonts w:ascii="Arial" w:eastAsia="仿宋_GB2312" w:hAnsi="Arial" w:cs="Arial"/>
          <w:bCs/>
          <w:sz w:val="28"/>
          <w:szCs w:val="28"/>
        </w:rPr>
        <w:t>28.4%</w:t>
      </w:r>
      <w:r w:rsidRPr="00AF4CFE">
        <w:rPr>
          <w:rFonts w:ascii="Arial" w:eastAsia="仿宋_GB2312" w:hAnsi="Arial" w:cs="Arial"/>
          <w:bCs/>
          <w:sz w:val="28"/>
          <w:szCs w:val="28"/>
        </w:rPr>
        <w:t>和</w:t>
      </w:r>
      <w:r w:rsidRPr="00AF4CFE">
        <w:rPr>
          <w:rFonts w:ascii="Arial" w:eastAsia="仿宋_GB2312" w:hAnsi="Arial" w:cs="Arial"/>
          <w:bCs/>
          <w:sz w:val="28"/>
          <w:szCs w:val="28"/>
        </w:rPr>
        <w:t>24.6%</w:t>
      </w:r>
      <w:r w:rsidRPr="00AF4CFE">
        <w:rPr>
          <w:rFonts w:ascii="Arial" w:eastAsia="仿宋_GB2312" w:hAnsi="Arial" w:cs="Arial"/>
          <w:bCs/>
          <w:sz w:val="28"/>
          <w:szCs w:val="28"/>
        </w:rPr>
        <w:t>，两年平均分别增长</w:t>
      </w:r>
      <w:r w:rsidRPr="00AF4CFE">
        <w:rPr>
          <w:rFonts w:ascii="Arial" w:eastAsia="仿宋_GB2312" w:hAnsi="Arial" w:cs="Arial"/>
          <w:bCs/>
          <w:sz w:val="28"/>
          <w:szCs w:val="28"/>
        </w:rPr>
        <w:t>33.7%</w:t>
      </w:r>
      <w:r w:rsidRPr="00AF4CFE">
        <w:rPr>
          <w:rFonts w:ascii="Arial" w:eastAsia="仿宋_GB2312" w:hAnsi="Arial" w:cs="Arial"/>
          <w:bCs/>
          <w:sz w:val="28"/>
          <w:szCs w:val="28"/>
        </w:rPr>
        <w:t>、</w:t>
      </w:r>
      <w:r w:rsidRPr="00AF4CFE">
        <w:rPr>
          <w:rFonts w:ascii="Arial" w:eastAsia="仿宋_GB2312" w:hAnsi="Arial" w:cs="Arial"/>
          <w:bCs/>
          <w:sz w:val="28"/>
          <w:szCs w:val="28"/>
        </w:rPr>
        <w:t>18.4%</w:t>
      </w:r>
      <w:r w:rsidRPr="00AF4CFE">
        <w:rPr>
          <w:rFonts w:ascii="Arial" w:eastAsia="仿宋_GB2312" w:hAnsi="Arial" w:cs="Arial"/>
          <w:bCs/>
          <w:sz w:val="28"/>
          <w:szCs w:val="28"/>
        </w:rPr>
        <w:t>和</w:t>
      </w:r>
      <w:r w:rsidRPr="00AF4CFE">
        <w:rPr>
          <w:rFonts w:ascii="Arial" w:eastAsia="仿宋_GB2312" w:hAnsi="Arial" w:cs="Arial"/>
          <w:bCs/>
          <w:sz w:val="28"/>
          <w:szCs w:val="28"/>
        </w:rPr>
        <w:t>5.3%</w:t>
      </w:r>
      <w:r w:rsidRPr="00AF4CFE">
        <w:rPr>
          <w:rFonts w:ascii="Arial" w:eastAsia="仿宋_GB2312" w:hAnsi="Arial" w:cs="Arial"/>
          <w:bCs/>
          <w:sz w:val="28"/>
          <w:szCs w:val="28"/>
        </w:rPr>
        <w:t>。网上消费快速增长，限额以上批发和零售业、住宿和餐饮业实现网上零售额</w:t>
      </w:r>
      <w:r w:rsidRPr="00AF4CFE">
        <w:rPr>
          <w:rFonts w:ascii="Arial" w:eastAsia="仿宋_GB2312" w:hAnsi="Arial" w:cs="Arial"/>
          <w:bCs/>
          <w:sz w:val="28"/>
          <w:szCs w:val="28"/>
        </w:rPr>
        <w:t>2414.6</w:t>
      </w:r>
      <w:r w:rsidRPr="00AF4CFE">
        <w:rPr>
          <w:rFonts w:ascii="Arial" w:eastAsia="仿宋_GB2312" w:hAnsi="Arial" w:cs="Arial"/>
          <w:bCs/>
          <w:sz w:val="28"/>
          <w:szCs w:val="28"/>
        </w:rPr>
        <w:t>亿元，同比增长</w:t>
      </w:r>
      <w:r w:rsidRPr="00AF4CFE">
        <w:rPr>
          <w:rFonts w:ascii="Arial" w:eastAsia="仿宋_GB2312" w:hAnsi="Arial" w:cs="Arial"/>
          <w:bCs/>
          <w:sz w:val="28"/>
          <w:szCs w:val="28"/>
        </w:rPr>
        <w:t>24.6%</w:t>
      </w:r>
      <w:r w:rsidRPr="00AF4CFE">
        <w:rPr>
          <w:rFonts w:ascii="Arial" w:eastAsia="仿宋_GB2312" w:hAnsi="Arial" w:cs="Arial"/>
          <w:bCs/>
          <w:sz w:val="28"/>
          <w:szCs w:val="28"/>
        </w:rPr>
        <w:t>，两年平均增长</w:t>
      </w:r>
      <w:r w:rsidRPr="00AF4CFE">
        <w:rPr>
          <w:rFonts w:ascii="Arial" w:eastAsia="仿宋_GB2312" w:hAnsi="Arial" w:cs="Arial"/>
          <w:bCs/>
          <w:sz w:val="28"/>
          <w:szCs w:val="28"/>
        </w:rPr>
        <w:t>25.2%</w:t>
      </w:r>
      <w:r w:rsidRPr="00AF4CFE">
        <w:rPr>
          <w:rFonts w:ascii="Arial" w:eastAsia="仿宋_GB2312" w:hAnsi="Arial" w:cs="Arial"/>
          <w:bCs/>
          <w:sz w:val="28"/>
          <w:szCs w:val="28"/>
        </w:rPr>
        <w:t>。</w:t>
      </w:r>
    </w:p>
    <w:p w14:paraId="39397FF3" w14:textId="77777777" w:rsidR="00AA61FC" w:rsidRPr="00AF4CFE" w:rsidRDefault="001C25E5">
      <w:pPr>
        <w:overflowPunct w:val="0"/>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w:t>
      </w:r>
      <w:r w:rsidRPr="00AF4CFE">
        <w:rPr>
          <w:rFonts w:ascii="Arial" w:eastAsia="仿宋_GB2312" w:hAnsi="Arial" w:cs="Arial"/>
          <w:bCs/>
          <w:sz w:val="28"/>
          <w:szCs w:val="28"/>
        </w:rPr>
        <w:t>6</w:t>
      </w:r>
      <w:r w:rsidRPr="00AF4CFE">
        <w:rPr>
          <w:rFonts w:ascii="Arial" w:eastAsia="仿宋_GB2312" w:hAnsi="Arial" w:cs="Arial"/>
          <w:bCs/>
          <w:sz w:val="28"/>
          <w:szCs w:val="28"/>
        </w:rPr>
        <w:t>）消费价格平稳运行，生产价格保持上涨</w:t>
      </w:r>
    </w:p>
    <w:p w14:paraId="6DEE6790" w14:textId="77777777" w:rsidR="00AA61FC" w:rsidRPr="00AF4CFE" w:rsidRDefault="001C25E5">
      <w:pPr>
        <w:overflowPunct w:val="0"/>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lastRenderedPageBreak/>
        <w:t>上半年，北京市居民消费价格同比上涨</w:t>
      </w:r>
      <w:r w:rsidRPr="00AF4CFE">
        <w:rPr>
          <w:rFonts w:ascii="Arial" w:eastAsia="仿宋_GB2312" w:hAnsi="Arial" w:cs="Arial"/>
          <w:bCs/>
          <w:sz w:val="28"/>
          <w:szCs w:val="28"/>
        </w:rPr>
        <w:t>0.5%</w:t>
      </w:r>
      <w:r w:rsidRPr="00AF4CFE">
        <w:rPr>
          <w:rFonts w:ascii="Arial" w:eastAsia="仿宋_GB2312" w:hAnsi="Arial" w:cs="Arial"/>
          <w:bCs/>
          <w:sz w:val="28"/>
          <w:szCs w:val="28"/>
        </w:rPr>
        <w:t>。其中，消费品价格上涨</w:t>
      </w:r>
      <w:r w:rsidRPr="00AF4CFE">
        <w:rPr>
          <w:rFonts w:ascii="Arial" w:eastAsia="仿宋_GB2312" w:hAnsi="Arial" w:cs="Arial"/>
          <w:bCs/>
          <w:sz w:val="28"/>
          <w:szCs w:val="28"/>
        </w:rPr>
        <w:t>0.6%</w:t>
      </w:r>
      <w:r w:rsidRPr="00AF4CFE">
        <w:rPr>
          <w:rFonts w:ascii="Arial" w:eastAsia="仿宋_GB2312" w:hAnsi="Arial" w:cs="Arial"/>
          <w:bCs/>
          <w:sz w:val="28"/>
          <w:szCs w:val="28"/>
        </w:rPr>
        <w:t>，服务价格上涨</w:t>
      </w:r>
      <w:r w:rsidRPr="00AF4CFE">
        <w:rPr>
          <w:rFonts w:ascii="Arial" w:eastAsia="仿宋_GB2312" w:hAnsi="Arial" w:cs="Arial"/>
          <w:bCs/>
          <w:sz w:val="28"/>
          <w:szCs w:val="28"/>
        </w:rPr>
        <w:t>0.4%</w:t>
      </w:r>
      <w:r w:rsidRPr="00AF4CFE">
        <w:rPr>
          <w:rFonts w:ascii="Arial" w:eastAsia="仿宋_GB2312" w:hAnsi="Arial" w:cs="Arial"/>
          <w:bCs/>
          <w:sz w:val="28"/>
          <w:szCs w:val="28"/>
        </w:rPr>
        <w:t>。八大类商品和服务项目价格</w:t>
      </w:r>
      <w:r w:rsidRPr="00AF4CFE">
        <w:rPr>
          <w:rFonts w:ascii="Arial" w:eastAsia="仿宋_GB2312" w:hAnsi="Arial" w:cs="Arial"/>
          <w:bCs/>
          <w:sz w:val="28"/>
          <w:szCs w:val="28"/>
        </w:rPr>
        <w:t>“</w:t>
      </w:r>
      <w:r w:rsidRPr="00AF4CFE">
        <w:rPr>
          <w:rFonts w:ascii="Arial" w:eastAsia="仿宋_GB2312" w:hAnsi="Arial" w:cs="Arial"/>
          <w:bCs/>
          <w:sz w:val="28"/>
          <w:szCs w:val="28"/>
        </w:rPr>
        <w:t>四升四降</w:t>
      </w:r>
      <w:r w:rsidRPr="00AF4CFE">
        <w:rPr>
          <w:rFonts w:ascii="Arial" w:eastAsia="仿宋_GB2312" w:hAnsi="Arial" w:cs="Arial"/>
          <w:bCs/>
          <w:sz w:val="28"/>
          <w:szCs w:val="28"/>
        </w:rPr>
        <w:t>”</w:t>
      </w:r>
      <w:r w:rsidRPr="00AF4CFE">
        <w:rPr>
          <w:rFonts w:ascii="Arial" w:eastAsia="仿宋_GB2312" w:hAnsi="Arial" w:cs="Arial"/>
          <w:bCs/>
          <w:sz w:val="28"/>
          <w:szCs w:val="28"/>
        </w:rPr>
        <w:t>：交通通信类价格上涨</w:t>
      </w:r>
      <w:r w:rsidRPr="00AF4CFE">
        <w:rPr>
          <w:rFonts w:ascii="Arial" w:eastAsia="仿宋_GB2312" w:hAnsi="Arial" w:cs="Arial"/>
          <w:bCs/>
          <w:sz w:val="28"/>
          <w:szCs w:val="28"/>
        </w:rPr>
        <w:t>2.9%</w:t>
      </w:r>
      <w:r w:rsidRPr="00AF4CFE">
        <w:rPr>
          <w:rFonts w:ascii="Arial" w:eastAsia="仿宋_GB2312" w:hAnsi="Arial" w:cs="Arial"/>
          <w:bCs/>
          <w:sz w:val="28"/>
          <w:szCs w:val="28"/>
        </w:rPr>
        <w:t>，其他用品和服务类价格上涨</w:t>
      </w:r>
      <w:r w:rsidRPr="00AF4CFE">
        <w:rPr>
          <w:rFonts w:ascii="Arial" w:eastAsia="仿宋_GB2312" w:hAnsi="Arial" w:cs="Arial"/>
          <w:bCs/>
          <w:sz w:val="28"/>
          <w:szCs w:val="28"/>
        </w:rPr>
        <w:t>0.9%</w:t>
      </w:r>
      <w:r w:rsidRPr="00AF4CFE">
        <w:rPr>
          <w:rFonts w:ascii="Arial" w:eastAsia="仿宋_GB2312" w:hAnsi="Arial" w:cs="Arial"/>
          <w:bCs/>
          <w:sz w:val="28"/>
          <w:szCs w:val="28"/>
        </w:rPr>
        <w:t>，居住类价格上涨</w:t>
      </w:r>
      <w:r w:rsidRPr="00AF4CFE">
        <w:rPr>
          <w:rFonts w:ascii="Arial" w:eastAsia="仿宋_GB2312" w:hAnsi="Arial" w:cs="Arial"/>
          <w:bCs/>
          <w:sz w:val="28"/>
          <w:szCs w:val="28"/>
        </w:rPr>
        <w:t>0.6%</w:t>
      </w:r>
      <w:r w:rsidRPr="00AF4CFE">
        <w:rPr>
          <w:rFonts w:ascii="Arial" w:eastAsia="仿宋_GB2312" w:hAnsi="Arial" w:cs="Arial"/>
          <w:bCs/>
          <w:sz w:val="28"/>
          <w:szCs w:val="28"/>
        </w:rPr>
        <w:t>，食品烟酒类价格上涨</w:t>
      </w:r>
      <w:r w:rsidRPr="00AF4CFE">
        <w:rPr>
          <w:rFonts w:ascii="Arial" w:eastAsia="仿宋_GB2312" w:hAnsi="Arial" w:cs="Arial"/>
          <w:bCs/>
          <w:sz w:val="28"/>
          <w:szCs w:val="28"/>
        </w:rPr>
        <w:t>0.5%</w:t>
      </w:r>
      <w:r w:rsidRPr="00AF4CFE">
        <w:rPr>
          <w:rFonts w:ascii="Arial" w:eastAsia="仿宋_GB2312" w:hAnsi="Arial" w:cs="Arial"/>
          <w:bCs/>
          <w:sz w:val="28"/>
          <w:szCs w:val="28"/>
        </w:rPr>
        <w:t>；衣着类价格下降</w:t>
      </w:r>
      <w:r w:rsidRPr="00AF4CFE">
        <w:rPr>
          <w:rFonts w:ascii="Arial" w:eastAsia="仿宋_GB2312" w:hAnsi="Arial" w:cs="Arial"/>
          <w:bCs/>
          <w:sz w:val="28"/>
          <w:szCs w:val="28"/>
        </w:rPr>
        <w:t>0.3%</w:t>
      </w:r>
      <w:r w:rsidRPr="00AF4CFE">
        <w:rPr>
          <w:rFonts w:ascii="Arial" w:eastAsia="仿宋_GB2312" w:hAnsi="Arial" w:cs="Arial"/>
          <w:bCs/>
          <w:sz w:val="28"/>
          <w:szCs w:val="28"/>
        </w:rPr>
        <w:t>，生活用品及服务类价格下降</w:t>
      </w:r>
      <w:r w:rsidRPr="00AF4CFE">
        <w:rPr>
          <w:rFonts w:ascii="Arial" w:eastAsia="仿宋_GB2312" w:hAnsi="Arial" w:cs="Arial"/>
          <w:bCs/>
          <w:sz w:val="28"/>
          <w:szCs w:val="28"/>
        </w:rPr>
        <w:t>0.3%</w:t>
      </w:r>
      <w:r w:rsidRPr="00AF4CFE">
        <w:rPr>
          <w:rFonts w:ascii="Arial" w:eastAsia="仿宋_GB2312" w:hAnsi="Arial" w:cs="Arial"/>
          <w:bCs/>
          <w:sz w:val="28"/>
          <w:szCs w:val="28"/>
        </w:rPr>
        <w:t>，教育文化娱乐类价格下降</w:t>
      </w:r>
      <w:r w:rsidRPr="00AF4CFE">
        <w:rPr>
          <w:rFonts w:ascii="Arial" w:eastAsia="仿宋_GB2312" w:hAnsi="Arial" w:cs="Arial"/>
          <w:bCs/>
          <w:sz w:val="28"/>
          <w:szCs w:val="28"/>
        </w:rPr>
        <w:t>0.7%</w:t>
      </w:r>
      <w:r w:rsidRPr="00AF4CFE">
        <w:rPr>
          <w:rFonts w:ascii="Arial" w:eastAsia="仿宋_GB2312" w:hAnsi="Arial" w:cs="Arial"/>
          <w:bCs/>
          <w:sz w:val="28"/>
          <w:szCs w:val="28"/>
        </w:rPr>
        <w:t>，医疗保健类价格下降</w:t>
      </w:r>
      <w:r w:rsidRPr="00AF4CFE">
        <w:rPr>
          <w:rFonts w:ascii="Arial" w:eastAsia="仿宋_GB2312" w:hAnsi="Arial" w:cs="Arial"/>
          <w:bCs/>
          <w:sz w:val="28"/>
          <w:szCs w:val="28"/>
        </w:rPr>
        <w:t>0.7%</w:t>
      </w:r>
      <w:r w:rsidRPr="00AF4CFE">
        <w:rPr>
          <w:rFonts w:ascii="Arial" w:eastAsia="仿宋_GB2312" w:hAnsi="Arial" w:cs="Arial"/>
          <w:bCs/>
          <w:sz w:val="28"/>
          <w:szCs w:val="28"/>
        </w:rPr>
        <w:t>。</w:t>
      </w:r>
      <w:r w:rsidRPr="00AF4CFE">
        <w:rPr>
          <w:rFonts w:ascii="Arial" w:eastAsia="仿宋_GB2312" w:hAnsi="Arial" w:cs="Arial"/>
          <w:bCs/>
          <w:sz w:val="28"/>
          <w:szCs w:val="28"/>
        </w:rPr>
        <w:t>6</w:t>
      </w:r>
      <w:r w:rsidRPr="00AF4CFE">
        <w:rPr>
          <w:rFonts w:ascii="Arial" w:eastAsia="仿宋_GB2312" w:hAnsi="Arial" w:cs="Arial"/>
          <w:bCs/>
          <w:sz w:val="28"/>
          <w:szCs w:val="28"/>
        </w:rPr>
        <w:t>月份，居民消费价格同比上涨</w:t>
      </w:r>
      <w:r w:rsidRPr="00AF4CFE">
        <w:rPr>
          <w:rFonts w:ascii="Arial" w:eastAsia="仿宋_GB2312" w:hAnsi="Arial" w:cs="Arial"/>
          <w:bCs/>
          <w:sz w:val="28"/>
          <w:szCs w:val="28"/>
        </w:rPr>
        <w:t>0.9%</w:t>
      </w:r>
      <w:r w:rsidRPr="00AF4CFE">
        <w:rPr>
          <w:rFonts w:ascii="Arial" w:eastAsia="仿宋_GB2312" w:hAnsi="Arial" w:cs="Arial"/>
          <w:bCs/>
          <w:sz w:val="28"/>
          <w:szCs w:val="28"/>
        </w:rPr>
        <w:t>，涨幅比上月回落</w:t>
      </w:r>
      <w:r w:rsidRPr="00AF4CFE">
        <w:rPr>
          <w:rFonts w:ascii="Arial" w:eastAsia="仿宋_GB2312" w:hAnsi="Arial" w:cs="Arial"/>
          <w:bCs/>
          <w:sz w:val="28"/>
          <w:szCs w:val="28"/>
        </w:rPr>
        <w:t>0.3</w:t>
      </w:r>
      <w:r w:rsidRPr="00AF4CFE">
        <w:rPr>
          <w:rFonts w:ascii="Arial" w:eastAsia="仿宋_GB2312" w:hAnsi="Arial" w:cs="Arial"/>
          <w:bCs/>
          <w:sz w:val="28"/>
          <w:szCs w:val="28"/>
        </w:rPr>
        <w:t>个百分点；环比下降</w:t>
      </w:r>
      <w:r w:rsidRPr="00AF4CFE">
        <w:rPr>
          <w:rFonts w:ascii="Arial" w:eastAsia="仿宋_GB2312" w:hAnsi="Arial" w:cs="Arial"/>
          <w:bCs/>
          <w:sz w:val="28"/>
          <w:szCs w:val="28"/>
        </w:rPr>
        <w:t>0.4%</w:t>
      </w:r>
      <w:r w:rsidRPr="00AF4CFE">
        <w:rPr>
          <w:rFonts w:ascii="Arial" w:eastAsia="仿宋_GB2312" w:hAnsi="Arial" w:cs="Arial"/>
          <w:bCs/>
          <w:sz w:val="28"/>
          <w:szCs w:val="28"/>
        </w:rPr>
        <w:t>。</w:t>
      </w:r>
    </w:p>
    <w:p w14:paraId="6E07FACB" w14:textId="77777777" w:rsidR="00AA61FC" w:rsidRPr="00AF4CFE" w:rsidRDefault="001C25E5">
      <w:pPr>
        <w:overflowPunct w:val="0"/>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上半年，全市工业生产者出厂价格同比上涨</w:t>
      </w:r>
      <w:r w:rsidRPr="00AF4CFE">
        <w:rPr>
          <w:rFonts w:ascii="Arial" w:eastAsia="仿宋_GB2312" w:hAnsi="Arial" w:cs="Arial"/>
          <w:bCs/>
          <w:sz w:val="28"/>
          <w:szCs w:val="28"/>
        </w:rPr>
        <w:t>0.5%</w:t>
      </w:r>
      <w:r w:rsidRPr="00AF4CFE">
        <w:rPr>
          <w:rFonts w:ascii="Arial" w:eastAsia="仿宋_GB2312" w:hAnsi="Arial" w:cs="Arial"/>
          <w:bCs/>
          <w:sz w:val="28"/>
          <w:szCs w:val="28"/>
        </w:rPr>
        <w:t>，购进价格同比上涨</w:t>
      </w:r>
      <w:r w:rsidRPr="00AF4CFE">
        <w:rPr>
          <w:rFonts w:ascii="Arial" w:eastAsia="仿宋_GB2312" w:hAnsi="Arial" w:cs="Arial"/>
          <w:bCs/>
          <w:sz w:val="28"/>
          <w:szCs w:val="28"/>
        </w:rPr>
        <w:t>1.3%</w:t>
      </w:r>
      <w:r w:rsidRPr="00AF4CFE">
        <w:rPr>
          <w:rFonts w:ascii="Arial" w:eastAsia="仿宋_GB2312" w:hAnsi="Arial" w:cs="Arial"/>
          <w:bCs/>
          <w:sz w:val="28"/>
          <w:szCs w:val="28"/>
        </w:rPr>
        <w:t>。</w:t>
      </w:r>
      <w:r w:rsidRPr="00AF4CFE">
        <w:rPr>
          <w:rFonts w:ascii="Arial" w:eastAsia="仿宋_GB2312" w:hAnsi="Arial" w:cs="Arial"/>
          <w:bCs/>
          <w:sz w:val="28"/>
          <w:szCs w:val="28"/>
        </w:rPr>
        <w:t>6</w:t>
      </w:r>
      <w:r w:rsidRPr="00AF4CFE">
        <w:rPr>
          <w:rFonts w:ascii="Arial" w:eastAsia="仿宋_GB2312" w:hAnsi="Arial" w:cs="Arial"/>
          <w:bCs/>
          <w:sz w:val="28"/>
          <w:szCs w:val="28"/>
        </w:rPr>
        <w:t>月份，工业生产者出厂价格同比上涨</w:t>
      </w:r>
      <w:r w:rsidRPr="00AF4CFE">
        <w:rPr>
          <w:rFonts w:ascii="Arial" w:eastAsia="仿宋_GB2312" w:hAnsi="Arial" w:cs="Arial"/>
          <w:bCs/>
          <w:sz w:val="28"/>
          <w:szCs w:val="28"/>
        </w:rPr>
        <w:t>1.8%</w:t>
      </w:r>
      <w:r w:rsidRPr="00AF4CFE">
        <w:rPr>
          <w:rFonts w:ascii="Arial" w:eastAsia="仿宋_GB2312" w:hAnsi="Arial" w:cs="Arial"/>
          <w:bCs/>
          <w:sz w:val="28"/>
          <w:szCs w:val="28"/>
        </w:rPr>
        <w:t>，环比上涨</w:t>
      </w:r>
      <w:r w:rsidRPr="00AF4CFE">
        <w:rPr>
          <w:rFonts w:ascii="Arial" w:eastAsia="仿宋_GB2312" w:hAnsi="Arial" w:cs="Arial"/>
          <w:bCs/>
          <w:sz w:val="28"/>
          <w:szCs w:val="28"/>
        </w:rPr>
        <w:t>0.1%</w:t>
      </w:r>
      <w:r w:rsidRPr="00AF4CFE">
        <w:rPr>
          <w:rFonts w:ascii="Arial" w:eastAsia="仿宋_GB2312" w:hAnsi="Arial" w:cs="Arial"/>
          <w:bCs/>
          <w:sz w:val="28"/>
          <w:szCs w:val="28"/>
        </w:rPr>
        <w:t>；购进价格同比上涨</w:t>
      </w:r>
      <w:r w:rsidRPr="00AF4CFE">
        <w:rPr>
          <w:rFonts w:ascii="Arial" w:eastAsia="仿宋_GB2312" w:hAnsi="Arial" w:cs="Arial"/>
          <w:bCs/>
          <w:sz w:val="28"/>
          <w:szCs w:val="28"/>
        </w:rPr>
        <w:t>5.0%</w:t>
      </w:r>
      <w:r w:rsidRPr="00AF4CFE">
        <w:rPr>
          <w:rFonts w:ascii="Arial" w:eastAsia="仿宋_GB2312" w:hAnsi="Arial" w:cs="Arial"/>
          <w:bCs/>
          <w:sz w:val="28"/>
          <w:szCs w:val="28"/>
        </w:rPr>
        <w:t>，环比下降</w:t>
      </w:r>
      <w:r w:rsidRPr="00AF4CFE">
        <w:rPr>
          <w:rFonts w:ascii="Arial" w:eastAsia="仿宋_GB2312" w:hAnsi="Arial" w:cs="Arial"/>
          <w:bCs/>
          <w:sz w:val="28"/>
          <w:szCs w:val="28"/>
        </w:rPr>
        <w:t>0.3%</w:t>
      </w:r>
      <w:r w:rsidRPr="00AF4CFE">
        <w:rPr>
          <w:rFonts w:ascii="Arial" w:eastAsia="仿宋_GB2312" w:hAnsi="Arial" w:cs="Arial"/>
          <w:bCs/>
          <w:sz w:val="28"/>
          <w:szCs w:val="28"/>
        </w:rPr>
        <w:t>。</w:t>
      </w:r>
    </w:p>
    <w:p w14:paraId="432D24C6" w14:textId="77777777" w:rsidR="00AA61FC" w:rsidRPr="00AF4CFE" w:rsidRDefault="001C25E5">
      <w:pPr>
        <w:overflowPunct w:val="0"/>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w:t>
      </w:r>
      <w:r w:rsidRPr="00AF4CFE">
        <w:rPr>
          <w:rFonts w:ascii="Arial" w:eastAsia="仿宋_GB2312" w:hAnsi="Arial" w:cs="Arial"/>
          <w:bCs/>
          <w:sz w:val="28"/>
          <w:szCs w:val="28"/>
        </w:rPr>
        <w:t>7</w:t>
      </w:r>
      <w:r w:rsidRPr="00AF4CFE">
        <w:rPr>
          <w:rFonts w:ascii="Arial" w:eastAsia="仿宋_GB2312" w:hAnsi="Arial" w:cs="Arial"/>
          <w:bCs/>
          <w:sz w:val="28"/>
          <w:szCs w:val="28"/>
        </w:rPr>
        <w:t>）居民收入稳步增加</w:t>
      </w:r>
    </w:p>
    <w:p w14:paraId="35E8907B" w14:textId="77777777" w:rsidR="00AA61FC" w:rsidRPr="00AF4CFE" w:rsidRDefault="001C25E5">
      <w:pPr>
        <w:overflowPunct w:val="0"/>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上半年，北京市居民人均可支配收入</w:t>
      </w:r>
      <w:r w:rsidRPr="00AF4CFE">
        <w:rPr>
          <w:rFonts w:ascii="Arial" w:eastAsia="仿宋_GB2312" w:hAnsi="Arial" w:cs="Arial"/>
          <w:bCs/>
          <w:sz w:val="28"/>
          <w:szCs w:val="28"/>
        </w:rPr>
        <w:t>38138</w:t>
      </w:r>
      <w:r w:rsidRPr="00AF4CFE">
        <w:rPr>
          <w:rFonts w:ascii="Arial" w:eastAsia="仿宋_GB2312" w:hAnsi="Arial" w:cs="Arial"/>
          <w:bCs/>
          <w:sz w:val="28"/>
          <w:szCs w:val="28"/>
        </w:rPr>
        <w:t>元，同比名义增长</w:t>
      </w:r>
      <w:r w:rsidRPr="00AF4CFE">
        <w:rPr>
          <w:rFonts w:ascii="Arial" w:eastAsia="仿宋_GB2312" w:hAnsi="Arial" w:cs="Arial"/>
          <w:bCs/>
          <w:sz w:val="28"/>
          <w:szCs w:val="28"/>
        </w:rPr>
        <w:t>10.3%</w:t>
      </w:r>
      <w:r w:rsidRPr="00AF4CFE">
        <w:rPr>
          <w:rFonts w:ascii="Arial" w:eastAsia="仿宋_GB2312" w:hAnsi="Arial" w:cs="Arial"/>
          <w:bCs/>
          <w:sz w:val="28"/>
          <w:szCs w:val="28"/>
        </w:rPr>
        <w:t>，两年平均增长</w:t>
      </w:r>
      <w:r w:rsidRPr="00AF4CFE">
        <w:rPr>
          <w:rFonts w:ascii="Arial" w:eastAsia="仿宋_GB2312" w:hAnsi="Arial" w:cs="Arial"/>
          <w:bCs/>
          <w:sz w:val="28"/>
          <w:szCs w:val="28"/>
        </w:rPr>
        <w:t>6.1%</w:t>
      </w:r>
      <w:r w:rsidRPr="00AF4CFE">
        <w:rPr>
          <w:rFonts w:ascii="Arial" w:eastAsia="仿宋_GB2312" w:hAnsi="Arial" w:cs="Arial"/>
          <w:bCs/>
          <w:sz w:val="28"/>
          <w:szCs w:val="28"/>
        </w:rPr>
        <w:t>；扣除价格因素，同比实际增长</w:t>
      </w:r>
      <w:r w:rsidRPr="00AF4CFE">
        <w:rPr>
          <w:rFonts w:ascii="Arial" w:eastAsia="仿宋_GB2312" w:hAnsi="Arial" w:cs="Arial"/>
          <w:bCs/>
          <w:sz w:val="28"/>
          <w:szCs w:val="28"/>
        </w:rPr>
        <w:t>9.8%</w:t>
      </w:r>
      <w:r w:rsidRPr="00AF4CFE">
        <w:rPr>
          <w:rFonts w:ascii="Arial" w:eastAsia="仿宋_GB2312" w:hAnsi="Arial" w:cs="Arial"/>
          <w:bCs/>
          <w:sz w:val="28"/>
          <w:szCs w:val="28"/>
        </w:rPr>
        <w:t>，两年平均增长</w:t>
      </w:r>
      <w:r w:rsidRPr="00AF4CFE">
        <w:rPr>
          <w:rFonts w:ascii="Arial" w:eastAsia="仿宋_GB2312" w:hAnsi="Arial" w:cs="Arial"/>
          <w:bCs/>
          <w:sz w:val="28"/>
          <w:szCs w:val="28"/>
        </w:rPr>
        <w:t>4.4%</w:t>
      </w:r>
      <w:r w:rsidRPr="00AF4CFE">
        <w:rPr>
          <w:rFonts w:ascii="Arial" w:eastAsia="仿宋_GB2312" w:hAnsi="Arial" w:cs="Arial"/>
          <w:bCs/>
          <w:sz w:val="28"/>
          <w:szCs w:val="28"/>
        </w:rPr>
        <w:t>。四项收入全面增长：工资性收入同比名义增长</w:t>
      </w:r>
      <w:r w:rsidRPr="00AF4CFE">
        <w:rPr>
          <w:rFonts w:ascii="Arial" w:eastAsia="仿宋_GB2312" w:hAnsi="Arial" w:cs="Arial"/>
          <w:bCs/>
          <w:sz w:val="28"/>
          <w:szCs w:val="28"/>
        </w:rPr>
        <w:t>12.8%</w:t>
      </w:r>
      <w:r w:rsidRPr="00AF4CFE">
        <w:rPr>
          <w:rFonts w:ascii="Arial" w:eastAsia="仿宋_GB2312" w:hAnsi="Arial" w:cs="Arial"/>
          <w:bCs/>
          <w:sz w:val="28"/>
          <w:szCs w:val="28"/>
        </w:rPr>
        <w:t>，经营净收入同比名义增长</w:t>
      </w:r>
      <w:r w:rsidRPr="00AF4CFE">
        <w:rPr>
          <w:rFonts w:ascii="Arial" w:eastAsia="仿宋_GB2312" w:hAnsi="Arial" w:cs="Arial"/>
          <w:bCs/>
          <w:sz w:val="28"/>
          <w:szCs w:val="28"/>
        </w:rPr>
        <w:t>14.9%</w:t>
      </w:r>
      <w:r w:rsidRPr="00AF4CFE">
        <w:rPr>
          <w:rFonts w:ascii="Arial" w:eastAsia="仿宋_GB2312" w:hAnsi="Arial" w:cs="Arial"/>
          <w:bCs/>
          <w:sz w:val="28"/>
          <w:szCs w:val="28"/>
        </w:rPr>
        <w:t>，财产净收入同比名义增长</w:t>
      </w:r>
      <w:r w:rsidRPr="00AF4CFE">
        <w:rPr>
          <w:rFonts w:ascii="Arial" w:eastAsia="仿宋_GB2312" w:hAnsi="Arial" w:cs="Arial"/>
          <w:bCs/>
          <w:sz w:val="28"/>
          <w:szCs w:val="28"/>
        </w:rPr>
        <w:t>9.0%</w:t>
      </w:r>
      <w:r w:rsidRPr="00AF4CFE">
        <w:rPr>
          <w:rFonts w:ascii="Arial" w:eastAsia="仿宋_GB2312" w:hAnsi="Arial" w:cs="Arial"/>
          <w:bCs/>
          <w:sz w:val="28"/>
          <w:szCs w:val="28"/>
        </w:rPr>
        <w:t>，转移净收入同比名义增长</w:t>
      </w:r>
      <w:r w:rsidRPr="00AF4CFE">
        <w:rPr>
          <w:rFonts w:ascii="Arial" w:eastAsia="仿宋_GB2312" w:hAnsi="Arial" w:cs="Arial"/>
          <w:bCs/>
          <w:sz w:val="28"/>
          <w:szCs w:val="28"/>
        </w:rPr>
        <w:t>4.0%</w:t>
      </w:r>
      <w:r w:rsidRPr="00AF4CFE">
        <w:rPr>
          <w:rFonts w:ascii="Arial" w:eastAsia="仿宋_GB2312" w:hAnsi="Arial" w:cs="Arial"/>
          <w:bCs/>
          <w:sz w:val="28"/>
          <w:szCs w:val="28"/>
        </w:rPr>
        <w:t>。</w:t>
      </w:r>
    </w:p>
    <w:p w14:paraId="35FB7C47" w14:textId="77777777" w:rsidR="00AA61FC" w:rsidRPr="00AF4CFE" w:rsidRDefault="001C25E5">
      <w:pPr>
        <w:widowControl/>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总的来看，上半年北京市经济稳步恢复，发展质量继续提升。但国际环境依然错综复杂，不稳定不确定因素较多，国内经济稳定恢复发展的基础仍需巩固。下阶段北京市政府的工作目标是进一步统筹好疫情防控和经济社会发展，保持经济运行在合理区间，持续推动首都高质量发展</w:t>
      </w:r>
      <w:r w:rsidRPr="00AF4CFE">
        <w:rPr>
          <w:rFonts w:ascii="Arial" w:eastAsia="仿宋_GB2312" w:hAnsi="Arial" w:cs="Arial"/>
          <w:bCs/>
          <w:color w:val="000000"/>
          <w:sz w:val="28"/>
          <w:szCs w:val="28"/>
        </w:rPr>
        <w:t>。</w:t>
      </w:r>
    </w:p>
    <w:p w14:paraId="0BDB6F1C" w14:textId="77777777" w:rsidR="00AA61FC" w:rsidRPr="00AF4CFE" w:rsidRDefault="001C25E5">
      <w:pPr>
        <w:spacing w:line="360" w:lineRule="auto"/>
        <w:jc w:val="both"/>
        <w:rPr>
          <w:rFonts w:ascii="Arial" w:eastAsia="仿宋_GB2312" w:hAnsi="Arial" w:cs="Arial"/>
          <w:sz w:val="28"/>
        </w:rPr>
      </w:pPr>
      <w:r w:rsidRPr="00AF4CFE">
        <w:rPr>
          <w:rFonts w:ascii="Arial" w:eastAsia="仿宋_GB2312" w:hAnsi="Arial" w:cs="Arial"/>
          <w:sz w:val="28"/>
        </w:rPr>
        <w:t>（二）区域因素</w:t>
      </w:r>
    </w:p>
    <w:p w14:paraId="5B4925FA" w14:textId="77777777" w:rsidR="005917BB" w:rsidRPr="00AF4CFE" w:rsidRDefault="005917BB" w:rsidP="005917BB">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1.</w:t>
      </w:r>
      <w:r w:rsidRPr="00AF4CFE">
        <w:rPr>
          <w:rFonts w:ascii="Arial" w:eastAsia="仿宋_GB2312" w:hAnsi="Arial" w:cs="Arial"/>
          <w:sz w:val="28"/>
        </w:rPr>
        <w:t>区域概况</w:t>
      </w:r>
    </w:p>
    <w:p w14:paraId="2042DA2A" w14:textId="77777777" w:rsidR="005917BB" w:rsidRPr="00AF4CFE" w:rsidRDefault="005917BB" w:rsidP="005917BB">
      <w:pPr>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海淀区，位于北京城区西部和西北部，东与</w:t>
      </w:r>
      <w:hyperlink r:id="rId60" w:tgtFrame="_blank" w:history="1">
        <w:r w:rsidRPr="00AF4CFE">
          <w:rPr>
            <w:rFonts w:ascii="Arial" w:eastAsia="仿宋_GB2312" w:hAnsi="Arial" w:cs="Arial"/>
            <w:bCs/>
            <w:sz w:val="28"/>
            <w:szCs w:val="28"/>
          </w:rPr>
          <w:t>西城区</w:t>
        </w:r>
      </w:hyperlink>
      <w:r w:rsidRPr="00AF4CFE">
        <w:rPr>
          <w:rFonts w:ascii="Arial" w:eastAsia="仿宋_GB2312" w:hAnsi="Arial" w:cs="Arial"/>
          <w:bCs/>
          <w:sz w:val="28"/>
          <w:szCs w:val="28"/>
        </w:rPr>
        <w:t>、</w:t>
      </w:r>
      <w:hyperlink r:id="rId61" w:tgtFrame="_blank" w:history="1">
        <w:r w:rsidRPr="00AF4CFE">
          <w:rPr>
            <w:rFonts w:ascii="Arial" w:eastAsia="仿宋_GB2312" w:hAnsi="Arial" w:cs="Arial"/>
            <w:bCs/>
            <w:sz w:val="28"/>
            <w:szCs w:val="28"/>
          </w:rPr>
          <w:t>朝阳区</w:t>
        </w:r>
      </w:hyperlink>
      <w:r w:rsidRPr="00AF4CFE">
        <w:rPr>
          <w:rFonts w:ascii="Arial" w:eastAsia="仿宋_GB2312" w:hAnsi="Arial" w:cs="Arial"/>
          <w:bCs/>
          <w:sz w:val="28"/>
          <w:szCs w:val="28"/>
        </w:rPr>
        <w:t>相邻，南与</w:t>
      </w:r>
      <w:hyperlink r:id="rId62" w:tgtFrame="_blank" w:history="1">
        <w:r w:rsidRPr="00AF4CFE">
          <w:rPr>
            <w:rFonts w:ascii="Arial" w:eastAsia="仿宋_GB2312" w:hAnsi="Arial" w:cs="Arial"/>
            <w:bCs/>
            <w:sz w:val="28"/>
            <w:szCs w:val="28"/>
          </w:rPr>
          <w:t>丰台区</w:t>
        </w:r>
      </w:hyperlink>
      <w:r w:rsidRPr="00AF4CFE">
        <w:rPr>
          <w:rFonts w:ascii="Arial" w:eastAsia="仿宋_GB2312" w:hAnsi="Arial" w:cs="Arial"/>
          <w:bCs/>
          <w:sz w:val="28"/>
          <w:szCs w:val="28"/>
        </w:rPr>
        <w:t>毗连，西与</w:t>
      </w:r>
      <w:hyperlink r:id="rId63" w:tgtFrame="_blank" w:history="1">
        <w:r w:rsidRPr="00AF4CFE">
          <w:rPr>
            <w:rFonts w:ascii="Arial" w:eastAsia="仿宋_GB2312" w:hAnsi="Arial" w:cs="Arial"/>
            <w:bCs/>
            <w:sz w:val="28"/>
            <w:szCs w:val="28"/>
          </w:rPr>
          <w:t>石景山区</w:t>
        </w:r>
      </w:hyperlink>
      <w:r w:rsidRPr="00AF4CFE">
        <w:rPr>
          <w:rFonts w:ascii="Arial" w:eastAsia="仿宋_GB2312" w:hAnsi="Arial" w:cs="Arial"/>
          <w:bCs/>
          <w:sz w:val="28"/>
          <w:szCs w:val="28"/>
        </w:rPr>
        <w:t>、</w:t>
      </w:r>
      <w:hyperlink r:id="rId64" w:tgtFrame="_blank" w:history="1">
        <w:r w:rsidRPr="00AF4CFE">
          <w:rPr>
            <w:rFonts w:ascii="Arial" w:eastAsia="仿宋_GB2312" w:hAnsi="Arial" w:cs="Arial"/>
            <w:bCs/>
            <w:sz w:val="28"/>
            <w:szCs w:val="28"/>
          </w:rPr>
          <w:t>门头沟区</w:t>
        </w:r>
      </w:hyperlink>
      <w:r w:rsidRPr="00AF4CFE">
        <w:rPr>
          <w:rFonts w:ascii="Arial" w:eastAsia="仿宋_GB2312" w:hAnsi="Arial" w:cs="Arial"/>
          <w:bCs/>
          <w:sz w:val="28"/>
          <w:szCs w:val="28"/>
        </w:rPr>
        <w:t>交界，北与</w:t>
      </w:r>
      <w:hyperlink r:id="rId65" w:tgtFrame="_blank" w:history="1">
        <w:proofErr w:type="gramStart"/>
        <w:r w:rsidRPr="00AF4CFE">
          <w:rPr>
            <w:rFonts w:ascii="Arial" w:eastAsia="仿宋_GB2312" w:hAnsi="Arial" w:cs="Arial"/>
            <w:bCs/>
            <w:sz w:val="28"/>
            <w:szCs w:val="28"/>
          </w:rPr>
          <w:t>昌平区</w:t>
        </w:r>
        <w:proofErr w:type="gramEnd"/>
      </w:hyperlink>
      <w:r w:rsidRPr="00AF4CFE">
        <w:rPr>
          <w:rFonts w:ascii="Arial" w:eastAsia="仿宋_GB2312" w:hAnsi="Arial" w:cs="Arial"/>
          <w:bCs/>
          <w:sz w:val="28"/>
          <w:szCs w:val="28"/>
        </w:rPr>
        <w:t>接壤。幅员面积</w:t>
      </w:r>
      <w:r w:rsidRPr="00AF4CFE">
        <w:rPr>
          <w:rFonts w:ascii="Arial" w:eastAsia="仿宋_GB2312" w:hAnsi="Arial" w:cs="Arial"/>
          <w:bCs/>
          <w:sz w:val="28"/>
          <w:szCs w:val="28"/>
        </w:rPr>
        <w:t>430.8</w:t>
      </w:r>
      <w:r w:rsidRPr="00AF4CFE">
        <w:rPr>
          <w:rFonts w:ascii="Arial" w:eastAsia="仿宋_GB2312" w:hAnsi="Arial" w:cs="Arial"/>
          <w:bCs/>
          <w:sz w:val="28"/>
          <w:szCs w:val="28"/>
        </w:rPr>
        <w:t>平方千米，边界线长约</w:t>
      </w:r>
      <w:r w:rsidRPr="00AF4CFE">
        <w:rPr>
          <w:rFonts w:ascii="Arial" w:eastAsia="仿宋_GB2312" w:hAnsi="Arial" w:cs="Arial"/>
          <w:bCs/>
          <w:sz w:val="28"/>
          <w:szCs w:val="28"/>
        </w:rPr>
        <w:t>146.2</w:t>
      </w:r>
      <w:r w:rsidRPr="00AF4CFE">
        <w:rPr>
          <w:rFonts w:ascii="Arial" w:eastAsia="仿宋_GB2312" w:hAnsi="Arial" w:cs="Arial"/>
          <w:bCs/>
          <w:sz w:val="28"/>
          <w:szCs w:val="28"/>
        </w:rPr>
        <w:t>千米，南北长约</w:t>
      </w:r>
      <w:r w:rsidRPr="00AF4CFE">
        <w:rPr>
          <w:rFonts w:ascii="Arial" w:eastAsia="仿宋_GB2312" w:hAnsi="Arial" w:cs="Arial"/>
          <w:bCs/>
          <w:sz w:val="28"/>
          <w:szCs w:val="28"/>
        </w:rPr>
        <w:t>30</w:t>
      </w:r>
      <w:r w:rsidRPr="00AF4CFE">
        <w:rPr>
          <w:rFonts w:ascii="Arial" w:eastAsia="仿宋_GB2312" w:hAnsi="Arial" w:cs="Arial"/>
          <w:bCs/>
          <w:sz w:val="28"/>
          <w:szCs w:val="28"/>
        </w:rPr>
        <w:t>千米，东西最宽处</w:t>
      </w:r>
      <w:r w:rsidRPr="00AF4CFE">
        <w:rPr>
          <w:rFonts w:ascii="Arial" w:eastAsia="仿宋_GB2312" w:hAnsi="Arial" w:cs="Arial"/>
          <w:bCs/>
          <w:sz w:val="28"/>
          <w:szCs w:val="28"/>
        </w:rPr>
        <w:t>29</w:t>
      </w:r>
      <w:r w:rsidRPr="00AF4CFE">
        <w:rPr>
          <w:rFonts w:ascii="Arial" w:eastAsia="仿宋_GB2312" w:hAnsi="Arial" w:cs="Arial"/>
          <w:bCs/>
          <w:sz w:val="28"/>
          <w:szCs w:val="28"/>
        </w:rPr>
        <w:t>千米，</w:t>
      </w:r>
      <w:r w:rsidRPr="00AF4CFE">
        <w:rPr>
          <w:rFonts w:ascii="Arial" w:eastAsia="仿宋_GB2312" w:hAnsi="Arial" w:cs="Arial"/>
          <w:bCs/>
          <w:sz w:val="28"/>
          <w:szCs w:val="28"/>
        </w:rPr>
        <w:lastRenderedPageBreak/>
        <w:t>约占</w:t>
      </w:r>
      <w:r w:rsidR="000D27B3" w:rsidRPr="00AF4CFE">
        <w:fldChar w:fldCharType="begin"/>
      </w:r>
      <w:r w:rsidR="000D27B3" w:rsidRPr="00AF4CFE">
        <w:instrText xml:space="preserve"> HYPERLINK "https://baike.baidu.com/item/%E5%8C%97%E4%BA%AC%E5%B8%82/126069" \t "_blank" </w:instrText>
      </w:r>
      <w:r w:rsidR="000D27B3" w:rsidRPr="00AF4CFE">
        <w:fldChar w:fldCharType="separate"/>
      </w:r>
      <w:r w:rsidRPr="00AF4CFE">
        <w:rPr>
          <w:rFonts w:ascii="Arial" w:eastAsia="仿宋_GB2312" w:hAnsi="Arial" w:cs="Arial"/>
          <w:bCs/>
          <w:sz w:val="28"/>
          <w:szCs w:val="28"/>
        </w:rPr>
        <w:t>北京市</w:t>
      </w:r>
      <w:r w:rsidR="000D27B3" w:rsidRPr="00AF4CFE">
        <w:rPr>
          <w:rFonts w:ascii="Arial" w:eastAsia="仿宋_GB2312" w:hAnsi="Arial" w:cs="Arial"/>
          <w:bCs/>
          <w:sz w:val="28"/>
          <w:szCs w:val="28"/>
        </w:rPr>
        <w:fldChar w:fldCharType="end"/>
      </w:r>
      <w:r w:rsidRPr="00AF4CFE">
        <w:rPr>
          <w:rFonts w:ascii="Arial" w:eastAsia="仿宋_GB2312" w:hAnsi="Arial" w:cs="Arial"/>
          <w:bCs/>
          <w:sz w:val="28"/>
          <w:szCs w:val="28"/>
        </w:rPr>
        <w:t>总面积的</w:t>
      </w:r>
      <w:r w:rsidRPr="00AF4CFE">
        <w:rPr>
          <w:rFonts w:ascii="Arial" w:eastAsia="仿宋_GB2312" w:hAnsi="Arial" w:cs="Arial"/>
          <w:bCs/>
          <w:sz w:val="28"/>
          <w:szCs w:val="28"/>
        </w:rPr>
        <w:t>2.6%</w:t>
      </w:r>
      <w:r w:rsidRPr="00AF4CFE">
        <w:rPr>
          <w:rFonts w:ascii="Arial" w:eastAsia="仿宋_GB2312" w:hAnsi="Arial" w:cs="Arial"/>
          <w:bCs/>
          <w:sz w:val="28"/>
          <w:szCs w:val="28"/>
        </w:rPr>
        <w:t>。</w:t>
      </w:r>
      <w:proofErr w:type="gramStart"/>
      <w:r w:rsidRPr="00AF4CFE">
        <w:rPr>
          <w:rFonts w:ascii="Arial" w:eastAsia="仿宋_GB2312" w:hAnsi="Arial" w:cs="Arial"/>
          <w:bCs/>
          <w:sz w:val="28"/>
          <w:szCs w:val="28"/>
        </w:rPr>
        <w:t>区境介于</w:t>
      </w:r>
      <w:proofErr w:type="gramEnd"/>
      <w:r w:rsidRPr="00AF4CFE">
        <w:rPr>
          <w:rFonts w:ascii="Arial" w:eastAsia="仿宋_GB2312" w:hAnsi="Arial" w:cs="Arial"/>
          <w:bCs/>
          <w:sz w:val="28"/>
          <w:szCs w:val="28"/>
        </w:rPr>
        <w:t>北纬</w:t>
      </w:r>
      <w:r w:rsidRPr="00AF4CFE">
        <w:rPr>
          <w:rFonts w:ascii="Arial" w:eastAsia="仿宋_GB2312" w:hAnsi="Arial" w:cs="Arial"/>
          <w:bCs/>
          <w:sz w:val="28"/>
          <w:szCs w:val="28"/>
        </w:rPr>
        <w:t>39°53′—40°09′</w:t>
      </w:r>
      <w:r w:rsidRPr="00AF4CFE">
        <w:rPr>
          <w:rFonts w:ascii="Arial" w:eastAsia="仿宋_GB2312" w:hAnsi="Arial" w:cs="Arial"/>
          <w:bCs/>
          <w:sz w:val="28"/>
          <w:szCs w:val="28"/>
        </w:rPr>
        <w:t>，东经</w:t>
      </w:r>
      <w:r w:rsidRPr="00AF4CFE">
        <w:rPr>
          <w:rFonts w:ascii="Arial" w:eastAsia="仿宋_GB2312" w:hAnsi="Arial" w:cs="Arial"/>
          <w:bCs/>
          <w:sz w:val="28"/>
          <w:szCs w:val="28"/>
        </w:rPr>
        <w:t>116°03′—116°23′</w:t>
      </w:r>
      <w:r w:rsidRPr="00AF4CFE">
        <w:rPr>
          <w:rFonts w:ascii="Arial" w:eastAsia="仿宋_GB2312" w:hAnsi="Arial" w:cs="Arial"/>
          <w:bCs/>
          <w:sz w:val="28"/>
          <w:szCs w:val="28"/>
        </w:rPr>
        <w:t>之间。</w:t>
      </w:r>
    </w:p>
    <w:p w14:paraId="3FB837C7" w14:textId="77777777" w:rsidR="005917BB" w:rsidRPr="00AF4CFE" w:rsidRDefault="005917BB" w:rsidP="005917BB">
      <w:pPr>
        <w:spacing w:line="360" w:lineRule="auto"/>
        <w:ind w:firstLineChars="200" w:firstLine="560"/>
        <w:jc w:val="both"/>
        <w:rPr>
          <w:rFonts w:ascii="Arial" w:eastAsia="仿宋_GB2312" w:hAnsi="Arial" w:cs="Arial"/>
          <w:bCs/>
          <w:sz w:val="28"/>
          <w:szCs w:val="28"/>
        </w:rPr>
      </w:pPr>
      <w:r w:rsidRPr="00AF4CFE">
        <w:rPr>
          <w:rFonts w:ascii="Arial" w:eastAsia="仿宋_GB2312" w:hAnsi="Arial" w:cs="Arial"/>
          <w:bCs/>
          <w:sz w:val="28"/>
          <w:szCs w:val="28"/>
        </w:rPr>
        <w:t>近年来海淀区经济总量始终保持快速、稳定的增长势头。</w:t>
      </w:r>
      <w:r w:rsidRPr="00AF4CFE">
        <w:rPr>
          <w:rFonts w:ascii="Arial" w:eastAsia="仿宋_GB2312" w:hAnsi="Arial" w:cs="Arial"/>
          <w:bCs/>
          <w:sz w:val="28"/>
          <w:szCs w:val="28"/>
        </w:rPr>
        <w:t>2020</w:t>
      </w:r>
      <w:r w:rsidRPr="00AF4CFE">
        <w:rPr>
          <w:rFonts w:ascii="Arial" w:eastAsia="仿宋_GB2312" w:hAnsi="Arial" w:cs="Arial"/>
          <w:bCs/>
          <w:sz w:val="28"/>
          <w:szCs w:val="28"/>
        </w:rPr>
        <w:t>年</w:t>
      </w:r>
      <w:r w:rsidRPr="00AF4CFE">
        <w:rPr>
          <w:rFonts w:ascii="Arial" w:eastAsia="仿宋_GB2312" w:hAnsi="Arial" w:cs="Arial"/>
          <w:bCs/>
          <w:sz w:val="28"/>
          <w:szCs w:val="28"/>
        </w:rPr>
        <w:t>1-4</w:t>
      </w:r>
      <w:r w:rsidRPr="00AF4CFE">
        <w:rPr>
          <w:rFonts w:ascii="Arial" w:eastAsia="仿宋_GB2312" w:hAnsi="Arial" w:cs="Arial"/>
          <w:bCs/>
          <w:sz w:val="28"/>
          <w:szCs w:val="28"/>
        </w:rPr>
        <w:t>季度海淀实现地区生产总值</w:t>
      </w:r>
      <w:r w:rsidRPr="00AF4CFE">
        <w:rPr>
          <w:rFonts w:ascii="Arial" w:eastAsia="仿宋_GB2312" w:hAnsi="Arial" w:cs="Arial"/>
          <w:bCs/>
          <w:sz w:val="28"/>
          <w:szCs w:val="28"/>
        </w:rPr>
        <w:t>8504.6</w:t>
      </w:r>
      <w:r w:rsidRPr="00AF4CFE">
        <w:rPr>
          <w:rFonts w:ascii="Arial" w:eastAsia="仿宋_GB2312" w:hAnsi="Arial" w:cs="Arial"/>
          <w:bCs/>
          <w:sz w:val="28"/>
          <w:szCs w:val="28"/>
        </w:rPr>
        <w:t>亿元，同比增长</w:t>
      </w:r>
      <w:r w:rsidRPr="00AF4CFE">
        <w:rPr>
          <w:rFonts w:ascii="Arial" w:eastAsia="仿宋_GB2312" w:hAnsi="Arial" w:cs="Arial"/>
          <w:bCs/>
          <w:sz w:val="28"/>
          <w:szCs w:val="28"/>
        </w:rPr>
        <w:t>5.9%</w:t>
      </w:r>
      <w:r w:rsidRPr="00AF4CFE">
        <w:rPr>
          <w:rFonts w:ascii="Arial" w:eastAsia="仿宋_GB2312" w:hAnsi="Arial" w:cs="Arial"/>
          <w:bCs/>
          <w:sz w:val="28"/>
          <w:szCs w:val="28"/>
        </w:rPr>
        <w:t>，经济总量和增长贡献均位于全市首位。其中，第一产业实现增加值</w:t>
      </w:r>
      <w:r w:rsidRPr="00AF4CFE">
        <w:rPr>
          <w:rFonts w:ascii="Arial" w:eastAsia="仿宋_GB2312" w:hAnsi="Arial" w:cs="Arial"/>
          <w:bCs/>
          <w:sz w:val="28"/>
          <w:szCs w:val="28"/>
        </w:rPr>
        <w:t>1.6</w:t>
      </w:r>
      <w:r w:rsidRPr="00AF4CFE">
        <w:rPr>
          <w:rFonts w:ascii="Arial" w:eastAsia="仿宋_GB2312" w:hAnsi="Arial" w:cs="Arial"/>
          <w:bCs/>
          <w:sz w:val="28"/>
          <w:szCs w:val="28"/>
        </w:rPr>
        <w:t>亿元，增长</w:t>
      </w:r>
      <w:r w:rsidRPr="00AF4CFE">
        <w:rPr>
          <w:rFonts w:ascii="Arial" w:eastAsia="仿宋_GB2312" w:hAnsi="Arial" w:cs="Arial"/>
          <w:bCs/>
          <w:sz w:val="28"/>
          <w:szCs w:val="28"/>
        </w:rPr>
        <w:t>3.0%</w:t>
      </w:r>
      <w:r w:rsidRPr="00AF4CFE">
        <w:rPr>
          <w:rFonts w:ascii="Arial" w:eastAsia="仿宋_GB2312" w:hAnsi="Arial" w:cs="Arial"/>
          <w:bCs/>
          <w:sz w:val="28"/>
          <w:szCs w:val="28"/>
        </w:rPr>
        <w:t>；第二产业实现增加值</w:t>
      </w:r>
      <w:r w:rsidRPr="00AF4CFE">
        <w:rPr>
          <w:rFonts w:ascii="Arial" w:eastAsia="仿宋_GB2312" w:hAnsi="Arial" w:cs="Arial"/>
          <w:bCs/>
          <w:sz w:val="28"/>
          <w:szCs w:val="28"/>
        </w:rPr>
        <w:t>680.0</w:t>
      </w:r>
      <w:r w:rsidRPr="00AF4CFE">
        <w:rPr>
          <w:rFonts w:ascii="Arial" w:eastAsia="仿宋_GB2312" w:hAnsi="Arial" w:cs="Arial"/>
          <w:bCs/>
          <w:sz w:val="28"/>
          <w:szCs w:val="28"/>
        </w:rPr>
        <w:t>亿元，下降</w:t>
      </w:r>
      <w:r w:rsidRPr="00AF4CFE">
        <w:rPr>
          <w:rFonts w:ascii="Arial" w:eastAsia="仿宋_GB2312" w:hAnsi="Arial" w:cs="Arial"/>
          <w:bCs/>
          <w:sz w:val="28"/>
          <w:szCs w:val="28"/>
        </w:rPr>
        <w:t>1.8%</w:t>
      </w:r>
      <w:r w:rsidRPr="00AF4CFE">
        <w:rPr>
          <w:rFonts w:ascii="Arial" w:eastAsia="仿宋_GB2312" w:hAnsi="Arial" w:cs="Arial"/>
          <w:bCs/>
          <w:sz w:val="28"/>
          <w:szCs w:val="28"/>
        </w:rPr>
        <w:t>；第三产业实现增加值</w:t>
      </w:r>
      <w:r w:rsidRPr="00AF4CFE">
        <w:rPr>
          <w:rFonts w:ascii="Arial" w:eastAsia="仿宋_GB2312" w:hAnsi="Arial" w:cs="Arial"/>
          <w:bCs/>
          <w:sz w:val="28"/>
          <w:szCs w:val="28"/>
        </w:rPr>
        <w:t>7823.0</w:t>
      </w:r>
      <w:r w:rsidRPr="00AF4CFE">
        <w:rPr>
          <w:rFonts w:ascii="Arial" w:eastAsia="仿宋_GB2312" w:hAnsi="Arial" w:cs="Arial"/>
          <w:bCs/>
          <w:sz w:val="28"/>
          <w:szCs w:val="28"/>
        </w:rPr>
        <w:t>亿元，同比增长</w:t>
      </w:r>
      <w:r w:rsidRPr="00AF4CFE">
        <w:rPr>
          <w:rFonts w:ascii="Arial" w:eastAsia="仿宋_GB2312" w:hAnsi="Arial" w:cs="Arial"/>
          <w:bCs/>
          <w:sz w:val="28"/>
          <w:szCs w:val="28"/>
        </w:rPr>
        <w:t>6.7%</w:t>
      </w:r>
      <w:r w:rsidRPr="00AF4CFE">
        <w:rPr>
          <w:rFonts w:ascii="Arial" w:eastAsia="仿宋_GB2312" w:hAnsi="Arial" w:cs="Arial"/>
          <w:bCs/>
          <w:sz w:val="28"/>
          <w:szCs w:val="28"/>
        </w:rPr>
        <w:t>。全年四个季度累计增速分别为</w:t>
      </w:r>
      <w:r w:rsidRPr="00AF4CFE">
        <w:rPr>
          <w:rFonts w:ascii="Arial" w:eastAsia="仿宋_GB2312" w:hAnsi="Arial" w:cs="Arial"/>
          <w:bCs/>
          <w:sz w:val="28"/>
          <w:szCs w:val="28"/>
        </w:rPr>
        <w:t>-4.8%</w:t>
      </w:r>
      <w:r w:rsidRPr="00AF4CFE">
        <w:rPr>
          <w:rFonts w:ascii="Arial" w:eastAsia="仿宋_GB2312" w:hAnsi="Arial" w:cs="Arial"/>
          <w:bCs/>
          <w:sz w:val="28"/>
          <w:szCs w:val="28"/>
        </w:rPr>
        <w:t>、</w:t>
      </w:r>
      <w:r w:rsidRPr="00AF4CFE">
        <w:rPr>
          <w:rFonts w:ascii="Arial" w:eastAsia="仿宋_GB2312" w:hAnsi="Arial" w:cs="Arial"/>
          <w:bCs/>
          <w:sz w:val="28"/>
          <w:szCs w:val="28"/>
        </w:rPr>
        <w:t>2.6%</w:t>
      </w:r>
      <w:r w:rsidRPr="00AF4CFE">
        <w:rPr>
          <w:rFonts w:ascii="Arial" w:eastAsia="仿宋_GB2312" w:hAnsi="Arial" w:cs="Arial"/>
          <w:bCs/>
          <w:sz w:val="28"/>
          <w:szCs w:val="28"/>
        </w:rPr>
        <w:t>、</w:t>
      </w:r>
      <w:r w:rsidRPr="00AF4CFE">
        <w:rPr>
          <w:rFonts w:ascii="Arial" w:eastAsia="仿宋_GB2312" w:hAnsi="Arial" w:cs="Arial"/>
          <w:bCs/>
          <w:sz w:val="28"/>
          <w:szCs w:val="28"/>
        </w:rPr>
        <w:t>4.6%</w:t>
      </w:r>
      <w:r w:rsidRPr="00AF4CFE">
        <w:rPr>
          <w:rFonts w:ascii="Arial" w:eastAsia="仿宋_GB2312" w:hAnsi="Arial" w:cs="Arial"/>
          <w:bCs/>
          <w:sz w:val="28"/>
          <w:szCs w:val="28"/>
        </w:rPr>
        <w:t>和</w:t>
      </w:r>
      <w:r w:rsidRPr="00AF4CFE">
        <w:rPr>
          <w:rFonts w:ascii="Arial" w:eastAsia="仿宋_GB2312" w:hAnsi="Arial" w:cs="Arial"/>
          <w:bCs/>
          <w:sz w:val="28"/>
          <w:szCs w:val="28"/>
        </w:rPr>
        <w:t>5.9%</w:t>
      </w:r>
      <w:r w:rsidRPr="00AF4CFE">
        <w:rPr>
          <w:rFonts w:ascii="Arial" w:eastAsia="仿宋_GB2312" w:hAnsi="Arial" w:cs="Arial"/>
          <w:bCs/>
          <w:sz w:val="28"/>
          <w:szCs w:val="28"/>
        </w:rPr>
        <w:t>。其中，信息、科研、教育等服务业增长较快，增加值同比增长</w:t>
      </w:r>
      <w:r w:rsidRPr="00AF4CFE">
        <w:rPr>
          <w:rFonts w:ascii="Arial" w:eastAsia="仿宋_GB2312" w:hAnsi="Arial" w:cs="Arial"/>
          <w:bCs/>
          <w:sz w:val="28"/>
          <w:szCs w:val="28"/>
        </w:rPr>
        <w:t>8.2%</w:t>
      </w:r>
      <w:r w:rsidRPr="00AF4CFE">
        <w:rPr>
          <w:rFonts w:ascii="Arial" w:eastAsia="仿宋_GB2312" w:hAnsi="Arial" w:cs="Arial"/>
          <w:bCs/>
          <w:sz w:val="28"/>
          <w:szCs w:val="28"/>
        </w:rPr>
        <w:t>。海淀区居民人均可支配收入</w:t>
      </w:r>
      <w:r w:rsidRPr="00AF4CFE">
        <w:rPr>
          <w:rFonts w:ascii="Arial" w:eastAsia="仿宋_GB2312" w:hAnsi="Arial" w:cs="Arial"/>
          <w:bCs/>
          <w:sz w:val="28"/>
          <w:szCs w:val="28"/>
        </w:rPr>
        <w:t>84733</w:t>
      </w:r>
      <w:r w:rsidRPr="00AF4CFE">
        <w:rPr>
          <w:rFonts w:ascii="Arial" w:eastAsia="仿宋_GB2312" w:hAnsi="Arial" w:cs="Arial"/>
          <w:bCs/>
          <w:sz w:val="28"/>
          <w:szCs w:val="28"/>
        </w:rPr>
        <w:t>元，同比增长</w:t>
      </w:r>
      <w:r w:rsidRPr="00AF4CFE">
        <w:rPr>
          <w:rFonts w:ascii="Arial" w:eastAsia="仿宋_GB2312" w:hAnsi="Arial" w:cs="Arial"/>
          <w:bCs/>
          <w:sz w:val="28"/>
          <w:szCs w:val="28"/>
        </w:rPr>
        <w:t>8.4%</w:t>
      </w:r>
      <w:r w:rsidRPr="00AF4CFE">
        <w:rPr>
          <w:rFonts w:ascii="Arial" w:eastAsia="仿宋_GB2312" w:hAnsi="Arial" w:cs="Arial"/>
          <w:bCs/>
          <w:sz w:val="28"/>
          <w:szCs w:val="28"/>
        </w:rPr>
        <w:t>；海淀区居民人均消费性支出</w:t>
      </w:r>
      <w:r w:rsidRPr="00AF4CFE">
        <w:rPr>
          <w:rFonts w:ascii="Arial" w:eastAsia="仿宋_GB2312" w:hAnsi="Arial" w:cs="Arial"/>
          <w:bCs/>
          <w:sz w:val="28"/>
          <w:szCs w:val="28"/>
        </w:rPr>
        <w:t>56630</w:t>
      </w:r>
      <w:r w:rsidRPr="00AF4CFE">
        <w:rPr>
          <w:rFonts w:ascii="Arial" w:eastAsia="仿宋_GB2312" w:hAnsi="Arial" w:cs="Arial"/>
          <w:bCs/>
          <w:sz w:val="28"/>
          <w:szCs w:val="28"/>
        </w:rPr>
        <w:t>元，同比增长</w:t>
      </w:r>
      <w:r w:rsidRPr="00AF4CFE">
        <w:rPr>
          <w:rFonts w:ascii="Arial" w:eastAsia="仿宋_GB2312" w:hAnsi="Arial" w:cs="Arial"/>
          <w:bCs/>
          <w:sz w:val="28"/>
          <w:szCs w:val="28"/>
        </w:rPr>
        <w:t>7.0%</w:t>
      </w:r>
      <w:r w:rsidRPr="00AF4CFE">
        <w:rPr>
          <w:rFonts w:ascii="Arial" w:eastAsia="仿宋_GB2312" w:hAnsi="Arial" w:cs="Arial"/>
          <w:bCs/>
          <w:sz w:val="28"/>
          <w:szCs w:val="28"/>
        </w:rPr>
        <w:t>。</w:t>
      </w:r>
    </w:p>
    <w:p w14:paraId="1940A1D1" w14:textId="77777777" w:rsidR="005917BB" w:rsidRPr="00AF4CFE" w:rsidRDefault="005917BB" w:rsidP="005917BB">
      <w:pPr>
        <w:spacing w:line="360" w:lineRule="auto"/>
        <w:ind w:firstLineChars="200" w:firstLine="560"/>
        <w:jc w:val="both"/>
        <w:rPr>
          <w:rFonts w:ascii="Arial" w:eastAsia="仿宋_GB2312" w:hAnsi="Arial" w:cs="Arial"/>
          <w:i/>
          <w:sz w:val="28"/>
        </w:rPr>
      </w:pPr>
      <w:r w:rsidRPr="00AF4CFE">
        <w:rPr>
          <w:rFonts w:ascii="Arial" w:eastAsia="仿宋_GB2312" w:hAnsi="Arial" w:cs="Arial"/>
          <w:bCs/>
          <w:sz w:val="28"/>
          <w:szCs w:val="28"/>
        </w:rPr>
        <w:t>估价对象位于海淀区上庄。估价对象所在区域有购物场所（华联生活超市（马东坊店）、会强平价超市、</w:t>
      </w:r>
      <w:proofErr w:type="gramStart"/>
      <w:r w:rsidRPr="00AF4CFE">
        <w:rPr>
          <w:rFonts w:ascii="Arial" w:eastAsia="仿宋_GB2312" w:hAnsi="Arial" w:cs="Arial"/>
          <w:bCs/>
          <w:sz w:val="28"/>
          <w:szCs w:val="28"/>
        </w:rPr>
        <w:t>世纪华</w:t>
      </w:r>
      <w:proofErr w:type="gramEnd"/>
      <w:r w:rsidRPr="00AF4CFE">
        <w:rPr>
          <w:rFonts w:ascii="Arial" w:eastAsia="仿宋_GB2312" w:hAnsi="Arial" w:cs="Arial"/>
          <w:bCs/>
          <w:sz w:val="28"/>
          <w:szCs w:val="28"/>
        </w:rPr>
        <w:t>联苏三四店）学校（东马坊小学、人大附中北大附小联合实验学校、海淀区上庄中心小学），医院（北京市海淀区上庄镇东马坊社区卫生服务站），银行（北京农村商业银行），</w:t>
      </w:r>
      <w:r w:rsidRPr="00AF4CFE">
        <w:rPr>
          <w:rFonts w:ascii="Arial" w:eastAsia="仿宋_GB2312" w:hAnsi="Arial" w:cs="Arial"/>
          <w:sz w:val="28"/>
          <w:szCs w:val="28"/>
        </w:rPr>
        <w:t>综合分析，公共配套设施齐备程度一般。</w:t>
      </w:r>
    </w:p>
    <w:p w14:paraId="5F8C7E34" w14:textId="77777777" w:rsidR="005917BB" w:rsidRPr="00AF4CFE" w:rsidRDefault="005917BB" w:rsidP="005917BB">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2.</w:t>
      </w:r>
      <w:r w:rsidRPr="00AF4CFE">
        <w:rPr>
          <w:rFonts w:ascii="Arial" w:eastAsia="仿宋_GB2312" w:hAnsi="Arial" w:cs="Arial"/>
          <w:sz w:val="28"/>
        </w:rPr>
        <w:t>交通条件</w:t>
      </w:r>
    </w:p>
    <w:p w14:paraId="2BD28255" w14:textId="77777777" w:rsidR="005917BB" w:rsidRPr="00AF4CFE" w:rsidRDefault="005917BB" w:rsidP="005917BB">
      <w:pPr>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截至</w:t>
      </w:r>
      <w:r w:rsidRPr="00AF4CFE">
        <w:rPr>
          <w:rFonts w:ascii="Arial" w:eastAsia="仿宋_GB2312" w:hAnsi="Arial" w:cs="Arial"/>
          <w:sz w:val="28"/>
          <w:szCs w:val="28"/>
        </w:rPr>
        <w:t>2020</w:t>
      </w:r>
      <w:r w:rsidRPr="00AF4CFE">
        <w:rPr>
          <w:rFonts w:ascii="Arial" w:eastAsia="仿宋_GB2312" w:hAnsi="Arial" w:cs="Arial"/>
          <w:sz w:val="28"/>
          <w:szCs w:val="28"/>
        </w:rPr>
        <w:t>年末，海淀区共有各级市政道路</w:t>
      </w:r>
      <w:r w:rsidRPr="00AF4CFE">
        <w:rPr>
          <w:rFonts w:ascii="Arial" w:eastAsia="仿宋_GB2312" w:hAnsi="Arial" w:cs="Arial"/>
          <w:sz w:val="28"/>
          <w:szCs w:val="28"/>
        </w:rPr>
        <w:t>3148</w:t>
      </w:r>
      <w:r w:rsidRPr="00AF4CFE">
        <w:rPr>
          <w:rFonts w:ascii="Arial" w:eastAsia="仿宋_GB2312" w:hAnsi="Arial" w:cs="Arial"/>
          <w:sz w:val="28"/>
          <w:szCs w:val="28"/>
        </w:rPr>
        <w:t>条，道路总长</w:t>
      </w:r>
      <w:r w:rsidRPr="00AF4CFE">
        <w:rPr>
          <w:rFonts w:ascii="Arial" w:eastAsia="仿宋_GB2312" w:hAnsi="Arial" w:cs="Arial"/>
          <w:sz w:val="28"/>
          <w:szCs w:val="28"/>
        </w:rPr>
        <w:t>1510.3</w:t>
      </w:r>
      <w:r w:rsidRPr="00AF4CFE">
        <w:rPr>
          <w:rFonts w:ascii="Arial" w:eastAsia="仿宋_GB2312" w:hAnsi="Arial" w:cs="Arial"/>
          <w:sz w:val="28"/>
          <w:szCs w:val="28"/>
        </w:rPr>
        <w:t>千米，其中快速路</w:t>
      </w:r>
      <w:r w:rsidRPr="00AF4CFE">
        <w:rPr>
          <w:rFonts w:ascii="Arial" w:eastAsia="仿宋_GB2312" w:hAnsi="Arial" w:cs="Arial"/>
          <w:sz w:val="28"/>
          <w:szCs w:val="28"/>
        </w:rPr>
        <w:t>97.4</w:t>
      </w:r>
      <w:r w:rsidRPr="00AF4CFE">
        <w:rPr>
          <w:rFonts w:ascii="Arial" w:eastAsia="仿宋_GB2312" w:hAnsi="Arial" w:cs="Arial"/>
          <w:sz w:val="28"/>
          <w:szCs w:val="28"/>
        </w:rPr>
        <w:t>千米，占</w:t>
      </w:r>
      <w:r w:rsidRPr="00AF4CFE">
        <w:rPr>
          <w:rFonts w:ascii="Arial" w:eastAsia="仿宋_GB2312" w:hAnsi="Arial" w:cs="Arial"/>
          <w:sz w:val="28"/>
          <w:szCs w:val="28"/>
        </w:rPr>
        <w:t>6%</w:t>
      </w:r>
      <w:r w:rsidRPr="00AF4CFE">
        <w:rPr>
          <w:rFonts w:ascii="Arial" w:eastAsia="仿宋_GB2312" w:hAnsi="Arial" w:cs="Arial"/>
          <w:sz w:val="28"/>
          <w:szCs w:val="28"/>
        </w:rPr>
        <w:t>；主干路</w:t>
      </w:r>
      <w:r w:rsidRPr="00AF4CFE">
        <w:rPr>
          <w:rFonts w:ascii="Arial" w:eastAsia="仿宋_GB2312" w:hAnsi="Arial" w:cs="Arial"/>
          <w:sz w:val="28"/>
          <w:szCs w:val="28"/>
        </w:rPr>
        <w:t>157.2</w:t>
      </w:r>
      <w:r w:rsidRPr="00AF4CFE">
        <w:rPr>
          <w:rFonts w:ascii="Arial" w:eastAsia="仿宋_GB2312" w:hAnsi="Arial" w:cs="Arial"/>
          <w:sz w:val="28"/>
          <w:szCs w:val="28"/>
        </w:rPr>
        <w:t>千米，占</w:t>
      </w:r>
      <w:r w:rsidRPr="00AF4CFE">
        <w:rPr>
          <w:rFonts w:ascii="Arial" w:eastAsia="仿宋_GB2312" w:hAnsi="Arial" w:cs="Arial"/>
          <w:sz w:val="28"/>
          <w:szCs w:val="28"/>
        </w:rPr>
        <w:t>10%</w:t>
      </w:r>
      <w:r w:rsidRPr="00AF4CFE">
        <w:rPr>
          <w:rFonts w:ascii="Arial" w:eastAsia="仿宋_GB2312" w:hAnsi="Arial" w:cs="Arial"/>
          <w:sz w:val="28"/>
          <w:szCs w:val="28"/>
        </w:rPr>
        <w:t>；次干路</w:t>
      </w:r>
      <w:r w:rsidRPr="00AF4CFE">
        <w:rPr>
          <w:rFonts w:ascii="Arial" w:eastAsia="仿宋_GB2312" w:hAnsi="Arial" w:cs="Arial"/>
          <w:sz w:val="28"/>
          <w:szCs w:val="28"/>
        </w:rPr>
        <w:t>575.1</w:t>
      </w:r>
      <w:r w:rsidRPr="00AF4CFE">
        <w:rPr>
          <w:rFonts w:ascii="Arial" w:eastAsia="仿宋_GB2312" w:hAnsi="Arial" w:cs="Arial"/>
          <w:sz w:val="28"/>
          <w:szCs w:val="28"/>
        </w:rPr>
        <w:t>千米，占</w:t>
      </w:r>
      <w:r w:rsidRPr="00AF4CFE">
        <w:rPr>
          <w:rFonts w:ascii="Arial" w:eastAsia="仿宋_GB2312" w:hAnsi="Arial" w:cs="Arial"/>
          <w:sz w:val="28"/>
          <w:szCs w:val="28"/>
        </w:rPr>
        <w:t>38%</w:t>
      </w:r>
      <w:r w:rsidRPr="00AF4CFE">
        <w:rPr>
          <w:rFonts w:ascii="Arial" w:eastAsia="仿宋_GB2312" w:hAnsi="Arial" w:cs="Arial"/>
          <w:sz w:val="28"/>
          <w:szCs w:val="28"/>
        </w:rPr>
        <w:t>；支路</w:t>
      </w:r>
      <w:r w:rsidRPr="00AF4CFE">
        <w:rPr>
          <w:rFonts w:ascii="Arial" w:eastAsia="仿宋_GB2312" w:hAnsi="Arial" w:cs="Arial"/>
          <w:sz w:val="28"/>
          <w:szCs w:val="28"/>
        </w:rPr>
        <w:t>680.5</w:t>
      </w:r>
      <w:r w:rsidRPr="00AF4CFE">
        <w:rPr>
          <w:rFonts w:ascii="Arial" w:eastAsia="仿宋_GB2312" w:hAnsi="Arial" w:cs="Arial"/>
          <w:sz w:val="28"/>
          <w:szCs w:val="28"/>
        </w:rPr>
        <w:t>千米，占</w:t>
      </w:r>
      <w:r w:rsidRPr="00AF4CFE">
        <w:rPr>
          <w:rFonts w:ascii="Arial" w:eastAsia="仿宋_GB2312" w:hAnsi="Arial" w:cs="Arial"/>
          <w:sz w:val="28"/>
          <w:szCs w:val="28"/>
        </w:rPr>
        <w:t>46%</w:t>
      </w:r>
      <w:r w:rsidRPr="00AF4CFE">
        <w:rPr>
          <w:rFonts w:ascii="Arial" w:eastAsia="仿宋_GB2312" w:hAnsi="Arial" w:cs="Arial"/>
          <w:sz w:val="28"/>
          <w:szCs w:val="28"/>
        </w:rPr>
        <w:t>。北京三、四、五、六环路和地铁</w:t>
      </w:r>
      <w:r w:rsidRPr="00AF4CFE">
        <w:rPr>
          <w:rFonts w:ascii="Arial" w:eastAsia="仿宋_GB2312" w:hAnsi="Arial" w:cs="Arial"/>
          <w:sz w:val="28"/>
          <w:szCs w:val="28"/>
        </w:rPr>
        <w:t>1</w:t>
      </w:r>
      <w:r w:rsidRPr="00AF4CFE">
        <w:rPr>
          <w:rFonts w:ascii="Arial" w:eastAsia="仿宋_GB2312" w:hAnsi="Arial" w:cs="Arial"/>
          <w:sz w:val="28"/>
          <w:szCs w:val="28"/>
        </w:rPr>
        <w:t>号线、</w:t>
      </w:r>
      <w:r w:rsidRPr="00AF4CFE">
        <w:rPr>
          <w:rFonts w:ascii="Arial" w:eastAsia="仿宋_GB2312" w:hAnsi="Arial" w:cs="Arial"/>
          <w:sz w:val="28"/>
          <w:szCs w:val="28"/>
        </w:rPr>
        <w:t>4</w:t>
      </w:r>
      <w:r w:rsidRPr="00AF4CFE">
        <w:rPr>
          <w:rFonts w:ascii="Arial" w:eastAsia="仿宋_GB2312" w:hAnsi="Arial" w:cs="Arial"/>
          <w:sz w:val="28"/>
          <w:szCs w:val="28"/>
        </w:rPr>
        <w:t>号线、</w:t>
      </w:r>
      <w:r w:rsidRPr="00AF4CFE">
        <w:rPr>
          <w:rFonts w:ascii="Arial" w:eastAsia="仿宋_GB2312" w:hAnsi="Arial" w:cs="Arial"/>
          <w:sz w:val="28"/>
          <w:szCs w:val="28"/>
        </w:rPr>
        <w:t>6</w:t>
      </w:r>
      <w:r w:rsidRPr="00AF4CFE">
        <w:rPr>
          <w:rFonts w:ascii="Arial" w:eastAsia="仿宋_GB2312" w:hAnsi="Arial" w:cs="Arial"/>
          <w:sz w:val="28"/>
          <w:szCs w:val="28"/>
        </w:rPr>
        <w:t>号线、</w:t>
      </w:r>
      <w:r w:rsidRPr="00AF4CFE">
        <w:rPr>
          <w:rFonts w:ascii="Arial" w:eastAsia="仿宋_GB2312" w:hAnsi="Arial" w:cs="Arial"/>
          <w:sz w:val="28"/>
          <w:szCs w:val="28"/>
        </w:rPr>
        <w:t>8</w:t>
      </w:r>
      <w:r w:rsidRPr="00AF4CFE">
        <w:rPr>
          <w:rFonts w:ascii="Arial" w:eastAsia="仿宋_GB2312" w:hAnsi="Arial" w:cs="Arial"/>
          <w:sz w:val="28"/>
          <w:szCs w:val="28"/>
        </w:rPr>
        <w:t>号线、</w:t>
      </w:r>
      <w:r w:rsidRPr="00AF4CFE">
        <w:rPr>
          <w:rFonts w:ascii="Arial" w:eastAsia="仿宋_GB2312" w:hAnsi="Arial" w:cs="Arial"/>
          <w:sz w:val="28"/>
          <w:szCs w:val="28"/>
        </w:rPr>
        <w:t>9</w:t>
      </w:r>
      <w:r w:rsidRPr="00AF4CFE">
        <w:rPr>
          <w:rFonts w:ascii="Arial" w:eastAsia="仿宋_GB2312" w:hAnsi="Arial" w:cs="Arial"/>
          <w:sz w:val="28"/>
          <w:szCs w:val="28"/>
        </w:rPr>
        <w:t>号线、</w:t>
      </w:r>
      <w:r w:rsidRPr="00AF4CFE">
        <w:rPr>
          <w:rFonts w:ascii="Arial" w:eastAsia="仿宋_GB2312" w:hAnsi="Arial" w:cs="Arial"/>
          <w:sz w:val="28"/>
          <w:szCs w:val="28"/>
        </w:rPr>
        <w:t>10</w:t>
      </w:r>
      <w:r w:rsidRPr="00AF4CFE">
        <w:rPr>
          <w:rFonts w:ascii="Arial" w:eastAsia="仿宋_GB2312" w:hAnsi="Arial" w:cs="Arial"/>
          <w:sz w:val="28"/>
          <w:szCs w:val="28"/>
        </w:rPr>
        <w:t>号线、</w:t>
      </w:r>
      <w:r w:rsidRPr="00AF4CFE">
        <w:rPr>
          <w:rFonts w:ascii="Arial" w:eastAsia="仿宋_GB2312" w:hAnsi="Arial" w:cs="Arial"/>
          <w:sz w:val="28"/>
          <w:szCs w:val="28"/>
        </w:rPr>
        <w:t>13</w:t>
      </w:r>
      <w:r w:rsidRPr="00AF4CFE">
        <w:rPr>
          <w:rFonts w:ascii="Arial" w:eastAsia="仿宋_GB2312" w:hAnsi="Arial" w:cs="Arial"/>
          <w:sz w:val="28"/>
          <w:szCs w:val="28"/>
        </w:rPr>
        <w:t>号线、</w:t>
      </w:r>
      <w:r w:rsidRPr="00AF4CFE">
        <w:rPr>
          <w:rFonts w:ascii="Arial" w:eastAsia="仿宋_GB2312" w:hAnsi="Arial" w:cs="Arial"/>
          <w:sz w:val="28"/>
          <w:szCs w:val="28"/>
        </w:rPr>
        <w:t>15</w:t>
      </w:r>
      <w:r w:rsidRPr="00AF4CFE">
        <w:rPr>
          <w:rFonts w:ascii="Arial" w:eastAsia="仿宋_GB2312" w:hAnsi="Arial" w:cs="Arial"/>
          <w:sz w:val="28"/>
          <w:szCs w:val="28"/>
        </w:rPr>
        <w:t>号线、</w:t>
      </w:r>
      <w:r w:rsidRPr="00AF4CFE">
        <w:rPr>
          <w:rFonts w:ascii="Arial" w:eastAsia="仿宋_GB2312" w:hAnsi="Arial" w:cs="Arial"/>
          <w:sz w:val="28"/>
          <w:szCs w:val="28"/>
        </w:rPr>
        <w:t>16</w:t>
      </w:r>
      <w:r w:rsidRPr="00AF4CFE">
        <w:rPr>
          <w:rFonts w:ascii="Arial" w:eastAsia="仿宋_GB2312" w:hAnsi="Arial" w:cs="Arial"/>
          <w:sz w:val="28"/>
          <w:szCs w:val="28"/>
        </w:rPr>
        <w:t>号线和</w:t>
      </w:r>
      <w:proofErr w:type="gramStart"/>
      <w:r w:rsidRPr="00AF4CFE">
        <w:rPr>
          <w:rFonts w:ascii="Arial" w:eastAsia="仿宋_GB2312" w:hAnsi="Arial" w:cs="Arial"/>
          <w:sz w:val="28"/>
          <w:szCs w:val="28"/>
        </w:rPr>
        <w:t>昌平线</w:t>
      </w:r>
      <w:proofErr w:type="gramEnd"/>
      <w:r w:rsidRPr="00AF4CFE">
        <w:rPr>
          <w:rFonts w:ascii="Arial" w:eastAsia="仿宋_GB2312" w:hAnsi="Arial" w:cs="Arial"/>
          <w:sz w:val="28"/>
          <w:szCs w:val="28"/>
        </w:rPr>
        <w:t>贯穿海淀区境内。</w:t>
      </w:r>
    </w:p>
    <w:p w14:paraId="45DED0DE" w14:textId="77777777" w:rsidR="005917BB" w:rsidRPr="00AF4CFE" w:rsidRDefault="005917BB" w:rsidP="005917BB">
      <w:pPr>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估价对象紧邻城市次</w:t>
      </w:r>
      <w:proofErr w:type="gramStart"/>
      <w:r w:rsidRPr="00AF4CFE">
        <w:rPr>
          <w:rFonts w:ascii="Arial" w:eastAsia="仿宋_GB2312" w:hAnsi="Arial" w:cs="Arial"/>
          <w:sz w:val="28"/>
          <w:szCs w:val="28"/>
        </w:rPr>
        <w:t>干道</w:t>
      </w:r>
      <w:r w:rsidRPr="00AF4CFE">
        <w:rPr>
          <w:rFonts w:ascii="Arial" w:eastAsia="仿宋_GB2312" w:hAnsi="Arial" w:cs="Arial"/>
          <w:sz w:val="28"/>
          <w:szCs w:val="28"/>
        </w:rPr>
        <w:t>—</w:t>
      </w:r>
      <w:r w:rsidRPr="00AF4CFE">
        <w:rPr>
          <w:rFonts w:ascii="Arial" w:eastAsia="仿宋_GB2312" w:hAnsi="Arial" w:cs="Arial"/>
          <w:sz w:val="28"/>
          <w:szCs w:val="28"/>
        </w:rPr>
        <w:t>翠湖南路</w:t>
      </w:r>
      <w:proofErr w:type="gramEnd"/>
      <w:r w:rsidRPr="00AF4CFE">
        <w:rPr>
          <w:rFonts w:ascii="Arial" w:eastAsia="仿宋_GB2312" w:hAnsi="Arial" w:cs="Arial"/>
          <w:sz w:val="28"/>
          <w:szCs w:val="28"/>
        </w:rPr>
        <w:t>，西距西六环约</w:t>
      </w:r>
      <w:r w:rsidRPr="00AF4CFE">
        <w:rPr>
          <w:rFonts w:ascii="Arial" w:eastAsia="仿宋_GB2312" w:hAnsi="Arial" w:cs="Arial"/>
          <w:sz w:val="28"/>
          <w:szCs w:val="28"/>
        </w:rPr>
        <w:t>3.5</w:t>
      </w:r>
      <w:r w:rsidRPr="00AF4CFE">
        <w:rPr>
          <w:rFonts w:ascii="Arial" w:eastAsia="仿宋_GB2312" w:hAnsi="Arial" w:cs="Arial"/>
          <w:sz w:val="28"/>
          <w:szCs w:val="28"/>
        </w:rPr>
        <w:t>公里，距北京首都国际机场约</w:t>
      </w:r>
      <w:r w:rsidRPr="00AF4CFE">
        <w:rPr>
          <w:rFonts w:ascii="Arial" w:eastAsia="仿宋_GB2312" w:hAnsi="Arial" w:cs="Arial"/>
          <w:sz w:val="28"/>
          <w:szCs w:val="28"/>
        </w:rPr>
        <w:t>35</w:t>
      </w:r>
      <w:r w:rsidRPr="00AF4CFE">
        <w:rPr>
          <w:rFonts w:ascii="Arial" w:eastAsia="仿宋_GB2312" w:hAnsi="Arial" w:cs="Arial"/>
          <w:sz w:val="28"/>
          <w:szCs w:val="28"/>
        </w:rPr>
        <w:t>公里，距清河火车站约</w:t>
      </w:r>
      <w:r w:rsidRPr="00AF4CFE">
        <w:rPr>
          <w:rFonts w:ascii="Arial" w:eastAsia="仿宋_GB2312" w:hAnsi="Arial" w:cs="Arial"/>
          <w:sz w:val="28"/>
          <w:szCs w:val="28"/>
        </w:rPr>
        <w:t>11.5</w:t>
      </w:r>
      <w:r w:rsidRPr="00AF4CFE">
        <w:rPr>
          <w:rFonts w:ascii="Arial" w:eastAsia="仿宋_GB2312" w:hAnsi="Arial" w:cs="Arial"/>
          <w:sz w:val="28"/>
          <w:szCs w:val="28"/>
        </w:rPr>
        <w:t>公里，距北京北站约</w:t>
      </w:r>
      <w:r w:rsidRPr="00AF4CFE">
        <w:rPr>
          <w:rFonts w:ascii="Arial" w:eastAsia="仿宋_GB2312" w:hAnsi="Arial" w:cs="Arial"/>
          <w:sz w:val="28"/>
          <w:szCs w:val="28"/>
        </w:rPr>
        <w:t>20.7</w:t>
      </w:r>
      <w:r w:rsidRPr="00AF4CFE">
        <w:rPr>
          <w:rFonts w:ascii="Arial" w:eastAsia="仿宋_GB2312" w:hAnsi="Arial" w:cs="Arial"/>
          <w:sz w:val="28"/>
          <w:szCs w:val="28"/>
        </w:rPr>
        <w:t>公里，周边</w:t>
      </w:r>
      <w:r w:rsidRPr="00AF4CFE">
        <w:rPr>
          <w:rFonts w:ascii="Arial" w:eastAsia="仿宋_GB2312" w:hAnsi="Arial" w:cs="Arial"/>
          <w:sz w:val="28"/>
          <w:szCs w:val="28"/>
        </w:rPr>
        <w:t>1</w:t>
      </w:r>
      <w:r w:rsidRPr="00AF4CFE">
        <w:rPr>
          <w:rFonts w:ascii="Arial" w:eastAsia="仿宋_GB2312" w:hAnsi="Arial" w:cs="Arial"/>
          <w:sz w:val="28"/>
          <w:szCs w:val="28"/>
        </w:rPr>
        <w:t>公里内无轨道交通站点，周边有专</w:t>
      </w:r>
      <w:r w:rsidRPr="00AF4CFE">
        <w:rPr>
          <w:rFonts w:ascii="Arial" w:eastAsia="仿宋_GB2312" w:hAnsi="Arial" w:cs="Arial"/>
          <w:sz w:val="28"/>
          <w:szCs w:val="28"/>
        </w:rPr>
        <w:t>54</w:t>
      </w:r>
      <w:r w:rsidRPr="00AF4CFE">
        <w:rPr>
          <w:rFonts w:ascii="Arial" w:eastAsia="仿宋_GB2312" w:hAnsi="Arial" w:cs="Arial"/>
          <w:sz w:val="28"/>
          <w:szCs w:val="28"/>
        </w:rPr>
        <w:t>路、</w:t>
      </w:r>
      <w:r w:rsidRPr="00AF4CFE">
        <w:rPr>
          <w:rFonts w:ascii="Arial" w:eastAsia="仿宋_GB2312" w:hAnsi="Arial" w:cs="Arial"/>
          <w:sz w:val="28"/>
          <w:szCs w:val="28"/>
        </w:rPr>
        <w:t>448</w:t>
      </w:r>
      <w:r w:rsidRPr="00AF4CFE">
        <w:rPr>
          <w:rFonts w:ascii="Arial" w:eastAsia="仿宋_GB2312" w:hAnsi="Arial" w:cs="Arial"/>
          <w:sz w:val="28"/>
          <w:szCs w:val="28"/>
        </w:rPr>
        <w:t>路、</w:t>
      </w:r>
      <w:r w:rsidRPr="00AF4CFE">
        <w:rPr>
          <w:rFonts w:ascii="Arial" w:eastAsia="仿宋_GB2312" w:hAnsi="Arial" w:cs="Arial"/>
          <w:sz w:val="28"/>
          <w:szCs w:val="28"/>
        </w:rPr>
        <w:t>543</w:t>
      </w:r>
      <w:r w:rsidRPr="00AF4CFE">
        <w:rPr>
          <w:rFonts w:ascii="Arial" w:eastAsia="仿宋_GB2312" w:hAnsi="Arial" w:cs="Arial"/>
          <w:sz w:val="28"/>
          <w:szCs w:val="28"/>
        </w:rPr>
        <w:t>路等多条公交线路通过，综合评价交通便捷度</w:t>
      </w:r>
      <w:r w:rsidRPr="00AF4CFE">
        <w:rPr>
          <w:rFonts w:ascii="Arial" w:eastAsia="仿宋_GB2312" w:hAnsi="Arial" w:cs="Arial" w:hint="eastAsia"/>
          <w:sz w:val="28"/>
          <w:szCs w:val="28"/>
        </w:rPr>
        <w:t>较好</w:t>
      </w:r>
      <w:r w:rsidRPr="00AF4CFE">
        <w:rPr>
          <w:rFonts w:ascii="Arial" w:eastAsia="仿宋_GB2312" w:hAnsi="Arial" w:cs="Arial"/>
          <w:sz w:val="28"/>
          <w:szCs w:val="28"/>
        </w:rPr>
        <w:t>。</w:t>
      </w:r>
    </w:p>
    <w:p w14:paraId="0FFFB443" w14:textId="77777777" w:rsidR="005917BB" w:rsidRPr="00AF4CFE" w:rsidRDefault="005917BB" w:rsidP="005917BB">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lastRenderedPageBreak/>
        <w:t>3.</w:t>
      </w:r>
      <w:r w:rsidRPr="00AF4CFE">
        <w:rPr>
          <w:rFonts w:ascii="Arial" w:eastAsia="仿宋_GB2312" w:hAnsi="Arial" w:cs="Arial"/>
          <w:sz w:val="28"/>
        </w:rPr>
        <w:t>环境条件</w:t>
      </w:r>
    </w:p>
    <w:p w14:paraId="5FB3191F" w14:textId="77777777" w:rsidR="005917BB" w:rsidRPr="00AF4CFE" w:rsidRDefault="005917BB" w:rsidP="005917BB">
      <w:pPr>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海淀山区分布</w:t>
      </w:r>
      <w:proofErr w:type="gramStart"/>
      <w:r w:rsidRPr="00AF4CFE">
        <w:rPr>
          <w:rFonts w:ascii="Arial" w:eastAsia="仿宋_GB2312" w:hAnsi="Arial" w:cs="Arial"/>
          <w:sz w:val="28"/>
          <w:szCs w:val="28"/>
        </w:rPr>
        <w:t>于区境西部</w:t>
      </w:r>
      <w:proofErr w:type="gramEnd"/>
      <w:r w:rsidRPr="00AF4CFE">
        <w:rPr>
          <w:rFonts w:ascii="Arial" w:eastAsia="仿宋_GB2312" w:hAnsi="Arial" w:cs="Arial"/>
          <w:sz w:val="28"/>
          <w:szCs w:val="28"/>
        </w:rPr>
        <w:t>，山体主要属中生代燕山构造旋</w:t>
      </w:r>
      <w:proofErr w:type="gramStart"/>
      <w:r w:rsidRPr="00AF4CFE">
        <w:rPr>
          <w:rFonts w:ascii="Arial" w:eastAsia="仿宋_GB2312" w:hAnsi="Arial" w:cs="Arial"/>
          <w:sz w:val="28"/>
          <w:szCs w:val="28"/>
        </w:rPr>
        <w:t>迥</w:t>
      </w:r>
      <w:proofErr w:type="gramEnd"/>
      <w:r w:rsidRPr="00AF4CFE">
        <w:rPr>
          <w:rFonts w:ascii="Arial" w:eastAsia="仿宋_GB2312" w:hAnsi="Arial" w:cs="Arial"/>
          <w:sz w:val="28"/>
          <w:szCs w:val="28"/>
        </w:rPr>
        <w:t>，晚期造山运动形成，至今约</w:t>
      </w:r>
      <w:r w:rsidRPr="00AF4CFE">
        <w:rPr>
          <w:rFonts w:ascii="Arial" w:eastAsia="仿宋_GB2312" w:hAnsi="Arial" w:cs="Arial"/>
          <w:sz w:val="28"/>
          <w:szCs w:val="28"/>
        </w:rPr>
        <w:t>6000</w:t>
      </w:r>
      <w:r w:rsidRPr="00AF4CFE">
        <w:rPr>
          <w:rFonts w:ascii="Arial" w:eastAsia="仿宋_GB2312" w:hAnsi="Arial" w:cs="Arial"/>
          <w:sz w:val="28"/>
          <w:szCs w:val="28"/>
        </w:rPr>
        <w:t>万年。山体剥蚀，风化强烈，山谷多呈</w:t>
      </w:r>
      <w:r w:rsidRPr="00AF4CFE">
        <w:rPr>
          <w:rFonts w:ascii="Arial" w:eastAsia="仿宋_GB2312" w:hAnsi="Arial" w:cs="Arial"/>
          <w:sz w:val="28"/>
          <w:szCs w:val="28"/>
        </w:rPr>
        <w:t>“U”</w:t>
      </w:r>
      <w:r w:rsidRPr="00AF4CFE">
        <w:rPr>
          <w:rFonts w:ascii="Arial" w:eastAsia="仿宋_GB2312" w:hAnsi="Arial" w:cs="Arial"/>
          <w:sz w:val="28"/>
          <w:szCs w:val="28"/>
        </w:rPr>
        <w:t>形。按山体走向和山脊海拔高程差异以</w:t>
      </w:r>
      <w:r w:rsidR="000D27B3" w:rsidRPr="00AF4CFE">
        <w:fldChar w:fldCharType="begin"/>
      </w:r>
      <w:r w:rsidR="000D27B3" w:rsidRPr="00AF4CFE">
        <w:instrText xml:space="preserve"> HYPERLINK "https://baike.baidu.com/item/%E8%8B%8F%E5%AE%B6%E5%9D%A8%E9%95%87" \t "_blank" </w:instrText>
      </w:r>
      <w:r w:rsidR="000D27B3" w:rsidRPr="00AF4CFE">
        <w:fldChar w:fldCharType="separate"/>
      </w:r>
      <w:r w:rsidRPr="00AF4CFE">
        <w:rPr>
          <w:rFonts w:ascii="Arial" w:eastAsia="仿宋_GB2312" w:hAnsi="Arial" w:cs="Arial"/>
          <w:sz w:val="28"/>
          <w:szCs w:val="28"/>
        </w:rPr>
        <w:t>苏家坨镇</w:t>
      </w:r>
      <w:r w:rsidR="000D27B3" w:rsidRPr="00AF4CFE">
        <w:rPr>
          <w:rFonts w:ascii="Arial" w:eastAsia="仿宋_GB2312" w:hAnsi="Arial" w:cs="Arial"/>
          <w:sz w:val="28"/>
          <w:szCs w:val="28"/>
        </w:rPr>
        <w:fldChar w:fldCharType="end"/>
      </w:r>
      <w:r w:rsidRPr="00AF4CFE">
        <w:rPr>
          <w:rFonts w:ascii="Arial" w:eastAsia="仿宋_GB2312" w:hAnsi="Arial" w:cs="Arial"/>
          <w:sz w:val="28"/>
          <w:szCs w:val="28"/>
        </w:rPr>
        <w:t>寨口沟，北</w:t>
      </w:r>
      <w:proofErr w:type="gramStart"/>
      <w:r w:rsidRPr="00AF4CFE">
        <w:rPr>
          <w:rFonts w:ascii="Arial" w:eastAsia="仿宋_GB2312" w:hAnsi="Arial" w:cs="Arial"/>
          <w:sz w:val="28"/>
          <w:szCs w:val="28"/>
        </w:rPr>
        <w:t>北</w:t>
      </w:r>
      <w:proofErr w:type="gramEnd"/>
      <w:r w:rsidRPr="00AF4CFE">
        <w:rPr>
          <w:rFonts w:ascii="Arial" w:eastAsia="仿宋_GB2312" w:hAnsi="Arial" w:cs="Arial"/>
          <w:sz w:val="28"/>
          <w:szCs w:val="28"/>
        </w:rPr>
        <w:t>东向断层为界，可分为两个部分：从原</w:t>
      </w:r>
      <w:proofErr w:type="gramStart"/>
      <w:r w:rsidRPr="00AF4CFE">
        <w:rPr>
          <w:rFonts w:ascii="Arial" w:eastAsia="仿宋_GB2312" w:hAnsi="Arial" w:cs="Arial"/>
          <w:sz w:val="28"/>
          <w:szCs w:val="28"/>
        </w:rPr>
        <w:t>聂</w:t>
      </w:r>
      <w:proofErr w:type="gramEnd"/>
      <w:r w:rsidRPr="00AF4CFE">
        <w:rPr>
          <w:rFonts w:ascii="Arial" w:eastAsia="仿宋_GB2312" w:hAnsi="Arial" w:cs="Arial"/>
          <w:sz w:val="28"/>
          <w:szCs w:val="28"/>
        </w:rPr>
        <w:t>各庄乡北部区界到原北安</w:t>
      </w:r>
      <w:proofErr w:type="gramStart"/>
      <w:r w:rsidRPr="00AF4CFE">
        <w:rPr>
          <w:rFonts w:ascii="Arial" w:eastAsia="仿宋_GB2312" w:hAnsi="Arial" w:cs="Arial"/>
          <w:sz w:val="28"/>
          <w:szCs w:val="28"/>
        </w:rPr>
        <w:t>河乡寨口沟</w:t>
      </w:r>
      <w:proofErr w:type="gramEnd"/>
      <w:r w:rsidRPr="00AF4CFE">
        <w:rPr>
          <w:rFonts w:ascii="Arial" w:eastAsia="仿宋_GB2312" w:hAnsi="Arial" w:cs="Arial"/>
          <w:sz w:val="28"/>
          <w:szCs w:val="28"/>
        </w:rPr>
        <w:t>称大西山，原北安</w:t>
      </w:r>
      <w:proofErr w:type="gramStart"/>
      <w:r w:rsidRPr="00AF4CFE">
        <w:rPr>
          <w:rFonts w:ascii="Arial" w:eastAsia="仿宋_GB2312" w:hAnsi="Arial" w:cs="Arial"/>
          <w:sz w:val="28"/>
          <w:szCs w:val="28"/>
        </w:rPr>
        <w:t>河乡寨口沟</w:t>
      </w:r>
      <w:proofErr w:type="gramEnd"/>
      <w:r w:rsidRPr="00AF4CFE">
        <w:rPr>
          <w:rFonts w:ascii="Arial" w:eastAsia="仿宋_GB2312" w:hAnsi="Arial" w:cs="Arial"/>
          <w:sz w:val="28"/>
          <w:szCs w:val="28"/>
        </w:rPr>
        <w:t>以东山区部分称小西山。</w:t>
      </w:r>
    </w:p>
    <w:p w14:paraId="74D7AF99" w14:textId="77777777" w:rsidR="005917BB" w:rsidRPr="00AF4CFE" w:rsidRDefault="005917BB" w:rsidP="005917BB">
      <w:pPr>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海淀区平原属</w:t>
      </w:r>
      <w:hyperlink r:id="rId66" w:tgtFrame="_blank" w:history="1">
        <w:r w:rsidRPr="00AF4CFE">
          <w:rPr>
            <w:rFonts w:ascii="Arial" w:eastAsia="仿宋_GB2312" w:hAnsi="Arial" w:cs="Arial"/>
            <w:sz w:val="28"/>
            <w:szCs w:val="28"/>
          </w:rPr>
          <w:t>华北平原</w:t>
        </w:r>
      </w:hyperlink>
      <w:r w:rsidRPr="00AF4CFE">
        <w:rPr>
          <w:rFonts w:ascii="Arial" w:eastAsia="仿宋_GB2312" w:hAnsi="Arial" w:cs="Arial"/>
          <w:sz w:val="28"/>
          <w:szCs w:val="28"/>
        </w:rPr>
        <w:t>北部边缘，分两部分：</w:t>
      </w:r>
      <w:hyperlink r:id="rId67" w:tgtFrame="_blank" w:history="1">
        <w:r w:rsidRPr="00AF4CFE">
          <w:rPr>
            <w:rFonts w:ascii="Arial" w:eastAsia="仿宋_GB2312" w:hAnsi="Arial" w:cs="Arial"/>
            <w:sz w:val="28"/>
            <w:szCs w:val="28"/>
          </w:rPr>
          <w:t>百望山</w:t>
        </w:r>
      </w:hyperlink>
      <w:r w:rsidRPr="00AF4CFE">
        <w:rPr>
          <w:rFonts w:ascii="Arial" w:eastAsia="仿宋_GB2312" w:hAnsi="Arial" w:cs="Arial"/>
          <w:sz w:val="28"/>
          <w:szCs w:val="28"/>
        </w:rPr>
        <w:t>以南称山前平原区，百望山以北称山后平原区。山前、山后从气候、降雨、到水资源赋存情况都有明显差异。</w:t>
      </w:r>
    </w:p>
    <w:p w14:paraId="11786BA8" w14:textId="77777777" w:rsidR="005917BB" w:rsidRPr="00AF4CFE" w:rsidRDefault="005917BB" w:rsidP="005917BB">
      <w:pPr>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海淀区水域面积在北京</w:t>
      </w:r>
      <w:proofErr w:type="gramStart"/>
      <w:r w:rsidRPr="00AF4CFE">
        <w:rPr>
          <w:rFonts w:ascii="Arial" w:eastAsia="仿宋_GB2312" w:hAnsi="Arial" w:cs="Arial"/>
          <w:sz w:val="28"/>
          <w:szCs w:val="28"/>
        </w:rPr>
        <w:t>近郊区居第一位</w:t>
      </w:r>
      <w:proofErr w:type="gramEnd"/>
      <w:r w:rsidRPr="00AF4CFE">
        <w:rPr>
          <w:rFonts w:ascii="Arial" w:eastAsia="仿宋_GB2312" w:hAnsi="Arial" w:cs="Arial"/>
          <w:sz w:val="28"/>
          <w:szCs w:val="28"/>
        </w:rPr>
        <w:t>，历史上湖、泉众多，河流交错，是金中都、元大都重要地表水源地。至明清，玉泉水系成为北京城唯一的地表水源地，南长河则是向京城输水的重要通道。中华人民共和国成立后，开挖永定河引水渠和京密引水渠，把官厅、密云两大水库之水引入玉渊潭、昆明湖。</w:t>
      </w:r>
    </w:p>
    <w:p w14:paraId="53C6D53C" w14:textId="77777777" w:rsidR="005917BB" w:rsidRPr="00AF4CFE" w:rsidRDefault="005917BB" w:rsidP="005917BB">
      <w:pPr>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估价对象所在海淀区上庄周边绿化条件较好，周边</w:t>
      </w:r>
      <w:r w:rsidRPr="00AF4CFE">
        <w:rPr>
          <w:rFonts w:ascii="Arial" w:eastAsia="仿宋_GB2312" w:hAnsi="Arial" w:cs="Arial"/>
          <w:sz w:val="28"/>
          <w:szCs w:val="28"/>
        </w:rPr>
        <w:t>2</w:t>
      </w:r>
      <w:r w:rsidRPr="00AF4CFE">
        <w:rPr>
          <w:rFonts w:ascii="Arial" w:eastAsia="仿宋_GB2312" w:hAnsi="Arial" w:cs="Arial"/>
          <w:sz w:val="28"/>
          <w:szCs w:val="28"/>
        </w:rPr>
        <w:t>公里内稻香湖公园、地球日记化石公园等；海淀美术馆等人文设施，综合考虑自然环境与人文环境好。</w:t>
      </w:r>
    </w:p>
    <w:p w14:paraId="0DEF4A66" w14:textId="77777777" w:rsidR="005917BB" w:rsidRPr="00AF4CFE" w:rsidRDefault="005917BB" w:rsidP="005917BB">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4.</w:t>
      </w:r>
      <w:r w:rsidRPr="00AF4CFE">
        <w:rPr>
          <w:rFonts w:ascii="Arial" w:eastAsia="仿宋_GB2312" w:hAnsi="Arial" w:cs="Arial"/>
          <w:sz w:val="28"/>
        </w:rPr>
        <w:t>基础</w:t>
      </w:r>
      <w:proofErr w:type="gramStart"/>
      <w:r w:rsidRPr="00AF4CFE">
        <w:rPr>
          <w:rFonts w:ascii="Arial" w:eastAsia="仿宋_GB2312" w:hAnsi="Arial" w:cs="Arial"/>
          <w:sz w:val="28"/>
        </w:rPr>
        <w:t>设施设施</w:t>
      </w:r>
      <w:proofErr w:type="gramEnd"/>
      <w:r w:rsidRPr="00AF4CFE">
        <w:rPr>
          <w:rFonts w:ascii="Arial" w:eastAsia="仿宋_GB2312" w:hAnsi="Arial" w:cs="Arial"/>
          <w:sz w:val="28"/>
        </w:rPr>
        <w:t>条件</w:t>
      </w:r>
    </w:p>
    <w:p w14:paraId="3005D83D" w14:textId="77777777" w:rsidR="005917BB" w:rsidRPr="00AF4CFE" w:rsidRDefault="005917BB" w:rsidP="005917BB">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海淀区教育、文化、卫生等社会公共服务发展水平均在全市位于前列，是北京市社会服务管理创新试点区和全国社会管理创新综合试点地区。创建了</w:t>
      </w:r>
      <w:proofErr w:type="gramStart"/>
      <w:r w:rsidRPr="00AF4CFE">
        <w:rPr>
          <w:rFonts w:ascii="Arial" w:eastAsia="仿宋_GB2312" w:hAnsi="Arial" w:cs="Arial"/>
          <w:sz w:val="28"/>
        </w:rPr>
        <w:t>学区化</w:t>
      </w:r>
      <w:proofErr w:type="gramEnd"/>
      <w:r w:rsidRPr="00AF4CFE">
        <w:rPr>
          <w:rFonts w:ascii="Arial" w:eastAsia="仿宋_GB2312" w:hAnsi="Arial" w:cs="Arial"/>
          <w:sz w:val="28"/>
        </w:rPr>
        <w:t>管理模式。优质的社会公共服务、完善的城市基础设施、高效的城市管理以及良好的政府服务，为区域全面协调发展奠定了坚实基础。</w:t>
      </w:r>
    </w:p>
    <w:p w14:paraId="6B4563F0" w14:textId="2CCB0A43" w:rsidR="005917BB" w:rsidRPr="00AF4CFE" w:rsidRDefault="005917BB" w:rsidP="005917BB">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海淀区目前已拥有完善的基础设施配套保障，区内大部分区域基础设施配套目前可达到</w:t>
      </w:r>
      <w:r w:rsidRPr="00AF4CFE">
        <w:rPr>
          <w:rFonts w:ascii="Arial" w:eastAsia="仿宋_GB2312" w:hAnsi="Arial" w:cs="Arial"/>
          <w:sz w:val="28"/>
        </w:rPr>
        <w:t>“</w:t>
      </w:r>
      <w:r w:rsidRPr="00AF4CFE">
        <w:rPr>
          <w:rFonts w:ascii="Arial" w:eastAsia="仿宋_GB2312" w:hAnsi="Arial" w:cs="Arial"/>
          <w:sz w:val="28"/>
        </w:rPr>
        <w:t>七通</w:t>
      </w:r>
      <w:r w:rsidRPr="00AF4CFE">
        <w:rPr>
          <w:rFonts w:ascii="Arial" w:eastAsia="仿宋_GB2312" w:hAnsi="Arial" w:cs="Arial"/>
          <w:sz w:val="28"/>
        </w:rPr>
        <w:t>”</w:t>
      </w:r>
      <w:r w:rsidRPr="00AF4CFE">
        <w:rPr>
          <w:rFonts w:ascii="Arial" w:eastAsia="仿宋_GB2312" w:hAnsi="Arial" w:cs="Arial"/>
          <w:sz w:val="28"/>
        </w:rPr>
        <w:t>（即</w:t>
      </w:r>
      <w:r w:rsidR="00E91F99" w:rsidRPr="00AF4CFE">
        <w:rPr>
          <w:rFonts w:ascii="Arial" w:eastAsia="仿宋_GB2312" w:hAnsi="Arial" w:cs="Arial"/>
          <w:sz w:val="28"/>
          <w:szCs w:val="28"/>
        </w:rPr>
        <w:t>通路、通上水、通下水、通电、通讯</w:t>
      </w:r>
      <w:r w:rsidR="00E91F99" w:rsidRPr="00AF4CFE">
        <w:rPr>
          <w:rFonts w:ascii="Arial" w:eastAsia="仿宋_GB2312" w:hAnsi="Arial" w:cs="Arial" w:hint="eastAsia"/>
          <w:sz w:val="28"/>
          <w:szCs w:val="28"/>
        </w:rPr>
        <w:t>、</w:t>
      </w:r>
      <w:r w:rsidR="00E91F99" w:rsidRPr="00AF4CFE">
        <w:rPr>
          <w:rFonts w:ascii="Arial" w:eastAsia="仿宋_GB2312" w:hAnsi="Arial" w:cs="Arial"/>
          <w:sz w:val="28"/>
          <w:szCs w:val="28"/>
        </w:rPr>
        <w:t>通燃气、通热力</w:t>
      </w:r>
      <w:r w:rsidRPr="00AF4CFE">
        <w:rPr>
          <w:rFonts w:ascii="Arial" w:eastAsia="仿宋_GB2312" w:hAnsi="Arial" w:cs="Arial"/>
          <w:sz w:val="28"/>
        </w:rPr>
        <w:t>）条件。</w:t>
      </w:r>
    </w:p>
    <w:p w14:paraId="6017EED6" w14:textId="77777777" w:rsidR="005917BB" w:rsidRPr="00AF4CFE" w:rsidRDefault="005917BB" w:rsidP="005917BB">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lastRenderedPageBreak/>
        <w:t>5.</w:t>
      </w:r>
      <w:r w:rsidRPr="00AF4CFE">
        <w:rPr>
          <w:rFonts w:ascii="Arial" w:eastAsia="仿宋_GB2312" w:hAnsi="Arial" w:cs="Arial" w:hint="eastAsia"/>
          <w:sz w:val="28"/>
        </w:rPr>
        <w:t>办公</w:t>
      </w:r>
      <w:r w:rsidRPr="00AF4CFE">
        <w:rPr>
          <w:rFonts w:ascii="Arial" w:eastAsia="仿宋_GB2312" w:hAnsi="Arial" w:cs="Arial"/>
          <w:sz w:val="28"/>
        </w:rPr>
        <w:t>聚集程度</w:t>
      </w:r>
    </w:p>
    <w:p w14:paraId="1132834D" w14:textId="77777777" w:rsidR="005917BB" w:rsidRPr="00AF4CFE" w:rsidRDefault="005917BB" w:rsidP="005917BB">
      <w:pPr>
        <w:pStyle w:val="Normal37"/>
        <w:widowControl w:val="0"/>
        <w:autoSpaceDE w:val="0"/>
        <w:autoSpaceDN w:val="0"/>
        <w:adjustRightInd w:val="0"/>
        <w:spacing w:before="0" w:after="0" w:line="360" w:lineRule="auto"/>
        <w:ind w:firstLineChars="200" w:firstLine="560"/>
        <w:rPr>
          <w:rFonts w:ascii="Arial" w:eastAsia="仿宋_GB2312" w:hAnsi="Arial" w:cs="Arial"/>
          <w:sz w:val="28"/>
          <w:szCs w:val="28"/>
          <w:lang w:val="en-US" w:eastAsia="zh-CN"/>
        </w:rPr>
      </w:pPr>
      <w:r w:rsidRPr="00AF4CFE">
        <w:rPr>
          <w:rFonts w:ascii="Arial" w:eastAsia="仿宋_GB2312" w:hAnsi="Arial" w:cs="Arial"/>
          <w:sz w:val="28"/>
          <w:szCs w:val="28"/>
          <w:lang w:val="en-US" w:eastAsia="zh-CN"/>
        </w:rPr>
        <w:t>估价对象位于海淀区上庄，估价对象周边有稻香湖科技创新园、实创</w:t>
      </w:r>
      <w:proofErr w:type="gramStart"/>
      <w:r w:rsidRPr="00AF4CFE">
        <w:rPr>
          <w:rFonts w:ascii="Arial" w:eastAsia="仿宋_GB2312" w:hAnsi="Arial" w:cs="Arial"/>
          <w:sz w:val="28"/>
          <w:szCs w:val="28"/>
          <w:lang w:val="en-US" w:eastAsia="zh-CN"/>
        </w:rPr>
        <w:t>医</w:t>
      </w:r>
      <w:proofErr w:type="gramEnd"/>
      <w:r w:rsidRPr="00AF4CFE">
        <w:rPr>
          <w:rFonts w:ascii="Arial" w:eastAsia="仿宋_GB2312" w:hAnsi="Arial" w:cs="Arial"/>
          <w:sz w:val="28"/>
          <w:szCs w:val="28"/>
          <w:lang w:val="en-US" w:eastAsia="zh-CN"/>
        </w:rPr>
        <w:t>谷、和</w:t>
      </w:r>
      <w:proofErr w:type="gramStart"/>
      <w:r w:rsidRPr="00AF4CFE">
        <w:rPr>
          <w:rFonts w:ascii="Arial" w:eastAsia="仿宋_GB2312" w:hAnsi="Arial" w:cs="Arial"/>
          <w:sz w:val="28"/>
          <w:szCs w:val="28"/>
          <w:lang w:val="en-US" w:eastAsia="zh-CN"/>
        </w:rPr>
        <w:t>义广业医疗</w:t>
      </w:r>
      <w:proofErr w:type="gramEnd"/>
      <w:r w:rsidRPr="00AF4CFE">
        <w:rPr>
          <w:rFonts w:ascii="Arial" w:eastAsia="仿宋_GB2312" w:hAnsi="Arial" w:cs="Arial"/>
          <w:sz w:val="28"/>
          <w:szCs w:val="28"/>
          <w:lang w:val="en-US" w:eastAsia="zh-CN"/>
        </w:rPr>
        <w:t>创新谷等综合项目，</w:t>
      </w:r>
      <w:r w:rsidRPr="00AF4CFE">
        <w:rPr>
          <w:rFonts w:ascii="Arial" w:eastAsia="仿宋_GB2312" w:hAnsi="Arial" w:cs="Arial" w:hint="eastAsia"/>
          <w:sz w:val="28"/>
          <w:szCs w:val="28"/>
          <w:lang w:val="en-US" w:eastAsia="zh-CN"/>
        </w:rPr>
        <w:t>办公</w:t>
      </w:r>
      <w:r w:rsidRPr="00AF4CFE">
        <w:rPr>
          <w:rFonts w:ascii="Arial" w:eastAsia="仿宋_GB2312" w:hAnsi="Arial" w:cs="Arial"/>
          <w:sz w:val="28"/>
          <w:szCs w:val="28"/>
          <w:lang w:val="en-US" w:eastAsia="zh-CN"/>
        </w:rPr>
        <w:t>集聚程度</w:t>
      </w:r>
      <w:r w:rsidRPr="00AF4CFE">
        <w:rPr>
          <w:rFonts w:ascii="Arial" w:eastAsia="仿宋_GB2312" w:hAnsi="Arial" w:cs="Arial" w:hint="eastAsia"/>
          <w:sz w:val="28"/>
          <w:szCs w:val="28"/>
          <w:lang w:val="en-US" w:eastAsia="zh-CN"/>
        </w:rPr>
        <w:t>较好</w:t>
      </w:r>
      <w:r w:rsidRPr="00AF4CFE">
        <w:rPr>
          <w:rFonts w:ascii="Arial" w:eastAsia="仿宋_GB2312" w:hAnsi="Arial" w:cs="Arial"/>
          <w:sz w:val="28"/>
          <w:szCs w:val="28"/>
          <w:lang w:val="en-US" w:eastAsia="zh-CN"/>
        </w:rPr>
        <w:t>。</w:t>
      </w:r>
    </w:p>
    <w:p w14:paraId="59E3E89A" w14:textId="77777777" w:rsidR="005917BB" w:rsidRPr="00AF4CFE" w:rsidRDefault="005917BB" w:rsidP="005917BB">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6.</w:t>
      </w:r>
      <w:r w:rsidRPr="00AF4CFE">
        <w:rPr>
          <w:rFonts w:ascii="Arial" w:eastAsia="仿宋_GB2312" w:hAnsi="Arial" w:cs="Arial"/>
          <w:sz w:val="28"/>
        </w:rPr>
        <w:t>规划限制</w:t>
      </w:r>
    </w:p>
    <w:p w14:paraId="175F4EAA" w14:textId="77777777" w:rsidR="005917BB" w:rsidRPr="00AF4CFE" w:rsidRDefault="005917BB" w:rsidP="005917BB">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估价对象所处区域位于</w:t>
      </w:r>
      <w:r w:rsidRPr="00AF4CFE">
        <w:rPr>
          <w:rFonts w:ascii="Arial" w:eastAsia="仿宋_GB2312" w:hAnsi="Arial" w:cs="Arial"/>
          <w:sz w:val="28"/>
          <w:szCs w:val="28"/>
        </w:rPr>
        <w:t>海淀区上庄</w:t>
      </w:r>
      <w:r w:rsidRPr="00AF4CFE">
        <w:rPr>
          <w:rFonts w:ascii="Arial" w:eastAsia="仿宋_GB2312" w:hAnsi="Arial" w:cs="Arial"/>
          <w:sz w:val="28"/>
        </w:rPr>
        <w:t>。根据海淀区</w:t>
      </w:r>
      <w:r w:rsidRPr="00AF4CFE">
        <w:rPr>
          <w:rFonts w:ascii="Arial" w:eastAsia="仿宋_GB2312" w:hAnsi="Arial" w:cs="Arial"/>
          <w:sz w:val="28"/>
        </w:rPr>
        <w:t>“</w:t>
      </w:r>
      <w:r w:rsidRPr="00AF4CFE">
        <w:rPr>
          <w:rFonts w:ascii="Arial" w:eastAsia="仿宋_GB2312" w:hAnsi="Arial" w:cs="Arial"/>
          <w:sz w:val="28"/>
        </w:rPr>
        <w:t>十四五</w:t>
      </w:r>
      <w:r w:rsidRPr="00AF4CFE">
        <w:rPr>
          <w:rFonts w:ascii="Arial" w:eastAsia="仿宋_GB2312" w:hAnsi="Arial" w:cs="Arial"/>
          <w:sz w:val="28"/>
        </w:rPr>
        <w:t>”</w:t>
      </w:r>
      <w:r w:rsidRPr="00AF4CFE">
        <w:rPr>
          <w:rFonts w:ascii="Arial" w:eastAsia="仿宋_GB2312" w:hAnsi="Arial" w:cs="Arial"/>
          <w:sz w:val="28"/>
        </w:rPr>
        <w:t>规划的要求，无特别规划限制，对估价对象土地发展利用无不利影响。</w:t>
      </w:r>
    </w:p>
    <w:p w14:paraId="3E5986C1" w14:textId="77777777" w:rsidR="005917BB" w:rsidRPr="00AF4CFE" w:rsidRDefault="005917BB" w:rsidP="005917BB">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综上所述，估价对象所处区域地理位置条件较好，</w:t>
      </w:r>
      <w:r w:rsidRPr="00AF4CFE">
        <w:rPr>
          <w:rFonts w:ascii="Arial" w:eastAsia="仿宋_GB2312" w:hAnsi="Arial" w:cs="Arial" w:hint="eastAsia"/>
          <w:sz w:val="28"/>
          <w:szCs w:val="28"/>
        </w:rPr>
        <w:t>办公</w:t>
      </w:r>
      <w:r w:rsidRPr="00AF4CFE">
        <w:rPr>
          <w:rFonts w:ascii="Arial" w:eastAsia="仿宋_GB2312" w:hAnsi="Arial" w:cs="Arial"/>
          <w:sz w:val="28"/>
          <w:szCs w:val="28"/>
        </w:rPr>
        <w:t>集聚程度</w:t>
      </w:r>
      <w:r w:rsidRPr="00AF4CFE">
        <w:rPr>
          <w:rFonts w:ascii="Arial" w:eastAsia="仿宋_GB2312" w:hAnsi="Arial" w:cs="Arial" w:hint="eastAsia"/>
          <w:sz w:val="28"/>
          <w:szCs w:val="28"/>
        </w:rPr>
        <w:t>较好</w:t>
      </w:r>
      <w:r w:rsidRPr="00AF4CFE">
        <w:rPr>
          <w:rFonts w:ascii="Arial" w:eastAsia="仿宋_GB2312" w:hAnsi="Arial" w:cs="Arial"/>
          <w:sz w:val="28"/>
        </w:rPr>
        <w:t>，交通便捷度</w:t>
      </w:r>
      <w:r w:rsidRPr="00AF4CFE">
        <w:rPr>
          <w:rFonts w:ascii="Arial" w:eastAsia="仿宋_GB2312" w:hAnsi="Arial" w:cs="Arial" w:hint="eastAsia"/>
          <w:sz w:val="28"/>
        </w:rPr>
        <w:t>较好</w:t>
      </w:r>
      <w:r w:rsidRPr="00AF4CFE">
        <w:rPr>
          <w:rFonts w:ascii="Arial" w:eastAsia="仿宋_GB2312" w:hAnsi="Arial" w:cs="Arial"/>
          <w:sz w:val="28"/>
        </w:rPr>
        <w:t>，公共配套设施一般，基础设施水平为七通，自然和人文环境条件好。综合区域发展空间进行综合评价，总体评价影响估价对象的区域因素较好。</w:t>
      </w:r>
    </w:p>
    <w:p w14:paraId="0B938065" w14:textId="77777777" w:rsidR="005917BB" w:rsidRPr="00AF4CFE" w:rsidRDefault="005917BB" w:rsidP="005917BB">
      <w:pPr>
        <w:spacing w:line="360" w:lineRule="auto"/>
        <w:jc w:val="both"/>
        <w:rPr>
          <w:rFonts w:ascii="Arial" w:eastAsia="仿宋_GB2312" w:hAnsi="Arial" w:cs="Arial"/>
          <w:sz w:val="28"/>
        </w:rPr>
      </w:pPr>
      <w:r w:rsidRPr="00AF4CFE">
        <w:rPr>
          <w:rFonts w:ascii="Arial" w:eastAsia="仿宋_GB2312" w:hAnsi="Arial" w:cs="Arial"/>
          <w:sz w:val="28"/>
        </w:rPr>
        <w:t>（三）个别因素</w:t>
      </w:r>
    </w:p>
    <w:p w14:paraId="34B153D8" w14:textId="77777777" w:rsidR="005917BB" w:rsidRPr="00AF4CFE" w:rsidRDefault="005917BB" w:rsidP="005917BB">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1.</w:t>
      </w:r>
      <w:r w:rsidRPr="00AF4CFE">
        <w:rPr>
          <w:rFonts w:ascii="Arial" w:eastAsia="仿宋_GB2312" w:hAnsi="Arial" w:cs="Arial"/>
          <w:sz w:val="28"/>
        </w:rPr>
        <w:t>估价对象位置：估价对象位于北京市海淀</w:t>
      </w:r>
      <w:proofErr w:type="gramStart"/>
      <w:r w:rsidRPr="00AF4CFE">
        <w:rPr>
          <w:rFonts w:ascii="Arial" w:eastAsia="仿宋_GB2312" w:hAnsi="Arial" w:cs="Arial"/>
          <w:sz w:val="28"/>
        </w:rPr>
        <w:t>区创新园</w:t>
      </w:r>
      <w:proofErr w:type="gramEnd"/>
      <w:r w:rsidRPr="00AF4CFE">
        <w:rPr>
          <w:rFonts w:ascii="Arial" w:eastAsia="仿宋_GB2312" w:hAnsi="Arial" w:cs="Arial"/>
          <w:sz w:val="28"/>
        </w:rPr>
        <w:t>F</w:t>
      </w:r>
      <w:r w:rsidRPr="00AF4CFE">
        <w:rPr>
          <w:rFonts w:ascii="Arial" w:eastAsia="仿宋_GB2312" w:hAnsi="Arial" w:cs="Arial"/>
          <w:sz w:val="28"/>
        </w:rPr>
        <w:t>区</w:t>
      </w:r>
      <w:r w:rsidRPr="00AF4CFE">
        <w:rPr>
          <w:rFonts w:ascii="Arial" w:eastAsia="仿宋_GB2312" w:hAnsi="Arial" w:cs="Arial"/>
          <w:sz w:val="28"/>
        </w:rPr>
        <w:t>3-2-011</w:t>
      </w:r>
      <w:r w:rsidRPr="00AF4CFE">
        <w:rPr>
          <w:rFonts w:ascii="Arial" w:eastAsia="仿宋_GB2312" w:hAnsi="Arial" w:cs="Arial"/>
          <w:sz w:val="28"/>
        </w:rPr>
        <w:t>地块，为北京大北农科技集团股份有限公司开发建设的研发设计项目。根据《北京市人民政府关于更新出让国有建设用地使用权基准地价的通知》</w:t>
      </w:r>
      <w:r w:rsidRPr="00AF4CFE">
        <w:rPr>
          <w:rFonts w:ascii="Arial" w:eastAsia="仿宋_GB2312" w:hAnsi="Arial" w:cs="Arial"/>
          <w:sz w:val="28"/>
        </w:rPr>
        <w:t>[</w:t>
      </w:r>
      <w:r w:rsidRPr="00AF4CFE">
        <w:rPr>
          <w:rFonts w:ascii="Arial" w:eastAsia="仿宋_GB2312" w:hAnsi="Arial" w:cs="Arial"/>
          <w:sz w:val="28"/>
        </w:rPr>
        <w:t>京政发</w:t>
      </w:r>
      <w:r w:rsidRPr="00AF4CFE">
        <w:rPr>
          <w:rFonts w:ascii="Arial" w:eastAsia="仿宋_GB2312" w:hAnsi="Arial" w:cs="Arial"/>
          <w:sz w:val="28"/>
        </w:rPr>
        <w:t>[2014]26</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rPr>
        <w:t>的规定，估价对象属于</w:t>
      </w:r>
      <w:r w:rsidRPr="00AF4CFE">
        <w:rPr>
          <w:rFonts w:ascii="Arial" w:eastAsia="仿宋_GB2312" w:hAnsi="Arial" w:cs="Arial"/>
          <w:sz w:val="28"/>
          <w:szCs w:val="28"/>
        </w:rPr>
        <w:t>办公类七级</w:t>
      </w:r>
      <w:r w:rsidRPr="00AF4CFE">
        <w:rPr>
          <w:rFonts w:ascii="Arial" w:eastAsia="仿宋_GB2312" w:hAnsi="Arial" w:cs="Arial"/>
          <w:sz w:val="28"/>
          <w:szCs w:val="28"/>
        </w:rPr>
        <w:t>VII-01</w:t>
      </w:r>
      <w:r w:rsidRPr="00AF4CFE">
        <w:rPr>
          <w:rFonts w:ascii="Arial" w:eastAsia="仿宋_GB2312" w:hAnsi="Arial" w:cs="Arial"/>
          <w:sz w:val="28"/>
          <w:szCs w:val="28"/>
        </w:rPr>
        <w:t>区片地价区</w:t>
      </w:r>
      <w:r w:rsidRPr="00AF4CFE">
        <w:rPr>
          <w:rFonts w:ascii="Arial" w:eastAsia="仿宋_GB2312" w:hAnsi="Arial" w:cs="Arial"/>
          <w:sz w:val="28"/>
        </w:rPr>
        <w:t>。</w:t>
      </w:r>
    </w:p>
    <w:p w14:paraId="11EA654E" w14:textId="77777777" w:rsidR="005917BB" w:rsidRPr="00AF4CFE" w:rsidRDefault="005917BB" w:rsidP="005917BB">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2.</w:t>
      </w:r>
      <w:r w:rsidRPr="00AF4CFE">
        <w:rPr>
          <w:rFonts w:ascii="Arial" w:eastAsia="仿宋_GB2312" w:hAnsi="Arial" w:cs="Arial"/>
          <w:sz w:val="28"/>
        </w:rPr>
        <w:t>宗地规划用途、面积</w:t>
      </w:r>
    </w:p>
    <w:p w14:paraId="683D2106" w14:textId="77777777" w:rsidR="005917BB" w:rsidRPr="00AF4CFE" w:rsidRDefault="005917BB" w:rsidP="005917BB">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估价对象所属项目规划土地用途为</w:t>
      </w:r>
      <w:r w:rsidRPr="00AF4CFE">
        <w:rPr>
          <w:rFonts w:ascii="Arial" w:eastAsia="仿宋_GB2312" w:hAnsi="Arial" w:cs="Arial"/>
          <w:bCs/>
          <w:kern w:val="2"/>
          <w:sz w:val="28"/>
        </w:rPr>
        <w:t>地上研发设计、地下研发设计、地下仓储、地下车库</w:t>
      </w:r>
      <w:r w:rsidRPr="00AF4CFE">
        <w:rPr>
          <w:rFonts w:ascii="Arial" w:eastAsia="仿宋_GB2312" w:hAnsi="Arial" w:cs="Arial"/>
          <w:sz w:val="28"/>
        </w:rPr>
        <w:t>，为</w:t>
      </w:r>
      <w:proofErr w:type="gramStart"/>
      <w:r w:rsidRPr="00AF4CFE">
        <w:rPr>
          <w:rFonts w:ascii="Arial" w:eastAsia="仿宋_GB2312" w:hAnsi="Arial" w:cs="Arial"/>
          <w:sz w:val="28"/>
        </w:rPr>
        <w:t>最佳最</w:t>
      </w:r>
      <w:proofErr w:type="gramEnd"/>
      <w:r w:rsidRPr="00AF4CFE">
        <w:rPr>
          <w:rFonts w:ascii="Arial" w:eastAsia="仿宋_GB2312" w:hAnsi="Arial" w:cs="Arial"/>
          <w:sz w:val="28"/>
        </w:rPr>
        <w:t>有效用途。</w:t>
      </w:r>
    </w:p>
    <w:p w14:paraId="0C28CC28" w14:textId="77777777" w:rsidR="005917BB" w:rsidRPr="00AF4CFE" w:rsidRDefault="005917BB" w:rsidP="005917BB">
      <w:pPr>
        <w:spacing w:line="360" w:lineRule="auto"/>
        <w:ind w:firstLineChars="200" w:firstLine="512"/>
        <w:jc w:val="both"/>
        <w:rPr>
          <w:rFonts w:ascii="Arial" w:eastAsia="仿宋_GB2312" w:hAnsi="Arial" w:cs="Arial"/>
          <w:sz w:val="28"/>
        </w:rPr>
      </w:pPr>
      <w:r w:rsidRPr="00AF4CFE">
        <w:rPr>
          <w:rFonts w:ascii="Arial" w:eastAsia="仿宋_GB2312" w:hAnsi="Arial" w:cs="Arial"/>
          <w:spacing w:val="-12"/>
          <w:sz w:val="28"/>
        </w:rPr>
        <w:t>根据委托估价方提供的</w:t>
      </w:r>
      <w:r w:rsidRPr="00AF4CFE">
        <w:rPr>
          <w:rFonts w:ascii="Arial" w:eastAsia="仿宋_GB2312" w:hAnsi="Arial" w:cs="Arial"/>
          <w:sz w:val="28"/>
          <w:szCs w:val="28"/>
        </w:rPr>
        <w:t>《国有建设用地使用权出让合同》</w:t>
      </w:r>
      <w:r w:rsidRPr="00AF4CFE">
        <w:rPr>
          <w:rFonts w:ascii="Arial" w:eastAsia="仿宋_GB2312" w:hAnsi="Arial" w:cs="Arial"/>
          <w:sz w:val="28"/>
          <w:szCs w:val="28"/>
        </w:rPr>
        <w:t>[</w:t>
      </w:r>
      <w:r w:rsidRPr="00AF4CFE">
        <w:rPr>
          <w:rFonts w:ascii="Arial" w:eastAsia="仿宋_GB2312" w:hAnsi="Arial" w:cs="Arial"/>
          <w:sz w:val="28"/>
          <w:szCs w:val="28"/>
        </w:rPr>
        <w:t>京地出</w:t>
      </w:r>
      <w:r w:rsidRPr="00AF4CFE">
        <w:rPr>
          <w:rFonts w:ascii="Arial" w:eastAsia="仿宋_GB2312" w:hAnsi="Arial" w:cs="Arial"/>
          <w:sz w:val="28"/>
          <w:szCs w:val="28"/>
        </w:rPr>
        <w:t>[</w:t>
      </w:r>
      <w:r w:rsidRPr="00AF4CFE">
        <w:rPr>
          <w:rFonts w:ascii="Arial" w:eastAsia="仿宋_GB2312" w:hAnsi="Arial" w:cs="Arial"/>
          <w:sz w:val="28"/>
          <w:szCs w:val="28"/>
        </w:rPr>
        <w:t>合</w:t>
      </w:r>
      <w:r w:rsidRPr="00AF4CFE">
        <w:rPr>
          <w:rFonts w:ascii="Arial" w:eastAsia="仿宋_GB2312" w:hAnsi="Arial" w:cs="Arial"/>
          <w:sz w:val="28"/>
          <w:szCs w:val="28"/>
        </w:rPr>
        <w:t>]</w:t>
      </w:r>
      <w:r w:rsidRPr="00AF4CFE">
        <w:rPr>
          <w:rFonts w:ascii="Arial" w:eastAsia="仿宋_GB2312" w:hAnsi="Arial" w:cs="Arial"/>
          <w:sz w:val="28"/>
          <w:szCs w:val="28"/>
        </w:rPr>
        <w:t>字（</w:t>
      </w:r>
      <w:r w:rsidRPr="00AF4CFE">
        <w:rPr>
          <w:rFonts w:ascii="Arial" w:eastAsia="仿宋_GB2312" w:hAnsi="Arial" w:cs="Arial"/>
          <w:sz w:val="28"/>
          <w:szCs w:val="28"/>
        </w:rPr>
        <w:t>2015</w:t>
      </w:r>
      <w:r w:rsidRPr="00AF4CFE">
        <w:rPr>
          <w:rFonts w:ascii="Arial" w:eastAsia="仿宋_GB2312" w:hAnsi="Arial" w:cs="Arial"/>
          <w:sz w:val="28"/>
          <w:szCs w:val="28"/>
        </w:rPr>
        <w:t>）第</w:t>
      </w:r>
      <w:r w:rsidRPr="00AF4CFE">
        <w:rPr>
          <w:rFonts w:ascii="Arial" w:eastAsia="仿宋_GB2312" w:hAnsi="Arial" w:cs="Arial"/>
          <w:sz w:val="28"/>
          <w:szCs w:val="28"/>
        </w:rPr>
        <w:t>0130</w:t>
      </w:r>
      <w:r w:rsidRPr="00AF4CFE">
        <w:rPr>
          <w:rFonts w:ascii="Arial" w:eastAsia="仿宋_GB2312" w:hAnsi="Arial" w:cs="Arial"/>
          <w:sz w:val="28"/>
          <w:szCs w:val="28"/>
        </w:rPr>
        <w:t>号</w:t>
      </w:r>
      <w:r w:rsidRPr="00AF4CFE">
        <w:rPr>
          <w:rFonts w:ascii="Arial" w:eastAsia="仿宋_GB2312" w:hAnsi="Arial" w:cs="Arial"/>
          <w:sz w:val="28"/>
          <w:szCs w:val="28"/>
        </w:rPr>
        <w:t>]</w:t>
      </w:r>
      <w:r w:rsidRPr="00AF4CFE">
        <w:rPr>
          <w:rFonts w:ascii="Arial" w:eastAsia="仿宋_GB2312" w:hAnsi="Arial" w:cs="Arial"/>
          <w:sz w:val="28"/>
          <w:szCs w:val="28"/>
        </w:rPr>
        <w:t>及其补充协议、《不动产权证书》</w:t>
      </w:r>
      <w:r w:rsidRPr="00AF4CFE">
        <w:rPr>
          <w:rFonts w:ascii="Arial" w:eastAsia="仿宋_GB2312" w:hAnsi="Arial" w:cs="Arial"/>
          <w:sz w:val="28"/>
          <w:szCs w:val="28"/>
        </w:rPr>
        <w:t>[</w:t>
      </w:r>
      <w:r w:rsidRPr="00AF4CFE">
        <w:rPr>
          <w:rFonts w:ascii="Arial" w:eastAsia="仿宋_GB2312" w:hAnsi="Arial" w:cs="Arial"/>
          <w:sz w:val="28"/>
          <w:szCs w:val="28"/>
        </w:rPr>
        <w:t>京（</w:t>
      </w:r>
      <w:r w:rsidRPr="00AF4CFE">
        <w:rPr>
          <w:rFonts w:ascii="Arial" w:eastAsia="仿宋_GB2312" w:hAnsi="Arial" w:cs="Arial"/>
          <w:sz w:val="28"/>
          <w:szCs w:val="28"/>
        </w:rPr>
        <w:t>2015</w:t>
      </w:r>
      <w:r w:rsidRPr="00AF4CFE">
        <w:rPr>
          <w:rFonts w:ascii="Arial" w:eastAsia="仿宋_GB2312" w:hAnsi="Arial" w:cs="Arial"/>
          <w:sz w:val="28"/>
          <w:szCs w:val="28"/>
        </w:rPr>
        <w:t>）海淀区不动产权第</w:t>
      </w:r>
      <w:r w:rsidRPr="00AF4CFE">
        <w:rPr>
          <w:rFonts w:ascii="Arial" w:eastAsia="仿宋_GB2312" w:hAnsi="Arial" w:cs="Arial"/>
          <w:sz w:val="28"/>
          <w:szCs w:val="28"/>
        </w:rPr>
        <w:t>0000003</w:t>
      </w:r>
      <w:r w:rsidRPr="00AF4CFE">
        <w:rPr>
          <w:rFonts w:ascii="Arial" w:eastAsia="仿宋_GB2312" w:hAnsi="Arial" w:cs="Arial"/>
          <w:sz w:val="28"/>
          <w:szCs w:val="28"/>
        </w:rPr>
        <w:t>号</w:t>
      </w:r>
      <w:r w:rsidRPr="00AF4CFE">
        <w:rPr>
          <w:rFonts w:ascii="Arial" w:eastAsia="仿宋_GB2312" w:hAnsi="Arial" w:cs="Arial"/>
          <w:sz w:val="28"/>
          <w:szCs w:val="28"/>
        </w:rPr>
        <w:t>]</w:t>
      </w:r>
      <w:r w:rsidRPr="00AF4CFE">
        <w:rPr>
          <w:rFonts w:ascii="Arial" w:eastAsia="仿宋_GB2312" w:hAnsi="Arial" w:cs="Arial"/>
          <w:sz w:val="28"/>
          <w:szCs w:val="28"/>
        </w:rPr>
        <w:t>记载</w:t>
      </w:r>
      <w:r w:rsidRPr="00AF4CFE">
        <w:rPr>
          <w:rFonts w:ascii="Arial" w:eastAsia="仿宋_GB2312" w:hAnsi="Arial" w:cs="Arial" w:hint="eastAsia"/>
          <w:spacing w:val="-12"/>
          <w:sz w:val="28"/>
        </w:rPr>
        <w:t>、《建筑用地钉桩通知单》</w:t>
      </w:r>
      <w:r w:rsidRPr="00AF4CFE">
        <w:rPr>
          <w:rFonts w:ascii="Arial" w:eastAsia="仿宋_GB2312" w:hAnsi="Arial" w:cs="Arial" w:hint="eastAsia"/>
          <w:spacing w:val="-12"/>
          <w:sz w:val="28"/>
        </w:rPr>
        <w:t>[2014</w:t>
      </w:r>
      <w:r w:rsidRPr="00AF4CFE">
        <w:rPr>
          <w:rFonts w:ascii="Arial" w:eastAsia="仿宋_GB2312" w:hAnsi="Arial" w:cs="Arial" w:hint="eastAsia"/>
          <w:spacing w:val="-12"/>
          <w:sz w:val="28"/>
        </w:rPr>
        <w:t>拨地</w:t>
      </w:r>
      <w:r w:rsidRPr="00AF4CFE">
        <w:rPr>
          <w:rFonts w:ascii="Arial" w:eastAsia="仿宋_GB2312" w:hAnsi="Arial" w:cs="Arial" w:hint="eastAsia"/>
          <w:spacing w:val="-12"/>
          <w:sz w:val="28"/>
        </w:rPr>
        <w:t>0358</w:t>
      </w:r>
      <w:r w:rsidRPr="00AF4CFE">
        <w:rPr>
          <w:rFonts w:ascii="Arial" w:eastAsia="仿宋_GB2312" w:hAnsi="Arial" w:cs="Arial" w:hint="eastAsia"/>
          <w:spacing w:val="-12"/>
          <w:sz w:val="28"/>
        </w:rPr>
        <w:t>变更</w:t>
      </w:r>
      <w:r w:rsidRPr="00AF4CFE">
        <w:rPr>
          <w:rFonts w:ascii="Arial" w:eastAsia="仿宋_GB2312" w:hAnsi="Arial" w:cs="Arial" w:hint="eastAsia"/>
          <w:spacing w:val="-12"/>
          <w:sz w:val="28"/>
        </w:rPr>
        <w:t>1]</w:t>
      </w:r>
      <w:r w:rsidRPr="00AF4CFE">
        <w:rPr>
          <w:rFonts w:ascii="Arial" w:eastAsia="仿宋_GB2312" w:hAnsi="Arial" w:cs="Arial" w:hint="eastAsia"/>
          <w:spacing w:val="-12"/>
          <w:sz w:val="28"/>
        </w:rPr>
        <w:t>复印件、</w:t>
      </w:r>
      <w:r w:rsidRPr="00AF4CFE">
        <w:rPr>
          <w:rFonts w:ascii="Arial" w:eastAsia="仿宋_GB2312" w:hAnsi="Arial" w:cs="Arial"/>
          <w:bCs/>
          <w:kern w:val="2"/>
          <w:sz w:val="28"/>
        </w:rPr>
        <w:t>《建设用地规划许可证》</w:t>
      </w:r>
      <w:r w:rsidRPr="00AF4CFE">
        <w:rPr>
          <w:rFonts w:ascii="Arial" w:eastAsia="仿宋_GB2312" w:hAnsi="Arial" w:cs="Arial"/>
          <w:bCs/>
          <w:kern w:val="2"/>
          <w:sz w:val="28"/>
        </w:rPr>
        <w:t>[2017</w:t>
      </w:r>
      <w:proofErr w:type="gramStart"/>
      <w:r w:rsidRPr="00AF4CFE">
        <w:rPr>
          <w:rFonts w:ascii="Arial" w:eastAsia="仿宋_GB2312" w:hAnsi="Arial" w:cs="Arial"/>
          <w:bCs/>
          <w:kern w:val="2"/>
          <w:sz w:val="28"/>
        </w:rPr>
        <w:t>规</w:t>
      </w:r>
      <w:proofErr w:type="gramEnd"/>
      <w:r w:rsidRPr="00AF4CFE">
        <w:rPr>
          <w:rFonts w:ascii="Arial" w:eastAsia="仿宋_GB2312" w:hAnsi="Arial" w:cs="Arial"/>
          <w:bCs/>
          <w:kern w:val="2"/>
          <w:sz w:val="28"/>
        </w:rPr>
        <w:t>（海）地字</w:t>
      </w:r>
      <w:r w:rsidRPr="00AF4CFE">
        <w:rPr>
          <w:rFonts w:ascii="Arial" w:eastAsia="仿宋_GB2312" w:hAnsi="Arial" w:cs="Arial"/>
          <w:bCs/>
          <w:kern w:val="2"/>
          <w:sz w:val="28"/>
        </w:rPr>
        <w:t>0010</w:t>
      </w:r>
      <w:r w:rsidRPr="00AF4CFE">
        <w:rPr>
          <w:rFonts w:ascii="Arial" w:eastAsia="仿宋_GB2312" w:hAnsi="Arial" w:cs="Arial"/>
          <w:bCs/>
          <w:kern w:val="2"/>
          <w:sz w:val="28"/>
        </w:rPr>
        <w:t>号</w:t>
      </w:r>
      <w:r w:rsidRPr="00AF4CFE">
        <w:rPr>
          <w:rFonts w:ascii="Arial" w:eastAsia="仿宋_GB2312" w:hAnsi="Arial" w:cs="Arial"/>
          <w:bCs/>
          <w:kern w:val="2"/>
          <w:sz w:val="28"/>
        </w:rPr>
        <w:t>]</w:t>
      </w:r>
      <w:r w:rsidRPr="00AF4CFE">
        <w:rPr>
          <w:rFonts w:ascii="Arial" w:eastAsia="仿宋_GB2312" w:hAnsi="Arial" w:cs="Arial"/>
          <w:bCs/>
          <w:kern w:val="2"/>
          <w:sz w:val="28"/>
        </w:rPr>
        <w:t>以及、《关于大北农生物农业创新园项目建筑面积及用途的说明》、《国有建设用地使用权出让地价评估委托书》，本次估价对象土地面积为</w:t>
      </w:r>
      <w:r w:rsidRPr="00AF4CFE">
        <w:rPr>
          <w:rFonts w:ascii="Arial" w:eastAsia="仿宋_GB2312" w:hAnsi="Arial" w:cs="Arial"/>
          <w:bCs/>
          <w:kern w:val="2"/>
          <w:sz w:val="28"/>
        </w:rPr>
        <w:t>55283.1</w:t>
      </w:r>
      <w:r w:rsidRPr="00AF4CFE">
        <w:rPr>
          <w:rFonts w:ascii="Arial" w:eastAsia="仿宋_GB2312" w:hAnsi="Arial" w:cs="Arial"/>
          <w:bCs/>
          <w:kern w:val="2"/>
          <w:sz w:val="28"/>
        </w:rPr>
        <w:t>平方米</w:t>
      </w:r>
      <w:r w:rsidRPr="00AF4CFE">
        <w:rPr>
          <w:rFonts w:ascii="Arial" w:eastAsia="仿宋_GB2312" w:hAnsi="Arial" w:cs="Arial"/>
          <w:sz w:val="28"/>
        </w:rPr>
        <w:t>。</w:t>
      </w:r>
    </w:p>
    <w:p w14:paraId="142CE05E" w14:textId="77777777" w:rsidR="005917BB" w:rsidRPr="00AF4CFE" w:rsidRDefault="005917BB" w:rsidP="005917BB">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3.</w:t>
      </w:r>
      <w:r w:rsidRPr="00AF4CFE">
        <w:rPr>
          <w:rFonts w:ascii="Arial" w:eastAsia="仿宋_GB2312" w:hAnsi="Arial" w:cs="Arial"/>
          <w:sz w:val="28"/>
        </w:rPr>
        <w:t>宗地容积率及可利用情况</w:t>
      </w:r>
    </w:p>
    <w:p w14:paraId="18A834B7" w14:textId="77777777" w:rsidR="005917BB" w:rsidRPr="00AF4CFE" w:rsidRDefault="005917BB" w:rsidP="005917BB">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lastRenderedPageBreak/>
        <w:t>估价对象所属项目总建筑面积为</w:t>
      </w:r>
      <w:r w:rsidRPr="00AF4CFE">
        <w:rPr>
          <w:rFonts w:ascii="Arial" w:eastAsia="仿宋_GB2312" w:hAnsi="Arial" w:cs="Arial"/>
          <w:sz w:val="28"/>
        </w:rPr>
        <w:t>161581.21</w:t>
      </w:r>
      <w:r w:rsidRPr="00AF4CFE">
        <w:rPr>
          <w:rFonts w:ascii="Arial" w:eastAsia="仿宋_GB2312" w:hAnsi="Arial" w:cs="Arial"/>
          <w:sz w:val="28"/>
        </w:rPr>
        <w:t>平方米（含人防），地上容积率为</w:t>
      </w:r>
      <w:r w:rsidRPr="00AF4CFE">
        <w:rPr>
          <w:rFonts w:ascii="Arial" w:eastAsia="仿宋_GB2312" w:hAnsi="Arial" w:cs="Arial"/>
          <w:sz w:val="28"/>
        </w:rPr>
        <w:t>1.5</w:t>
      </w:r>
      <w:r w:rsidRPr="00AF4CFE">
        <w:rPr>
          <w:rFonts w:ascii="Arial" w:eastAsia="仿宋_GB2312" w:hAnsi="Arial" w:cs="Arial"/>
          <w:sz w:val="28"/>
        </w:rPr>
        <w:t>，具体详见下表：</w:t>
      </w:r>
    </w:p>
    <w:p w14:paraId="07FB1DA9" w14:textId="77777777" w:rsidR="005917BB" w:rsidRPr="00AF4CFE" w:rsidRDefault="005917BB" w:rsidP="005917BB">
      <w:pPr>
        <w:snapToGrid w:val="0"/>
        <w:jc w:val="center"/>
        <w:rPr>
          <w:rFonts w:ascii="Arial" w:eastAsia="仿宋_GB2312" w:hAnsi="Arial" w:cs="Arial"/>
          <w:b/>
          <w:sz w:val="28"/>
          <w:szCs w:val="28"/>
        </w:rPr>
      </w:pPr>
      <w:r w:rsidRPr="00AF4CFE">
        <w:rPr>
          <w:rFonts w:ascii="Arial" w:eastAsia="仿宋_GB2312" w:hAnsi="Arial" w:cs="Arial"/>
          <w:b/>
          <w:sz w:val="28"/>
          <w:szCs w:val="28"/>
        </w:rPr>
        <w:t>土地用途及建筑面积表</w:t>
      </w:r>
    </w:p>
    <w:tbl>
      <w:tblPr>
        <w:tblStyle w:val="aff"/>
        <w:tblW w:w="5000" w:type="pct"/>
        <w:jc w:val="center"/>
        <w:tblLook w:val="04A0" w:firstRow="1" w:lastRow="0" w:firstColumn="1" w:lastColumn="0" w:noHBand="0" w:noVBand="1"/>
      </w:tblPr>
      <w:tblGrid>
        <w:gridCol w:w="1185"/>
        <w:gridCol w:w="947"/>
        <w:gridCol w:w="1862"/>
        <w:gridCol w:w="1443"/>
        <w:gridCol w:w="1444"/>
        <w:gridCol w:w="1444"/>
        <w:gridCol w:w="1190"/>
      </w:tblGrid>
      <w:tr w:rsidR="005917BB" w:rsidRPr="00AF4CFE" w14:paraId="5C2D27EC" w14:textId="77777777" w:rsidTr="009E058E">
        <w:trPr>
          <w:jc w:val="center"/>
        </w:trPr>
        <w:tc>
          <w:tcPr>
            <w:tcW w:w="1156" w:type="dxa"/>
          </w:tcPr>
          <w:p w14:paraId="47AD9351" w14:textId="77777777" w:rsidR="005917BB" w:rsidRPr="00AF4CFE" w:rsidRDefault="005917BB" w:rsidP="009E058E">
            <w:pPr>
              <w:widowControl/>
              <w:adjustRightInd/>
              <w:spacing w:line="240" w:lineRule="exact"/>
              <w:textAlignment w:val="auto"/>
              <w:rPr>
                <w:rFonts w:ascii="Arial" w:eastAsia="仿宋" w:hAnsi="Arial" w:cs="Arial"/>
                <w:b/>
                <w:color w:val="000000"/>
                <w:szCs w:val="24"/>
              </w:rPr>
            </w:pPr>
            <w:r w:rsidRPr="00AF4CFE">
              <w:rPr>
                <w:rFonts w:ascii="Arial" w:eastAsia="仿宋" w:hAnsi="Arial" w:cs="Arial"/>
                <w:b/>
                <w:color w:val="000000"/>
                <w:szCs w:val="24"/>
              </w:rPr>
              <w:t>内容</w:t>
            </w:r>
          </w:p>
        </w:tc>
        <w:tc>
          <w:tcPr>
            <w:tcW w:w="924" w:type="dxa"/>
          </w:tcPr>
          <w:p w14:paraId="68F969BB" w14:textId="77777777" w:rsidR="005917BB" w:rsidRPr="00AF4CFE" w:rsidRDefault="005917BB" w:rsidP="009E058E">
            <w:pPr>
              <w:widowControl/>
              <w:adjustRightInd/>
              <w:spacing w:line="240" w:lineRule="exact"/>
              <w:textAlignment w:val="auto"/>
              <w:rPr>
                <w:rFonts w:ascii="Arial" w:eastAsia="仿宋" w:hAnsi="Arial" w:cs="Arial"/>
                <w:b/>
                <w:color w:val="000000"/>
                <w:szCs w:val="24"/>
              </w:rPr>
            </w:pPr>
            <w:r w:rsidRPr="00AF4CFE">
              <w:rPr>
                <w:rFonts w:ascii="Arial" w:eastAsia="仿宋" w:hAnsi="Arial" w:cs="Arial"/>
                <w:b/>
                <w:color w:val="000000"/>
                <w:szCs w:val="24"/>
              </w:rPr>
              <w:t>部位</w:t>
            </w:r>
          </w:p>
        </w:tc>
        <w:tc>
          <w:tcPr>
            <w:tcW w:w="1818" w:type="dxa"/>
          </w:tcPr>
          <w:p w14:paraId="435A2CEF" w14:textId="77777777" w:rsidR="005917BB" w:rsidRPr="00AF4CFE" w:rsidRDefault="005917BB" w:rsidP="009E058E">
            <w:pPr>
              <w:widowControl/>
              <w:adjustRightInd/>
              <w:spacing w:line="240" w:lineRule="exact"/>
              <w:textAlignment w:val="auto"/>
              <w:rPr>
                <w:rFonts w:ascii="Arial" w:eastAsia="仿宋" w:hAnsi="Arial" w:cs="Arial"/>
                <w:b/>
                <w:color w:val="000000"/>
                <w:szCs w:val="24"/>
              </w:rPr>
            </w:pPr>
            <w:r w:rsidRPr="00AF4CFE">
              <w:rPr>
                <w:rFonts w:ascii="Arial" w:eastAsia="仿宋" w:hAnsi="Arial" w:cs="Arial"/>
                <w:b/>
                <w:color w:val="000000"/>
                <w:szCs w:val="24"/>
              </w:rPr>
              <w:t>用途</w:t>
            </w:r>
          </w:p>
        </w:tc>
        <w:tc>
          <w:tcPr>
            <w:tcW w:w="1409" w:type="dxa"/>
          </w:tcPr>
          <w:p w14:paraId="757AAC48" w14:textId="77777777" w:rsidR="005917BB" w:rsidRPr="00AF4CFE" w:rsidRDefault="005917BB" w:rsidP="009E058E">
            <w:pPr>
              <w:widowControl/>
              <w:adjustRightInd/>
              <w:spacing w:line="240" w:lineRule="exact"/>
              <w:textAlignment w:val="auto"/>
              <w:rPr>
                <w:rFonts w:ascii="Arial" w:eastAsia="仿宋" w:hAnsi="Arial" w:cs="Arial"/>
                <w:b/>
                <w:color w:val="000000"/>
                <w:szCs w:val="24"/>
              </w:rPr>
            </w:pPr>
            <w:r w:rsidRPr="00AF4CFE">
              <w:rPr>
                <w:rFonts w:ascii="Arial" w:eastAsia="仿宋" w:hAnsi="Arial" w:cs="Arial"/>
                <w:b/>
                <w:color w:val="000000"/>
                <w:szCs w:val="24"/>
              </w:rPr>
              <w:t>调整前</w:t>
            </w:r>
          </w:p>
        </w:tc>
        <w:tc>
          <w:tcPr>
            <w:tcW w:w="1410" w:type="dxa"/>
          </w:tcPr>
          <w:p w14:paraId="7E302FBA" w14:textId="77777777" w:rsidR="005917BB" w:rsidRPr="00AF4CFE" w:rsidRDefault="005917BB" w:rsidP="009E058E">
            <w:pPr>
              <w:widowControl/>
              <w:adjustRightInd/>
              <w:spacing w:line="240" w:lineRule="exact"/>
              <w:textAlignment w:val="auto"/>
              <w:rPr>
                <w:rFonts w:ascii="Arial" w:eastAsia="仿宋" w:hAnsi="Arial" w:cs="Arial"/>
                <w:b/>
                <w:color w:val="000000"/>
                <w:szCs w:val="24"/>
              </w:rPr>
            </w:pPr>
            <w:r w:rsidRPr="00AF4CFE">
              <w:rPr>
                <w:rFonts w:ascii="Arial" w:eastAsia="仿宋" w:hAnsi="Arial" w:cs="Arial"/>
                <w:b/>
                <w:color w:val="000000"/>
                <w:szCs w:val="24"/>
              </w:rPr>
              <w:t>调整后</w:t>
            </w:r>
          </w:p>
        </w:tc>
        <w:tc>
          <w:tcPr>
            <w:tcW w:w="1410" w:type="dxa"/>
          </w:tcPr>
          <w:p w14:paraId="19A3F03A" w14:textId="77777777" w:rsidR="005917BB" w:rsidRPr="00AF4CFE" w:rsidRDefault="005917BB" w:rsidP="009E058E">
            <w:pPr>
              <w:widowControl/>
              <w:adjustRightInd/>
              <w:spacing w:line="240" w:lineRule="exact"/>
              <w:textAlignment w:val="auto"/>
              <w:rPr>
                <w:rFonts w:ascii="Arial" w:eastAsia="仿宋" w:hAnsi="Arial" w:cs="Arial"/>
                <w:b/>
                <w:color w:val="000000"/>
                <w:szCs w:val="24"/>
              </w:rPr>
            </w:pPr>
            <w:r w:rsidRPr="00AF4CFE">
              <w:rPr>
                <w:rFonts w:ascii="Arial" w:eastAsia="仿宋" w:hAnsi="Arial" w:cs="Arial"/>
                <w:b/>
                <w:color w:val="000000"/>
                <w:szCs w:val="24"/>
              </w:rPr>
              <w:t>调整内容</w:t>
            </w:r>
          </w:p>
        </w:tc>
        <w:tc>
          <w:tcPr>
            <w:tcW w:w="1162" w:type="dxa"/>
          </w:tcPr>
          <w:p w14:paraId="4143AC13" w14:textId="77777777" w:rsidR="005917BB" w:rsidRPr="00AF4CFE" w:rsidRDefault="005917BB" w:rsidP="009E058E">
            <w:pPr>
              <w:widowControl/>
              <w:adjustRightInd/>
              <w:spacing w:line="240" w:lineRule="exact"/>
              <w:textAlignment w:val="auto"/>
              <w:rPr>
                <w:rFonts w:ascii="Arial" w:eastAsia="仿宋" w:hAnsi="Arial" w:cs="Arial"/>
                <w:b/>
                <w:color w:val="000000"/>
                <w:szCs w:val="24"/>
              </w:rPr>
            </w:pPr>
            <w:r w:rsidRPr="00AF4CFE">
              <w:rPr>
                <w:rFonts w:ascii="Arial" w:eastAsia="仿宋" w:hAnsi="Arial" w:cs="Arial"/>
                <w:b/>
                <w:color w:val="000000"/>
                <w:szCs w:val="24"/>
              </w:rPr>
              <w:t>变化幅度</w:t>
            </w:r>
          </w:p>
        </w:tc>
      </w:tr>
      <w:tr w:rsidR="005917BB" w:rsidRPr="00AF4CFE" w14:paraId="6BDD8B2A" w14:textId="77777777" w:rsidTr="009E058E">
        <w:trPr>
          <w:jc w:val="center"/>
        </w:trPr>
        <w:tc>
          <w:tcPr>
            <w:tcW w:w="1156" w:type="dxa"/>
            <w:vAlign w:val="center"/>
          </w:tcPr>
          <w:p w14:paraId="4B616C77"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土地面积</w:t>
            </w:r>
          </w:p>
          <w:p w14:paraId="738AE200"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w:t>
            </w:r>
            <w:r w:rsidRPr="00AF4CFE">
              <w:rPr>
                <w:rFonts w:ascii="Arial" w:eastAsia="仿宋" w:hAnsi="Arial" w:cs="Arial"/>
                <w:color w:val="000000"/>
                <w:sz w:val="18"/>
                <w:szCs w:val="18"/>
              </w:rPr>
              <w:t>m</w:t>
            </w:r>
            <w:r w:rsidRPr="00AF4CFE">
              <w:rPr>
                <w:rFonts w:ascii="Arial" w:eastAsia="仿宋" w:hAnsi="Arial" w:cs="Arial"/>
                <w:sz w:val="18"/>
                <w:szCs w:val="18"/>
                <w:vertAlign w:val="superscript"/>
              </w:rPr>
              <w:t>2</w:t>
            </w:r>
            <w:r w:rsidRPr="00AF4CFE">
              <w:rPr>
                <w:rFonts w:ascii="Arial" w:eastAsia="仿宋" w:hAnsi="Arial" w:cs="Arial"/>
                <w:color w:val="000000"/>
                <w:sz w:val="18"/>
                <w:szCs w:val="18"/>
              </w:rPr>
              <w:t>）</w:t>
            </w:r>
          </w:p>
        </w:tc>
        <w:tc>
          <w:tcPr>
            <w:tcW w:w="924" w:type="dxa"/>
            <w:vAlign w:val="center"/>
          </w:tcPr>
          <w:p w14:paraId="320D12DC"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w:t>
            </w:r>
          </w:p>
        </w:tc>
        <w:tc>
          <w:tcPr>
            <w:tcW w:w="1818" w:type="dxa"/>
            <w:vAlign w:val="center"/>
          </w:tcPr>
          <w:p w14:paraId="3A995B50"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w:t>
            </w:r>
          </w:p>
        </w:tc>
        <w:tc>
          <w:tcPr>
            <w:tcW w:w="1409" w:type="dxa"/>
            <w:vAlign w:val="center"/>
          </w:tcPr>
          <w:p w14:paraId="2850DA4A"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55780.60</w:t>
            </w:r>
          </w:p>
        </w:tc>
        <w:tc>
          <w:tcPr>
            <w:tcW w:w="1410" w:type="dxa"/>
            <w:vAlign w:val="center"/>
          </w:tcPr>
          <w:p w14:paraId="40D314A3"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55283.1</w:t>
            </w:r>
          </w:p>
        </w:tc>
        <w:tc>
          <w:tcPr>
            <w:tcW w:w="1410" w:type="dxa"/>
            <w:vAlign w:val="center"/>
          </w:tcPr>
          <w:p w14:paraId="7CCB7D30"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-497.50</w:t>
            </w:r>
          </w:p>
        </w:tc>
        <w:tc>
          <w:tcPr>
            <w:tcW w:w="1162" w:type="dxa"/>
            <w:vAlign w:val="center"/>
          </w:tcPr>
          <w:p w14:paraId="258EA1AF"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0.89%</w:t>
            </w:r>
          </w:p>
        </w:tc>
      </w:tr>
      <w:tr w:rsidR="005917BB" w:rsidRPr="00AF4CFE" w14:paraId="3700DF28" w14:textId="77777777" w:rsidTr="009E058E">
        <w:trPr>
          <w:jc w:val="center"/>
        </w:trPr>
        <w:tc>
          <w:tcPr>
            <w:tcW w:w="1156" w:type="dxa"/>
            <w:vMerge w:val="restart"/>
            <w:vAlign w:val="center"/>
          </w:tcPr>
          <w:p w14:paraId="2D30CD3C"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建筑面积</w:t>
            </w:r>
          </w:p>
          <w:p w14:paraId="443E3DC1"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w:t>
            </w:r>
            <w:r w:rsidRPr="00AF4CFE">
              <w:rPr>
                <w:rFonts w:ascii="Arial" w:eastAsia="仿宋" w:hAnsi="Arial" w:cs="Arial"/>
                <w:color w:val="000000"/>
                <w:sz w:val="18"/>
                <w:szCs w:val="18"/>
              </w:rPr>
              <w:t>m</w:t>
            </w:r>
            <w:r w:rsidRPr="00AF4CFE">
              <w:rPr>
                <w:rFonts w:ascii="Arial" w:eastAsia="仿宋" w:hAnsi="Arial" w:cs="Arial"/>
                <w:sz w:val="18"/>
                <w:szCs w:val="18"/>
                <w:vertAlign w:val="superscript"/>
              </w:rPr>
              <w:t>2</w:t>
            </w:r>
            <w:r w:rsidRPr="00AF4CFE">
              <w:rPr>
                <w:rFonts w:ascii="Arial" w:eastAsia="仿宋" w:hAnsi="Arial" w:cs="Arial"/>
                <w:color w:val="000000"/>
                <w:sz w:val="18"/>
                <w:szCs w:val="18"/>
              </w:rPr>
              <w:t>）</w:t>
            </w:r>
          </w:p>
        </w:tc>
        <w:tc>
          <w:tcPr>
            <w:tcW w:w="924" w:type="dxa"/>
            <w:vMerge w:val="restart"/>
            <w:vAlign w:val="center"/>
          </w:tcPr>
          <w:p w14:paraId="22D3EF7B"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地上</w:t>
            </w:r>
          </w:p>
        </w:tc>
        <w:tc>
          <w:tcPr>
            <w:tcW w:w="1818" w:type="dxa"/>
            <w:vAlign w:val="center"/>
          </w:tcPr>
          <w:p w14:paraId="3796F768"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研发设计用房</w:t>
            </w:r>
          </w:p>
        </w:tc>
        <w:tc>
          <w:tcPr>
            <w:tcW w:w="1409" w:type="dxa"/>
            <w:vAlign w:val="center"/>
          </w:tcPr>
          <w:p w14:paraId="359E33B0"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83670.90</w:t>
            </w:r>
          </w:p>
        </w:tc>
        <w:tc>
          <w:tcPr>
            <w:tcW w:w="1410" w:type="dxa"/>
            <w:vAlign w:val="center"/>
          </w:tcPr>
          <w:p w14:paraId="1131B7CA"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82813.90</w:t>
            </w:r>
          </w:p>
        </w:tc>
        <w:tc>
          <w:tcPr>
            <w:tcW w:w="1410" w:type="dxa"/>
            <w:vAlign w:val="center"/>
          </w:tcPr>
          <w:p w14:paraId="3B64737C"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-857</w:t>
            </w:r>
          </w:p>
        </w:tc>
        <w:tc>
          <w:tcPr>
            <w:tcW w:w="1162" w:type="dxa"/>
            <w:vMerge w:val="restart"/>
            <w:vAlign w:val="center"/>
          </w:tcPr>
          <w:p w14:paraId="17AF313E"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1.02%</w:t>
            </w:r>
          </w:p>
        </w:tc>
      </w:tr>
      <w:tr w:rsidR="005917BB" w:rsidRPr="00AF4CFE" w14:paraId="64139E47" w14:textId="77777777" w:rsidTr="009E058E">
        <w:trPr>
          <w:jc w:val="center"/>
        </w:trPr>
        <w:tc>
          <w:tcPr>
            <w:tcW w:w="1156" w:type="dxa"/>
            <w:vMerge/>
            <w:vAlign w:val="center"/>
          </w:tcPr>
          <w:p w14:paraId="377DCDE2"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p>
        </w:tc>
        <w:tc>
          <w:tcPr>
            <w:tcW w:w="924" w:type="dxa"/>
            <w:vMerge/>
            <w:vAlign w:val="center"/>
          </w:tcPr>
          <w:p w14:paraId="70503476"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p>
        </w:tc>
        <w:tc>
          <w:tcPr>
            <w:tcW w:w="1818" w:type="dxa"/>
            <w:vAlign w:val="center"/>
          </w:tcPr>
          <w:p w14:paraId="4FF97925" w14:textId="77777777" w:rsidR="005917BB" w:rsidRPr="00AF4CFE" w:rsidRDefault="005917BB" w:rsidP="009E058E">
            <w:pPr>
              <w:widowControl/>
              <w:adjustRightInd/>
              <w:spacing w:line="240" w:lineRule="exact"/>
              <w:textAlignment w:val="auto"/>
              <w:rPr>
                <w:rFonts w:ascii="Arial" w:eastAsia="仿宋" w:hAnsi="Arial" w:cs="Arial"/>
                <w:b/>
                <w:bCs/>
                <w:color w:val="000000"/>
                <w:sz w:val="18"/>
                <w:szCs w:val="18"/>
              </w:rPr>
            </w:pPr>
            <w:r w:rsidRPr="00AF4CFE">
              <w:rPr>
                <w:rFonts w:ascii="Arial" w:eastAsia="仿宋" w:hAnsi="Arial" w:cs="Arial"/>
                <w:b/>
                <w:bCs/>
                <w:color w:val="000000"/>
                <w:sz w:val="18"/>
                <w:szCs w:val="18"/>
              </w:rPr>
              <w:t>小计</w:t>
            </w:r>
          </w:p>
        </w:tc>
        <w:tc>
          <w:tcPr>
            <w:tcW w:w="1409" w:type="dxa"/>
            <w:vAlign w:val="center"/>
          </w:tcPr>
          <w:p w14:paraId="30A95809" w14:textId="77777777" w:rsidR="005917BB" w:rsidRPr="00AF4CFE" w:rsidRDefault="005917BB" w:rsidP="009E058E">
            <w:pPr>
              <w:widowControl/>
              <w:adjustRightInd/>
              <w:spacing w:line="240" w:lineRule="exact"/>
              <w:textAlignment w:val="auto"/>
              <w:rPr>
                <w:rFonts w:ascii="Arial" w:eastAsia="仿宋" w:hAnsi="Arial" w:cs="Arial"/>
                <w:b/>
                <w:bCs/>
                <w:color w:val="000000"/>
                <w:sz w:val="18"/>
                <w:szCs w:val="18"/>
              </w:rPr>
            </w:pPr>
            <w:r w:rsidRPr="00AF4CFE">
              <w:rPr>
                <w:rFonts w:ascii="Arial" w:eastAsia="仿宋" w:hAnsi="Arial" w:cs="Arial"/>
                <w:b/>
                <w:bCs/>
                <w:color w:val="000000"/>
                <w:sz w:val="18"/>
                <w:szCs w:val="18"/>
              </w:rPr>
              <w:t>83670.90</w:t>
            </w:r>
          </w:p>
        </w:tc>
        <w:tc>
          <w:tcPr>
            <w:tcW w:w="1410" w:type="dxa"/>
            <w:vAlign w:val="center"/>
          </w:tcPr>
          <w:p w14:paraId="6BA311B5" w14:textId="77777777" w:rsidR="005917BB" w:rsidRPr="00AF4CFE" w:rsidRDefault="005917BB" w:rsidP="009E058E">
            <w:pPr>
              <w:widowControl/>
              <w:adjustRightInd/>
              <w:spacing w:line="240" w:lineRule="exact"/>
              <w:textAlignment w:val="auto"/>
              <w:rPr>
                <w:rFonts w:ascii="Arial" w:eastAsia="仿宋" w:hAnsi="Arial" w:cs="Arial"/>
                <w:b/>
                <w:bCs/>
                <w:color w:val="000000"/>
                <w:sz w:val="18"/>
                <w:szCs w:val="18"/>
              </w:rPr>
            </w:pPr>
            <w:r w:rsidRPr="00AF4CFE">
              <w:rPr>
                <w:rFonts w:ascii="Arial" w:eastAsia="仿宋" w:hAnsi="Arial" w:cs="Arial"/>
                <w:b/>
                <w:bCs/>
                <w:color w:val="000000"/>
                <w:sz w:val="18"/>
                <w:szCs w:val="18"/>
              </w:rPr>
              <w:t>82813.90</w:t>
            </w:r>
          </w:p>
        </w:tc>
        <w:tc>
          <w:tcPr>
            <w:tcW w:w="1410" w:type="dxa"/>
            <w:vAlign w:val="center"/>
          </w:tcPr>
          <w:p w14:paraId="69EB2EAF" w14:textId="77777777" w:rsidR="005917BB" w:rsidRPr="00AF4CFE" w:rsidRDefault="005917BB" w:rsidP="009E058E">
            <w:pPr>
              <w:widowControl/>
              <w:adjustRightInd/>
              <w:spacing w:line="240" w:lineRule="exact"/>
              <w:textAlignment w:val="auto"/>
              <w:rPr>
                <w:rFonts w:ascii="Arial" w:eastAsia="仿宋" w:hAnsi="Arial" w:cs="Arial"/>
                <w:b/>
                <w:bCs/>
                <w:color w:val="000000"/>
                <w:sz w:val="18"/>
                <w:szCs w:val="18"/>
              </w:rPr>
            </w:pPr>
            <w:r w:rsidRPr="00AF4CFE">
              <w:rPr>
                <w:rFonts w:ascii="Arial" w:eastAsia="仿宋" w:hAnsi="Arial" w:cs="Arial"/>
                <w:b/>
                <w:bCs/>
                <w:color w:val="000000"/>
                <w:sz w:val="18"/>
                <w:szCs w:val="18"/>
              </w:rPr>
              <w:t>-857</w:t>
            </w:r>
          </w:p>
        </w:tc>
        <w:tc>
          <w:tcPr>
            <w:tcW w:w="1162" w:type="dxa"/>
            <w:vMerge/>
            <w:vAlign w:val="center"/>
          </w:tcPr>
          <w:p w14:paraId="7E6AD8FF"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p>
        </w:tc>
      </w:tr>
      <w:tr w:rsidR="005917BB" w:rsidRPr="00AF4CFE" w14:paraId="47E663ED" w14:textId="77777777" w:rsidTr="009E058E">
        <w:trPr>
          <w:jc w:val="center"/>
        </w:trPr>
        <w:tc>
          <w:tcPr>
            <w:tcW w:w="1156" w:type="dxa"/>
            <w:vMerge/>
            <w:vAlign w:val="center"/>
          </w:tcPr>
          <w:p w14:paraId="5FABFC82"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p>
        </w:tc>
        <w:tc>
          <w:tcPr>
            <w:tcW w:w="924" w:type="dxa"/>
            <w:vMerge w:val="restart"/>
            <w:vAlign w:val="center"/>
          </w:tcPr>
          <w:p w14:paraId="6402E496"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地下</w:t>
            </w:r>
          </w:p>
        </w:tc>
        <w:tc>
          <w:tcPr>
            <w:tcW w:w="1818" w:type="dxa"/>
            <w:vAlign w:val="center"/>
          </w:tcPr>
          <w:p w14:paraId="5E0834C5"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地下研发设计用房</w:t>
            </w:r>
          </w:p>
        </w:tc>
        <w:tc>
          <w:tcPr>
            <w:tcW w:w="1409" w:type="dxa"/>
            <w:vAlign w:val="center"/>
          </w:tcPr>
          <w:p w14:paraId="7BDD4114"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0.00</w:t>
            </w:r>
          </w:p>
        </w:tc>
        <w:tc>
          <w:tcPr>
            <w:tcW w:w="1410" w:type="dxa"/>
            <w:vAlign w:val="center"/>
          </w:tcPr>
          <w:p w14:paraId="7216A276"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4501.45</w:t>
            </w:r>
          </w:p>
        </w:tc>
        <w:tc>
          <w:tcPr>
            <w:tcW w:w="1410" w:type="dxa"/>
            <w:vAlign w:val="center"/>
          </w:tcPr>
          <w:p w14:paraId="69636EFE"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4501.45</w:t>
            </w:r>
          </w:p>
        </w:tc>
        <w:tc>
          <w:tcPr>
            <w:tcW w:w="1162" w:type="dxa"/>
            <w:vMerge w:val="restart"/>
            <w:vAlign w:val="center"/>
          </w:tcPr>
          <w:p w14:paraId="26A5F64B"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新增用途</w:t>
            </w:r>
          </w:p>
        </w:tc>
      </w:tr>
      <w:tr w:rsidR="005917BB" w:rsidRPr="00AF4CFE" w14:paraId="2C51678F" w14:textId="77777777" w:rsidTr="009E058E">
        <w:trPr>
          <w:jc w:val="center"/>
        </w:trPr>
        <w:tc>
          <w:tcPr>
            <w:tcW w:w="1156" w:type="dxa"/>
            <w:vMerge/>
            <w:vAlign w:val="center"/>
          </w:tcPr>
          <w:p w14:paraId="6C945C47"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p>
        </w:tc>
        <w:tc>
          <w:tcPr>
            <w:tcW w:w="924" w:type="dxa"/>
            <w:vMerge/>
            <w:vAlign w:val="center"/>
          </w:tcPr>
          <w:p w14:paraId="12A50030"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p>
        </w:tc>
        <w:tc>
          <w:tcPr>
            <w:tcW w:w="1818" w:type="dxa"/>
            <w:vAlign w:val="center"/>
          </w:tcPr>
          <w:p w14:paraId="5F04F698"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地下仓储用房</w:t>
            </w:r>
          </w:p>
        </w:tc>
        <w:tc>
          <w:tcPr>
            <w:tcW w:w="1409" w:type="dxa"/>
            <w:vAlign w:val="center"/>
          </w:tcPr>
          <w:p w14:paraId="5C751828"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0.00</w:t>
            </w:r>
          </w:p>
        </w:tc>
        <w:tc>
          <w:tcPr>
            <w:tcW w:w="1410" w:type="dxa"/>
            <w:vAlign w:val="center"/>
          </w:tcPr>
          <w:p w14:paraId="132CA8CD"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6633.04</w:t>
            </w:r>
          </w:p>
        </w:tc>
        <w:tc>
          <w:tcPr>
            <w:tcW w:w="1410" w:type="dxa"/>
            <w:vAlign w:val="center"/>
          </w:tcPr>
          <w:p w14:paraId="33547406"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6633.04</w:t>
            </w:r>
          </w:p>
        </w:tc>
        <w:tc>
          <w:tcPr>
            <w:tcW w:w="1162" w:type="dxa"/>
            <w:vMerge/>
            <w:vAlign w:val="center"/>
          </w:tcPr>
          <w:p w14:paraId="49F3E2D2"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p>
        </w:tc>
      </w:tr>
      <w:tr w:rsidR="005917BB" w:rsidRPr="00AF4CFE" w14:paraId="48D1DB83" w14:textId="77777777" w:rsidTr="009E058E">
        <w:trPr>
          <w:jc w:val="center"/>
        </w:trPr>
        <w:tc>
          <w:tcPr>
            <w:tcW w:w="1156" w:type="dxa"/>
            <w:vMerge/>
            <w:vAlign w:val="center"/>
          </w:tcPr>
          <w:p w14:paraId="49FEA78C"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p>
        </w:tc>
        <w:tc>
          <w:tcPr>
            <w:tcW w:w="924" w:type="dxa"/>
            <w:vMerge/>
            <w:vAlign w:val="center"/>
          </w:tcPr>
          <w:p w14:paraId="496E9474"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p>
        </w:tc>
        <w:tc>
          <w:tcPr>
            <w:tcW w:w="1818" w:type="dxa"/>
            <w:vAlign w:val="center"/>
          </w:tcPr>
          <w:p w14:paraId="324203E1"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地下车库用房</w:t>
            </w:r>
          </w:p>
        </w:tc>
        <w:tc>
          <w:tcPr>
            <w:tcW w:w="1409" w:type="dxa"/>
            <w:vAlign w:val="center"/>
          </w:tcPr>
          <w:p w14:paraId="299B8B22"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0.00</w:t>
            </w:r>
          </w:p>
        </w:tc>
        <w:tc>
          <w:tcPr>
            <w:tcW w:w="1410" w:type="dxa"/>
            <w:vAlign w:val="center"/>
          </w:tcPr>
          <w:p w14:paraId="4F355A43"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51575.52</w:t>
            </w:r>
          </w:p>
        </w:tc>
        <w:tc>
          <w:tcPr>
            <w:tcW w:w="1410" w:type="dxa"/>
            <w:vAlign w:val="center"/>
          </w:tcPr>
          <w:p w14:paraId="4CD49E0C"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51575.52</w:t>
            </w:r>
          </w:p>
        </w:tc>
        <w:tc>
          <w:tcPr>
            <w:tcW w:w="1162" w:type="dxa"/>
            <w:vMerge/>
            <w:vAlign w:val="center"/>
          </w:tcPr>
          <w:p w14:paraId="13C006CE"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p>
        </w:tc>
      </w:tr>
      <w:tr w:rsidR="005917BB" w:rsidRPr="00AF4CFE" w14:paraId="4BC21DBC" w14:textId="77777777" w:rsidTr="009E058E">
        <w:trPr>
          <w:jc w:val="center"/>
        </w:trPr>
        <w:tc>
          <w:tcPr>
            <w:tcW w:w="1156" w:type="dxa"/>
            <w:vMerge/>
            <w:vAlign w:val="center"/>
          </w:tcPr>
          <w:p w14:paraId="35DEFFCA"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p>
        </w:tc>
        <w:tc>
          <w:tcPr>
            <w:tcW w:w="924" w:type="dxa"/>
            <w:vMerge/>
            <w:vAlign w:val="center"/>
          </w:tcPr>
          <w:p w14:paraId="4707C1FF"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p>
        </w:tc>
        <w:tc>
          <w:tcPr>
            <w:tcW w:w="1818" w:type="dxa"/>
            <w:vAlign w:val="center"/>
          </w:tcPr>
          <w:p w14:paraId="0FAA36C5"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非经营性用途</w:t>
            </w:r>
          </w:p>
        </w:tc>
        <w:tc>
          <w:tcPr>
            <w:tcW w:w="1409" w:type="dxa"/>
            <w:vAlign w:val="center"/>
          </w:tcPr>
          <w:p w14:paraId="1003E2F6"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0.00</w:t>
            </w:r>
          </w:p>
        </w:tc>
        <w:tc>
          <w:tcPr>
            <w:tcW w:w="1410" w:type="dxa"/>
            <w:vAlign w:val="center"/>
          </w:tcPr>
          <w:p w14:paraId="00269E1C"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16057.30</w:t>
            </w:r>
          </w:p>
        </w:tc>
        <w:tc>
          <w:tcPr>
            <w:tcW w:w="1410" w:type="dxa"/>
            <w:vAlign w:val="center"/>
          </w:tcPr>
          <w:p w14:paraId="648C4820"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16057.30</w:t>
            </w:r>
          </w:p>
        </w:tc>
        <w:tc>
          <w:tcPr>
            <w:tcW w:w="1162" w:type="dxa"/>
            <w:vAlign w:val="center"/>
          </w:tcPr>
          <w:p w14:paraId="74B7D70E"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w:t>
            </w:r>
          </w:p>
        </w:tc>
      </w:tr>
      <w:tr w:rsidR="005917BB" w:rsidRPr="00AF4CFE" w14:paraId="77E570A0" w14:textId="77777777" w:rsidTr="009E058E">
        <w:trPr>
          <w:jc w:val="center"/>
        </w:trPr>
        <w:tc>
          <w:tcPr>
            <w:tcW w:w="1156" w:type="dxa"/>
            <w:vMerge/>
            <w:vAlign w:val="center"/>
          </w:tcPr>
          <w:p w14:paraId="70FB93A1"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p>
        </w:tc>
        <w:tc>
          <w:tcPr>
            <w:tcW w:w="924" w:type="dxa"/>
            <w:vMerge/>
            <w:vAlign w:val="center"/>
          </w:tcPr>
          <w:p w14:paraId="7E5B7BA0"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p>
        </w:tc>
        <w:tc>
          <w:tcPr>
            <w:tcW w:w="1818" w:type="dxa"/>
            <w:vAlign w:val="center"/>
          </w:tcPr>
          <w:p w14:paraId="16A297F2" w14:textId="77777777" w:rsidR="005917BB" w:rsidRPr="00AF4CFE" w:rsidRDefault="005917BB" w:rsidP="009E058E">
            <w:pPr>
              <w:widowControl/>
              <w:adjustRightInd/>
              <w:spacing w:line="240" w:lineRule="exact"/>
              <w:textAlignment w:val="auto"/>
              <w:rPr>
                <w:rFonts w:ascii="Arial" w:eastAsia="仿宋" w:hAnsi="Arial" w:cs="Arial"/>
                <w:b/>
                <w:bCs/>
                <w:color w:val="000000"/>
                <w:sz w:val="18"/>
                <w:szCs w:val="18"/>
              </w:rPr>
            </w:pPr>
            <w:r w:rsidRPr="00AF4CFE">
              <w:rPr>
                <w:rFonts w:ascii="Arial" w:eastAsia="仿宋" w:hAnsi="Arial" w:cs="Arial"/>
                <w:b/>
                <w:bCs/>
                <w:color w:val="000000"/>
                <w:sz w:val="18"/>
                <w:szCs w:val="18"/>
              </w:rPr>
              <w:t>小计</w:t>
            </w:r>
          </w:p>
        </w:tc>
        <w:tc>
          <w:tcPr>
            <w:tcW w:w="1409" w:type="dxa"/>
            <w:vAlign w:val="center"/>
          </w:tcPr>
          <w:p w14:paraId="76ABEB43" w14:textId="77777777" w:rsidR="005917BB" w:rsidRPr="00AF4CFE" w:rsidRDefault="005917BB" w:rsidP="009E058E">
            <w:pPr>
              <w:widowControl/>
              <w:adjustRightInd/>
              <w:spacing w:line="240" w:lineRule="exact"/>
              <w:textAlignment w:val="auto"/>
              <w:rPr>
                <w:rFonts w:ascii="Arial" w:eastAsia="仿宋" w:hAnsi="Arial" w:cs="Arial"/>
                <w:b/>
                <w:bCs/>
                <w:color w:val="000000"/>
                <w:sz w:val="18"/>
                <w:szCs w:val="18"/>
              </w:rPr>
            </w:pPr>
            <w:r w:rsidRPr="00AF4CFE">
              <w:rPr>
                <w:rFonts w:ascii="Arial" w:eastAsia="仿宋" w:hAnsi="Arial" w:cs="Arial"/>
                <w:b/>
                <w:bCs/>
                <w:color w:val="000000"/>
                <w:sz w:val="18"/>
                <w:szCs w:val="18"/>
              </w:rPr>
              <w:t>0.00</w:t>
            </w:r>
          </w:p>
        </w:tc>
        <w:tc>
          <w:tcPr>
            <w:tcW w:w="1410" w:type="dxa"/>
            <w:vAlign w:val="center"/>
          </w:tcPr>
          <w:p w14:paraId="3C6D6D10" w14:textId="77777777" w:rsidR="005917BB" w:rsidRPr="00AF4CFE" w:rsidRDefault="005917BB" w:rsidP="009E058E">
            <w:pPr>
              <w:widowControl/>
              <w:adjustRightInd/>
              <w:spacing w:line="240" w:lineRule="exact"/>
              <w:textAlignment w:val="auto"/>
              <w:rPr>
                <w:rFonts w:ascii="Arial" w:eastAsia="仿宋" w:hAnsi="Arial" w:cs="Arial"/>
                <w:b/>
                <w:bCs/>
                <w:color w:val="000000"/>
                <w:sz w:val="18"/>
                <w:szCs w:val="18"/>
              </w:rPr>
            </w:pPr>
            <w:r w:rsidRPr="00AF4CFE">
              <w:rPr>
                <w:rFonts w:ascii="Arial" w:eastAsia="仿宋" w:hAnsi="Arial" w:cs="Arial"/>
                <w:b/>
                <w:bCs/>
                <w:color w:val="000000"/>
                <w:sz w:val="18"/>
                <w:szCs w:val="18"/>
              </w:rPr>
              <w:t>78767.31</w:t>
            </w:r>
          </w:p>
        </w:tc>
        <w:tc>
          <w:tcPr>
            <w:tcW w:w="1410" w:type="dxa"/>
            <w:vAlign w:val="center"/>
          </w:tcPr>
          <w:p w14:paraId="4CFDE53D" w14:textId="77777777" w:rsidR="005917BB" w:rsidRPr="00AF4CFE" w:rsidRDefault="005917BB" w:rsidP="009E058E">
            <w:pPr>
              <w:widowControl/>
              <w:adjustRightInd/>
              <w:spacing w:line="240" w:lineRule="exact"/>
              <w:textAlignment w:val="auto"/>
              <w:rPr>
                <w:rFonts w:ascii="Arial" w:eastAsia="仿宋" w:hAnsi="Arial" w:cs="Arial"/>
                <w:b/>
                <w:bCs/>
                <w:color w:val="000000"/>
                <w:sz w:val="18"/>
                <w:szCs w:val="18"/>
              </w:rPr>
            </w:pPr>
            <w:r w:rsidRPr="00AF4CFE">
              <w:rPr>
                <w:rFonts w:ascii="Arial" w:eastAsia="仿宋" w:hAnsi="Arial" w:cs="Arial"/>
                <w:b/>
                <w:bCs/>
                <w:color w:val="000000"/>
                <w:sz w:val="18"/>
                <w:szCs w:val="18"/>
              </w:rPr>
              <w:t>78767.31</w:t>
            </w:r>
          </w:p>
        </w:tc>
        <w:tc>
          <w:tcPr>
            <w:tcW w:w="1162" w:type="dxa"/>
            <w:vAlign w:val="center"/>
          </w:tcPr>
          <w:p w14:paraId="43503A9D"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w:t>
            </w:r>
          </w:p>
        </w:tc>
      </w:tr>
      <w:tr w:rsidR="005917BB" w:rsidRPr="00AF4CFE" w14:paraId="025F7618" w14:textId="77777777" w:rsidTr="009E058E">
        <w:trPr>
          <w:jc w:val="center"/>
        </w:trPr>
        <w:tc>
          <w:tcPr>
            <w:tcW w:w="1156" w:type="dxa"/>
            <w:vMerge/>
            <w:vAlign w:val="center"/>
          </w:tcPr>
          <w:p w14:paraId="381E90ED"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p>
        </w:tc>
        <w:tc>
          <w:tcPr>
            <w:tcW w:w="2742" w:type="dxa"/>
            <w:gridSpan w:val="2"/>
            <w:vAlign w:val="center"/>
          </w:tcPr>
          <w:p w14:paraId="07AAB608" w14:textId="77777777" w:rsidR="005917BB" w:rsidRPr="00AF4CFE" w:rsidRDefault="005917BB" w:rsidP="009E058E">
            <w:pPr>
              <w:widowControl/>
              <w:adjustRightInd/>
              <w:spacing w:line="240" w:lineRule="exact"/>
              <w:textAlignment w:val="auto"/>
              <w:rPr>
                <w:rFonts w:ascii="Arial" w:eastAsia="仿宋" w:hAnsi="Arial" w:cs="Arial"/>
                <w:b/>
                <w:bCs/>
                <w:color w:val="000000"/>
                <w:sz w:val="18"/>
                <w:szCs w:val="18"/>
              </w:rPr>
            </w:pPr>
            <w:r w:rsidRPr="00AF4CFE">
              <w:rPr>
                <w:rFonts w:ascii="Arial" w:eastAsia="仿宋" w:hAnsi="Arial" w:cs="Arial"/>
                <w:b/>
                <w:bCs/>
                <w:color w:val="000000"/>
                <w:sz w:val="18"/>
                <w:szCs w:val="18"/>
              </w:rPr>
              <w:t>合计</w:t>
            </w:r>
          </w:p>
        </w:tc>
        <w:tc>
          <w:tcPr>
            <w:tcW w:w="1409" w:type="dxa"/>
            <w:vAlign w:val="center"/>
          </w:tcPr>
          <w:p w14:paraId="3B1613E5" w14:textId="77777777" w:rsidR="005917BB" w:rsidRPr="00AF4CFE" w:rsidRDefault="005917BB" w:rsidP="009E058E">
            <w:pPr>
              <w:widowControl/>
              <w:adjustRightInd/>
              <w:spacing w:line="240" w:lineRule="exact"/>
              <w:textAlignment w:val="auto"/>
              <w:rPr>
                <w:rFonts w:ascii="Arial" w:eastAsia="仿宋" w:hAnsi="Arial" w:cs="Arial"/>
                <w:b/>
                <w:bCs/>
                <w:color w:val="000000"/>
                <w:sz w:val="18"/>
                <w:szCs w:val="18"/>
              </w:rPr>
            </w:pPr>
            <w:r w:rsidRPr="00AF4CFE">
              <w:rPr>
                <w:rFonts w:ascii="Arial" w:eastAsia="仿宋" w:hAnsi="Arial" w:cs="Arial"/>
                <w:b/>
                <w:bCs/>
                <w:color w:val="000000"/>
                <w:sz w:val="18"/>
                <w:szCs w:val="18"/>
              </w:rPr>
              <w:t>83670.90</w:t>
            </w:r>
          </w:p>
        </w:tc>
        <w:tc>
          <w:tcPr>
            <w:tcW w:w="1410" w:type="dxa"/>
            <w:vAlign w:val="center"/>
          </w:tcPr>
          <w:p w14:paraId="5905FA80" w14:textId="77777777" w:rsidR="005917BB" w:rsidRPr="00AF4CFE" w:rsidRDefault="005917BB" w:rsidP="009E058E">
            <w:pPr>
              <w:widowControl/>
              <w:adjustRightInd/>
              <w:spacing w:line="240" w:lineRule="exact"/>
              <w:textAlignment w:val="auto"/>
              <w:rPr>
                <w:rFonts w:ascii="Arial" w:eastAsia="仿宋" w:hAnsi="Arial" w:cs="Arial"/>
                <w:b/>
                <w:bCs/>
                <w:color w:val="000000"/>
                <w:sz w:val="18"/>
                <w:szCs w:val="18"/>
              </w:rPr>
            </w:pPr>
            <w:r w:rsidRPr="00AF4CFE">
              <w:rPr>
                <w:rFonts w:ascii="Arial" w:eastAsia="仿宋" w:hAnsi="Arial" w:cs="Arial"/>
                <w:b/>
                <w:bCs/>
                <w:color w:val="000000"/>
                <w:sz w:val="18"/>
                <w:szCs w:val="18"/>
              </w:rPr>
              <w:t>161581.21</w:t>
            </w:r>
          </w:p>
        </w:tc>
        <w:tc>
          <w:tcPr>
            <w:tcW w:w="1410" w:type="dxa"/>
            <w:vAlign w:val="center"/>
          </w:tcPr>
          <w:p w14:paraId="5567F72F" w14:textId="77777777" w:rsidR="005917BB" w:rsidRPr="00AF4CFE" w:rsidRDefault="005917BB" w:rsidP="009E058E">
            <w:pPr>
              <w:widowControl/>
              <w:adjustRightInd/>
              <w:spacing w:line="240" w:lineRule="exact"/>
              <w:textAlignment w:val="auto"/>
              <w:rPr>
                <w:rFonts w:ascii="Arial" w:eastAsia="仿宋" w:hAnsi="Arial" w:cs="Arial"/>
                <w:b/>
                <w:bCs/>
                <w:color w:val="000000"/>
                <w:sz w:val="18"/>
                <w:szCs w:val="18"/>
              </w:rPr>
            </w:pPr>
            <w:r w:rsidRPr="00AF4CFE">
              <w:rPr>
                <w:rFonts w:ascii="Arial" w:eastAsia="仿宋" w:hAnsi="Arial" w:cs="Arial"/>
                <w:b/>
                <w:bCs/>
                <w:color w:val="000000"/>
                <w:sz w:val="18"/>
                <w:szCs w:val="18"/>
              </w:rPr>
              <w:t>77910.31</w:t>
            </w:r>
          </w:p>
        </w:tc>
        <w:tc>
          <w:tcPr>
            <w:tcW w:w="1162" w:type="dxa"/>
            <w:vAlign w:val="center"/>
          </w:tcPr>
          <w:p w14:paraId="1082BB7D" w14:textId="77777777" w:rsidR="005917BB" w:rsidRPr="00AF4CFE" w:rsidRDefault="005917BB" w:rsidP="009E058E">
            <w:pPr>
              <w:widowControl/>
              <w:adjustRightInd/>
              <w:spacing w:line="240" w:lineRule="exact"/>
              <w:textAlignment w:val="auto"/>
              <w:rPr>
                <w:rFonts w:ascii="Arial" w:eastAsia="仿宋" w:hAnsi="Arial" w:cs="Arial"/>
                <w:color w:val="000000"/>
                <w:sz w:val="18"/>
                <w:szCs w:val="18"/>
              </w:rPr>
            </w:pPr>
            <w:r w:rsidRPr="00AF4CFE">
              <w:rPr>
                <w:rFonts w:ascii="Arial" w:eastAsia="仿宋" w:hAnsi="Arial" w:cs="Arial"/>
                <w:color w:val="000000"/>
                <w:sz w:val="18"/>
                <w:szCs w:val="18"/>
              </w:rPr>
              <w:t>—</w:t>
            </w:r>
          </w:p>
        </w:tc>
      </w:tr>
    </w:tbl>
    <w:p w14:paraId="2342155E" w14:textId="77777777" w:rsidR="005917BB" w:rsidRPr="00AF4CFE" w:rsidRDefault="005917BB" w:rsidP="005917BB">
      <w:pPr>
        <w:snapToGrid w:val="0"/>
        <w:rPr>
          <w:rFonts w:ascii="Arial" w:eastAsia="仿宋_GB2312" w:hAnsi="Arial" w:cs="Arial"/>
          <w:sz w:val="21"/>
          <w:szCs w:val="21"/>
        </w:rPr>
      </w:pPr>
      <w:r w:rsidRPr="00AF4CFE">
        <w:rPr>
          <w:rFonts w:ascii="Arial" w:eastAsia="仿宋_GB2312" w:hAnsi="Arial" w:cs="Arial"/>
          <w:sz w:val="21"/>
          <w:szCs w:val="21"/>
        </w:rPr>
        <w:t>单位：平方米</w:t>
      </w:r>
    </w:p>
    <w:p w14:paraId="68D101BA" w14:textId="77777777" w:rsidR="002B2649" w:rsidRPr="00AF4CFE" w:rsidRDefault="002B2649" w:rsidP="00206EB2">
      <w:pPr>
        <w:widowControl/>
        <w:adjustRightInd/>
        <w:spacing w:line="240" w:lineRule="exact"/>
        <w:textAlignment w:val="auto"/>
        <w:rPr>
          <w:rFonts w:ascii="Arial" w:eastAsia="仿宋" w:hAnsi="Arial" w:cs="Arial"/>
          <w:color w:val="000000"/>
          <w:sz w:val="18"/>
          <w:szCs w:val="18"/>
        </w:rPr>
      </w:pPr>
    </w:p>
    <w:p w14:paraId="393A75CB" w14:textId="411F3237" w:rsidR="005917BB" w:rsidRPr="00AF4CFE" w:rsidRDefault="005917BB" w:rsidP="005917BB">
      <w:pPr>
        <w:spacing w:line="360" w:lineRule="auto"/>
        <w:ind w:firstLineChars="200" w:firstLine="560"/>
        <w:jc w:val="both"/>
        <w:rPr>
          <w:rFonts w:ascii="Arial" w:eastAsia="仿宋_GB2312" w:hAnsi="Arial" w:cs="Arial"/>
          <w:spacing w:val="-12"/>
          <w:sz w:val="28"/>
        </w:rPr>
      </w:pPr>
      <w:r w:rsidRPr="00AF4CFE">
        <w:rPr>
          <w:rFonts w:ascii="Arial" w:eastAsia="仿宋_GB2312" w:hAnsi="Arial" w:cs="Arial"/>
          <w:sz w:val="28"/>
        </w:rPr>
        <w:t>估价对象属于</w:t>
      </w:r>
      <w:r w:rsidRPr="00AF4CFE">
        <w:rPr>
          <w:rFonts w:ascii="Arial" w:eastAsia="仿宋_GB2312" w:hAnsi="Arial" w:cs="Arial"/>
          <w:sz w:val="28"/>
          <w:szCs w:val="28"/>
        </w:rPr>
        <w:t>办公类七级</w:t>
      </w:r>
      <w:r w:rsidRPr="00AF4CFE">
        <w:rPr>
          <w:rFonts w:ascii="Arial" w:eastAsia="仿宋_GB2312" w:hAnsi="Arial" w:cs="Arial"/>
          <w:sz w:val="28"/>
          <w:szCs w:val="28"/>
        </w:rPr>
        <w:t>VII-01</w:t>
      </w:r>
      <w:r w:rsidRPr="00AF4CFE">
        <w:rPr>
          <w:rFonts w:ascii="Arial" w:eastAsia="仿宋_GB2312" w:hAnsi="Arial" w:cs="Arial"/>
          <w:sz w:val="28"/>
          <w:szCs w:val="28"/>
        </w:rPr>
        <w:t>区片地价区内</w:t>
      </w:r>
      <w:r w:rsidRPr="00AF4CFE">
        <w:rPr>
          <w:rFonts w:ascii="Arial" w:eastAsia="仿宋_GB2312" w:hAnsi="Arial" w:cs="Arial"/>
          <w:sz w:val="28"/>
        </w:rPr>
        <w:t>，办公用途该级别平均容积率均为</w:t>
      </w:r>
      <w:r w:rsidRPr="00AF4CFE">
        <w:rPr>
          <w:rFonts w:ascii="Arial" w:eastAsia="仿宋_GB2312" w:hAnsi="Arial" w:cs="Arial"/>
          <w:sz w:val="28"/>
        </w:rPr>
        <w:t>2.5</w:t>
      </w:r>
      <w:r w:rsidRPr="00AF4CFE">
        <w:rPr>
          <w:rFonts w:ascii="Arial" w:eastAsia="仿宋_GB2312" w:hAnsi="Arial" w:cs="Arial"/>
          <w:sz w:val="28"/>
        </w:rPr>
        <w:t>。估价对象宗地形状较规则、地形平坦、地质良好。综合评价估价对象土地利用程度较好。</w:t>
      </w:r>
    </w:p>
    <w:p w14:paraId="12C5B189" w14:textId="77777777" w:rsidR="005917BB" w:rsidRPr="00AF4CFE" w:rsidRDefault="005917BB" w:rsidP="005917BB">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4.</w:t>
      </w:r>
      <w:r w:rsidRPr="00AF4CFE">
        <w:rPr>
          <w:rFonts w:ascii="Arial" w:eastAsia="仿宋_GB2312" w:hAnsi="Arial" w:cs="Arial"/>
          <w:sz w:val="28"/>
        </w:rPr>
        <w:t>宗地基础设施</w:t>
      </w:r>
      <w:r w:rsidRPr="00AF4CFE">
        <w:rPr>
          <w:rFonts w:ascii="Arial" w:eastAsia="仿宋_GB2312" w:hAnsi="Arial" w:cs="Arial"/>
          <w:sz w:val="28"/>
        </w:rPr>
        <w:t xml:space="preserve"> </w:t>
      </w:r>
    </w:p>
    <w:p w14:paraId="45387E81" w14:textId="77777777" w:rsidR="005917BB" w:rsidRPr="00AF4CFE" w:rsidRDefault="005917BB" w:rsidP="002B2649">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根据联系人介绍，估价对象现状红线外市政基础设施条件为</w:t>
      </w:r>
      <w:r w:rsidRPr="00AF4CFE">
        <w:rPr>
          <w:rFonts w:ascii="Arial" w:eastAsia="仿宋_GB2312" w:hAnsi="Arial" w:cs="Arial"/>
          <w:sz w:val="28"/>
        </w:rPr>
        <w:t>“</w:t>
      </w:r>
      <w:r w:rsidRPr="00AF4CFE">
        <w:rPr>
          <w:rFonts w:ascii="Arial" w:eastAsia="仿宋_GB2312" w:hAnsi="Arial" w:cs="Arial"/>
          <w:sz w:val="28"/>
        </w:rPr>
        <w:t>七通</w:t>
      </w:r>
      <w:r w:rsidRPr="00AF4CFE">
        <w:rPr>
          <w:rFonts w:ascii="Arial" w:eastAsia="仿宋_GB2312" w:hAnsi="Arial" w:cs="Arial"/>
          <w:sz w:val="28"/>
        </w:rPr>
        <w:t>”</w:t>
      </w:r>
      <w:r w:rsidRPr="00AF4CFE">
        <w:rPr>
          <w:rFonts w:ascii="Arial" w:eastAsia="仿宋_GB2312" w:hAnsi="Arial" w:cs="Arial"/>
          <w:sz w:val="28"/>
        </w:rPr>
        <w:t>。</w:t>
      </w:r>
    </w:p>
    <w:p w14:paraId="24C3AF42" w14:textId="77777777" w:rsidR="005917BB" w:rsidRPr="00AF4CFE" w:rsidRDefault="005917BB" w:rsidP="002B2649">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本次评估目的为按规划文件签订补充协议。本报告按照规划文件设定规划利用条件。</w:t>
      </w:r>
    </w:p>
    <w:p w14:paraId="3790E7E7" w14:textId="77777777" w:rsidR="005917BB" w:rsidRPr="00AF4CFE" w:rsidRDefault="005917BB">
      <w:pPr>
        <w:widowControl/>
        <w:adjustRightInd/>
        <w:spacing w:line="240" w:lineRule="auto"/>
        <w:textAlignment w:val="auto"/>
        <w:rPr>
          <w:rFonts w:ascii="Arial" w:eastAsia="仿宋_GB2312" w:hAnsi="Arial" w:cs="Arial"/>
          <w:sz w:val="28"/>
          <w:szCs w:val="28"/>
        </w:rPr>
      </w:pPr>
      <w:r w:rsidRPr="00AF4CFE">
        <w:rPr>
          <w:rFonts w:ascii="Arial" w:eastAsia="仿宋_GB2312" w:hAnsi="Arial" w:cs="Arial"/>
          <w:sz w:val="28"/>
          <w:szCs w:val="28"/>
        </w:rPr>
        <w:br w:type="page"/>
      </w:r>
    </w:p>
    <w:p w14:paraId="44380C77" w14:textId="0227450E" w:rsidR="00AA61FC" w:rsidRPr="00AF4CFE" w:rsidRDefault="001C25E5">
      <w:pPr>
        <w:spacing w:line="360" w:lineRule="auto"/>
        <w:jc w:val="center"/>
        <w:outlineLvl w:val="0"/>
        <w:rPr>
          <w:rFonts w:ascii="Arial" w:hAnsi="Arial" w:cs="Arial"/>
          <w:sz w:val="32"/>
        </w:rPr>
      </w:pPr>
      <w:r w:rsidRPr="00AF4CFE">
        <w:rPr>
          <w:rFonts w:ascii="Arial" w:hAnsi="Arial" w:cs="Arial"/>
          <w:b/>
          <w:sz w:val="32"/>
        </w:rPr>
        <w:lastRenderedPageBreak/>
        <w:t>第三部分</w:t>
      </w:r>
      <w:r w:rsidRPr="00AF4CFE">
        <w:rPr>
          <w:rFonts w:ascii="Arial" w:eastAsia="仿宋_GB2312" w:hAnsi="Arial" w:cs="Arial"/>
          <w:b/>
          <w:sz w:val="32"/>
        </w:rPr>
        <w:t xml:space="preserve">  </w:t>
      </w:r>
      <w:r w:rsidRPr="00AF4CFE">
        <w:rPr>
          <w:rFonts w:ascii="Arial" w:hAnsi="Arial" w:cs="Arial"/>
          <w:b/>
          <w:sz w:val="32"/>
        </w:rPr>
        <w:t>土地估价</w:t>
      </w:r>
      <w:bookmarkEnd w:id="283"/>
      <w:bookmarkEnd w:id="284"/>
      <w:bookmarkEnd w:id="285"/>
      <w:bookmarkEnd w:id="286"/>
      <w:bookmarkEnd w:id="287"/>
      <w:bookmarkEnd w:id="288"/>
      <w:bookmarkEnd w:id="289"/>
      <w:bookmarkEnd w:id="290"/>
    </w:p>
    <w:p w14:paraId="354318C8" w14:textId="77777777" w:rsidR="00AA61FC" w:rsidRPr="00AF4CFE" w:rsidRDefault="00AA61FC">
      <w:pPr>
        <w:spacing w:line="360" w:lineRule="auto"/>
        <w:rPr>
          <w:rFonts w:ascii="Arial" w:eastAsia="仿宋_GB2312" w:hAnsi="Arial" w:cs="Arial"/>
          <w:b/>
          <w:sz w:val="28"/>
        </w:rPr>
      </w:pPr>
    </w:p>
    <w:p w14:paraId="6A1A8B8B" w14:textId="77777777" w:rsidR="00AA61FC" w:rsidRPr="00AF4CFE" w:rsidRDefault="001C25E5">
      <w:pPr>
        <w:spacing w:line="360" w:lineRule="auto"/>
        <w:outlineLvl w:val="1"/>
        <w:rPr>
          <w:rFonts w:ascii="Arial" w:eastAsia="仿宋_GB2312" w:hAnsi="Arial" w:cs="Arial"/>
          <w:sz w:val="28"/>
        </w:rPr>
      </w:pPr>
      <w:bookmarkStart w:id="291" w:name="_Toc69393403"/>
      <w:bookmarkStart w:id="292" w:name="_Toc416783600"/>
      <w:bookmarkStart w:id="293" w:name="_Toc469066169"/>
      <w:bookmarkStart w:id="294" w:name="_Toc66929528"/>
      <w:bookmarkStart w:id="295" w:name="_Toc515457823"/>
      <w:bookmarkStart w:id="296" w:name="_Toc524335111"/>
      <w:bookmarkStart w:id="297" w:name="_Toc516488205"/>
      <w:bookmarkStart w:id="298" w:name="_Toc416783696"/>
      <w:r w:rsidRPr="00AF4CFE">
        <w:rPr>
          <w:rFonts w:ascii="Arial" w:eastAsia="仿宋_GB2312" w:hAnsi="Arial" w:cs="Arial"/>
          <w:b/>
          <w:sz w:val="28"/>
        </w:rPr>
        <w:t>一、估价原则</w:t>
      </w:r>
      <w:bookmarkEnd w:id="291"/>
      <w:bookmarkEnd w:id="292"/>
      <w:bookmarkEnd w:id="293"/>
      <w:bookmarkEnd w:id="294"/>
      <w:bookmarkEnd w:id="295"/>
      <w:bookmarkEnd w:id="296"/>
      <w:bookmarkEnd w:id="297"/>
      <w:bookmarkEnd w:id="298"/>
    </w:p>
    <w:p w14:paraId="17683A00" w14:textId="77777777" w:rsidR="00AA61FC" w:rsidRPr="00AF4CFE" w:rsidRDefault="001C25E5">
      <w:pPr>
        <w:kinsoku w:val="0"/>
        <w:overflowPunct w:val="0"/>
        <w:autoSpaceDE w:val="0"/>
        <w:autoSpaceDN w:val="0"/>
        <w:snapToGrid w:val="0"/>
        <w:spacing w:line="360" w:lineRule="auto"/>
        <w:ind w:firstLineChars="200" w:firstLine="560"/>
        <w:jc w:val="both"/>
        <w:rPr>
          <w:rFonts w:ascii="Arial" w:eastAsia="仿宋_GB2312" w:hAnsi="Arial" w:cs="Arial"/>
          <w:sz w:val="28"/>
          <w:szCs w:val="28"/>
        </w:rPr>
      </w:pPr>
      <w:bookmarkStart w:id="299" w:name="_Toc515457824"/>
      <w:bookmarkStart w:id="300" w:name="_Toc469066170"/>
      <w:bookmarkStart w:id="301" w:name="_Toc66929529"/>
      <w:bookmarkStart w:id="302" w:name="_Toc524335112"/>
      <w:bookmarkStart w:id="303" w:name="_Toc69393404"/>
      <w:bookmarkStart w:id="304" w:name="_Toc416783697"/>
      <w:bookmarkStart w:id="305" w:name="_Toc416783601"/>
      <w:bookmarkStart w:id="306" w:name="_Toc516488206"/>
      <w:r w:rsidRPr="00AF4CFE">
        <w:rPr>
          <w:rFonts w:ascii="Arial" w:eastAsia="仿宋_GB2312" w:hAnsi="Arial" w:cs="Arial"/>
          <w:sz w:val="28"/>
          <w:szCs w:val="28"/>
        </w:rPr>
        <w:t>土地价格是由其效用、相对稀缺性及有效需求三者相互作用和影响而形成，这些因素又经常处于变动之中，土地估价必须要对此进行细致分析并正确判断其变动趋向，了解土地价格组成的各项因素及各因素之间的相互作用</w:t>
      </w:r>
      <w:r w:rsidRPr="00AF4CFE">
        <w:rPr>
          <w:rFonts w:ascii="Arial" w:eastAsia="仿宋_GB2312" w:hAnsi="Arial" w:cs="Arial"/>
          <w:sz w:val="28"/>
          <w:szCs w:val="28"/>
        </w:rPr>
        <w:t>,</w:t>
      </w:r>
      <w:r w:rsidRPr="00AF4CFE">
        <w:rPr>
          <w:rFonts w:ascii="Arial" w:eastAsia="仿宋_GB2312" w:hAnsi="Arial" w:cs="Arial"/>
          <w:sz w:val="28"/>
          <w:szCs w:val="28"/>
        </w:rPr>
        <w:t>才能做出正确估价。在土地估价的实践和理论的探索中，在对土地价格形成和变化的规律认识的基础上，总结出一些在估价活动中应当遵循的法则或标准，而在估价作业时，这些原则又指导人们的估价实践。所以在探讨土地估价方法之前，首先要掌握土地估价的基本原则，以此为指南，认真分析影响土地价格的因素，灵活使用各种土地估价方法，才能对土地价格做出最准确的判断。土地估价应遵循的基本原则有</w:t>
      </w:r>
      <w:r w:rsidRPr="00AF4CFE">
        <w:rPr>
          <w:rFonts w:ascii="Arial" w:eastAsia="仿宋_GB2312" w:hAnsi="Arial" w:cs="Arial"/>
          <w:sz w:val="28"/>
          <w:szCs w:val="28"/>
        </w:rPr>
        <w:t xml:space="preserve">: </w:t>
      </w:r>
      <w:r w:rsidRPr="00AF4CFE">
        <w:rPr>
          <w:rFonts w:ascii="Arial" w:eastAsia="仿宋_GB2312" w:hAnsi="Arial" w:cs="Arial"/>
          <w:sz w:val="28"/>
          <w:szCs w:val="28"/>
        </w:rPr>
        <w:t>替代原则、最有效利用原则、预期收益原则、供需原则、贡献原则、价值主导原则、审慎原则、公开市场原则等。</w:t>
      </w:r>
    </w:p>
    <w:p w14:paraId="1485D810" w14:textId="77777777" w:rsidR="00AA61FC" w:rsidRPr="00AF4CFE" w:rsidRDefault="001C25E5">
      <w:pPr>
        <w:spacing w:beforeLines="25" w:before="60" w:afterLines="25" w:after="60" w:line="360" w:lineRule="auto"/>
        <w:ind w:firstLineChars="200" w:firstLine="560"/>
        <w:jc w:val="both"/>
        <w:rPr>
          <w:rFonts w:ascii="Arial" w:eastAsia="仿宋_GB2312" w:hAnsi="Arial" w:cs="Arial"/>
          <w:sz w:val="28"/>
        </w:rPr>
      </w:pPr>
      <w:r w:rsidRPr="00AF4CFE">
        <w:rPr>
          <w:rFonts w:ascii="Arial" w:eastAsia="仿宋_GB2312" w:hAnsi="Arial" w:cs="Arial"/>
          <w:sz w:val="28"/>
        </w:rPr>
        <w:t>1.</w:t>
      </w:r>
      <w:r w:rsidRPr="00AF4CFE">
        <w:rPr>
          <w:rFonts w:ascii="Arial" w:eastAsia="仿宋_GB2312" w:hAnsi="Arial" w:cs="Arial"/>
          <w:sz w:val="28"/>
        </w:rPr>
        <w:t>替代原则</w:t>
      </w:r>
    </w:p>
    <w:p w14:paraId="6DBE8AEB" w14:textId="77777777" w:rsidR="00AA61FC" w:rsidRPr="00AF4CFE" w:rsidRDefault="001C25E5">
      <w:pPr>
        <w:kinsoku w:val="0"/>
        <w:overflowPunct w:val="0"/>
        <w:autoSpaceDE w:val="0"/>
        <w:autoSpaceDN w:val="0"/>
        <w:snapToGrid w:val="0"/>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替代原则是指土地估价应以相邻地区或类似地区功能相同、条件相似的土地市场交易价格为依据，估价结果不得明显偏离具有替代性质的土地正常价格。</w:t>
      </w:r>
    </w:p>
    <w:p w14:paraId="41E4408C" w14:textId="77777777" w:rsidR="00AA61FC" w:rsidRPr="00AF4CFE" w:rsidRDefault="001C25E5">
      <w:pPr>
        <w:kinsoku w:val="0"/>
        <w:overflowPunct w:val="0"/>
        <w:autoSpaceDE w:val="0"/>
        <w:autoSpaceDN w:val="0"/>
        <w:snapToGrid w:val="0"/>
        <w:spacing w:line="360" w:lineRule="auto"/>
        <w:rPr>
          <w:rFonts w:ascii="Arial" w:eastAsia="仿宋_GB2312" w:hAnsi="Arial" w:cs="Arial"/>
          <w:sz w:val="28"/>
          <w:szCs w:val="28"/>
        </w:rPr>
      </w:pPr>
      <w:r w:rsidRPr="00AF4CFE">
        <w:rPr>
          <w:rFonts w:ascii="Arial" w:eastAsia="仿宋_GB2312" w:hAnsi="Arial" w:cs="Arial"/>
          <w:sz w:val="28"/>
          <w:szCs w:val="28"/>
        </w:rPr>
        <w:t xml:space="preserve">     </w:t>
      </w:r>
      <w:r w:rsidRPr="00AF4CFE">
        <w:rPr>
          <w:rFonts w:ascii="Arial" w:eastAsia="仿宋_GB2312" w:hAnsi="Arial" w:cs="Arial"/>
          <w:sz w:val="28"/>
          <w:szCs w:val="28"/>
        </w:rPr>
        <w:t>经济学认为，根据市场运行规律，在同一商品市场中，商品或提供服务的效用相同或大致相似时，价格最低者吸引最大需求；价格相同时效用大者吸引最大需求，即当同时存在两个以上的有互相替代性的商品或服务时，商品或服务的价格是经过相互影响比较后才决定的，并最后趋于一致。同一原理同样适用于土地市场，即具有相同使用价值、有替代性的宗地之间的价格会相互影响、相互牵制而最终趋于一致。</w:t>
      </w:r>
    </w:p>
    <w:p w14:paraId="6C8D1957" w14:textId="77777777" w:rsidR="00AA61FC" w:rsidRPr="00AF4CFE" w:rsidRDefault="001C25E5">
      <w:pPr>
        <w:kinsoku w:val="0"/>
        <w:overflowPunct w:val="0"/>
        <w:autoSpaceDE w:val="0"/>
        <w:autoSpaceDN w:val="0"/>
        <w:snapToGrid w:val="0"/>
        <w:spacing w:line="360" w:lineRule="auto"/>
        <w:rPr>
          <w:rFonts w:ascii="Arial" w:eastAsia="仿宋_GB2312" w:hAnsi="Arial" w:cs="Arial"/>
          <w:sz w:val="28"/>
          <w:szCs w:val="28"/>
        </w:rPr>
      </w:pPr>
      <w:r w:rsidRPr="00AF4CFE">
        <w:rPr>
          <w:rFonts w:ascii="Arial" w:eastAsia="仿宋_GB2312" w:hAnsi="Arial" w:cs="Arial"/>
          <w:sz w:val="28"/>
          <w:szCs w:val="28"/>
        </w:rPr>
        <w:t xml:space="preserve">    </w:t>
      </w:r>
      <w:r w:rsidRPr="00AF4CFE">
        <w:rPr>
          <w:rFonts w:ascii="Arial" w:eastAsia="仿宋_GB2312" w:hAnsi="Arial" w:cs="Arial"/>
          <w:sz w:val="28"/>
          <w:szCs w:val="28"/>
        </w:rPr>
        <w:t>替代原则可以概括为三点：（</w:t>
      </w:r>
      <w:r w:rsidRPr="00AF4CFE">
        <w:rPr>
          <w:rFonts w:ascii="Arial" w:eastAsia="仿宋_GB2312" w:hAnsi="Arial" w:cs="Arial"/>
          <w:sz w:val="28"/>
          <w:szCs w:val="28"/>
        </w:rPr>
        <w:t>1</w:t>
      </w:r>
      <w:r w:rsidRPr="00AF4CFE">
        <w:rPr>
          <w:rFonts w:ascii="Arial" w:eastAsia="仿宋_GB2312" w:hAnsi="Arial" w:cs="Arial"/>
          <w:sz w:val="28"/>
          <w:szCs w:val="28"/>
        </w:rPr>
        <w:t>）土地价格水平由具有相同性质的替代</w:t>
      </w:r>
      <w:proofErr w:type="gramStart"/>
      <w:r w:rsidRPr="00AF4CFE">
        <w:rPr>
          <w:rFonts w:ascii="Arial" w:eastAsia="仿宋_GB2312" w:hAnsi="Arial" w:cs="Arial"/>
          <w:sz w:val="28"/>
          <w:szCs w:val="28"/>
        </w:rPr>
        <w:t>性</w:t>
      </w:r>
      <w:r w:rsidRPr="00AF4CFE">
        <w:rPr>
          <w:rFonts w:ascii="Arial" w:eastAsia="仿宋_GB2312" w:hAnsi="Arial" w:cs="Arial"/>
          <w:sz w:val="28"/>
          <w:szCs w:val="28"/>
        </w:rPr>
        <w:lastRenderedPageBreak/>
        <w:t>土地</w:t>
      </w:r>
      <w:proofErr w:type="gramEnd"/>
      <w:r w:rsidRPr="00AF4CFE">
        <w:rPr>
          <w:rFonts w:ascii="Arial" w:eastAsia="仿宋_GB2312" w:hAnsi="Arial" w:cs="Arial"/>
          <w:sz w:val="28"/>
          <w:szCs w:val="28"/>
        </w:rPr>
        <w:t>的价格所决定；（</w:t>
      </w:r>
      <w:r w:rsidRPr="00AF4CFE">
        <w:rPr>
          <w:rFonts w:ascii="Arial" w:eastAsia="仿宋_GB2312" w:hAnsi="Arial" w:cs="Arial"/>
          <w:sz w:val="28"/>
          <w:szCs w:val="28"/>
        </w:rPr>
        <w:t>2</w:t>
      </w:r>
      <w:r w:rsidRPr="00AF4CFE">
        <w:rPr>
          <w:rFonts w:ascii="Arial" w:eastAsia="仿宋_GB2312" w:hAnsi="Arial" w:cs="Arial"/>
          <w:sz w:val="28"/>
          <w:szCs w:val="28"/>
        </w:rPr>
        <w:t>）土地价格水平是由最了解行情的买卖者按市场交易实例相互比较后决定；（</w:t>
      </w:r>
      <w:r w:rsidRPr="00AF4CFE">
        <w:rPr>
          <w:rFonts w:ascii="Arial" w:eastAsia="仿宋_GB2312" w:hAnsi="Arial" w:cs="Arial"/>
          <w:sz w:val="28"/>
          <w:szCs w:val="28"/>
        </w:rPr>
        <w:t>3</w:t>
      </w:r>
      <w:r w:rsidRPr="00AF4CFE">
        <w:rPr>
          <w:rFonts w:ascii="Arial" w:eastAsia="仿宋_GB2312" w:hAnsi="Arial" w:cs="Arial"/>
          <w:sz w:val="28"/>
          <w:szCs w:val="28"/>
        </w:rPr>
        <w:t>）土地价格可以通过比较地块的条件及使用价值来确定。因此，替代原则中所指土地估价应以相邻地区或类似地区功能相同、条件相似的土地市场交易价格为依据，估价结果不得明显偏离具有替代性质的土地正常价格。</w:t>
      </w:r>
    </w:p>
    <w:p w14:paraId="7C1220AD" w14:textId="01C0E3AC" w:rsidR="00AA61FC" w:rsidRPr="00AF4CFE" w:rsidRDefault="008E76DF">
      <w:pPr>
        <w:spacing w:beforeLines="25" w:before="60" w:afterLines="25" w:after="60"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替代原则的适用范围广，是本次估价基准地价系数修正法、剩余法中嵌套的求取租金水平的市场比较法的理论基础</w:t>
      </w:r>
      <w:r w:rsidR="001C25E5" w:rsidRPr="00AF4CFE">
        <w:rPr>
          <w:rFonts w:ascii="Arial" w:eastAsia="仿宋_GB2312" w:hAnsi="Arial" w:cs="Arial"/>
          <w:sz w:val="28"/>
          <w:szCs w:val="28"/>
        </w:rPr>
        <w:t>。</w:t>
      </w:r>
    </w:p>
    <w:p w14:paraId="5E7C99A3" w14:textId="77777777" w:rsidR="00AA61FC" w:rsidRPr="00AF4CFE" w:rsidRDefault="001C25E5">
      <w:pPr>
        <w:spacing w:beforeLines="25" w:before="60" w:afterLines="25" w:after="60" w:line="360" w:lineRule="auto"/>
        <w:ind w:firstLineChars="200" w:firstLine="560"/>
        <w:jc w:val="both"/>
        <w:rPr>
          <w:rFonts w:ascii="Arial" w:eastAsia="仿宋_GB2312" w:hAnsi="Arial" w:cs="Arial"/>
          <w:sz w:val="28"/>
        </w:rPr>
      </w:pPr>
      <w:r w:rsidRPr="00AF4CFE">
        <w:rPr>
          <w:rFonts w:ascii="Arial" w:eastAsia="仿宋_GB2312" w:hAnsi="Arial" w:cs="Arial"/>
          <w:sz w:val="28"/>
        </w:rPr>
        <w:t>2.</w:t>
      </w:r>
      <w:r w:rsidRPr="00AF4CFE">
        <w:rPr>
          <w:rFonts w:ascii="Arial" w:eastAsia="仿宋_GB2312" w:hAnsi="Arial" w:cs="Arial"/>
          <w:sz w:val="28"/>
        </w:rPr>
        <w:t>最有效利用原则</w:t>
      </w:r>
    </w:p>
    <w:p w14:paraId="6D1EE7BE" w14:textId="77777777" w:rsidR="00AA61FC" w:rsidRPr="00AF4CFE" w:rsidRDefault="001C25E5">
      <w:pPr>
        <w:spacing w:beforeLines="25" w:before="60" w:afterLines="25" w:after="60" w:line="360" w:lineRule="auto"/>
        <w:ind w:firstLineChars="200" w:firstLine="560"/>
        <w:jc w:val="both"/>
        <w:rPr>
          <w:rFonts w:ascii="Arial" w:eastAsia="仿宋_GB2312" w:hAnsi="Arial" w:cs="Arial"/>
          <w:sz w:val="28"/>
        </w:rPr>
      </w:pPr>
      <w:r w:rsidRPr="00AF4CFE">
        <w:rPr>
          <w:rFonts w:ascii="Arial" w:eastAsia="仿宋_GB2312" w:hAnsi="Arial" w:cs="Arial"/>
          <w:sz w:val="28"/>
        </w:rPr>
        <w:t>由于土地具有用途的多样性，不同的利用方式能为权利人带来不同的收益量，且土地权利人都期望从其所占有的土地上获取更多的收益，并以能满足这一目的为确定土地利用方式的依据。所以，土地估价应以宗地的最有效利用为前提的。由于</w:t>
      </w:r>
      <w:r w:rsidRPr="00AF4CFE">
        <w:rPr>
          <w:rFonts w:ascii="Arial" w:eastAsia="仿宋_GB2312" w:hAnsi="Arial" w:cs="Arial"/>
          <w:sz w:val="28"/>
          <w:szCs w:val="28"/>
        </w:rPr>
        <w:t>估价对象拟办理出让合同变更手续，</w:t>
      </w:r>
      <w:r w:rsidRPr="00AF4CFE">
        <w:rPr>
          <w:rFonts w:ascii="Arial" w:eastAsia="仿宋_GB2312" w:hAnsi="Arial" w:cs="Arial"/>
          <w:sz w:val="28"/>
        </w:rPr>
        <w:t>本次评估以设定规划条件符合最有效使用原则为前提。</w:t>
      </w:r>
    </w:p>
    <w:p w14:paraId="55AD4295" w14:textId="77777777" w:rsidR="00AA61FC" w:rsidRPr="00AF4CFE" w:rsidRDefault="001C25E5">
      <w:pPr>
        <w:spacing w:beforeLines="25" w:before="60" w:afterLines="25" w:after="60" w:line="360" w:lineRule="auto"/>
        <w:ind w:firstLineChars="200" w:firstLine="560"/>
        <w:jc w:val="both"/>
        <w:rPr>
          <w:rFonts w:ascii="Arial" w:eastAsia="仿宋_GB2312" w:hAnsi="Arial" w:cs="Arial"/>
          <w:sz w:val="28"/>
        </w:rPr>
      </w:pPr>
      <w:r w:rsidRPr="00AF4CFE">
        <w:rPr>
          <w:rFonts w:ascii="Arial" w:eastAsia="仿宋_GB2312" w:hAnsi="Arial" w:cs="Arial"/>
          <w:sz w:val="28"/>
        </w:rPr>
        <w:t>3.</w:t>
      </w:r>
      <w:r w:rsidRPr="00AF4CFE">
        <w:rPr>
          <w:rFonts w:ascii="Arial" w:eastAsia="仿宋_GB2312" w:hAnsi="Arial" w:cs="Arial"/>
          <w:sz w:val="28"/>
        </w:rPr>
        <w:t>预期收益原则</w:t>
      </w:r>
    </w:p>
    <w:p w14:paraId="72E030F5" w14:textId="77777777" w:rsidR="00AA61FC" w:rsidRPr="00AF4CFE" w:rsidRDefault="001C25E5">
      <w:pPr>
        <w:spacing w:beforeLines="25" w:before="60" w:afterLines="25" w:after="60" w:line="360" w:lineRule="auto"/>
        <w:ind w:firstLineChars="200" w:firstLine="560"/>
        <w:jc w:val="both"/>
        <w:rPr>
          <w:rFonts w:ascii="Arial" w:eastAsia="仿宋_GB2312" w:hAnsi="Arial" w:cs="Arial"/>
          <w:sz w:val="28"/>
        </w:rPr>
      </w:pPr>
      <w:r w:rsidRPr="00AF4CFE">
        <w:rPr>
          <w:rFonts w:ascii="Arial" w:eastAsia="仿宋_GB2312" w:hAnsi="Arial" w:cs="Arial"/>
          <w:sz w:val="28"/>
        </w:rPr>
        <w:t>对于价格的评估，重要的并非是过去，而是未来。过去收益的重要意义，在于为推测未来的收益变化动向提供依据。因此，商品的价格是由反映该商品将来的总收益所决定的。土地也是如此，它的价格也是受预期收益形成因素的变动所左右。所以，土地投资者是在预测该土地将来所能带来的收益或效用后进行投资的。这就要求估价者必须了解过去的收益状况，并对土地市场现状、发展趋势、政治经济形势及政策规定对土地市场的影响进行细致分析，预测以</w:t>
      </w:r>
      <w:proofErr w:type="gramStart"/>
      <w:r w:rsidRPr="00AF4CFE">
        <w:rPr>
          <w:rFonts w:ascii="Arial" w:eastAsia="仿宋_GB2312" w:hAnsi="Arial" w:cs="Arial"/>
          <w:sz w:val="28"/>
        </w:rPr>
        <w:t>待估宗</w:t>
      </w:r>
      <w:proofErr w:type="gramEnd"/>
      <w:r w:rsidRPr="00AF4CFE">
        <w:rPr>
          <w:rFonts w:ascii="Arial" w:eastAsia="仿宋_GB2312" w:hAnsi="Arial" w:cs="Arial"/>
          <w:sz w:val="28"/>
        </w:rPr>
        <w:t>地在正常利用条件下的未来客观有效的预期收益。本次评估在运用剩余法计算估价对象土地价格时，就是以该原则为原理。</w:t>
      </w:r>
    </w:p>
    <w:p w14:paraId="1DC31740" w14:textId="77777777" w:rsidR="00AA61FC" w:rsidRPr="00AF4CFE" w:rsidRDefault="001C25E5">
      <w:pPr>
        <w:spacing w:beforeLines="25" w:before="60" w:afterLines="25" w:after="60" w:line="360" w:lineRule="auto"/>
        <w:ind w:firstLineChars="200" w:firstLine="560"/>
        <w:jc w:val="both"/>
        <w:rPr>
          <w:rFonts w:ascii="Arial" w:eastAsia="仿宋_GB2312" w:hAnsi="Arial" w:cs="Arial"/>
          <w:sz w:val="28"/>
        </w:rPr>
      </w:pPr>
      <w:r w:rsidRPr="00AF4CFE">
        <w:rPr>
          <w:rFonts w:ascii="Arial" w:eastAsia="仿宋_GB2312" w:hAnsi="Arial" w:cs="Arial"/>
          <w:sz w:val="28"/>
        </w:rPr>
        <w:t>4.</w:t>
      </w:r>
      <w:r w:rsidRPr="00AF4CFE">
        <w:rPr>
          <w:rFonts w:ascii="Arial" w:eastAsia="仿宋_GB2312" w:hAnsi="Arial" w:cs="Arial"/>
          <w:sz w:val="28"/>
        </w:rPr>
        <w:t>供需原则</w:t>
      </w:r>
    </w:p>
    <w:p w14:paraId="605FA99F" w14:textId="30EEE283"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在完全的市场竞争中，一般商品的价格取决于供求的均衡点，需求大于</w:t>
      </w:r>
      <w:r w:rsidRPr="00AF4CFE">
        <w:rPr>
          <w:rFonts w:ascii="Arial" w:eastAsia="仿宋_GB2312" w:hAnsi="Arial" w:cs="Arial"/>
          <w:sz w:val="28"/>
        </w:rPr>
        <w:lastRenderedPageBreak/>
        <w:t>供给，价格就会提高，否则价格就会降低。由于土地与一般商品相比，具有独特的人文和自然条件，因此土地市场形成了自己的供求规律，主要表现在土地的价格容易形成垄断，所以地价形成于不完全竞争的市场。在评估中我们以市场供需决定土地价格为依据，并充分的考虑了土地供需的特殊性和土地市场的地域性。估价对象位于海淀区上庄，土地用途为</w:t>
      </w:r>
      <w:r w:rsidR="007B674A" w:rsidRPr="00AF4CFE">
        <w:rPr>
          <w:rFonts w:ascii="Arial" w:eastAsia="仿宋_GB2312" w:hAnsi="Arial" w:cs="Arial"/>
          <w:sz w:val="28"/>
        </w:rPr>
        <w:t>研发设计</w:t>
      </w:r>
      <w:r w:rsidRPr="00AF4CFE">
        <w:rPr>
          <w:rFonts w:ascii="Arial" w:eastAsia="仿宋_GB2312" w:hAnsi="Arial" w:cs="Arial"/>
          <w:sz w:val="28"/>
        </w:rPr>
        <w:t>、地下</w:t>
      </w:r>
      <w:r w:rsidR="007B674A" w:rsidRPr="00AF4CFE">
        <w:rPr>
          <w:rFonts w:ascii="Arial" w:eastAsia="仿宋_GB2312" w:hAnsi="Arial" w:cs="Arial"/>
          <w:sz w:val="28"/>
        </w:rPr>
        <w:t>研发设计</w:t>
      </w:r>
      <w:r w:rsidRPr="00AF4CFE">
        <w:rPr>
          <w:rFonts w:ascii="Arial" w:eastAsia="仿宋_GB2312" w:hAnsi="Arial" w:cs="Arial"/>
          <w:sz w:val="28"/>
        </w:rPr>
        <w:t>、地下仓储、地下车库，土地性质为出让国有建设用地使用权。估价对象所处区域内土地资产存在较大增值潜力。评估中剩余法的运用主要考虑此项原则。</w:t>
      </w:r>
    </w:p>
    <w:p w14:paraId="50FB1B84" w14:textId="77777777" w:rsidR="00AA61FC" w:rsidRPr="00AF4CFE" w:rsidRDefault="001C25E5">
      <w:pPr>
        <w:spacing w:beforeLines="25" w:before="60" w:afterLines="25" w:after="60" w:line="360" w:lineRule="auto"/>
        <w:ind w:firstLineChars="200" w:firstLine="560"/>
        <w:jc w:val="both"/>
        <w:rPr>
          <w:rFonts w:ascii="Arial" w:eastAsia="仿宋_GB2312" w:hAnsi="Arial" w:cs="Arial"/>
          <w:sz w:val="28"/>
        </w:rPr>
      </w:pPr>
      <w:r w:rsidRPr="00AF4CFE">
        <w:rPr>
          <w:rFonts w:ascii="Arial" w:eastAsia="仿宋_GB2312" w:hAnsi="Arial" w:cs="Arial"/>
          <w:sz w:val="28"/>
        </w:rPr>
        <w:t>5.</w:t>
      </w:r>
      <w:r w:rsidRPr="00AF4CFE">
        <w:rPr>
          <w:rFonts w:ascii="Arial" w:eastAsia="仿宋_GB2312" w:hAnsi="Arial" w:cs="Arial"/>
          <w:sz w:val="28"/>
        </w:rPr>
        <w:t>贡献原则</w:t>
      </w:r>
    </w:p>
    <w:p w14:paraId="4C5B803A"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不动产的总收益是由土地及建筑物等其他生产要素共同作用的结果。就土地部分的贡献而言，由于地价是在生产经营活动之前优先支付的，故土地的贡献具有优先性和特殊性，评估时应特别考虑。同时，土地的价格可根据土地对不动产收益的贡献大小确定。</w:t>
      </w:r>
    </w:p>
    <w:p w14:paraId="6D5312C6" w14:textId="77777777" w:rsidR="00AA61FC" w:rsidRPr="00AF4CFE" w:rsidRDefault="001C25E5">
      <w:pPr>
        <w:spacing w:beforeLines="25" w:before="60" w:afterLines="25" w:after="60"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6.</w:t>
      </w:r>
      <w:r w:rsidRPr="00AF4CFE">
        <w:rPr>
          <w:rFonts w:ascii="Arial" w:eastAsia="仿宋_GB2312" w:hAnsi="Arial" w:cs="Arial"/>
          <w:sz w:val="28"/>
          <w:szCs w:val="28"/>
        </w:rPr>
        <w:t>价值主导原则</w:t>
      </w:r>
    </w:p>
    <w:p w14:paraId="270430BD" w14:textId="77777777" w:rsidR="00AA61FC" w:rsidRPr="00AF4CFE" w:rsidRDefault="001C25E5">
      <w:pPr>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价值主导原则是指</w:t>
      </w:r>
      <w:r w:rsidRPr="00AF4CFE">
        <w:rPr>
          <w:rFonts w:ascii="Arial" w:eastAsia="仿宋_GB2312" w:hAnsi="Arial" w:cs="Arial"/>
          <w:sz w:val="28"/>
        </w:rPr>
        <w:t>土地</w:t>
      </w:r>
      <w:r w:rsidRPr="00AF4CFE">
        <w:rPr>
          <w:rFonts w:ascii="Arial" w:eastAsia="仿宋_GB2312" w:hAnsi="Arial" w:cs="Arial"/>
          <w:sz w:val="28"/>
          <w:szCs w:val="28"/>
        </w:rPr>
        <w:t>综合质量优劣是对土地价格产生影响的主要因素。</w:t>
      </w:r>
    </w:p>
    <w:p w14:paraId="66CE9168" w14:textId="77777777" w:rsidR="00AA61FC" w:rsidRPr="00AF4CFE" w:rsidRDefault="001C25E5">
      <w:pPr>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城镇土地分等定级就是根据土地的经济和自然两个方面的属性及其在城镇社会经济中的地位和作用，综合评定土地质量，划分城镇土地等级的过程。</w:t>
      </w:r>
    </w:p>
    <w:p w14:paraId="1DAD3F51" w14:textId="77777777" w:rsidR="00AA61FC" w:rsidRPr="00AF4CFE" w:rsidRDefault="001C25E5">
      <w:pPr>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估价对象位于北京市海淀</w:t>
      </w:r>
      <w:proofErr w:type="gramStart"/>
      <w:r w:rsidRPr="00AF4CFE">
        <w:rPr>
          <w:rFonts w:ascii="Arial" w:eastAsia="仿宋_GB2312" w:hAnsi="Arial" w:cs="Arial"/>
          <w:sz w:val="28"/>
          <w:szCs w:val="28"/>
        </w:rPr>
        <w:t>区创新园</w:t>
      </w:r>
      <w:proofErr w:type="gramEnd"/>
      <w:r w:rsidRPr="00AF4CFE">
        <w:rPr>
          <w:rFonts w:ascii="Arial" w:eastAsia="仿宋_GB2312" w:hAnsi="Arial" w:cs="Arial"/>
          <w:sz w:val="28"/>
          <w:szCs w:val="28"/>
        </w:rPr>
        <w:t>F</w:t>
      </w:r>
      <w:r w:rsidRPr="00AF4CFE">
        <w:rPr>
          <w:rFonts w:ascii="Arial" w:eastAsia="仿宋_GB2312" w:hAnsi="Arial" w:cs="Arial"/>
          <w:sz w:val="28"/>
          <w:szCs w:val="28"/>
        </w:rPr>
        <w:t>区</w:t>
      </w:r>
      <w:r w:rsidRPr="00AF4CFE">
        <w:rPr>
          <w:rFonts w:ascii="Arial" w:eastAsia="仿宋_GB2312" w:hAnsi="Arial" w:cs="Arial"/>
          <w:sz w:val="28"/>
          <w:szCs w:val="28"/>
        </w:rPr>
        <w:t>3-2-011</w:t>
      </w:r>
      <w:r w:rsidRPr="00AF4CFE">
        <w:rPr>
          <w:rFonts w:ascii="Arial" w:eastAsia="仿宋_GB2312" w:hAnsi="Arial" w:cs="Arial"/>
          <w:sz w:val="28"/>
          <w:szCs w:val="28"/>
        </w:rPr>
        <w:t>地块，属于办公类七级地区，估价中评估专业人员是根据现场查勘，并依据《城镇土地分等定级规程》对估价对象进行综合判断。</w:t>
      </w:r>
    </w:p>
    <w:p w14:paraId="1A62B58F" w14:textId="77777777" w:rsidR="00AA61FC" w:rsidRPr="00AF4CFE" w:rsidRDefault="001C25E5">
      <w:pPr>
        <w:kinsoku w:val="0"/>
        <w:overflowPunct w:val="0"/>
        <w:autoSpaceDE w:val="0"/>
        <w:autoSpaceDN w:val="0"/>
        <w:snapToGrid w:val="0"/>
        <w:spacing w:line="360" w:lineRule="auto"/>
        <w:rPr>
          <w:rFonts w:ascii="Arial" w:eastAsia="仿宋_GB2312" w:hAnsi="Arial" w:cs="Arial"/>
          <w:sz w:val="28"/>
          <w:szCs w:val="28"/>
        </w:rPr>
      </w:pPr>
      <w:r w:rsidRPr="00AF4CFE">
        <w:rPr>
          <w:rFonts w:ascii="Arial" w:eastAsia="仿宋_GB2312" w:hAnsi="Arial" w:cs="Arial"/>
          <w:sz w:val="28"/>
          <w:szCs w:val="28"/>
        </w:rPr>
        <w:t xml:space="preserve">    7.</w:t>
      </w:r>
      <w:r w:rsidRPr="00AF4CFE">
        <w:rPr>
          <w:rFonts w:ascii="Arial" w:eastAsia="仿宋_GB2312" w:hAnsi="Arial" w:cs="Arial"/>
          <w:sz w:val="28"/>
          <w:szCs w:val="28"/>
        </w:rPr>
        <w:t>审慎原则</w:t>
      </w:r>
      <w:r w:rsidRPr="00AF4CFE">
        <w:rPr>
          <w:rFonts w:ascii="Arial" w:eastAsia="仿宋_GB2312" w:hAnsi="Arial" w:cs="Arial"/>
          <w:sz w:val="28"/>
          <w:szCs w:val="28"/>
        </w:rPr>
        <w:t xml:space="preserve"> </w:t>
      </w:r>
    </w:p>
    <w:p w14:paraId="57DBEC17" w14:textId="77777777" w:rsidR="00AA61FC" w:rsidRPr="00AF4CFE" w:rsidRDefault="001C25E5">
      <w:pPr>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审慎原则是指在评估中确定相关参数和结果时，应分析并充分考虑土地市场运行状况、有关行业发展状况，以及存在的风险。在不确定性条件下做出估计和判断时要保持一定程度的谨慎，以便</w:t>
      </w:r>
      <w:proofErr w:type="gramStart"/>
      <w:r w:rsidRPr="00AF4CFE">
        <w:rPr>
          <w:rFonts w:ascii="Arial" w:eastAsia="仿宋_GB2312" w:hAnsi="Arial" w:cs="Arial"/>
          <w:sz w:val="28"/>
          <w:szCs w:val="28"/>
        </w:rPr>
        <w:t>不</w:t>
      </w:r>
      <w:proofErr w:type="gramEnd"/>
      <w:r w:rsidRPr="00AF4CFE">
        <w:rPr>
          <w:rFonts w:ascii="Arial" w:eastAsia="仿宋_GB2312" w:hAnsi="Arial" w:cs="Arial"/>
          <w:sz w:val="28"/>
          <w:szCs w:val="28"/>
        </w:rPr>
        <w:t>高估也不低估估价对象的价</w:t>
      </w:r>
      <w:r w:rsidRPr="00AF4CFE">
        <w:rPr>
          <w:rFonts w:ascii="Arial" w:eastAsia="仿宋_GB2312" w:hAnsi="Arial" w:cs="Arial"/>
          <w:sz w:val="28"/>
          <w:szCs w:val="28"/>
        </w:rPr>
        <w:lastRenderedPageBreak/>
        <w:t>值。</w:t>
      </w:r>
    </w:p>
    <w:p w14:paraId="2AFD1097" w14:textId="77777777" w:rsidR="00AA61FC" w:rsidRPr="00AF4CFE" w:rsidRDefault="001C25E5">
      <w:pPr>
        <w:kinsoku w:val="0"/>
        <w:overflowPunct w:val="0"/>
        <w:autoSpaceDE w:val="0"/>
        <w:autoSpaceDN w:val="0"/>
        <w:snapToGrid w:val="0"/>
        <w:spacing w:line="360" w:lineRule="auto"/>
        <w:rPr>
          <w:rFonts w:ascii="Arial" w:eastAsia="仿宋_GB2312" w:hAnsi="Arial" w:cs="Arial"/>
          <w:sz w:val="28"/>
          <w:szCs w:val="28"/>
        </w:rPr>
      </w:pPr>
      <w:r w:rsidRPr="00AF4CFE">
        <w:rPr>
          <w:rFonts w:ascii="Arial" w:eastAsia="仿宋_GB2312" w:hAnsi="Arial" w:cs="Arial"/>
          <w:sz w:val="28"/>
          <w:szCs w:val="28"/>
        </w:rPr>
        <w:t xml:space="preserve">    </w:t>
      </w:r>
      <w:r w:rsidRPr="00AF4CFE">
        <w:rPr>
          <w:rFonts w:ascii="Arial" w:eastAsia="仿宋_GB2312" w:hAnsi="Arial" w:cs="Arial"/>
          <w:sz w:val="28"/>
          <w:szCs w:val="28"/>
        </w:rPr>
        <w:t>本次估价考虑估价对象的具体情况，结合估价目的，在估价过程中确定相关参数和结果时，仔细分析并充分考虑土地市场运行状况、有关行业发展状况、存在的风险，严格遵循着审慎原则。</w:t>
      </w:r>
    </w:p>
    <w:p w14:paraId="4972295A" w14:textId="77777777" w:rsidR="00AA61FC" w:rsidRPr="00AF4CFE" w:rsidRDefault="001C25E5">
      <w:pPr>
        <w:kinsoku w:val="0"/>
        <w:overflowPunct w:val="0"/>
        <w:autoSpaceDE w:val="0"/>
        <w:autoSpaceDN w:val="0"/>
        <w:snapToGrid w:val="0"/>
        <w:spacing w:line="360" w:lineRule="auto"/>
        <w:rPr>
          <w:rFonts w:ascii="Arial" w:eastAsia="仿宋_GB2312" w:hAnsi="Arial" w:cs="Arial"/>
          <w:sz w:val="28"/>
          <w:szCs w:val="28"/>
        </w:rPr>
      </w:pPr>
      <w:r w:rsidRPr="00AF4CFE">
        <w:rPr>
          <w:rFonts w:ascii="Arial" w:eastAsia="仿宋_GB2312" w:hAnsi="Arial" w:cs="Arial"/>
          <w:sz w:val="28"/>
          <w:szCs w:val="28"/>
        </w:rPr>
        <w:t xml:space="preserve">    8.</w:t>
      </w:r>
      <w:r w:rsidRPr="00AF4CFE">
        <w:rPr>
          <w:rFonts w:ascii="Arial" w:eastAsia="仿宋_GB2312" w:hAnsi="Arial" w:cs="Arial"/>
          <w:sz w:val="28"/>
          <w:szCs w:val="28"/>
        </w:rPr>
        <w:t>公开市场原则</w:t>
      </w:r>
    </w:p>
    <w:p w14:paraId="3BA939E3" w14:textId="77777777" w:rsidR="00AA61FC" w:rsidRPr="00AF4CFE" w:rsidRDefault="001C25E5">
      <w:pPr>
        <w:kinsoku w:val="0"/>
        <w:overflowPunct w:val="0"/>
        <w:autoSpaceDE w:val="0"/>
        <w:autoSpaceDN w:val="0"/>
        <w:snapToGrid w:val="0"/>
        <w:spacing w:line="360" w:lineRule="auto"/>
        <w:rPr>
          <w:rFonts w:ascii="Arial" w:eastAsia="仿宋_GB2312" w:hAnsi="Arial" w:cs="Arial"/>
          <w:sz w:val="28"/>
          <w:szCs w:val="28"/>
        </w:rPr>
      </w:pPr>
      <w:r w:rsidRPr="00AF4CFE">
        <w:rPr>
          <w:rFonts w:ascii="Arial" w:eastAsia="仿宋_GB2312" w:hAnsi="Arial" w:cs="Arial"/>
          <w:sz w:val="28"/>
          <w:szCs w:val="28"/>
        </w:rPr>
        <w:t xml:space="preserve">    </w:t>
      </w:r>
      <w:r w:rsidRPr="00AF4CFE">
        <w:rPr>
          <w:rFonts w:ascii="Arial" w:eastAsia="仿宋_GB2312" w:hAnsi="Arial" w:cs="Arial"/>
          <w:sz w:val="28"/>
          <w:szCs w:val="28"/>
        </w:rPr>
        <w:t>公开市场原则是指评估结果在公平、公正、公开的土地市场上可实现。</w:t>
      </w:r>
    </w:p>
    <w:p w14:paraId="661E8B49"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szCs w:val="28"/>
        </w:rPr>
        <w:t>公开市场是指交易双方的交易的目的在于最大限度地追求经济利益，并掌握必要的市场信息，有较充裕的时间进行交易，交易对象具有必要的专业知识，交易条件公开并不具有排它性的交易市场。本次估价结果是估价对象所在区域内的正常市场价格（熟地价），即在公平、公正、公开的土地市场上可实现的价格。</w:t>
      </w:r>
    </w:p>
    <w:p w14:paraId="3CD256D9" w14:textId="77777777" w:rsidR="00AA61FC" w:rsidRPr="00AF4CFE" w:rsidRDefault="001C25E5">
      <w:pPr>
        <w:spacing w:line="360" w:lineRule="auto"/>
        <w:jc w:val="both"/>
        <w:outlineLvl w:val="1"/>
        <w:rPr>
          <w:rFonts w:ascii="Arial" w:eastAsia="仿宋_GB2312" w:hAnsi="Arial" w:cs="Arial"/>
          <w:b/>
          <w:sz w:val="28"/>
        </w:rPr>
      </w:pPr>
      <w:r w:rsidRPr="00AF4CFE">
        <w:rPr>
          <w:rFonts w:ascii="Arial" w:eastAsia="仿宋_GB2312" w:hAnsi="Arial" w:cs="Arial"/>
          <w:b/>
          <w:sz w:val="28"/>
        </w:rPr>
        <w:t>二、估价方法与估价过程</w:t>
      </w:r>
      <w:bookmarkEnd w:id="299"/>
      <w:bookmarkEnd w:id="300"/>
      <w:bookmarkEnd w:id="301"/>
      <w:bookmarkEnd w:id="302"/>
      <w:bookmarkEnd w:id="303"/>
      <w:bookmarkEnd w:id="304"/>
      <w:bookmarkEnd w:id="305"/>
      <w:bookmarkEnd w:id="306"/>
    </w:p>
    <w:p w14:paraId="6C5A88D0" w14:textId="77777777" w:rsidR="00AA61FC" w:rsidRPr="00AF4CFE" w:rsidRDefault="001C25E5">
      <w:pPr>
        <w:pStyle w:val="25"/>
        <w:autoSpaceDE w:val="0"/>
        <w:autoSpaceDN w:val="0"/>
        <w:spacing w:line="360" w:lineRule="auto"/>
        <w:ind w:right="140"/>
        <w:jc w:val="both"/>
        <w:textAlignment w:val="bottom"/>
        <w:rPr>
          <w:rFonts w:ascii="Arial" w:eastAsia="仿宋_GB2312" w:hAnsi="Arial" w:cs="Arial"/>
          <w:bCs/>
          <w:sz w:val="28"/>
        </w:rPr>
      </w:pPr>
      <w:r w:rsidRPr="00AF4CFE">
        <w:rPr>
          <w:rFonts w:ascii="Arial" w:eastAsia="仿宋_GB2312" w:hAnsi="Arial" w:cs="Arial"/>
          <w:bCs/>
          <w:sz w:val="28"/>
        </w:rPr>
        <w:t>（一）估价方法选择</w:t>
      </w:r>
    </w:p>
    <w:p w14:paraId="683F866D" w14:textId="77777777" w:rsidR="00AA61FC" w:rsidRPr="00AF4CFE" w:rsidRDefault="001C25E5">
      <w:pPr>
        <w:spacing w:line="360" w:lineRule="auto"/>
        <w:ind w:firstLineChars="200" w:firstLine="560"/>
        <w:jc w:val="both"/>
        <w:rPr>
          <w:rFonts w:ascii="Arial" w:eastAsia="仿宋_GB2312" w:hAnsi="Arial" w:cs="Arial"/>
          <w:sz w:val="28"/>
        </w:rPr>
      </w:pPr>
      <w:bookmarkStart w:id="307" w:name="_Toc416783602"/>
      <w:bookmarkStart w:id="308" w:name="_Toc416783698"/>
      <w:r w:rsidRPr="00AF4CFE">
        <w:rPr>
          <w:rFonts w:ascii="Arial" w:eastAsia="仿宋_GB2312" w:hAnsi="Arial" w:cs="Arial"/>
          <w:sz w:val="28"/>
        </w:rPr>
        <w:t xml:space="preserve">1. </w:t>
      </w:r>
      <w:r w:rsidRPr="00AF4CFE">
        <w:rPr>
          <w:rFonts w:ascii="Arial" w:eastAsia="仿宋_GB2312" w:hAnsi="Arial" w:cs="Arial"/>
          <w:sz w:val="28"/>
        </w:rPr>
        <w:t>估价技术思路</w:t>
      </w:r>
    </w:p>
    <w:p w14:paraId="6814EEF8" w14:textId="77777777" w:rsidR="00AA61FC" w:rsidRPr="00AF4CFE" w:rsidRDefault="001C25E5">
      <w:pPr>
        <w:snapToGrid w:val="0"/>
        <w:spacing w:line="360" w:lineRule="auto"/>
        <w:ind w:firstLine="556"/>
        <w:rPr>
          <w:rFonts w:ascii="Arial" w:eastAsia="仿宋_GB2312" w:hAnsi="Arial" w:cs="Arial"/>
          <w:sz w:val="28"/>
          <w:szCs w:val="28"/>
        </w:rPr>
      </w:pPr>
      <w:r w:rsidRPr="00AF4CFE">
        <w:rPr>
          <w:rFonts w:ascii="Arial" w:eastAsia="仿宋_GB2312" w:hAnsi="Arial" w:cs="Arial"/>
          <w:sz w:val="28"/>
          <w:szCs w:val="28"/>
        </w:rPr>
        <w:t>本次出让地价评估是指土地估价师按照规定的程序和方法，参照北京市正常土地市场价格水平，评估拟出让宗地熟地价（出让土地使用权的正常市场价格）和政府土地出让收益。评估两种价格的具体分析如下：</w:t>
      </w:r>
    </w:p>
    <w:p w14:paraId="0620851A" w14:textId="77777777" w:rsidR="00AA61FC" w:rsidRPr="00AF4CFE" w:rsidRDefault="001C25E5">
      <w:pPr>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首先需根据《城镇土地估价规程》</w:t>
      </w:r>
      <w:r w:rsidRPr="00AF4CFE">
        <w:rPr>
          <w:rFonts w:ascii="Arial" w:eastAsia="仿宋_GB2312" w:hAnsi="Arial" w:cs="Arial"/>
          <w:sz w:val="28"/>
        </w:rPr>
        <w:t>[GB/T 18508-2014]</w:t>
      </w:r>
      <w:r w:rsidRPr="00AF4CFE">
        <w:rPr>
          <w:rFonts w:ascii="Arial" w:eastAsia="仿宋_GB2312" w:hAnsi="Arial" w:cs="Arial"/>
          <w:sz w:val="28"/>
          <w:szCs w:val="28"/>
        </w:rPr>
        <w:t>和</w:t>
      </w:r>
      <w:r w:rsidRPr="00AF4CFE">
        <w:rPr>
          <w:rFonts w:ascii="Arial" w:eastAsia="仿宋_GB2312" w:hAnsi="Arial" w:cs="Arial"/>
          <w:sz w:val="28"/>
        </w:rPr>
        <w:t>《国土资源部办公厅关于印发〈国有建设用地使用权出让地价评估技术规范〉的通知》</w:t>
      </w:r>
      <w:r w:rsidRPr="00AF4CFE">
        <w:rPr>
          <w:rFonts w:ascii="Arial" w:eastAsia="仿宋_GB2312" w:hAnsi="Arial" w:cs="Arial"/>
          <w:sz w:val="28"/>
        </w:rPr>
        <w:t>[</w:t>
      </w:r>
      <w:proofErr w:type="gramStart"/>
      <w:r w:rsidRPr="00AF4CFE">
        <w:rPr>
          <w:rFonts w:ascii="Arial" w:eastAsia="仿宋_GB2312" w:hAnsi="Arial" w:cs="Arial"/>
          <w:sz w:val="28"/>
        </w:rPr>
        <w:t>国土资厅发</w:t>
      </w:r>
      <w:proofErr w:type="gramEnd"/>
      <w:r w:rsidRPr="00AF4CFE">
        <w:rPr>
          <w:rFonts w:ascii="Arial" w:eastAsia="仿宋_GB2312" w:hAnsi="Arial" w:cs="Arial"/>
          <w:sz w:val="28"/>
        </w:rPr>
        <w:t>（</w:t>
      </w:r>
      <w:r w:rsidRPr="00AF4CFE">
        <w:rPr>
          <w:rFonts w:ascii="Arial" w:eastAsia="仿宋_GB2312" w:hAnsi="Arial" w:cs="Arial"/>
          <w:sz w:val="28"/>
        </w:rPr>
        <w:t>2018</w:t>
      </w:r>
      <w:r w:rsidRPr="00AF4CFE">
        <w:rPr>
          <w:rFonts w:ascii="Arial" w:eastAsia="仿宋_GB2312" w:hAnsi="Arial" w:cs="Arial"/>
          <w:sz w:val="28"/>
        </w:rPr>
        <w:t>）</w:t>
      </w:r>
      <w:r w:rsidRPr="00AF4CFE">
        <w:rPr>
          <w:rFonts w:ascii="Arial" w:eastAsia="仿宋_GB2312" w:hAnsi="Arial" w:cs="Arial"/>
          <w:sz w:val="28"/>
        </w:rPr>
        <w:t>4</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szCs w:val="28"/>
        </w:rPr>
        <w:t>的要求，评估出让土地使用权的正常市场价格（熟地价）。</w:t>
      </w:r>
    </w:p>
    <w:p w14:paraId="289EE43A" w14:textId="16976658"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szCs w:val="28"/>
        </w:rPr>
        <w:t>其次，需根据《北京市关于更新出让国有建设用地使用权基准地价的通知》</w:t>
      </w:r>
      <w:r w:rsidRPr="00AF4CFE">
        <w:rPr>
          <w:rFonts w:ascii="Arial" w:eastAsia="仿宋_GB2312" w:hAnsi="Arial" w:cs="Arial"/>
          <w:sz w:val="28"/>
          <w:szCs w:val="28"/>
        </w:rPr>
        <w:t>[</w:t>
      </w:r>
      <w:r w:rsidRPr="00AF4CFE">
        <w:rPr>
          <w:rFonts w:ascii="Arial" w:eastAsia="仿宋_GB2312" w:hAnsi="Arial" w:cs="Arial"/>
          <w:sz w:val="28"/>
          <w:szCs w:val="28"/>
        </w:rPr>
        <w:t>京政发（</w:t>
      </w:r>
      <w:r w:rsidRPr="00AF4CFE">
        <w:rPr>
          <w:rFonts w:ascii="Arial" w:eastAsia="仿宋_GB2312" w:hAnsi="Arial" w:cs="Arial"/>
          <w:sz w:val="28"/>
          <w:szCs w:val="28"/>
        </w:rPr>
        <w:t>2014</w:t>
      </w:r>
      <w:r w:rsidRPr="00AF4CFE">
        <w:rPr>
          <w:rFonts w:ascii="Arial" w:eastAsia="仿宋_GB2312" w:hAnsi="Arial" w:cs="Arial"/>
          <w:sz w:val="28"/>
          <w:szCs w:val="28"/>
        </w:rPr>
        <w:t>）</w:t>
      </w:r>
      <w:r w:rsidRPr="00AF4CFE">
        <w:rPr>
          <w:rFonts w:ascii="Arial" w:eastAsia="仿宋_GB2312" w:hAnsi="Arial" w:cs="Arial"/>
          <w:sz w:val="28"/>
          <w:szCs w:val="28"/>
        </w:rPr>
        <w:t>26</w:t>
      </w:r>
      <w:r w:rsidRPr="00AF4CFE">
        <w:rPr>
          <w:rFonts w:ascii="Arial" w:eastAsia="仿宋_GB2312" w:hAnsi="Arial" w:cs="Arial"/>
          <w:sz w:val="28"/>
          <w:szCs w:val="28"/>
        </w:rPr>
        <w:t>号</w:t>
      </w:r>
      <w:r w:rsidRPr="00AF4CFE">
        <w:rPr>
          <w:rFonts w:ascii="Arial" w:eastAsia="仿宋_GB2312" w:hAnsi="Arial" w:cs="Arial"/>
          <w:sz w:val="28"/>
          <w:szCs w:val="28"/>
        </w:rPr>
        <w:t>]</w:t>
      </w:r>
      <w:r w:rsidRPr="00AF4CFE">
        <w:rPr>
          <w:rFonts w:ascii="Arial" w:eastAsia="仿宋_GB2312" w:hAnsi="Arial" w:cs="Arial"/>
          <w:sz w:val="28"/>
          <w:szCs w:val="28"/>
        </w:rPr>
        <w:t>和《关于印发北京市国有建设用地使用权出让地价评审暂行规定的通知》</w:t>
      </w:r>
      <w:r w:rsidRPr="00AF4CFE">
        <w:rPr>
          <w:rFonts w:ascii="Arial" w:eastAsia="仿宋_GB2312" w:hAnsi="Arial" w:cs="Arial"/>
          <w:sz w:val="28"/>
          <w:szCs w:val="28"/>
        </w:rPr>
        <w:t>[</w:t>
      </w:r>
      <w:r w:rsidRPr="00AF4CFE">
        <w:rPr>
          <w:rFonts w:ascii="Arial" w:eastAsia="仿宋_GB2312" w:hAnsi="Arial" w:cs="Arial"/>
          <w:sz w:val="28"/>
          <w:szCs w:val="28"/>
        </w:rPr>
        <w:t>京国土用（</w:t>
      </w:r>
      <w:r w:rsidRPr="00AF4CFE">
        <w:rPr>
          <w:rFonts w:ascii="Arial" w:eastAsia="仿宋_GB2312" w:hAnsi="Arial" w:cs="Arial"/>
          <w:sz w:val="28"/>
          <w:szCs w:val="28"/>
        </w:rPr>
        <w:t>2015</w:t>
      </w:r>
      <w:r w:rsidRPr="00AF4CFE">
        <w:rPr>
          <w:rFonts w:ascii="Arial" w:eastAsia="仿宋_GB2312" w:hAnsi="Arial" w:cs="Arial"/>
          <w:sz w:val="28"/>
          <w:szCs w:val="28"/>
        </w:rPr>
        <w:t>）</w:t>
      </w:r>
      <w:r w:rsidRPr="00AF4CFE">
        <w:rPr>
          <w:rFonts w:ascii="Arial" w:eastAsia="仿宋_GB2312" w:hAnsi="Arial" w:cs="Arial"/>
          <w:sz w:val="28"/>
          <w:szCs w:val="28"/>
        </w:rPr>
        <w:t>87</w:t>
      </w:r>
      <w:r w:rsidRPr="00AF4CFE">
        <w:rPr>
          <w:rFonts w:ascii="Arial" w:eastAsia="仿宋_GB2312" w:hAnsi="Arial" w:cs="Arial"/>
          <w:sz w:val="28"/>
          <w:szCs w:val="28"/>
        </w:rPr>
        <w:t>号</w:t>
      </w:r>
      <w:r w:rsidRPr="00AF4CFE">
        <w:rPr>
          <w:rFonts w:ascii="Arial" w:eastAsia="仿宋_GB2312" w:hAnsi="Arial" w:cs="Arial"/>
          <w:sz w:val="28"/>
          <w:szCs w:val="28"/>
        </w:rPr>
        <w:t>]</w:t>
      </w:r>
      <w:r w:rsidRPr="00AF4CFE">
        <w:rPr>
          <w:rFonts w:ascii="Arial" w:eastAsia="仿宋_GB2312" w:hAnsi="Arial" w:cs="Arial"/>
          <w:sz w:val="28"/>
          <w:szCs w:val="28"/>
        </w:rPr>
        <w:t>、《北京市国土资源局关于出让国有建设用地使用权基准地价应用有关问题的公告》等有关文件的规定，政府土地出让</w:t>
      </w:r>
      <w:proofErr w:type="gramStart"/>
      <w:r w:rsidRPr="00AF4CFE">
        <w:rPr>
          <w:rFonts w:ascii="Arial" w:eastAsia="仿宋_GB2312" w:hAnsi="Arial" w:cs="Arial"/>
          <w:sz w:val="28"/>
          <w:szCs w:val="28"/>
        </w:rPr>
        <w:t>收益按楼面熟</w:t>
      </w:r>
      <w:proofErr w:type="gramEnd"/>
      <w:r w:rsidRPr="00AF4CFE">
        <w:rPr>
          <w:rFonts w:ascii="Arial" w:eastAsia="仿宋_GB2312" w:hAnsi="Arial" w:cs="Arial"/>
          <w:sz w:val="28"/>
          <w:szCs w:val="28"/>
        </w:rPr>
        <w:t>地价及相应土地用途的政府收益比例确定，</w:t>
      </w:r>
      <w:r w:rsidRPr="00AF4CFE">
        <w:rPr>
          <w:rFonts w:ascii="Arial" w:eastAsia="仿宋_GB2312" w:hAnsi="Arial" w:cs="Arial"/>
          <w:sz w:val="28"/>
          <w:szCs w:val="28"/>
        </w:rPr>
        <w:lastRenderedPageBreak/>
        <w:t>地下</w:t>
      </w:r>
      <w:r w:rsidR="007B674A" w:rsidRPr="00AF4CFE">
        <w:rPr>
          <w:rFonts w:ascii="Arial" w:eastAsia="仿宋_GB2312" w:hAnsi="Arial" w:cs="Arial"/>
          <w:sz w:val="28"/>
          <w:szCs w:val="28"/>
        </w:rPr>
        <w:t>研发设计</w:t>
      </w:r>
      <w:r w:rsidRPr="00AF4CFE">
        <w:rPr>
          <w:rFonts w:ascii="Arial" w:eastAsia="仿宋_GB2312" w:hAnsi="Arial" w:cs="Arial"/>
          <w:sz w:val="28"/>
          <w:szCs w:val="28"/>
        </w:rPr>
        <w:t>、地下仓储、地下车库用途政府土地收益比例为</w:t>
      </w:r>
      <w:r w:rsidRPr="00AF4CFE">
        <w:rPr>
          <w:rFonts w:ascii="Arial" w:eastAsia="仿宋_GB2312" w:hAnsi="Arial" w:cs="Arial"/>
          <w:sz w:val="28"/>
          <w:szCs w:val="28"/>
        </w:rPr>
        <w:t>25%</w:t>
      </w:r>
      <w:r w:rsidRPr="00AF4CFE">
        <w:rPr>
          <w:rFonts w:ascii="Arial" w:eastAsia="仿宋_GB2312" w:hAnsi="Arial" w:cs="Arial"/>
          <w:sz w:val="28"/>
          <w:szCs w:val="28"/>
        </w:rPr>
        <w:t>。</w:t>
      </w:r>
    </w:p>
    <w:p w14:paraId="72A65E3B"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2.</w:t>
      </w:r>
      <w:r w:rsidRPr="00AF4CFE">
        <w:rPr>
          <w:rFonts w:ascii="Arial" w:eastAsia="仿宋_GB2312" w:hAnsi="Arial" w:cs="Arial"/>
          <w:sz w:val="28"/>
        </w:rPr>
        <w:t>方法选择</w:t>
      </w:r>
    </w:p>
    <w:p w14:paraId="737A037A"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根据《城镇土地估价规程》</w:t>
      </w:r>
      <w:r w:rsidRPr="00AF4CFE">
        <w:rPr>
          <w:rFonts w:ascii="Arial" w:eastAsia="仿宋_GB2312" w:hAnsi="Arial" w:cs="Arial"/>
          <w:sz w:val="28"/>
        </w:rPr>
        <w:t>[GB/T18508-2014]</w:t>
      </w:r>
      <w:r w:rsidRPr="00AF4CFE">
        <w:rPr>
          <w:rFonts w:ascii="Arial" w:eastAsia="仿宋_GB2312" w:hAnsi="Arial" w:cs="Arial"/>
          <w:sz w:val="28"/>
        </w:rPr>
        <w:t>，估价方法通常有剩余法、基准地价系数修正法、成本逼近法、收益还原法及市场比较法共五种估价方法。</w:t>
      </w:r>
    </w:p>
    <w:p w14:paraId="2AE45DE0" w14:textId="77777777" w:rsidR="00AA61FC" w:rsidRPr="00AF4CFE" w:rsidRDefault="001C25E5">
      <w:pPr>
        <w:pStyle w:val="25"/>
        <w:autoSpaceDE w:val="0"/>
        <w:autoSpaceDN w:val="0"/>
        <w:spacing w:line="360" w:lineRule="auto"/>
        <w:ind w:right="6" w:firstLineChars="200" w:firstLine="560"/>
        <w:jc w:val="both"/>
        <w:textAlignment w:val="bottom"/>
        <w:rPr>
          <w:rFonts w:ascii="Arial" w:eastAsia="仿宋_GB2312" w:hAnsi="Arial" w:cs="Arial"/>
          <w:i/>
          <w:sz w:val="28"/>
        </w:rPr>
      </w:pPr>
      <w:r w:rsidRPr="00AF4CFE">
        <w:rPr>
          <w:rFonts w:ascii="Arial" w:eastAsia="仿宋_GB2312" w:hAnsi="Arial" w:cs="Arial"/>
          <w:sz w:val="28"/>
        </w:rPr>
        <w:t>评估专业人员根据估价对象的特点、实际情况以及估价目的，对上述估价方法分析如下：</w:t>
      </w:r>
    </w:p>
    <w:p w14:paraId="15F22C46" w14:textId="77777777" w:rsidR="00AA61FC" w:rsidRPr="00AF4CFE" w:rsidRDefault="001C25E5">
      <w:pPr>
        <w:pStyle w:val="25"/>
        <w:autoSpaceDE w:val="0"/>
        <w:autoSpaceDN w:val="0"/>
        <w:spacing w:line="360" w:lineRule="auto"/>
        <w:ind w:right="6" w:firstLineChars="200" w:firstLine="560"/>
        <w:jc w:val="both"/>
        <w:textAlignment w:val="bottom"/>
        <w:rPr>
          <w:rFonts w:ascii="Arial" w:eastAsia="仿宋_GB2312" w:hAnsi="Arial" w:cs="Arial"/>
          <w:sz w:val="28"/>
        </w:rPr>
      </w:pPr>
      <w:r w:rsidRPr="00AF4CFE">
        <w:rPr>
          <w:rFonts w:ascii="Arial" w:eastAsia="仿宋_GB2312" w:hAnsi="Arial" w:cs="Arial"/>
          <w:sz w:val="28"/>
        </w:rPr>
        <w:t>（</w:t>
      </w:r>
      <w:r w:rsidRPr="00AF4CFE">
        <w:rPr>
          <w:rFonts w:ascii="Arial" w:eastAsia="仿宋_GB2312" w:hAnsi="Arial" w:cs="Arial"/>
          <w:sz w:val="28"/>
        </w:rPr>
        <w:t>1</w:t>
      </w:r>
      <w:r w:rsidRPr="00AF4CFE">
        <w:rPr>
          <w:rFonts w:ascii="Arial" w:eastAsia="仿宋_GB2312" w:hAnsi="Arial" w:cs="Arial"/>
          <w:sz w:val="28"/>
        </w:rPr>
        <w:t>）剩余法：剩余法适用于具有投资开发或再开发潜力的土地估价。允许运用于以下情形：</w:t>
      </w:r>
      <w:r w:rsidRPr="00AF4CFE">
        <w:rPr>
          <w:rFonts w:ascii="微软雅黑" w:eastAsia="微软雅黑" w:hAnsi="微软雅黑" w:cs="微软雅黑" w:hint="eastAsia"/>
          <w:sz w:val="28"/>
        </w:rPr>
        <w:t>①</w:t>
      </w:r>
      <w:r w:rsidRPr="00AF4CFE">
        <w:rPr>
          <w:rFonts w:ascii="Arial" w:eastAsia="仿宋_GB2312" w:hAnsi="Arial" w:cs="Arial"/>
          <w:sz w:val="28"/>
        </w:rPr>
        <w:t>待开发房地产或待拆迁改造后再开发房地产的土地估价；</w:t>
      </w:r>
      <w:r w:rsidRPr="00AF4CFE">
        <w:rPr>
          <w:rFonts w:ascii="微软雅黑" w:eastAsia="微软雅黑" w:hAnsi="微软雅黑" w:cs="微软雅黑" w:hint="eastAsia"/>
          <w:sz w:val="28"/>
        </w:rPr>
        <w:t>②</w:t>
      </w:r>
      <w:r w:rsidRPr="00AF4CFE">
        <w:rPr>
          <w:rFonts w:ascii="Arial" w:eastAsia="仿宋_GB2312" w:hAnsi="Arial" w:cs="Arial"/>
          <w:sz w:val="28"/>
        </w:rPr>
        <w:t>仅将土地开发整理成可供直接利用的土地估价；</w:t>
      </w:r>
      <w:r w:rsidRPr="00AF4CFE">
        <w:rPr>
          <w:rFonts w:ascii="微软雅黑" w:eastAsia="微软雅黑" w:hAnsi="微软雅黑" w:cs="微软雅黑" w:hint="eastAsia"/>
          <w:sz w:val="28"/>
        </w:rPr>
        <w:t>③</w:t>
      </w:r>
      <w:r w:rsidRPr="00AF4CFE">
        <w:rPr>
          <w:rFonts w:ascii="Arial" w:eastAsia="仿宋_GB2312" w:hAnsi="Arial" w:cs="Arial"/>
          <w:sz w:val="28"/>
        </w:rPr>
        <w:t>现有房地产中地价的单独评估。此次</w:t>
      </w:r>
      <w:proofErr w:type="gramStart"/>
      <w:r w:rsidRPr="00AF4CFE">
        <w:rPr>
          <w:rFonts w:ascii="Arial" w:eastAsia="仿宋_GB2312" w:hAnsi="Arial" w:cs="Arial"/>
          <w:sz w:val="28"/>
        </w:rPr>
        <w:t>估价按</w:t>
      </w:r>
      <w:proofErr w:type="gramEnd"/>
      <w:r w:rsidRPr="00AF4CFE">
        <w:rPr>
          <w:rFonts w:ascii="Arial" w:eastAsia="仿宋_GB2312" w:hAnsi="Arial" w:cs="Arial"/>
          <w:sz w:val="28"/>
        </w:rPr>
        <w:t>待开发土地的价格进行评估，符合剩余法的适用条件，故可采用剩余法估算估价对象的熟地价。</w:t>
      </w:r>
    </w:p>
    <w:p w14:paraId="0699415D" w14:textId="77777777" w:rsidR="00AA61FC" w:rsidRPr="00AF4CFE" w:rsidRDefault="001C25E5">
      <w:pPr>
        <w:pStyle w:val="25"/>
        <w:autoSpaceDE w:val="0"/>
        <w:autoSpaceDN w:val="0"/>
        <w:spacing w:line="360" w:lineRule="auto"/>
        <w:ind w:right="6" w:firstLineChars="200" w:firstLine="560"/>
        <w:jc w:val="both"/>
        <w:textAlignment w:val="bottom"/>
        <w:rPr>
          <w:rFonts w:ascii="Arial" w:eastAsia="仿宋_GB2312" w:hAnsi="Arial" w:cs="Arial"/>
          <w:sz w:val="28"/>
        </w:rPr>
      </w:pPr>
      <w:r w:rsidRPr="00AF4CFE">
        <w:rPr>
          <w:rFonts w:ascii="Arial" w:eastAsia="仿宋_GB2312" w:hAnsi="Arial" w:cs="Arial"/>
          <w:sz w:val="28"/>
        </w:rPr>
        <w:t>（</w:t>
      </w:r>
      <w:r w:rsidRPr="00AF4CFE">
        <w:rPr>
          <w:rFonts w:ascii="Arial" w:eastAsia="仿宋_GB2312" w:hAnsi="Arial" w:cs="Arial"/>
          <w:sz w:val="28"/>
        </w:rPr>
        <w:t>2</w:t>
      </w:r>
      <w:r w:rsidRPr="00AF4CFE">
        <w:rPr>
          <w:rFonts w:ascii="Arial" w:eastAsia="仿宋_GB2312" w:hAnsi="Arial" w:cs="Arial"/>
          <w:sz w:val="28"/>
        </w:rPr>
        <w:t>）基准地价系数修正法：</w:t>
      </w:r>
      <w:r w:rsidRPr="00AF4CFE">
        <w:rPr>
          <w:rFonts w:ascii="Arial" w:eastAsia="仿宋_GB2312" w:hAnsi="Arial" w:cs="Arial"/>
          <w:sz w:val="28"/>
          <w:szCs w:val="28"/>
        </w:rPr>
        <w:t>估价对象位于北京市基准地价覆盖区，符合基准地价的适用范围和条件。《北京市关于更新出让国有建设用地使用权基准地价的通知》</w:t>
      </w:r>
      <w:r w:rsidRPr="00AF4CFE">
        <w:rPr>
          <w:rFonts w:ascii="Arial" w:eastAsia="仿宋_GB2312" w:hAnsi="Arial" w:cs="Arial"/>
          <w:sz w:val="28"/>
          <w:szCs w:val="28"/>
        </w:rPr>
        <w:t>[</w:t>
      </w:r>
      <w:r w:rsidRPr="00AF4CFE">
        <w:rPr>
          <w:rFonts w:ascii="Arial" w:eastAsia="仿宋_GB2312" w:hAnsi="Arial" w:cs="Arial"/>
          <w:sz w:val="28"/>
          <w:szCs w:val="28"/>
        </w:rPr>
        <w:t>京政发（</w:t>
      </w:r>
      <w:r w:rsidRPr="00AF4CFE">
        <w:rPr>
          <w:rFonts w:ascii="Arial" w:eastAsia="仿宋_GB2312" w:hAnsi="Arial" w:cs="Arial"/>
          <w:sz w:val="28"/>
          <w:szCs w:val="28"/>
        </w:rPr>
        <w:t>2014</w:t>
      </w:r>
      <w:r w:rsidRPr="00AF4CFE">
        <w:rPr>
          <w:rFonts w:ascii="Arial" w:eastAsia="仿宋_GB2312" w:hAnsi="Arial" w:cs="Arial"/>
          <w:sz w:val="28"/>
          <w:szCs w:val="28"/>
        </w:rPr>
        <w:t>）</w:t>
      </w:r>
      <w:r w:rsidRPr="00AF4CFE">
        <w:rPr>
          <w:rFonts w:ascii="Arial" w:eastAsia="仿宋_GB2312" w:hAnsi="Arial" w:cs="Arial"/>
          <w:sz w:val="28"/>
          <w:szCs w:val="28"/>
        </w:rPr>
        <w:t>26</w:t>
      </w:r>
      <w:r w:rsidRPr="00AF4CFE">
        <w:rPr>
          <w:rFonts w:ascii="Arial" w:eastAsia="仿宋_GB2312" w:hAnsi="Arial" w:cs="Arial"/>
          <w:sz w:val="28"/>
          <w:szCs w:val="28"/>
        </w:rPr>
        <w:t>号</w:t>
      </w:r>
      <w:r w:rsidRPr="00AF4CFE">
        <w:rPr>
          <w:rFonts w:ascii="Arial" w:eastAsia="仿宋_GB2312" w:hAnsi="Arial" w:cs="Arial"/>
          <w:sz w:val="28"/>
          <w:szCs w:val="28"/>
        </w:rPr>
        <w:t>]</w:t>
      </w:r>
      <w:r w:rsidRPr="00AF4CFE">
        <w:rPr>
          <w:rFonts w:ascii="Arial" w:eastAsia="仿宋_GB2312" w:hAnsi="Arial" w:cs="Arial"/>
          <w:sz w:val="28"/>
          <w:szCs w:val="28"/>
        </w:rPr>
        <w:t>公布于</w:t>
      </w:r>
      <w:r w:rsidRPr="00AF4CFE">
        <w:rPr>
          <w:rFonts w:ascii="Arial" w:eastAsia="仿宋_GB2312" w:hAnsi="Arial" w:cs="Arial"/>
          <w:sz w:val="28"/>
          <w:szCs w:val="28"/>
        </w:rPr>
        <w:t>2014</w:t>
      </w:r>
      <w:r w:rsidRPr="00AF4CFE">
        <w:rPr>
          <w:rFonts w:ascii="Arial" w:eastAsia="仿宋_GB2312" w:hAnsi="Arial" w:cs="Arial"/>
          <w:sz w:val="28"/>
          <w:szCs w:val="28"/>
        </w:rPr>
        <w:t>年</w:t>
      </w:r>
      <w:r w:rsidRPr="00AF4CFE">
        <w:rPr>
          <w:rFonts w:ascii="Arial" w:eastAsia="仿宋_GB2312" w:hAnsi="Arial" w:cs="Arial"/>
          <w:sz w:val="28"/>
          <w:szCs w:val="28"/>
        </w:rPr>
        <w:t>8</w:t>
      </w:r>
      <w:r w:rsidRPr="00AF4CFE">
        <w:rPr>
          <w:rFonts w:ascii="Arial" w:eastAsia="仿宋_GB2312" w:hAnsi="Arial" w:cs="Arial"/>
          <w:sz w:val="28"/>
          <w:szCs w:val="28"/>
        </w:rPr>
        <w:t>月</w:t>
      </w:r>
      <w:r w:rsidRPr="00AF4CFE">
        <w:rPr>
          <w:rFonts w:ascii="Arial" w:eastAsia="仿宋_GB2312" w:hAnsi="Arial" w:cs="Arial"/>
          <w:sz w:val="28"/>
          <w:szCs w:val="28"/>
        </w:rPr>
        <w:t>28</w:t>
      </w:r>
      <w:r w:rsidRPr="00AF4CFE">
        <w:rPr>
          <w:rFonts w:ascii="Arial" w:eastAsia="仿宋_GB2312" w:hAnsi="Arial" w:cs="Arial"/>
          <w:sz w:val="28"/>
          <w:szCs w:val="28"/>
        </w:rPr>
        <w:t>日，为北京市正在使用而且必须使用的基准地价体系，虽已满三年，但在更新成果公布之前，应北京市国土管理部门要求，必须继续使用该基准地价。故本次估价选取基准地价系数修正法作为估价方法之一。</w:t>
      </w:r>
    </w:p>
    <w:p w14:paraId="406D4EA6" w14:textId="77777777" w:rsidR="00AA61FC" w:rsidRPr="00AF4CFE" w:rsidRDefault="001C25E5">
      <w:pPr>
        <w:pStyle w:val="25"/>
        <w:autoSpaceDE w:val="0"/>
        <w:autoSpaceDN w:val="0"/>
        <w:spacing w:line="360" w:lineRule="auto"/>
        <w:ind w:right="6" w:firstLineChars="200" w:firstLine="560"/>
        <w:jc w:val="both"/>
        <w:textAlignment w:val="bottom"/>
        <w:rPr>
          <w:rFonts w:ascii="Arial" w:eastAsia="仿宋_GB2312" w:hAnsi="Arial" w:cs="Arial"/>
          <w:sz w:val="28"/>
        </w:rPr>
      </w:pPr>
      <w:r w:rsidRPr="00AF4CFE">
        <w:rPr>
          <w:rFonts w:ascii="Arial" w:eastAsia="仿宋_GB2312" w:hAnsi="Arial" w:cs="Arial"/>
          <w:sz w:val="28"/>
        </w:rPr>
        <w:t>（</w:t>
      </w:r>
      <w:r w:rsidRPr="00AF4CFE">
        <w:rPr>
          <w:rFonts w:ascii="Arial" w:eastAsia="仿宋_GB2312" w:hAnsi="Arial" w:cs="Arial"/>
          <w:sz w:val="28"/>
        </w:rPr>
        <w:t>3</w:t>
      </w:r>
      <w:r w:rsidRPr="00AF4CFE">
        <w:rPr>
          <w:rFonts w:ascii="Arial" w:eastAsia="仿宋_GB2312" w:hAnsi="Arial" w:cs="Arial"/>
          <w:sz w:val="28"/>
        </w:rPr>
        <w:t>）成本逼近法：成本逼近法一般适用于新开发土地，或者土地市场欠发育、交易实例少的地区的土地价格评估。估价对象不属于该类型的土地。《国有建设用地使用权出让地价评估技术规范》中指出成本逼近法和公示地价系数修正法（基准地价系数修正法）可选择一种，基准地价系数修正法客观性更强，在已选择基准地价系数修正法情况下，本次估价不选取成本逼近法。</w:t>
      </w:r>
    </w:p>
    <w:p w14:paraId="3C6F032F" w14:textId="56234708"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lastRenderedPageBreak/>
        <w:t>（</w:t>
      </w:r>
      <w:r w:rsidRPr="00AF4CFE">
        <w:rPr>
          <w:rFonts w:ascii="Arial" w:eastAsia="仿宋_GB2312" w:hAnsi="Arial" w:cs="Arial"/>
          <w:sz w:val="28"/>
        </w:rPr>
        <w:t>4</w:t>
      </w:r>
      <w:r w:rsidRPr="00AF4CFE">
        <w:rPr>
          <w:rFonts w:ascii="Arial" w:eastAsia="仿宋_GB2312" w:hAnsi="Arial" w:cs="Arial"/>
          <w:sz w:val="28"/>
        </w:rPr>
        <w:t>）收益还原法适用于有现实收益或潜在收益的土地或不动产估价。估价对象所在区域内新建</w:t>
      </w:r>
      <w:r w:rsidR="007B674A" w:rsidRPr="00AF4CFE">
        <w:rPr>
          <w:rFonts w:ascii="Arial" w:eastAsia="仿宋_GB2312" w:hAnsi="Arial" w:cs="Arial"/>
          <w:sz w:val="28"/>
        </w:rPr>
        <w:t>研发设计</w:t>
      </w:r>
      <w:r w:rsidRPr="00AF4CFE">
        <w:rPr>
          <w:rFonts w:ascii="Arial" w:eastAsia="仿宋_GB2312" w:hAnsi="Arial" w:cs="Arial"/>
          <w:sz w:val="28"/>
        </w:rPr>
        <w:t>、地下</w:t>
      </w:r>
      <w:r w:rsidR="007B674A" w:rsidRPr="00AF4CFE">
        <w:rPr>
          <w:rFonts w:ascii="Arial" w:eastAsia="仿宋_GB2312" w:hAnsi="Arial" w:cs="Arial"/>
          <w:sz w:val="28"/>
        </w:rPr>
        <w:t>研发设计</w:t>
      </w:r>
      <w:r w:rsidRPr="00AF4CFE">
        <w:rPr>
          <w:rFonts w:ascii="Arial" w:eastAsia="仿宋_GB2312" w:hAnsi="Arial" w:cs="Arial"/>
          <w:sz w:val="28"/>
        </w:rPr>
        <w:t>、地下仓储、地下车库类物业基本以销售或自营为主，开发商</w:t>
      </w:r>
      <w:proofErr w:type="gramStart"/>
      <w:r w:rsidRPr="00AF4CFE">
        <w:rPr>
          <w:rFonts w:ascii="Arial" w:eastAsia="仿宋_GB2312" w:hAnsi="Arial" w:cs="Arial"/>
          <w:sz w:val="28"/>
        </w:rPr>
        <w:t>自持</w:t>
      </w:r>
      <w:proofErr w:type="gramEnd"/>
      <w:r w:rsidRPr="00AF4CFE">
        <w:rPr>
          <w:rFonts w:ascii="Arial" w:eastAsia="仿宋_GB2312" w:hAnsi="Arial" w:cs="Arial"/>
          <w:sz w:val="28"/>
        </w:rPr>
        <w:t>用于租赁的少。《国有建设用地使用权出让地价评估技术规范》中指出市场比较法、剩余法、收益还原法可选择一种，在已选择剩余法，且收益还原法非最适宜方法的情况下，本次估价不选用收益还原法。</w:t>
      </w:r>
    </w:p>
    <w:p w14:paraId="082E75F8" w14:textId="03F0E62F" w:rsidR="00E5156A" w:rsidRPr="00AF4CFE" w:rsidRDefault="001C25E5" w:rsidP="00E5156A">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w:t>
      </w:r>
      <w:r w:rsidRPr="00AF4CFE">
        <w:rPr>
          <w:rFonts w:ascii="Arial" w:eastAsia="仿宋_GB2312" w:hAnsi="Arial" w:cs="Arial"/>
          <w:sz w:val="28"/>
        </w:rPr>
        <w:t>5</w:t>
      </w:r>
      <w:r w:rsidRPr="00AF4CFE">
        <w:rPr>
          <w:rFonts w:ascii="Arial" w:eastAsia="仿宋_GB2312" w:hAnsi="Arial" w:cs="Arial"/>
          <w:sz w:val="28"/>
        </w:rPr>
        <w:t>）</w:t>
      </w:r>
      <w:r w:rsidR="00E5156A" w:rsidRPr="00AF4CFE">
        <w:rPr>
          <w:rFonts w:ascii="Arial" w:eastAsia="仿宋_GB2312" w:hAnsi="Arial" w:cs="Arial" w:hint="eastAsia"/>
          <w:sz w:val="28"/>
        </w:rPr>
        <w:t>市场比较法：市场比较法主要用于土地市场发达，有充足的具有替代性的土地交易实例的地区。估价对象为已出让项目变更出让合同所涉及的用途调整，通过对北京市类似经过审定的协议出让的经营性建设用地的调查，未取得合适的研发设计用途案例，不满足市场比较法的要求，本次评估未采用市场比较法。</w:t>
      </w:r>
    </w:p>
    <w:p w14:paraId="695B0714" w14:textId="77777777" w:rsidR="00E5156A" w:rsidRPr="00AF4CFE" w:rsidRDefault="00E5156A">
      <w:pPr>
        <w:pStyle w:val="25"/>
        <w:autoSpaceDE w:val="0"/>
        <w:autoSpaceDN w:val="0"/>
        <w:spacing w:line="360" w:lineRule="auto"/>
        <w:ind w:rightChars="13" w:right="31" w:firstLineChars="200" w:firstLine="560"/>
        <w:jc w:val="both"/>
        <w:textAlignment w:val="bottom"/>
        <w:rPr>
          <w:rFonts w:ascii="Arial" w:eastAsia="仿宋_GB2312" w:hAnsi="Arial" w:cs="Arial"/>
          <w:sz w:val="28"/>
        </w:rPr>
      </w:pPr>
      <w:r w:rsidRPr="00AF4CFE">
        <w:rPr>
          <w:rFonts w:ascii="Arial" w:eastAsia="仿宋_GB2312" w:hAnsi="Arial" w:cs="Arial" w:hint="eastAsia"/>
          <w:sz w:val="28"/>
        </w:rPr>
        <w:t>综上所述，本次评估根据估价对象的特点和实际状况，采用剩余法和基准地价系数修正法两种方法对研发设计用途进行测算，其中剩余法中不动产开发完成后总价采用收益还原法求取，力求合理科学地评估出估价对象的出让国有建设用地使用权价格；接着利用地下空间修正系数求取地下各用途的出让国有建设用地使用权价格；然后再求取政府土地出让收益价格；最后对需补缴的地价提出底价建议。</w:t>
      </w:r>
    </w:p>
    <w:p w14:paraId="18E2413F" w14:textId="4BBB3E8A" w:rsidR="00AA61FC" w:rsidRPr="00AF4CFE" w:rsidRDefault="001C25E5">
      <w:pPr>
        <w:pStyle w:val="25"/>
        <w:autoSpaceDE w:val="0"/>
        <w:autoSpaceDN w:val="0"/>
        <w:spacing w:line="360" w:lineRule="auto"/>
        <w:ind w:rightChars="13" w:right="31" w:firstLineChars="200" w:firstLine="560"/>
        <w:jc w:val="both"/>
        <w:textAlignment w:val="bottom"/>
        <w:rPr>
          <w:rFonts w:ascii="Arial" w:eastAsia="仿宋_GB2312" w:hAnsi="Arial" w:cs="Arial"/>
          <w:sz w:val="28"/>
        </w:rPr>
      </w:pPr>
      <w:r w:rsidRPr="00AF4CFE">
        <w:rPr>
          <w:rFonts w:ascii="Arial" w:eastAsia="仿宋_GB2312" w:hAnsi="Arial" w:cs="Arial"/>
          <w:sz w:val="28"/>
        </w:rPr>
        <w:t>3.</w:t>
      </w:r>
      <w:r w:rsidRPr="00AF4CFE">
        <w:rPr>
          <w:rFonts w:ascii="Arial" w:eastAsia="仿宋_GB2312" w:hAnsi="Arial" w:cs="Arial"/>
          <w:sz w:val="28"/>
        </w:rPr>
        <w:t>本次评估所采用的估价方法简述如下：</w:t>
      </w:r>
    </w:p>
    <w:p w14:paraId="3AEDD512" w14:textId="77777777" w:rsidR="00AA61FC" w:rsidRPr="00AF4CFE" w:rsidRDefault="001C25E5">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）基准地价系数修正法</w:t>
      </w:r>
    </w:p>
    <w:p w14:paraId="5113DC72" w14:textId="77777777" w:rsidR="00AA61FC" w:rsidRPr="00AF4CFE" w:rsidRDefault="001C25E5">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基准地价系数修正法，是我国土地估价的方法之一。它是利用基准地价和基准地价修正系数表等成果，按照替代原则，就</w:t>
      </w:r>
      <w:proofErr w:type="gramStart"/>
      <w:r w:rsidRPr="00AF4CFE">
        <w:rPr>
          <w:rFonts w:ascii="Arial" w:eastAsia="仿宋_GB2312" w:hAnsi="Arial" w:cs="Arial"/>
          <w:sz w:val="28"/>
          <w:szCs w:val="28"/>
        </w:rPr>
        <w:t>待估宗</w:t>
      </w:r>
      <w:proofErr w:type="gramEnd"/>
      <w:r w:rsidRPr="00AF4CFE">
        <w:rPr>
          <w:rFonts w:ascii="Arial" w:eastAsia="仿宋_GB2312" w:hAnsi="Arial" w:cs="Arial"/>
          <w:sz w:val="28"/>
          <w:szCs w:val="28"/>
        </w:rPr>
        <w:t>地的区域条件和个别条件等与其所处区域的平均条件相比较，并对照修正系数表选取相应的修正系数对基准地价进行修正，进而求取</w:t>
      </w:r>
      <w:proofErr w:type="gramStart"/>
      <w:r w:rsidRPr="00AF4CFE">
        <w:rPr>
          <w:rFonts w:ascii="Arial" w:eastAsia="仿宋_GB2312" w:hAnsi="Arial" w:cs="Arial"/>
          <w:sz w:val="28"/>
          <w:szCs w:val="28"/>
        </w:rPr>
        <w:t>待估宗</w:t>
      </w:r>
      <w:proofErr w:type="gramEnd"/>
      <w:r w:rsidRPr="00AF4CFE">
        <w:rPr>
          <w:rFonts w:ascii="Arial" w:eastAsia="仿宋_GB2312" w:hAnsi="Arial" w:cs="Arial"/>
          <w:sz w:val="28"/>
          <w:szCs w:val="28"/>
        </w:rPr>
        <w:t>地价格的方法。基准地价系数修正法的基本原理是替代原理，即正常的市场条件下，具有相似土地条件和使用价值的土地，在交易双方具有同等市场信息的基础上，应当具有相似的</w:t>
      </w:r>
      <w:r w:rsidRPr="00AF4CFE">
        <w:rPr>
          <w:rFonts w:ascii="Arial" w:eastAsia="仿宋_GB2312" w:hAnsi="Arial" w:cs="Arial"/>
          <w:sz w:val="28"/>
          <w:szCs w:val="28"/>
        </w:rPr>
        <w:lastRenderedPageBreak/>
        <w:t>价格。基准地价，是某一级别或均质地域内分用途的土地使用权平均价格，该级别或均质区域内该类用地的</w:t>
      </w:r>
      <w:proofErr w:type="gramStart"/>
      <w:r w:rsidRPr="00AF4CFE">
        <w:rPr>
          <w:rFonts w:ascii="Arial" w:eastAsia="仿宋_GB2312" w:hAnsi="Arial" w:cs="Arial"/>
          <w:sz w:val="28"/>
          <w:szCs w:val="28"/>
        </w:rPr>
        <w:t>其他宗</w:t>
      </w:r>
      <w:proofErr w:type="gramEnd"/>
      <w:r w:rsidRPr="00AF4CFE">
        <w:rPr>
          <w:rFonts w:ascii="Arial" w:eastAsia="仿宋_GB2312" w:hAnsi="Arial" w:cs="Arial"/>
          <w:sz w:val="28"/>
          <w:szCs w:val="28"/>
        </w:rPr>
        <w:t>地价格在基准地价上下波动。基准地价相对应的土地条件，是土地级别或均质地域内该类用途土地的一般条件。因此，通过</w:t>
      </w:r>
      <w:proofErr w:type="gramStart"/>
      <w:r w:rsidRPr="00AF4CFE">
        <w:rPr>
          <w:rFonts w:ascii="Arial" w:eastAsia="仿宋_GB2312" w:hAnsi="Arial" w:cs="Arial"/>
          <w:sz w:val="28"/>
          <w:szCs w:val="28"/>
        </w:rPr>
        <w:t>待估宗</w:t>
      </w:r>
      <w:proofErr w:type="gramEnd"/>
      <w:r w:rsidRPr="00AF4CFE">
        <w:rPr>
          <w:rFonts w:ascii="Arial" w:eastAsia="仿宋_GB2312" w:hAnsi="Arial" w:cs="Arial"/>
          <w:sz w:val="28"/>
          <w:szCs w:val="28"/>
        </w:rPr>
        <w:t>地条件与级别或区域内同类用地一般条件的比较，并根据二者在区域条件、个别条件、使用年期和估价期日等方面的差异大小，对照因素修正系数表选取适宜的修正系数，对基准地价进行修正，即可得到</w:t>
      </w:r>
      <w:proofErr w:type="gramStart"/>
      <w:r w:rsidRPr="00AF4CFE">
        <w:rPr>
          <w:rFonts w:ascii="Arial" w:eastAsia="仿宋_GB2312" w:hAnsi="Arial" w:cs="Arial"/>
          <w:sz w:val="28"/>
          <w:szCs w:val="28"/>
        </w:rPr>
        <w:t>待估宗</w:t>
      </w:r>
      <w:proofErr w:type="gramEnd"/>
      <w:r w:rsidRPr="00AF4CFE">
        <w:rPr>
          <w:rFonts w:ascii="Arial" w:eastAsia="仿宋_GB2312" w:hAnsi="Arial" w:cs="Arial"/>
          <w:sz w:val="28"/>
          <w:szCs w:val="28"/>
        </w:rPr>
        <w:t>地地价。</w:t>
      </w:r>
    </w:p>
    <w:p w14:paraId="01FCD124" w14:textId="77777777" w:rsidR="00AA61FC" w:rsidRPr="00AF4CFE" w:rsidRDefault="001C25E5">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w:t>
      </w:r>
      <w:r w:rsidRPr="00AF4CFE">
        <w:rPr>
          <w:rFonts w:ascii="Arial" w:eastAsia="仿宋_GB2312" w:hAnsi="Arial" w:cs="Arial"/>
          <w:sz w:val="28"/>
          <w:szCs w:val="28"/>
        </w:rPr>
        <w:t>2</w:t>
      </w:r>
      <w:r w:rsidRPr="00AF4CFE">
        <w:rPr>
          <w:rFonts w:ascii="Arial" w:eastAsia="仿宋_GB2312" w:hAnsi="Arial" w:cs="Arial"/>
          <w:sz w:val="28"/>
          <w:szCs w:val="28"/>
        </w:rPr>
        <w:t>）剩余法</w:t>
      </w:r>
    </w:p>
    <w:p w14:paraId="5AF00FBE" w14:textId="77777777" w:rsidR="00AA61FC" w:rsidRPr="00AF4CFE" w:rsidRDefault="001C25E5">
      <w:pPr>
        <w:spacing w:line="360" w:lineRule="auto"/>
        <w:ind w:firstLineChars="200" w:firstLine="560"/>
        <w:rPr>
          <w:rFonts w:ascii="Arial" w:eastAsia="仿宋_GB2312" w:hAnsi="Arial" w:cs="Arial"/>
          <w:sz w:val="28"/>
        </w:rPr>
      </w:pPr>
      <w:r w:rsidRPr="00AF4CFE">
        <w:rPr>
          <w:rFonts w:ascii="Arial" w:eastAsia="仿宋_GB2312" w:hAnsi="Arial" w:cs="Arial"/>
          <w:sz w:val="28"/>
        </w:rPr>
        <w:t>剩余法是指在预计开发完成后的开发价值的基础上，扣除预计正常的开发成本和利润，以价格余额来计算土地价格的方法。剩余法允许运用于以下情形：</w:t>
      </w:r>
      <w:r w:rsidRPr="00AF4CFE">
        <w:rPr>
          <w:rFonts w:ascii="微软雅黑" w:eastAsia="微软雅黑" w:hAnsi="微软雅黑" w:cs="微软雅黑" w:hint="eastAsia"/>
          <w:sz w:val="28"/>
        </w:rPr>
        <w:t>①</w:t>
      </w:r>
      <w:r w:rsidRPr="00AF4CFE">
        <w:rPr>
          <w:rFonts w:ascii="Arial" w:eastAsia="仿宋_GB2312" w:hAnsi="Arial" w:cs="Arial"/>
          <w:sz w:val="28"/>
        </w:rPr>
        <w:t>待开发房地产或待拆迁改造后再开发房地产的土地估价；</w:t>
      </w:r>
      <w:r w:rsidRPr="00AF4CFE">
        <w:rPr>
          <w:rFonts w:ascii="微软雅黑" w:eastAsia="微软雅黑" w:hAnsi="微软雅黑" w:cs="微软雅黑" w:hint="eastAsia"/>
          <w:sz w:val="28"/>
        </w:rPr>
        <w:t>②</w:t>
      </w:r>
      <w:r w:rsidRPr="00AF4CFE">
        <w:rPr>
          <w:rFonts w:ascii="Arial" w:eastAsia="仿宋_GB2312" w:hAnsi="Arial" w:cs="Arial"/>
          <w:sz w:val="28"/>
        </w:rPr>
        <w:t>仅将土地开发整理成可供直接利用的土地估价；</w:t>
      </w:r>
      <w:r w:rsidRPr="00AF4CFE">
        <w:rPr>
          <w:rFonts w:ascii="微软雅黑" w:eastAsia="微软雅黑" w:hAnsi="微软雅黑" w:cs="微软雅黑" w:hint="eastAsia"/>
          <w:sz w:val="28"/>
        </w:rPr>
        <w:t>③</w:t>
      </w:r>
      <w:r w:rsidRPr="00AF4CFE">
        <w:rPr>
          <w:rFonts w:ascii="Arial" w:eastAsia="仿宋_GB2312" w:hAnsi="Arial" w:cs="Arial"/>
          <w:sz w:val="28"/>
        </w:rPr>
        <w:t>现有房地产中地价的单独评估。</w:t>
      </w:r>
    </w:p>
    <w:p w14:paraId="4698D8AC" w14:textId="77777777" w:rsidR="00AA61FC" w:rsidRPr="00AF4CFE" w:rsidRDefault="001C25E5">
      <w:pPr>
        <w:spacing w:line="360" w:lineRule="auto"/>
        <w:ind w:firstLineChars="200" w:firstLine="560"/>
        <w:rPr>
          <w:rFonts w:ascii="Arial" w:eastAsia="仿宋_GB2312" w:hAnsi="Arial" w:cs="Arial"/>
          <w:sz w:val="28"/>
        </w:rPr>
      </w:pPr>
      <w:r w:rsidRPr="00AF4CFE">
        <w:rPr>
          <w:rFonts w:ascii="Arial" w:eastAsia="仿宋_GB2312" w:hAnsi="Arial" w:cs="Arial"/>
          <w:sz w:val="28"/>
        </w:rPr>
        <w:t>1</w:t>
      </w:r>
      <w:r w:rsidRPr="00AF4CFE">
        <w:rPr>
          <w:rFonts w:ascii="Arial" w:eastAsia="仿宋_GB2312" w:hAnsi="Arial" w:cs="Arial"/>
          <w:sz w:val="28"/>
        </w:rPr>
        <w:t>）评估待开发土地价格的公式为：</w:t>
      </w:r>
    </w:p>
    <w:p w14:paraId="70BD177F" w14:textId="77777777" w:rsidR="00AA61FC" w:rsidRPr="00AF4CFE" w:rsidRDefault="001C25E5">
      <w:pPr>
        <w:spacing w:line="360" w:lineRule="auto"/>
        <w:ind w:firstLineChars="200" w:firstLine="560"/>
        <w:rPr>
          <w:rFonts w:ascii="Arial" w:eastAsia="仿宋_GB2312" w:hAnsi="Arial" w:cs="Arial"/>
          <w:sz w:val="28"/>
        </w:rPr>
      </w:pPr>
      <w:proofErr w:type="gramStart"/>
      <w:r w:rsidRPr="00AF4CFE">
        <w:rPr>
          <w:rFonts w:ascii="Arial" w:eastAsia="仿宋_GB2312" w:hAnsi="Arial" w:cs="Arial"/>
          <w:sz w:val="28"/>
        </w:rPr>
        <w:t>待估宗</w:t>
      </w:r>
      <w:proofErr w:type="gramEnd"/>
      <w:r w:rsidRPr="00AF4CFE">
        <w:rPr>
          <w:rFonts w:ascii="Arial" w:eastAsia="仿宋_GB2312" w:hAnsi="Arial" w:cs="Arial"/>
          <w:sz w:val="28"/>
        </w:rPr>
        <w:t>地价格</w:t>
      </w:r>
      <w:r w:rsidRPr="00AF4CFE">
        <w:rPr>
          <w:rFonts w:ascii="Arial" w:eastAsia="仿宋_GB2312" w:hAnsi="Arial" w:cs="Arial"/>
          <w:sz w:val="28"/>
        </w:rPr>
        <w:t>=</w:t>
      </w:r>
      <w:r w:rsidRPr="00AF4CFE">
        <w:rPr>
          <w:rFonts w:ascii="Arial" w:eastAsia="仿宋_GB2312" w:hAnsi="Arial" w:cs="Arial"/>
          <w:sz w:val="28"/>
        </w:rPr>
        <w:t>不动产总价</w:t>
      </w:r>
      <w:r w:rsidRPr="00AF4CFE">
        <w:rPr>
          <w:rFonts w:ascii="Arial" w:eastAsia="仿宋_GB2312" w:hAnsi="Arial" w:cs="Arial"/>
          <w:sz w:val="28"/>
        </w:rPr>
        <w:t>-</w:t>
      </w:r>
      <w:r w:rsidRPr="00AF4CFE">
        <w:rPr>
          <w:rFonts w:ascii="Arial" w:eastAsia="仿宋_GB2312" w:hAnsi="Arial" w:cs="Arial"/>
          <w:sz w:val="28"/>
        </w:rPr>
        <w:t>开发项目整体的开发成本</w:t>
      </w:r>
      <w:r w:rsidRPr="00AF4CFE">
        <w:rPr>
          <w:rFonts w:ascii="Arial" w:eastAsia="仿宋_GB2312" w:hAnsi="Arial" w:cs="Arial"/>
          <w:sz w:val="28"/>
        </w:rPr>
        <w:t>-</w:t>
      </w:r>
      <w:r w:rsidRPr="00AF4CFE">
        <w:rPr>
          <w:rFonts w:ascii="Arial" w:eastAsia="仿宋_GB2312" w:hAnsi="Arial" w:cs="Arial"/>
          <w:sz w:val="28"/>
        </w:rPr>
        <w:t>客观开发利润</w:t>
      </w:r>
      <w:r w:rsidRPr="00AF4CFE">
        <w:rPr>
          <w:rFonts w:ascii="Arial" w:eastAsia="仿宋_GB2312" w:hAnsi="Arial" w:cs="Arial"/>
          <w:sz w:val="28"/>
        </w:rPr>
        <w:t xml:space="preserve">    </w:t>
      </w:r>
    </w:p>
    <w:p w14:paraId="213B5B40" w14:textId="77777777" w:rsidR="00AA61FC" w:rsidRPr="00AF4CFE" w:rsidRDefault="001C25E5">
      <w:pPr>
        <w:spacing w:line="360" w:lineRule="auto"/>
        <w:ind w:firstLineChars="200" w:firstLine="560"/>
        <w:rPr>
          <w:rFonts w:ascii="Arial" w:eastAsia="仿宋_GB2312" w:hAnsi="Arial" w:cs="Arial"/>
          <w:sz w:val="28"/>
        </w:rPr>
      </w:pPr>
      <w:r w:rsidRPr="00AF4CFE">
        <w:rPr>
          <w:rFonts w:ascii="Arial" w:eastAsia="仿宋_GB2312" w:hAnsi="Arial" w:cs="Arial"/>
          <w:sz w:val="28"/>
        </w:rPr>
        <w:t>2</w:t>
      </w:r>
      <w:r w:rsidRPr="00AF4CFE">
        <w:rPr>
          <w:rFonts w:ascii="Arial" w:eastAsia="仿宋_GB2312" w:hAnsi="Arial" w:cs="Arial"/>
          <w:sz w:val="28"/>
        </w:rPr>
        <w:t>）评估现有不动产中所含土地价格的公式为：</w:t>
      </w:r>
    </w:p>
    <w:p w14:paraId="7D286051" w14:textId="77777777" w:rsidR="00AA61FC" w:rsidRPr="00AF4CFE" w:rsidRDefault="001C25E5">
      <w:pPr>
        <w:spacing w:line="360" w:lineRule="auto"/>
        <w:ind w:firstLineChars="200" w:firstLine="560"/>
        <w:rPr>
          <w:rFonts w:ascii="Arial" w:eastAsia="仿宋_GB2312" w:hAnsi="Arial" w:cs="Arial"/>
          <w:sz w:val="28"/>
        </w:rPr>
      </w:pPr>
      <w:proofErr w:type="gramStart"/>
      <w:r w:rsidRPr="00AF4CFE">
        <w:rPr>
          <w:rFonts w:ascii="Arial" w:eastAsia="仿宋_GB2312" w:hAnsi="Arial" w:cs="Arial"/>
          <w:sz w:val="28"/>
        </w:rPr>
        <w:t>待估宗</w:t>
      </w:r>
      <w:proofErr w:type="gramEnd"/>
      <w:r w:rsidRPr="00AF4CFE">
        <w:rPr>
          <w:rFonts w:ascii="Arial" w:eastAsia="仿宋_GB2312" w:hAnsi="Arial" w:cs="Arial"/>
          <w:sz w:val="28"/>
        </w:rPr>
        <w:t>地价格</w:t>
      </w:r>
      <w:r w:rsidRPr="00AF4CFE">
        <w:rPr>
          <w:rFonts w:ascii="Arial" w:eastAsia="仿宋_GB2312" w:hAnsi="Arial" w:cs="Arial"/>
          <w:sz w:val="28"/>
        </w:rPr>
        <w:t>=</w:t>
      </w:r>
      <w:r w:rsidRPr="00AF4CFE">
        <w:rPr>
          <w:rFonts w:ascii="Arial" w:eastAsia="仿宋_GB2312" w:hAnsi="Arial" w:cs="Arial"/>
          <w:sz w:val="28"/>
        </w:rPr>
        <w:t>不动产交易价格</w:t>
      </w:r>
      <w:r w:rsidRPr="00AF4CFE">
        <w:rPr>
          <w:rFonts w:ascii="Arial" w:eastAsia="仿宋_GB2312" w:hAnsi="Arial" w:cs="Arial"/>
          <w:sz w:val="28"/>
        </w:rPr>
        <w:t>-</w:t>
      </w:r>
      <w:r w:rsidRPr="00AF4CFE">
        <w:rPr>
          <w:rFonts w:ascii="Arial" w:eastAsia="仿宋_GB2312" w:hAnsi="Arial" w:cs="Arial"/>
          <w:sz w:val="28"/>
        </w:rPr>
        <w:t>房屋现值</w:t>
      </w:r>
      <w:r w:rsidRPr="00AF4CFE">
        <w:rPr>
          <w:rFonts w:ascii="Arial" w:eastAsia="仿宋_GB2312" w:hAnsi="Arial" w:cs="Arial"/>
          <w:sz w:val="28"/>
        </w:rPr>
        <w:t>-</w:t>
      </w:r>
      <w:r w:rsidRPr="00AF4CFE">
        <w:rPr>
          <w:rFonts w:ascii="Arial" w:eastAsia="仿宋_GB2312" w:hAnsi="Arial" w:cs="Arial"/>
          <w:sz w:val="28"/>
        </w:rPr>
        <w:t>交易税费</w:t>
      </w:r>
    </w:p>
    <w:p w14:paraId="1103FADD"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3</w:t>
      </w:r>
      <w:r w:rsidRPr="00AF4CFE">
        <w:rPr>
          <w:rFonts w:ascii="Arial" w:eastAsia="仿宋_GB2312" w:hAnsi="Arial" w:cs="Arial"/>
          <w:sz w:val="28"/>
        </w:rPr>
        <w:t>）北京市通过集体决策，核定已出让补缴地价款时要求：估价对象未进行房屋所有权登记的，剩余法计算公式应按照</w:t>
      </w:r>
      <w:r w:rsidRPr="00AF4CFE">
        <w:rPr>
          <w:rFonts w:ascii="Arial" w:eastAsia="仿宋_GB2312" w:hAnsi="Arial" w:cs="Arial"/>
          <w:sz w:val="28"/>
        </w:rPr>
        <w:t>“</w:t>
      </w:r>
      <w:r w:rsidRPr="00AF4CFE">
        <w:rPr>
          <w:rFonts w:ascii="Arial" w:eastAsia="仿宋_GB2312" w:hAnsi="Arial" w:cs="Arial"/>
          <w:sz w:val="28"/>
        </w:rPr>
        <w:t>评估待开发土地的价格</w:t>
      </w:r>
      <w:r w:rsidRPr="00AF4CFE">
        <w:rPr>
          <w:rFonts w:ascii="Arial" w:eastAsia="仿宋_GB2312" w:hAnsi="Arial" w:cs="Arial"/>
          <w:sz w:val="28"/>
        </w:rPr>
        <w:t>”</w:t>
      </w:r>
      <w:r w:rsidRPr="00AF4CFE">
        <w:rPr>
          <w:rFonts w:ascii="Arial" w:eastAsia="仿宋_GB2312" w:hAnsi="Arial" w:cs="Arial"/>
          <w:sz w:val="28"/>
        </w:rPr>
        <w:t>来选取基本公式。本次评估中，因估价对象正建设中，剩余法按照</w:t>
      </w:r>
      <w:r w:rsidRPr="00AF4CFE">
        <w:rPr>
          <w:rFonts w:ascii="Arial" w:eastAsia="仿宋_GB2312" w:hAnsi="Arial" w:cs="Arial"/>
          <w:sz w:val="28"/>
        </w:rPr>
        <w:t>“</w:t>
      </w:r>
      <w:r w:rsidRPr="00AF4CFE">
        <w:rPr>
          <w:rFonts w:ascii="Arial" w:eastAsia="仿宋_GB2312" w:hAnsi="Arial" w:cs="Arial"/>
          <w:sz w:val="28"/>
        </w:rPr>
        <w:t>评估待开发土地的价格</w:t>
      </w:r>
      <w:r w:rsidRPr="00AF4CFE">
        <w:rPr>
          <w:rFonts w:ascii="Arial" w:eastAsia="仿宋_GB2312" w:hAnsi="Arial" w:cs="Arial"/>
          <w:sz w:val="28"/>
        </w:rPr>
        <w:t>”</w:t>
      </w:r>
      <w:r w:rsidRPr="00AF4CFE">
        <w:rPr>
          <w:rFonts w:ascii="Arial" w:eastAsia="仿宋_GB2312" w:hAnsi="Arial" w:cs="Arial"/>
          <w:sz w:val="28"/>
        </w:rPr>
        <w:t>进行相关测算。</w:t>
      </w:r>
    </w:p>
    <w:p w14:paraId="238B2739" w14:textId="77777777" w:rsidR="00AA61FC" w:rsidRPr="00AF4CFE" w:rsidRDefault="001C25E5">
      <w:pPr>
        <w:spacing w:line="360" w:lineRule="auto"/>
        <w:jc w:val="both"/>
        <w:rPr>
          <w:rFonts w:ascii="Arial" w:eastAsia="仿宋_GB2312" w:hAnsi="Arial" w:cs="Arial"/>
          <w:sz w:val="28"/>
        </w:rPr>
      </w:pPr>
      <w:r w:rsidRPr="00AF4CFE">
        <w:rPr>
          <w:rFonts w:ascii="Arial" w:eastAsia="仿宋_GB2312" w:hAnsi="Arial" w:cs="Arial"/>
          <w:sz w:val="28"/>
        </w:rPr>
        <w:t>（二）估价过程</w:t>
      </w:r>
      <w:bookmarkEnd w:id="307"/>
      <w:bookmarkEnd w:id="308"/>
    </w:p>
    <w:p w14:paraId="2C6C6AAF" w14:textId="77777777" w:rsidR="00AA61FC" w:rsidRPr="00AF4CFE" w:rsidRDefault="001C25E5">
      <w:pPr>
        <w:pStyle w:val="25"/>
        <w:autoSpaceDE w:val="0"/>
        <w:autoSpaceDN w:val="0"/>
        <w:spacing w:line="360" w:lineRule="auto"/>
        <w:ind w:right="140" w:firstLineChars="200" w:firstLine="562"/>
        <w:jc w:val="both"/>
        <w:textAlignment w:val="bottom"/>
        <w:rPr>
          <w:rFonts w:ascii="Arial" w:eastAsia="仿宋_GB2312" w:hAnsi="Arial" w:cs="Arial"/>
          <w:b/>
          <w:sz w:val="28"/>
        </w:rPr>
      </w:pPr>
      <w:r w:rsidRPr="00AF4CFE">
        <w:rPr>
          <w:rFonts w:ascii="Arial" w:eastAsia="仿宋_GB2312" w:hAnsi="Arial" w:cs="Arial"/>
          <w:b/>
          <w:sz w:val="28"/>
        </w:rPr>
        <w:t>相关参数</w:t>
      </w:r>
    </w:p>
    <w:p w14:paraId="56457F29" w14:textId="77777777" w:rsidR="00AA61FC" w:rsidRPr="00AF4CFE" w:rsidRDefault="001C25E5">
      <w:pPr>
        <w:pStyle w:val="25"/>
        <w:autoSpaceDE w:val="0"/>
        <w:autoSpaceDN w:val="0"/>
        <w:spacing w:line="360" w:lineRule="auto"/>
        <w:ind w:right="140" w:firstLineChars="200" w:firstLine="560"/>
        <w:jc w:val="both"/>
        <w:textAlignment w:val="bottom"/>
        <w:rPr>
          <w:rFonts w:ascii="Arial" w:eastAsia="仿宋_GB2312" w:hAnsi="Arial" w:cs="Arial"/>
          <w:sz w:val="28"/>
        </w:rPr>
      </w:pPr>
      <w:r w:rsidRPr="00AF4CFE">
        <w:rPr>
          <w:rFonts w:ascii="Arial" w:eastAsia="仿宋_GB2312" w:hAnsi="Arial" w:cs="Arial"/>
          <w:sz w:val="28"/>
        </w:rPr>
        <w:t xml:space="preserve">1. </w:t>
      </w:r>
      <w:r w:rsidRPr="00AF4CFE">
        <w:rPr>
          <w:rFonts w:ascii="Arial" w:eastAsia="仿宋_GB2312" w:hAnsi="Arial" w:cs="Arial"/>
          <w:sz w:val="28"/>
        </w:rPr>
        <w:t>估价对象土地经济技术指标</w:t>
      </w:r>
    </w:p>
    <w:p w14:paraId="432C1B97" w14:textId="77777777" w:rsidR="00AA61FC" w:rsidRPr="00AF4CFE" w:rsidRDefault="001C25E5">
      <w:pPr>
        <w:spacing w:line="360" w:lineRule="auto"/>
        <w:ind w:firstLineChars="200" w:firstLine="560"/>
        <w:jc w:val="both"/>
        <w:rPr>
          <w:rFonts w:ascii="Arial" w:eastAsia="仿宋_GB2312" w:hAnsi="Arial" w:cs="Arial"/>
          <w:bCs/>
          <w:sz w:val="28"/>
        </w:rPr>
      </w:pPr>
      <w:r w:rsidRPr="00AF4CFE">
        <w:rPr>
          <w:rFonts w:ascii="Arial" w:eastAsia="仿宋_GB2312" w:hAnsi="Arial" w:cs="Arial"/>
          <w:bCs/>
          <w:sz w:val="28"/>
        </w:rPr>
        <w:t>（</w:t>
      </w:r>
      <w:r w:rsidRPr="00AF4CFE">
        <w:rPr>
          <w:rFonts w:ascii="Arial" w:eastAsia="仿宋_GB2312" w:hAnsi="Arial" w:cs="Arial"/>
          <w:bCs/>
          <w:sz w:val="28"/>
        </w:rPr>
        <w:t>1</w:t>
      </w:r>
      <w:r w:rsidRPr="00AF4CFE">
        <w:rPr>
          <w:rFonts w:ascii="Arial" w:eastAsia="仿宋_GB2312" w:hAnsi="Arial" w:cs="Arial"/>
          <w:bCs/>
          <w:sz w:val="28"/>
        </w:rPr>
        <w:t>）土地面积</w:t>
      </w:r>
    </w:p>
    <w:p w14:paraId="22D12ADA" w14:textId="6866C0A1" w:rsidR="00D319AF" w:rsidRPr="00AF4CFE" w:rsidRDefault="00D319AF" w:rsidP="00D319AF">
      <w:pPr>
        <w:spacing w:line="360" w:lineRule="auto"/>
        <w:ind w:firstLineChars="200" w:firstLine="560"/>
        <w:jc w:val="both"/>
        <w:rPr>
          <w:rFonts w:ascii="Arial" w:eastAsia="仿宋_GB2312" w:hAnsi="Arial" w:cs="Arial"/>
          <w:sz w:val="28"/>
        </w:rPr>
      </w:pPr>
      <w:r w:rsidRPr="00AF4CFE">
        <w:rPr>
          <w:rFonts w:ascii="Arial" w:eastAsia="仿宋_GB2312" w:hAnsi="Arial" w:cs="Arial"/>
          <w:bCs/>
          <w:sz w:val="28"/>
        </w:rPr>
        <w:lastRenderedPageBreak/>
        <w:t>估价对象为</w:t>
      </w:r>
      <w:r w:rsidRPr="00AF4CFE">
        <w:rPr>
          <w:rFonts w:ascii="Arial" w:eastAsia="仿宋_GB2312" w:hAnsi="Arial" w:cs="Arial"/>
          <w:sz w:val="28"/>
        </w:rPr>
        <w:t>北京市海淀</w:t>
      </w:r>
      <w:proofErr w:type="gramStart"/>
      <w:r w:rsidRPr="00AF4CFE">
        <w:rPr>
          <w:rFonts w:ascii="Arial" w:eastAsia="仿宋_GB2312" w:hAnsi="Arial" w:cs="Arial"/>
          <w:sz w:val="28"/>
        </w:rPr>
        <w:t>区创新园</w:t>
      </w:r>
      <w:proofErr w:type="gramEnd"/>
      <w:r w:rsidRPr="00AF4CFE">
        <w:rPr>
          <w:rFonts w:ascii="Arial" w:eastAsia="仿宋_GB2312" w:hAnsi="Arial" w:cs="Arial"/>
          <w:sz w:val="28"/>
        </w:rPr>
        <w:t>F</w:t>
      </w:r>
      <w:r w:rsidRPr="00AF4CFE">
        <w:rPr>
          <w:rFonts w:ascii="Arial" w:eastAsia="仿宋_GB2312" w:hAnsi="Arial" w:cs="Arial"/>
          <w:sz w:val="28"/>
        </w:rPr>
        <w:t>区</w:t>
      </w:r>
      <w:r w:rsidRPr="00AF4CFE">
        <w:rPr>
          <w:rFonts w:ascii="Arial" w:eastAsia="仿宋_GB2312" w:hAnsi="Arial" w:cs="Arial"/>
          <w:sz w:val="28"/>
        </w:rPr>
        <w:t>3-2-011</w:t>
      </w:r>
      <w:r w:rsidRPr="00AF4CFE">
        <w:rPr>
          <w:rFonts w:ascii="Arial" w:eastAsia="仿宋_GB2312" w:hAnsi="Arial" w:cs="Arial"/>
          <w:sz w:val="28"/>
        </w:rPr>
        <w:t>地块项目用地。</w:t>
      </w:r>
      <w:r w:rsidRPr="00AF4CFE">
        <w:rPr>
          <w:rFonts w:ascii="Arial" w:eastAsia="仿宋_GB2312" w:hAnsi="Arial" w:cs="Arial"/>
          <w:spacing w:val="-12"/>
          <w:sz w:val="28"/>
        </w:rPr>
        <w:t>根据委托估价方提供的</w:t>
      </w:r>
      <w:r w:rsidRPr="00AF4CFE">
        <w:rPr>
          <w:rFonts w:ascii="Arial" w:eastAsia="仿宋_GB2312" w:hAnsi="Arial" w:cs="Arial"/>
          <w:sz w:val="28"/>
          <w:szCs w:val="28"/>
        </w:rPr>
        <w:t>《国有建设用地使用权出让合同》</w:t>
      </w:r>
      <w:r w:rsidRPr="00AF4CFE">
        <w:rPr>
          <w:rFonts w:ascii="Arial" w:eastAsia="仿宋_GB2312" w:hAnsi="Arial" w:cs="Arial"/>
          <w:sz w:val="28"/>
          <w:szCs w:val="28"/>
        </w:rPr>
        <w:t>[</w:t>
      </w:r>
      <w:r w:rsidRPr="00AF4CFE">
        <w:rPr>
          <w:rFonts w:ascii="Arial" w:eastAsia="仿宋_GB2312" w:hAnsi="Arial" w:cs="Arial"/>
          <w:sz w:val="28"/>
          <w:szCs w:val="28"/>
        </w:rPr>
        <w:t>京地出</w:t>
      </w:r>
      <w:r w:rsidRPr="00AF4CFE">
        <w:rPr>
          <w:rFonts w:ascii="Arial" w:eastAsia="仿宋_GB2312" w:hAnsi="Arial" w:cs="Arial"/>
          <w:sz w:val="28"/>
          <w:szCs w:val="28"/>
        </w:rPr>
        <w:t>[</w:t>
      </w:r>
      <w:r w:rsidRPr="00AF4CFE">
        <w:rPr>
          <w:rFonts w:ascii="Arial" w:eastAsia="仿宋_GB2312" w:hAnsi="Arial" w:cs="Arial"/>
          <w:sz w:val="28"/>
          <w:szCs w:val="28"/>
        </w:rPr>
        <w:t>合</w:t>
      </w:r>
      <w:r w:rsidRPr="00AF4CFE">
        <w:rPr>
          <w:rFonts w:ascii="Arial" w:eastAsia="仿宋_GB2312" w:hAnsi="Arial" w:cs="Arial"/>
          <w:sz w:val="28"/>
          <w:szCs w:val="28"/>
        </w:rPr>
        <w:t>]</w:t>
      </w:r>
      <w:r w:rsidRPr="00AF4CFE">
        <w:rPr>
          <w:rFonts w:ascii="Arial" w:eastAsia="仿宋_GB2312" w:hAnsi="Arial" w:cs="Arial"/>
          <w:sz w:val="28"/>
          <w:szCs w:val="28"/>
        </w:rPr>
        <w:t>字（</w:t>
      </w:r>
      <w:r w:rsidRPr="00AF4CFE">
        <w:rPr>
          <w:rFonts w:ascii="Arial" w:eastAsia="仿宋_GB2312" w:hAnsi="Arial" w:cs="Arial"/>
          <w:sz w:val="28"/>
          <w:szCs w:val="28"/>
        </w:rPr>
        <w:t>2015</w:t>
      </w:r>
      <w:r w:rsidRPr="00AF4CFE">
        <w:rPr>
          <w:rFonts w:ascii="Arial" w:eastAsia="仿宋_GB2312" w:hAnsi="Arial" w:cs="Arial"/>
          <w:sz w:val="28"/>
          <w:szCs w:val="28"/>
        </w:rPr>
        <w:t>）第</w:t>
      </w:r>
      <w:r w:rsidRPr="00AF4CFE">
        <w:rPr>
          <w:rFonts w:ascii="Arial" w:eastAsia="仿宋_GB2312" w:hAnsi="Arial" w:cs="Arial"/>
          <w:sz w:val="28"/>
          <w:szCs w:val="28"/>
        </w:rPr>
        <w:t>0130</w:t>
      </w:r>
      <w:r w:rsidRPr="00AF4CFE">
        <w:rPr>
          <w:rFonts w:ascii="Arial" w:eastAsia="仿宋_GB2312" w:hAnsi="Arial" w:cs="Arial"/>
          <w:sz w:val="28"/>
          <w:szCs w:val="28"/>
        </w:rPr>
        <w:t>号</w:t>
      </w:r>
      <w:r w:rsidRPr="00AF4CFE">
        <w:rPr>
          <w:rFonts w:ascii="Arial" w:eastAsia="仿宋_GB2312" w:hAnsi="Arial" w:cs="Arial"/>
          <w:sz w:val="28"/>
          <w:szCs w:val="28"/>
        </w:rPr>
        <w:t>]</w:t>
      </w:r>
      <w:r w:rsidRPr="00AF4CFE">
        <w:rPr>
          <w:rFonts w:ascii="Arial" w:eastAsia="仿宋_GB2312" w:hAnsi="Arial" w:cs="Arial"/>
          <w:sz w:val="28"/>
          <w:szCs w:val="28"/>
        </w:rPr>
        <w:t>及其补充协议、《不动产权证书》</w:t>
      </w:r>
      <w:r w:rsidRPr="00AF4CFE">
        <w:rPr>
          <w:rFonts w:ascii="Arial" w:eastAsia="仿宋_GB2312" w:hAnsi="Arial" w:cs="Arial"/>
          <w:sz w:val="28"/>
          <w:szCs w:val="28"/>
        </w:rPr>
        <w:t>[</w:t>
      </w:r>
      <w:r w:rsidRPr="00AF4CFE">
        <w:rPr>
          <w:rFonts w:ascii="Arial" w:eastAsia="仿宋_GB2312" w:hAnsi="Arial" w:cs="Arial"/>
          <w:sz w:val="28"/>
          <w:szCs w:val="28"/>
        </w:rPr>
        <w:t>京（</w:t>
      </w:r>
      <w:r w:rsidRPr="00AF4CFE">
        <w:rPr>
          <w:rFonts w:ascii="Arial" w:eastAsia="仿宋_GB2312" w:hAnsi="Arial" w:cs="Arial"/>
          <w:sz w:val="28"/>
          <w:szCs w:val="28"/>
        </w:rPr>
        <w:t>2015</w:t>
      </w:r>
      <w:r w:rsidRPr="00AF4CFE">
        <w:rPr>
          <w:rFonts w:ascii="Arial" w:eastAsia="仿宋_GB2312" w:hAnsi="Arial" w:cs="Arial"/>
          <w:sz w:val="28"/>
          <w:szCs w:val="28"/>
        </w:rPr>
        <w:t>）海淀区不动产权第</w:t>
      </w:r>
      <w:r w:rsidRPr="00AF4CFE">
        <w:rPr>
          <w:rFonts w:ascii="Arial" w:eastAsia="仿宋_GB2312" w:hAnsi="Arial" w:cs="Arial"/>
          <w:sz w:val="28"/>
          <w:szCs w:val="28"/>
        </w:rPr>
        <w:t>0000003</w:t>
      </w:r>
      <w:r w:rsidRPr="00AF4CFE">
        <w:rPr>
          <w:rFonts w:ascii="Arial" w:eastAsia="仿宋_GB2312" w:hAnsi="Arial" w:cs="Arial"/>
          <w:sz w:val="28"/>
          <w:szCs w:val="28"/>
        </w:rPr>
        <w:t>号</w:t>
      </w:r>
      <w:r w:rsidRPr="00AF4CFE">
        <w:rPr>
          <w:rFonts w:ascii="Arial" w:eastAsia="仿宋_GB2312" w:hAnsi="Arial" w:cs="Arial"/>
          <w:sz w:val="28"/>
          <w:szCs w:val="28"/>
        </w:rPr>
        <w:t>]</w:t>
      </w:r>
      <w:r w:rsidRPr="00AF4CFE">
        <w:rPr>
          <w:rFonts w:ascii="Arial" w:eastAsia="仿宋_GB2312" w:hAnsi="Arial" w:cs="Arial"/>
          <w:sz w:val="28"/>
          <w:szCs w:val="28"/>
        </w:rPr>
        <w:t>记载</w:t>
      </w:r>
      <w:r w:rsidRPr="00AF4CFE">
        <w:rPr>
          <w:rFonts w:ascii="Arial" w:eastAsia="仿宋_GB2312" w:hAnsi="Arial" w:cs="Arial" w:hint="eastAsia"/>
          <w:spacing w:val="-12"/>
          <w:sz w:val="28"/>
        </w:rPr>
        <w:t>、《建筑用地钉桩通知单》</w:t>
      </w:r>
      <w:r w:rsidRPr="00AF4CFE">
        <w:rPr>
          <w:rFonts w:ascii="Arial" w:eastAsia="仿宋_GB2312" w:hAnsi="Arial" w:cs="Arial" w:hint="eastAsia"/>
          <w:spacing w:val="-12"/>
          <w:sz w:val="28"/>
        </w:rPr>
        <w:t>[2014</w:t>
      </w:r>
      <w:r w:rsidRPr="00AF4CFE">
        <w:rPr>
          <w:rFonts w:ascii="Arial" w:eastAsia="仿宋_GB2312" w:hAnsi="Arial" w:cs="Arial" w:hint="eastAsia"/>
          <w:spacing w:val="-12"/>
          <w:sz w:val="28"/>
        </w:rPr>
        <w:t>拨地</w:t>
      </w:r>
      <w:r w:rsidRPr="00AF4CFE">
        <w:rPr>
          <w:rFonts w:ascii="Arial" w:eastAsia="仿宋_GB2312" w:hAnsi="Arial" w:cs="Arial" w:hint="eastAsia"/>
          <w:spacing w:val="-12"/>
          <w:sz w:val="28"/>
        </w:rPr>
        <w:t>0358</w:t>
      </w:r>
      <w:r w:rsidRPr="00AF4CFE">
        <w:rPr>
          <w:rFonts w:ascii="Arial" w:eastAsia="仿宋_GB2312" w:hAnsi="Arial" w:cs="Arial" w:hint="eastAsia"/>
          <w:spacing w:val="-12"/>
          <w:sz w:val="28"/>
        </w:rPr>
        <w:t>变更</w:t>
      </w:r>
      <w:r w:rsidRPr="00AF4CFE">
        <w:rPr>
          <w:rFonts w:ascii="Arial" w:eastAsia="仿宋_GB2312" w:hAnsi="Arial" w:cs="Arial" w:hint="eastAsia"/>
          <w:spacing w:val="-12"/>
          <w:sz w:val="28"/>
        </w:rPr>
        <w:t>1]</w:t>
      </w:r>
      <w:r w:rsidRPr="00AF4CFE">
        <w:rPr>
          <w:rFonts w:ascii="Arial" w:eastAsia="仿宋_GB2312" w:hAnsi="Arial" w:cs="Arial" w:hint="eastAsia"/>
          <w:spacing w:val="-12"/>
          <w:sz w:val="28"/>
        </w:rPr>
        <w:t>复印件、</w:t>
      </w:r>
      <w:r w:rsidRPr="00AF4CFE">
        <w:rPr>
          <w:rFonts w:ascii="Arial" w:eastAsia="仿宋_GB2312" w:hAnsi="Arial" w:cs="Arial"/>
          <w:bCs/>
          <w:kern w:val="2"/>
          <w:sz w:val="28"/>
        </w:rPr>
        <w:t>《建设用地规划许可证》</w:t>
      </w:r>
      <w:r w:rsidRPr="00AF4CFE">
        <w:rPr>
          <w:rFonts w:ascii="Arial" w:eastAsia="仿宋_GB2312" w:hAnsi="Arial" w:cs="Arial"/>
          <w:bCs/>
          <w:kern w:val="2"/>
          <w:sz w:val="28"/>
        </w:rPr>
        <w:t>[2017</w:t>
      </w:r>
      <w:proofErr w:type="gramStart"/>
      <w:r w:rsidRPr="00AF4CFE">
        <w:rPr>
          <w:rFonts w:ascii="Arial" w:eastAsia="仿宋_GB2312" w:hAnsi="Arial" w:cs="Arial"/>
          <w:bCs/>
          <w:kern w:val="2"/>
          <w:sz w:val="28"/>
        </w:rPr>
        <w:t>规</w:t>
      </w:r>
      <w:proofErr w:type="gramEnd"/>
      <w:r w:rsidRPr="00AF4CFE">
        <w:rPr>
          <w:rFonts w:ascii="Arial" w:eastAsia="仿宋_GB2312" w:hAnsi="Arial" w:cs="Arial"/>
          <w:bCs/>
          <w:kern w:val="2"/>
          <w:sz w:val="28"/>
        </w:rPr>
        <w:t>（海）地字</w:t>
      </w:r>
      <w:r w:rsidRPr="00AF4CFE">
        <w:rPr>
          <w:rFonts w:ascii="Arial" w:eastAsia="仿宋_GB2312" w:hAnsi="Arial" w:cs="Arial"/>
          <w:bCs/>
          <w:kern w:val="2"/>
          <w:sz w:val="28"/>
        </w:rPr>
        <w:t>0010</w:t>
      </w:r>
      <w:r w:rsidRPr="00AF4CFE">
        <w:rPr>
          <w:rFonts w:ascii="Arial" w:eastAsia="仿宋_GB2312" w:hAnsi="Arial" w:cs="Arial"/>
          <w:bCs/>
          <w:kern w:val="2"/>
          <w:sz w:val="28"/>
        </w:rPr>
        <w:t>号</w:t>
      </w:r>
      <w:r w:rsidRPr="00AF4CFE">
        <w:rPr>
          <w:rFonts w:ascii="Arial" w:eastAsia="仿宋_GB2312" w:hAnsi="Arial" w:cs="Arial"/>
          <w:bCs/>
          <w:kern w:val="2"/>
          <w:sz w:val="28"/>
        </w:rPr>
        <w:t>]</w:t>
      </w:r>
      <w:r w:rsidRPr="00AF4CFE">
        <w:rPr>
          <w:rFonts w:ascii="Arial" w:eastAsia="仿宋_GB2312" w:hAnsi="Arial" w:cs="Arial"/>
          <w:bCs/>
          <w:kern w:val="2"/>
          <w:sz w:val="28"/>
        </w:rPr>
        <w:t>以及、《关于大北农生物农业创新园项目建筑面积及用途的说明》、《国有建设用地使用权出让地价评估委托书》，本次估价对象土地面积为</w:t>
      </w:r>
      <w:r w:rsidRPr="00AF4CFE">
        <w:rPr>
          <w:rFonts w:ascii="Arial" w:eastAsia="仿宋_GB2312" w:hAnsi="Arial" w:cs="Arial"/>
          <w:bCs/>
          <w:kern w:val="2"/>
          <w:sz w:val="28"/>
        </w:rPr>
        <w:t>55283.1</w:t>
      </w:r>
      <w:r w:rsidRPr="00AF4CFE">
        <w:rPr>
          <w:rFonts w:ascii="Arial" w:eastAsia="仿宋_GB2312" w:hAnsi="Arial" w:cs="Arial"/>
          <w:bCs/>
          <w:kern w:val="2"/>
          <w:sz w:val="28"/>
        </w:rPr>
        <w:t>平方米</w:t>
      </w:r>
      <w:r w:rsidRPr="00AF4CFE">
        <w:rPr>
          <w:rFonts w:ascii="Arial" w:eastAsia="仿宋_GB2312" w:hAnsi="Arial" w:cs="Arial"/>
          <w:sz w:val="28"/>
        </w:rPr>
        <w:t>。</w:t>
      </w:r>
    </w:p>
    <w:p w14:paraId="2D18EA73" w14:textId="77777777" w:rsidR="00AA61FC" w:rsidRPr="00AF4CFE" w:rsidRDefault="001C25E5">
      <w:pPr>
        <w:pStyle w:val="25"/>
        <w:autoSpaceDE w:val="0"/>
        <w:autoSpaceDN w:val="0"/>
        <w:spacing w:line="360" w:lineRule="auto"/>
        <w:ind w:right="140" w:firstLineChars="203" w:firstLine="568"/>
        <w:jc w:val="both"/>
        <w:textAlignment w:val="bottom"/>
        <w:rPr>
          <w:rFonts w:ascii="Arial" w:eastAsia="仿宋_GB2312" w:hAnsi="Arial" w:cs="Arial"/>
          <w:sz w:val="28"/>
        </w:rPr>
      </w:pPr>
      <w:r w:rsidRPr="00AF4CFE">
        <w:rPr>
          <w:rFonts w:ascii="Arial" w:eastAsia="仿宋_GB2312" w:hAnsi="Arial" w:cs="Arial"/>
          <w:sz w:val="28"/>
        </w:rPr>
        <w:t>（</w:t>
      </w:r>
      <w:r w:rsidRPr="00AF4CFE">
        <w:rPr>
          <w:rFonts w:ascii="Arial" w:eastAsia="仿宋_GB2312" w:hAnsi="Arial" w:cs="Arial"/>
          <w:sz w:val="28"/>
        </w:rPr>
        <w:t>2</w:t>
      </w:r>
      <w:r w:rsidRPr="00AF4CFE">
        <w:rPr>
          <w:rFonts w:ascii="Arial" w:eastAsia="仿宋_GB2312" w:hAnsi="Arial" w:cs="Arial"/>
          <w:sz w:val="28"/>
        </w:rPr>
        <w:t>）规划建筑面积</w:t>
      </w:r>
    </w:p>
    <w:p w14:paraId="2FE713A5" w14:textId="14BD041B"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估价对象总建筑面积为</w:t>
      </w:r>
      <w:r w:rsidRPr="00AF4CFE">
        <w:rPr>
          <w:rFonts w:ascii="Arial" w:eastAsia="仿宋_GB2312" w:hAnsi="Arial" w:cs="Arial"/>
          <w:sz w:val="28"/>
        </w:rPr>
        <w:t>161581.21</w:t>
      </w:r>
      <w:r w:rsidRPr="00AF4CFE">
        <w:rPr>
          <w:rFonts w:ascii="Arial" w:eastAsia="仿宋_GB2312" w:hAnsi="Arial" w:cs="Arial"/>
          <w:sz w:val="28"/>
        </w:rPr>
        <w:t>平方米（含人防），设定地上容积率为</w:t>
      </w:r>
      <w:r w:rsidRPr="00AF4CFE">
        <w:rPr>
          <w:rFonts w:ascii="Arial" w:eastAsia="仿宋_GB2312" w:hAnsi="Arial" w:cs="Arial"/>
          <w:sz w:val="28"/>
        </w:rPr>
        <w:t>1.</w:t>
      </w:r>
      <w:r w:rsidR="006C1DDD" w:rsidRPr="00AF4CFE">
        <w:rPr>
          <w:rFonts w:ascii="Arial" w:eastAsia="仿宋_GB2312" w:hAnsi="Arial" w:cs="Arial"/>
          <w:sz w:val="28"/>
        </w:rPr>
        <w:t>5,</w:t>
      </w:r>
      <w:r w:rsidRPr="00AF4CFE">
        <w:rPr>
          <w:rFonts w:ascii="Arial" w:eastAsia="仿宋_GB2312" w:hAnsi="Arial" w:cs="Arial"/>
          <w:sz w:val="28"/>
        </w:rPr>
        <w:t>具体详见下表：</w:t>
      </w:r>
    </w:p>
    <w:p w14:paraId="4EE980ED" w14:textId="77777777" w:rsidR="00AA61FC" w:rsidRPr="00AF4CFE" w:rsidRDefault="001C25E5">
      <w:pPr>
        <w:snapToGrid w:val="0"/>
        <w:jc w:val="center"/>
        <w:rPr>
          <w:rFonts w:ascii="Arial" w:eastAsia="仿宋_GB2312" w:hAnsi="Arial" w:cs="Arial"/>
          <w:b/>
          <w:sz w:val="28"/>
          <w:szCs w:val="28"/>
        </w:rPr>
      </w:pPr>
      <w:r w:rsidRPr="00AF4CFE">
        <w:rPr>
          <w:rFonts w:ascii="Arial" w:eastAsia="仿宋_GB2312" w:hAnsi="Arial" w:cs="Arial"/>
          <w:b/>
          <w:sz w:val="28"/>
          <w:szCs w:val="28"/>
        </w:rPr>
        <w:t>土地用途及建筑面积表</w:t>
      </w:r>
      <w:r w:rsidRPr="00AF4CFE">
        <w:rPr>
          <w:rFonts w:ascii="Arial" w:eastAsia="仿宋_GB2312" w:hAnsi="Arial" w:cs="Arial"/>
          <w:b/>
          <w:sz w:val="28"/>
          <w:szCs w:val="28"/>
        </w:rPr>
        <w:t xml:space="preserve"> </w:t>
      </w:r>
    </w:p>
    <w:tbl>
      <w:tblPr>
        <w:tblW w:w="5000" w:type="pct"/>
        <w:jc w:val="center"/>
        <w:tblLook w:val="04A0" w:firstRow="1" w:lastRow="0" w:firstColumn="1" w:lastColumn="0" w:noHBand="0" w:noVBand="1"/>
      </w:tblPr>
      <w:tblGrid>
        <w:gridCol w:w="1094"/>
        <w:gridCol w:w="988"/>
        <w:gridCol w:w="1963"/>
        <w:gridCol w:w="1825"/>
        <w:gridCol w:w="1826"/>
        <w:gridCol w:w="1819"/>
      </w:tblGrid>
      <w:tr w:rsidR="00AA61FC" w:rsidRPr="00AF4CFE" w14:paraId="2FF42EDC" w14:textId="77777777">
        <w:trPr>
          <w:trHeight w:val="324"/>
          <w:jc w:val="center"/>
        </w:trPr>
        <w:tc>
          <w:tcPr>
            <w:tcW w:w="2029"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6F03D1B9" w14:textId="77777777" w:rsidR="00AA61FC" w:rsidRPr="00AF4CFE" w:rsidRDefault="001C25E5">
            <w:pPr>
              <w:widowControl/>
              <w:adjustRightInd/>
              <w:spacing w:line="240" w:lineRule="auto"/>
              <w:jc w:val="both"/>
              <w:textAlignment w:val="auto"/>
              <w:rPr>
                <w:rFonts w:ascii="Arial" w:eastAsia="仿宋_GB2312" w:hAnsi="Arial" w:cs="Arial"/>
                <w:b/>
                <w:bCs/>
                <w:color w:val="000000"/>
                <w:szCs w:val="24"/>
              </w:rPr>
            </w:pPr>
            <w:r w:rsidRPr="00AF4CFE">
              <w:rPr>
                <w:rFonts w:ascii="Arial" w:eastAsia="仿宋_GB2312" w:hAnsi="Arial" w:cs="Arial"/>
                <w:b/>
                <w:bCs/>
                <w:color w:val="000000"/>
                <w:szCs w:val="24"/>
              </w:rPr>
              <w:t>位置</w:t>
            </w:r>
          </w:p>
        </w:tc>
        <w:tc>
          <w:tcPr>
            <w:tcW w:w="1914" w:type="dxa"/>
            <w:tcBorders>
              <w:top w:val="single" w:sz="8" w:space="0" w:color="auto"/>
              <w:left w:val="nil"/>
              <w:bottom w:val="single" w:sz="8" w:space="0" w:color="auto"/>
              <w:right w:val="single" w:sz="8" w:space="0" w:color="auto"/>
            </w:tcBorders>
            <w:shd w:val="clear" w:color="auto" w:fill="auto"/>
            <w:vAlign w:val="center"/>
          </w:tcPr>
          <w:p w14:paraId="009186F2" w14:textId="77777777" w:rsidR="00AA61FC" w:rsidRPr="00AF4CFE" w:rsidRDefault="001C25E5">
            <w:pPr>
              <w:widowControl/>
              <w:adjustRightInd/>
              <w:spacing w:line="240" w:lineRule="auto"/>
              <w:jc w:val="both"/>
              <w:textAlignment w:val="auto"/>
              <w:rPr>
                <w:rFonts w:ascii="Arial" w:eastAsia="仿宋_GB2312" w:hAnsi="Arial" w:cs="Arial"/>
                <w:b/>
                <w:bCs/>
                <w:color w:val="000000"/>
                <w:szCs w:val="24"/>
              </w:rPr>
            </w:pPr>
            <w:r w:rsidRPr="00AF4CFE">
              <w:rPr>
                <w:rFonts w:ascii="Arial" w:eastAsia="仿宋_GB2312" w:hAnsi="Arial" w:cs="Arial"/>
                <w:b/>
                <w:bCs/>
                <w:color w:val="000000"/>
                <w:szCs w:val="24"/>
              </w:rPr>
              <w:t>用途</w:t>
            </w:r>
          </w:p>
        </w:tc>
        <w:tc>
          <w:tcPr>
            <w:tcW w:w="1780" w:type="dxa"/>
            <w:tcBorders>
              <w:top w:val="single" w:sz="8" w:space="0" w:color="auto"/>
              <w:left w:val="nil"/>
              <w:bottom w:val="single" w:sz="8" w:space="0" w:color="auto"/>
              <w:right w:val="single" w:sz="8" w:space="0" w:color="auto"/>
            </w:tcBorders>
            <w:shd w:val="clear" w:color="auto" w:fill="auto"/>
            <w:vAlign w:val="center"/>
          </w:tcPr>
          <w:p w14:paraId="69F29235" w14:textId="77777777" w:rsidR="00AA61FC" w:rsidRPr="00AF4CFE" w:rsidRDefault="001C25E5">
            <w:pPr>
              <w:widowControl/>
              <w:adjustRightInd/>
              <w:spacing w:line="240" w:lineRule="auto"/>
              <w:jc w:val="both"/>
              <w:textAlignment w:val="auto"/>
              <w:rPr>
                <w:rFonts w:ascii="Arial" w:eastAsia="仿宋_GB2312" w:hAnsi="Arial" w:cs="Arial"/>
                <w:b/>
                <w:bCs/>
                <w:color w:val="000000"/>
                <w:szCs w:val="24"/>
              </w:rPr>
            </w:pPr>
            <w:r w:rsidRPr="00AF4CFE">
              <w:rPr>
                <w:rFonts w:ascii="Arial" w:eastAsia="仿宋_GB2312" w:hAnsi="Arial" w:cs="Arial"/>
                <w:b/>
                <w:bCs/>
                <w:color w:val="000000"/>
                <w:szCs w:val="24"/>
              </w:rPr>
              <w:t>合同约定</w:t>
            </w:r>
          </w:p>
        </w:tc>
        <w:tc>
          <w:tcPr>
            <w:tcW w:w="1781" w:type="dxa"/>
            <w:tcBorders>
              <w:top w:val="single" w:sz="8" w:space="0" w:color="auto"/>
              <w:left w:val="nil"/>
              <w:bottom w:val="single" w:sz="8" w:space="0" w:color="auto"/>
              <w:right w:val="single" w:sz="8" w:space="0" w:color="auto"/>
            </w:tcBorders>
            <w:shd w:val="clear" w:color="auto" w:fill="auto"/>
            <w:vAlign w:val="center"/>
          </w:tcPr>
          <w:p w14:paraId="19DFE01C" w14:textId="77777777" w:rsidR="00AA61FC" w:rsidRPr="00AF4CFE" w:rsidRDefault="001C25E5">
            <w:pPr>
              <w:widowControl/>
              <w:adjustRightInd/>
              <w:spacing w:line="240" w:lineRule="auto"/>
              <w:jc w:val="both"/>
              <w:textAlignment w:val="auto"/>
              <w:rPr>
                <w:rFonts w:ascii="Arial" w:eastAsia="仿宋_GB2312" w:hAnsi="Arial" w:cs="Arial"/>
                <w:b/>
                <w:bCs/>
                <w:color w:val="000000"/>
                <w:szCs w:val="24"/>
              </w:rPr>
            </w:pPr>
            <w:r w:rsidRPr="00AF4CFE">
              <w:rPr>
                <w:rFonts w:ascii="Arial" w:eastAsia="仿宋_GB2312" w:hAnsi="Arial" w:cs="Arial"/>
                <w:b/>
                <w:bCs/>
                <w:color w:val="000000"/>
                <w:szCs w:val="24"/>
              </w:rPr>
              <w:t>规划文件</w:t>
            </w:r>
          </w:p>
        </w:tc>
        <w:tc>
          <w:tcPr>
            <w:tcW w:w="1774" w:type="dxa"/>
            <w:tcBorders>
              <w:top w:val="single" w:sz="8" w:space="0" w:color="auto"/>
              <w:left w:val="nil"/>
              <w:bottom w:val="single" w:sz="8" w:space="0" w:color="auto"/>
              <w:right w:val="single" w:sz="8" w:space="0" w:color="auto"/>
            </w:tcBorders>
            <w:shd w:val="clear" w:color="auto" w:fill="auto"/>
            <w:vAlign w:val="center"/>
          </w:tcPr>
          <w:p w14:paraId="3CA563D8" w14:textId="77777777" w:rsidR="00AA61FC" w:rsidRPr="00AF4CFE" w:rsidRDefault="001C25E5">
            <w:pPr>
              <w:widowControl/>
              <w:adjustRightInd/>
              <w:spacing w:line="240" w:lineRule="auto"/>
              <w:jc w:val="both"/>
              <w:textAlignment w:val="auto"/>
              <w:rPr>
                <w:rFonts w:ascii="Arial" w:eastAsia="仿宋_GB2312" w:hAnsi="Arial" w:cs="Arial"/>
                <w:b/>
                <w:bCs/>
                <w:color w:val="000000"/>
                <w:szCs w:val="24"/>
              </w:rPr>
            </w:pPr>
            <w:r w:rsidRPr="00AF4CFE">
              <w:rPr>
                <w:rFonts w:ascii="Arial" w:eastAsia="仿宋_GB2312" w:hAnsi="Arial" w:cs="Arial"/>
                <w:b/>
                <w:bCs/>
                <w:color w:val="000000"/>
                <w:szCs w:val="24"/>
              </w:rPr>
              <w:t>拟调整部分</w:t>
            </w:r>
          </w:p>
        </w:tc>
      </w:tr>
      <w:tr w:rsidR="00AA61FC" w:rsidRPr="00AF4CFE" w14:paraId="2FB36259" w14:textId="77777777">
        <w:trPr>
          <w:trHeight w:val="324"/>
          <w:jc w:val="center"/>
        </w:trPr>
        <w:tc>
          <w:tcPr>
            <w:tcW w:w="1066" w:type="dxa"/>
            <w:vMerge w:val="restart"/>
            <w:tcBorders>
              <w:top w:val="nil"/>
              <w:left w:val="single" w:sz="8" w:space="0" w:color="auto"/>
              <w:bottom w:val="single" w:sz="8" w:space="0" w:color="000000"/>
              <w:right w:val="single" w:sz="8" w:space="0" w:color="auto"/>
            </w:tcBorders>
            <w:shd w:val="clear" w:color="auto" w:fill="auto"/>
            <w:vAlign w:val="center"/>
          </w:tcPr>
          <w:p w14:paraId="45B67C26" w14:textId="77777777" w:rsidR="00AA61FC" w:rsidRPr="00AF4CFE" w:rsidRDefault="001C25E5">
            <w:pPr>
              <w:widowControl/>
              <w:adjustRightInd/>
              <w:spacing w:line="240" w:lineRule="auto"/>
              <w:jc w:val="both"/>
              <w:textAlignment w:val="auto"/>
              <w:rPr>
                <w:rFonts w:ascii="Arial" w:eastAsia="仿宋_GB2312" w:hAnsi="Arial" w:cs="Arial"/>
                <w:color w:val="000000"/>
                <w:szCs w:val="24"/>
              </w:rPr>
            </w:pPr>
            <w:r w:rsidRPr="00AF4CFE">
              <w:rPr>
                <w:rFonts w:ascii="Arial" w:eastAsia="仿宋_GB2312" w:hAnsi="Arial" w:cs="Arial"/>
                <w:color w:val="000000"/>
                <w:szCs w:val="24"/>
              </w:rPr>
              <w:t>地上</w:t>
            </w:r>
          </w:p>
        </w:tc>
        <w:tc>
          <w:tcPr>
            <w:tcW w:w="963" w:type="dxa"/>
            <w:tcBorders>
              <w:top w:val="nil"/>
              <w:left w:val="single" w:sz="8" w:space="0" w:color="auto"/>
              <w:bottom w:val="single" w:sz="8" w:space="0" w:color="000000"/>
              <w:right w:val="single" w:sz="8" w:space="0" w:color="auto"/>
            </w:tcBorders>
            <w:shd w:val="clear" w:color="auto" w:fill="auto"/>
            <w:vAlign w:val="center"/>
          </w:tcPr>
          <w:p w14:paraId="04C58990" w14:textId="77777777" w:rsidR="00AA61FC" w:rsidRPr="00AF4CFE" w:rsidRDefault="001C25E5">
            <w:pPr>
              <w:widowControl/>
              <w:adjustRightInd/>
              <w:spacing w:line="240" w:lineRule="auto"/>
              <w:jc w:val="both"/>
              <w:textAlignment w:val="auto"/>
              <w:rPr>
                <w:rFonts w:ascii="Arial" w:eastAsia="仿宋_GB2312" w:hAnsi="Arial" w:cs="Arial"/>
                <w:color w:val="000000"/>
                <w:szCs w:val="24"/>
              </w:rPr>
            </w:pPr>
            <w:r w:rsidRPr="00AF4CFE">
              <w:rPr>
                <w:rFonts w:ascii="Arial" w:eastAsia="仿宋_GB2312" w:hAnsi="Arial" w:cs="Arial"/>
                <w:color w:val="000000"/>
                <w:szCs w:val="24"/>
              </w:rPr>
              <w:t>出让</w:t>
            </w:r>
          </w:p>
        </w:tc>
        <w:tc>
          <w:tcPr>
            <w:tcW w:w="1914" w:type="dxa"/>
            <w:tcBorders>
              <w:top w:val="nil"/>
              <w:left w:val="nil"/>
              <w:bottom w:val="single" w:sz="8" w:space="0" w:color="auto"/>
              <w:right w:val="single" w:sz="8" w:space="0" w:color="auto"/>
            </w:tcBorders>
            <w:shd w:val="clear" w:color="auto" w:fill="auto"/>
            <w:vAlign w:val="center"/>
          </w:tcPr>
          <w:p w14:paraId="293AFEEE" w14:textId="0C043416" w:rsidR="00AA61FC" w:rsidRPr="00AF4CFE" w:rsidRDefault="001C25E5">
            <w:pPr>
              <w:widowControl/>
              <w:adjustRightInd/>
              <w:spacing w:line="240" w:lineRule="auto"/>
              <w:jc w:val="both"/>
              <w:textAlignment w:val="auto"/>
              <w:rPr>
                <w:rFonts w:ascii="Arial" w:eastAsia="仿宋_GB2312" w:hAnsi="Arial" w:cs="Arial"/>
                <w:color w:val="000000"/>
                <w:szCs w:val="24"/>
              </w:rPr>
            </w:pPr>
            <w:r w:rsidRPr="00AF4CFE">
              <w:rPr>
                <w:rFonts w:ascii="Arial" w:eastAsia="仿宋_GB2312" w:hAnsi="Arial" w:cs="Arial"/>
                <w:color w:val="000000"/>
                <w:szCs w:val="24"/>
              </w:rPr>
              <w:t>地上</w:t>
            </w:r>
            <w:r w:rsidR="007B674A" w:rsidRPr="00AF4CFE">
              <w:rPr>
                <w:rFonts w:ascii="Arial" w:eastAsia="仿宋_GB2312" w:hAnsi="Arial" w:cs="Arial"/>
                <w:color w:val="000000"/>
                <w:szCs w:val="24"/>
              </w:rPr>
              <w:t>研发设计</w:t>
            </w:r>
          </w:p>
        </w:tc>
        <w:tc>
          <w:tcPr>
            <w:tcW w:w="1780" w:type="dxa"/>
            <w:tcBorders>
              <w:top w:val="nil"/>
              <w:left w:val="nil"/>
              <w:bottom w:val="single" w:sz="8" w:space="0" w:color="auto"/>
              <w:right w:val="single" w:sz="8" w:space="0" w:color="auto"/>
            </w:tcBorders>
            <w:shd w:val="clear" w:color="auto" w:fill="auto"/>
            <w:vAlign w:val="center"/>
          </w:tcPr>
          <w:p w14:paraId="5752AAFB" w14:textId="77777777" w:rsidR="00AA61FC" w:rsidRPr="00AF4CFE" w:rsidRDefault="001C25E5">
            <w:pPr>
              <w:widowControl/>
              <w:adjustRightInd/>
              <w:spacing w:line="240" w:lineRule="auto"/>
              <w:jc w:val="both"/>
              <w:textAlignment w:val="auto"/>
              <w:rPr>
                <w:rFonts w:ascii="Arial" w:hAnsi="Arial" w:cs="Arial"/>
                <w:color w:val="000000"/>
                <w:szCs w:val="24"/>
              </w:rPr>
            </w:pPr>
            <w:r w:rsidRPr="00AF4CFE">
              <w:rPr>
                <w:rFonts w:ascii="Arial" w:hAnsi="Arial" w:cs="Arial"/>
                <w:color w:val="000000"/>
                <w:szCs w:val="24"/>
              </w:rPr>
              <w:t>83670.90</w:t>
            </w:r>
          </w:p>
        </w:tc>
        <w:tc>
          <w:tcPr>
            <w:tcW w:w="1781" w:type="dxa"/>
            <w:tcBorders>
              <w:top w:val="nil"/>
              <w:left w:val="nil"/>
              <w:bottom w:val="single" w:sz="8" w:space="0" w:color="auto"/>
              <w:right w:val="single" w:sz="8" w:space="0" w:color="auto"/>
            </w:tcBorders>
            <w:shd w:val="clear" w:color="auto" w:fill="auto"/>
            <w:vAlign w:val="center"/>
          </w:tcPr>
          <w:p w14:paraId="197633B5" w14:textId="77777777" w:rsidR="00AA61FC" w:rsidRPr="00AF4CFE" w:rsidRDefault="001C25E5">
            <w:pPr>
              <w:widowControl/>
              <w:adjustRightInd/>
              <w:spacing w:line="240" w:lineRule="auto"/>
              <w:jc w:val="both"/>
              <w:textAlignment w:val="auto"/>
              <w:rPr>
                <w:rFonts w:ascii="Arial" w:hAnsi="Arial" w:cs="Arial"/>
                <w:color w:val="000000"/>
                <w:szCs w:val="24"/>
              </w:rPr>
            </w:pPr>
            <w:r w:rsidRPr="00AF4CFE">
              <w:rPr>
                <w:rFonts w:ascii="Arial" w:hAnsi="Arial" w:cs="Arial"/>
                <w:color w:val="000000"/>
                <w:szCs w:val="24"/>
              </w:rPr>
              <w:t>82813.9</w:t>
            </w:r>
          </w:p>
        </w:tc>
        <w:tc>
          <w:tcPr>
            <w:tcW w:w="1774" w:type="dxa"/>
            <w:tcBorders>
              <w:top w:val="nil"/>
              <w:left w:val="nil"/>
              <w:bottom w:val="single" w:sz="8" w:space="0" w:color="auto"/>
              <w:right w:val="single" w:sz="8" w:space="0" w:color="auto"/>
            </w:tcBorders>
            <w:shd w:val="clear" w:color="auto" w:fill="auto"/>
            <w:vAlign w:val="center"/>
          </w:tcPr>
          <w:p w14:paraId="66AA5608" w14:textId="77777777" w:rsidR="00AA61FC" w:rsidRPr="00AF4CFE" w:rsidRDefault="001C25E5">
            <w:pPr>
              <w:widowControl/>
              <w:adjustRightInd/>
              <w:spacing w:line="240" w:lineRule="auto"/>
              <w:jc w:val="both"/>
              <w:textAlignment w:val="auto"/>
              <w:rPr>
                <w:rFonts w:ascii="Arial" w:hAnsi="Arial" w:cs="Arial"/>
                <w:color w:val="000000"/>
                <w:szCs w:val="24"/>
              </w:rPr>
            </w:pPr>
            <w:r w:rsidRPr="00AF4CFE">
              <w:rPr>
                <w:rFonts w:ascii="Arial" w:hAnsi="Arial" w:cs="Arial"/>
                <w:color w:val="000000"/>
                <w:szCs w:val="24"/>
              </w:rPr>
              <w:t>-857.00</w:t>
            </w:r>
          </w:p>
        </w:tc>
      </w:tr>
      <w:tr w:rsidR="00AA61FC" w:rsidRPr="00AF4CFE" w14:paraId="7CD9B55D" w14:textId="77777777">
        <w:trPr>
          <w:trHeight w:val="324"/>
          <w:jc w:val="center"/>
        </w:trPr>
        <w:tc>
          <w:tcPr>
            <w:tcW w:w="1066" w:type="dxa"/>
            <w:vMerge/>
            <w:tcBorders>
              <w:top w:val="nil"/>
              <w:left w:val="single" w:sz="8" w:space="0" w:color="auto"/>
              <w:bottom w:val="single" w:sz="8" w:space="0" w:color="000000"/>
              <w:right w:val="single" w:sz="8" w:space="0" w:color="auto"/>
            </w:tcBorders>
            <w:vAlign w:val="center"/>
          </w:tcPr>
          <w:p w14:paraId="0FD0CA53" w14:textId="77777777" w:rsidR="00AA61FC" w:rsidRPr="00AF4CFE" w:rsidRDefault="00AA61FC">
            <w:pPr>
              <w:widowControl/>
              <w:adjustRightInd/>
              <w:spacing w:line="240" w:lineRule="auto"/>
              <w:textAlignment w:val="auto"/>
              <w:rPr>
                <w:rFonts w:ascii="Arial" w:eastAsia="仿宋_GB2312" w:hAnsi="Arial" w:cs="Arial"/>
                <w:color w:val="000000"/>
                <w:szCs w:val="24"/>
              </w:rPr>
            </w:pPr>
          </w:p>
        </w:tc>
        <w:tc>
          <w:tcPr>
            <w:tcW w:w="2877" w:type="dxa"/>
            <w:gridSpan w:val="2"/>
            <w:tcBorders>
              <w:top w:val="single" w:sz="8" w:space="0" w:color="auto"/>
              <w:left w:val="nil"/>
              <w:bottom w:val="single" w:sz="8" w:space="0" w:color="000000"/>
              <w:right w:val="single" w:sz="8" w:space="0" w:color="000000"/>
            </w:tcBorders>
            <w:shd w:val="clear" w:color="auto" w:fill="auto"/>
            <w:vAlign w:val="center"/>
          </w:tcPr>
          <w:p w14:paraId="57EE8B65" w14:textId="77777777" w:rsidR="00AA61FC" w:rsidRPr="00AF4CFE" w:rsidRDefault="001C25E5">
            <w:pPr>
              <w:widowControl/>
              <w:adjustRightInd/>
              <w:spacing w:line="240" w:lineRule="auto"/>
              <w:jc w:val="both"/>
              <w:textAlignment w:val="auto"/>
              <w:rPr>
                <w:rFonts w:ascii="Arial" w:eastAsia="仿宋_GB2312" w:hAnsi="Arial" w:cs="Arial"/>
                <w:b/>
                <w:bCs/>
                <w:color w:val="000000"/>
                <w:szCs w:val="24"/>
              </w:rPr>
            </w:pPr>
            <w:r w:rsidRPr="00AF4CFE">
              <w:rPr>
                <w:rFonts w:ascii="Arial" w:eastAsia="仿宋_GB2312" w:hAnsi="Arial" w:cs="Arial"/>
                <w:b/>
                <w:bCs/>
                <w:color w:val="000000"/>
                <w:szCs w:val="24"/>
              </w:rPr>
              <w:t>小计</w:t>
            </w:r>
          </w:p>
        </w:tc>
        <w:tc>
          <w:tcPr>
            <w:tcW w:w="1780" w:type="dxa"/>
            <w:tcBorders>
              <w:top w:val="nil"/>
              <w:left w:val="nil"/>
              <w:bottom w:val="single" w:sz="8" w:space="0" w:color="auto"/>
              <w:right w:val="single" w:sz="8" w:space="0" w:color="auto"/>
            </w:tcBorders>
            <w:shd w:val="clear" w:color="auto" w:fill="auto"/>
            <w:vAlign w:val="center"/>
          </w:tcPr>
          <w:p w14:paraId="75669933" w14:textId="77777777" w:rsidR="00AA61FC" w:rsidRPr="00AF4CFE" w:rsidRDefault="001C25E5">
            <w:pPr>
              <w:widowControl/>
              <w:adjustRightInd/>
              <w:spacing w:line="240" w:lineRule="auto"/>
              <w:jc w:val="both"/>
              <w:textAlignment w:val="auto"/>
              <w:rPr>
                <w:rFonts w:ascii="Arial" w:hAnsi="Arial" w:cs="Arial"/>
                <w:b/>
                <w:bCs/>
                <w:color w:val="000000"/>
                <w:szCs w:val="24"/>
              </w:rPr>
            </w:pPr>
            <w:r w:rsidRPr="00AF4CFE">
              <w:rPr>
                <w:rFonts w:ascii="Arial" w:hAnsi="Arial" w:cs="Arial"/>
                <w:b/>
                <w:bCs/>
                <w:color w:val="000000"/>
                <w:szCs w:val="24"/>
              </w:rPr>
              <w:t>83670.90</w:t>
            </w:r>
          </w:p>
        </w:tc>
        <w:tc>
          <w:tcPr>
            <w:tcW w:w="1781" w:type="dxa"/>
            <w:tcBorders>
              <w:top w:val="nil"/>
              <w:left w:val="nil"/>
              <w:bottom w:val="single" w:sz="8" w:space="0" w:color="auto"/>
              <w:right w:val="single" w:sz="8" w:space="0" w:color="auto"/>
            </w:tcBorders>
            <w:shd w:val="clear" w:color="auto" w:fill="auto"/>
            <w:vAlign w:val="center"/>
          </w:tcPr>
          <w:p w14:paraId="7C102EDD" w14:textId="77777777" w:rsidR="00AA61FC" w:rsidRPr="00AF4CFE" w:rsidRDefault="001C25E5">
            <w:pPr>
              <w:widowControl/>
              <w:adjustRightInd/>
              <w:spacing w:line="240" w:lineRule="auto"/>
              <w:jc w:val="both"/>
              <w:textAlignment w:val="auto"/>
              <w:rPr>
                <w:rFonts w:ascii="Arial" w:hAnsi="Arial" w:cs="Arial"/>
                <w:b/>
                <w:bCs/>
                <w:color w:val="000000"/>
                <w:szCs w:val="24"/>
              </w:rPr>
            </w:pPr>
            <w:r w:rsidRPr="00AF4CFE">
              <w:rPr>
                <w:rFonts w:ascii="Arial" w:hAnsi="Arial" w:cs="Arial"/>
                <w:b/>
                <w:bCs/>
                <w:color w:val="000000"/>
                <w:szCs w:val="24"/>
              </w:rPr>
              <w:t>82813.9</w:t>
            </w:r>
          </w:p>
        </w:tc>
        <w:tc>
          <w:tcPr>
            <w:tcW w:w="1774" w:type="dxa"/>
            <w:tcBorders>
              <w:top w:val="nil"/>
              <w:left w:val="nil"/>
              <w:bottom w:val="single" w:sz="8" w:space="0" w:color="auto"/>
              <w:right w:val="single" w:sz="8" w:space="0" w:color="auto"/>
            </w:tcBorders>
            <w:shd w:val="clear" w:color="auto" w:fill="auto"/>
            <w:vAlign w:val="center"/>
          </w:tcPr>
          <w:p w14:paraId="13E2BF83" w14:textId="77777777" w:rsidR="00AA61FC" w:rsidRPr="00AF4CFE" w:rsidRDefault="001C25E5">
            <w:pPr>
              <w:widowControl/>
              <w:adjustRightInd/>
              <w:spacing w:line="240" w:lineRule="auto"/>
              <w:jc w:val="both"/>
              <w:textAlignment w:val="auto"/>
              <w:rPr>
                <w:rFonts w:ascii="Arial" w:eastAsia="仿宋_GB2312" w:hAnsi="Arial" w:cs="Arial"/>
                <w:b/>
                <w:bCs/>
                <w:color w:val="000000"/>
                <w:szCs w:val="24"/>
              </w:rPr>
            </w:pPr>
            <w:r w:rsidRPr="00AF4CFE">
              <w:rPr>
                <w:rFonts w:ascii="Arial" w:hAnsi="Arial" w:cs="Arial"/>
                <w:b/>
                <w:bCs/>
                <w:color w:val="000000"/>
                <w:szCs w:val="24"/>
              </w:rPr>
              <w:t>-857.00</w:t>
            </w:r>
          </w:p>
        </w:tc>
      </w:tr>
      <w:tr w:rsidR="00AA61FC" w:rsidRPr="00AF4CFE" w14:paraId="0BB1BA63" w14:textId="77777777">
        <w:trPr>
          <w:trHeight w:val="636"/>
          <w:jc w:val="center"/>
        </w:trPr>
        <w:tc>
          <w:tcPr>
            <w:tcW w:w="1066" w:type="dxa"/>
            <w:vMerge w:val="restart"/>
            <w:tcBorders>
              <w:top w:val="nil"/>
              <w:left w:val="single" w:sz="8" w:space="0" w:color="auto"/>
              <w:bottom w:val="single" w:sz="8" w:space="0" w:color="000000"/>
              <w:right w:val="single" w:sz="8" w:space="0" w:color="000000"/>
            </w:tcBorders>
            <w:shd w:val="clear" w:color="auto" w:fill="auto"/>
            <w:vAlign w:val="center"/>
          </w:tcPr>
          <w:p w14:paraId="470FBA81" w14:textId="77777777" w:rsidR="00AA61FC" w:rsidRPr="00AF4CFE" w:rsidRDefault="001C25E5">
            <w:pPr>
              <w:widowControl/>
              <w:adjustRightInd/>
              <w:spacing w:line="240" w:lineRule="auto"/>
              <w:jc w:val="both"/>
              <w:textAlignment w:val="auto"/>
              <w:rPr>
                <w:rFonts w:ascii="Arial" w:eastAsia="仿宋_GB2312" w:hAnsi="Arial" w:cs="Arial"/>
                <w:color w:val="000000"/>
                <w:szCs w:val="24"/>
              </w:rPr>
            </w:pPr>
            <w:r w:rsidRPr="00AF4CFE">
              <w:rPr>
                <w:rFonts w:ascii="Arial" w:eastAsia="仿宋_GB2312" w:hAnsi="Arial" w:cs="Arial"/>
                <w:color w:val="000000"/>
                <w:szCs w:val="24"/>
              </w:rPr>
              <w:t>地下</w:t>
            </w:r>
          </w:p>
        </w:tc>
        <w:tc>
          <w:tcPr>
            <w:tcW w:w="963" w:type="dxa"/>
            <w:vMerge w:val="restart"/>
            <w:tcBorders>
              <w:top w:val="single" w:sz="4" w:space="0" w:color="auto"/>
              <w:left w:val="single" w:sz="4" w:space="0" w:color="auto"/>
              <w:right w:val="single" w:sz="4" w:space="0" w:color="auto"/>
            </w:tcBorders>
            <w:shd w:val="clear" w:color="auto" w:fill="auto"/>
            <w:vAlign w:val="center"/>
          </w:tcPr>
          <w:p w14:paraId="4172BB4F" w14:textId="77777777" w:rsidR="00AA61FC" w:rsidRPr="00AF4CFE" w:rsidRDefault="001C25E5">
            <w:pPr>
              <w:widowControl/>
              <w:adjustRightInd/>
              <w:spacing w:line="240" w:lineRule="auto"/>
              <w:jc w:val="center"/>
              <w:textAlignment w:val="auto"/>
              <w:rPr>
                <w:rFonts w:ascii="Arial" w:eastAsia="仿宋_GB2312" w:hAnsi="Arial" w:cs="Arial"/>
                <w:color w:val="000000"/>
                <w:szCs w:val="24"/>
              </w:rPr>
            </w:pPr>
            <w:r w:rsidRPr="00AF4CFE">
              <w:rPr>
                <w:rFonts w:ascii="Arial" w:eastAsia="仿宋_GB2312" w:hAnsi="Arial" w:cs="Arial"/>
                <w:color w:val="000000"/>
                <w:szCs w:val="24"/>
              </w:rPr>
              <w:t>出让</w:t>
            </w:r>
          </w:p>
        </w:tc>
        <w:tc>
          <w:tcPr>
            <w:tcW w:w="1914" w:type="dxa"/>
            <w:tcBorders>
              <w:top w:val="nil"/>
              <w:left w:val="nil"/>
              <w:bottom w:val="single" w:sz="8" w:space="0" w:color="000000"/>
              <w:right w:val="single" w:sz="8" w:space="0" w:color="auto"/>
            </w:tcBorders>
            <w:shd w:val="clear" w:color="auto" w:fill="auto"/>
            <w:vAlign w:val="center"/>
          </w:tcPr>
          <w:p w14:paraId="6988945F" w14:textId="184EE126" w:rsidR="00AA61FC" w:rsidRPr="00AF4CFE" w:rsidRDefault="001C25E5">
            <w:pPr>
              <w:widowControl/>
              <w:adjustRightInd/>
              <w:spacing w:line="240" w:lineRule="auto"/>
              <w:jc w:val="both"/>
              <w:textAlignment w:val="auto"/>
              <w:rPr>
                <w:rFonts w:ascii="Arial" w:eastAsia="仿宋_GB2312" w:hAnsi="Arial" w:cs="Arial"/>
                <w:color w:val="000000"/>
                <w:szCs w:val="24"/>
              </w:rPr>
            </w:pPr>
            <w:r w:rsidRPr="00AF4CFE">
              <w:rPr>
                <w:rFonts w:ascii="Arial" w:eastAsia="仿宋_GB2312" w:hAnsi="Arial" w:cs="Arial"/>
                <w:color w:val="000000"/>
                <w:szCs w:val="24"/>
              </w:rPr>
              <w:t>地下</w:t>
            </w:r>
            <w:r w:rsidR="007B674A" w:rsidRPr="00AF4CFE">
              <w:rPr>
                <w:rFonts w:ascii="Arial" w:eastAsia="仿宋_GB2312" w:hAnsi="Arial" w:cs="Arial"/>
                <w:color w:val="000000"/>
                <w:szCs w:val="24"/>
              </w:rPr>
              <w:t>研发设计</w:t>
            </w:r>
          </w:p>
        </w:tc>
        <w:tc>
          <w:tcPr>
            <w:tcW w:w="1780" w:type="dxa"/>
            <w:tcBorders>
              <w:top w:val="nil"/>
              <w:left w:val="nil"/>
              <w:bottom w:val="single" w:sz="8" w:space="0" w:color="auto"/>
              <w:right w:val="single" w:sz="8" w:space="0" w:color="auto"/>
            </w:tcBorders>
            <w:shd w:val="clear" w:color="auto" w:fill="auto"/>
            <w:vAlign w:val="center"/>
          </w:tcPr>
          <w:p w14:paraId="37B0F613" w14:textId="77777777" w:rsidR="00AA61FC" w:rsidRPr="00AF4CFE" w:rsidRDefault="001C25E5">
            <w:pPr>
              <w:widowControl/>
              <w:adjustRightInd/>
              <w:spacing w:line="240" w:lineRule="auto"/>
              <w:jc w:val="both"/>
              <w:textAlignment w:val="auto"/>
              <w:rPr>
                <w:rFonts w:ascii="Arial" w:hAnsi="Arial" w:cs="Arial"/>
                <w:color w:val="000000"/>
                <w:szCs w:val="24"/>
              </w:rPr>
            </w:pPr>
            <w:r w:rsidRPr="00AF4CFE">
              <w:rPr>
                <w:rFonts w:ascii="Arial" w:hAnsi="Arial" w:cs="Arial"/>
                <w:color w:val="000000"/>
                <w:szCs w:val="24"/>
              </w:rPr>
              <w:t>0</w:t>
            </w:r>
          </w:p>
        </w:tc>
        <w:tc>
          <w:tcPr>
            <w:tcW w:w="1781" w:type="dxa"/>
            <w:tcBorders>
              <w:top w:val="nil"/>
              <w:left w:val="nil"/>
              <w:bottom w:val="single" w:sz="8" w:space="0" w:color="auto"/>
              <w:right w:val="single" w:sz="8" w:space="0" w:color="auto"/>
            </w:tcBorders>
            <w:shd w:val="clear" w:color="auto" w:fill="auto"/>
            <w:vAlign w:val="center"/>
          </w:tcPr>
          <w:p w14:paraId="1ADD1085" w14:textId="77777777" w:rsidR="00AA61FC" w:rsidRPr="00AF4CFE" w:rsidRDefault="001C25E5">
            <w:pPr>
              <w:widowControl/>
              <w:adjustRightInd/>
              <w:spacing w:line="240" w:lineRule="auto"/>
              <w:jc w:val="both"/>
              <w:textAlignment w:val="auto"/>
              <w:rPr>
                <w:rFonts w:ascii="Arial" w:hAnsi="Arial" w:cs="Arial"/>
                <w:color w:val="000000"/>
                <w:szCs w:val="24"/>
              </w:rPr>
            </w:pPr>
            <w:r w:rsidRPr="00AF4CFE">
              <w:rPr>
                <w:rFonts w:ascii="Arial" w:hAnsi="Arial" w:cs="Arial"/>
                <w:color w:val="000000"/>
                <w:szCs w:val="24"/>
              </w:rPr>
              <w:t>4501.45</w:t>
            </w:r>
          </w:p>
        </w:tc>
        <w:tc>
          <w:tcPr>
            <w:tcW w:w="1774" w:type="dxa"/>
            <w:tcBorders>
              <w:top w:val="nil"/>
              <w:left w:val="nil"/>
              <w:bottom w:val="single" w:sz="8" w:space="0" w:color="auto"/>
              <w:right w:val="single" w:sz="8" w:space="0" w:color="auto"/>
            </w:tcBorders>
            <w:shd w:val="clear" w:color="auto" w:fill="auto"/>
            <w:vAlign w:val="center"/>
          </w:tcPr>
          <w:p w14:paraId="2DCF7B16" w14:textId="77777777" w:rsidR="00AA61FC" w:rsidRPr="00AF4CFE" w:rsidRDefault="001C25E5">
            <w:pPr>
              <w:widowControl/>
              <w:adjustRightInd/>
              <w:spacing w:line="240" w:lineRule="auto"/>
              <w:jc w:val="both"/>
              <w:textAlignment w:val="auto"/>
              <w:rPr>
                <w:rFonts w:ascii="Arial" w:hAnsi="Arial" w:cs="Arial"/>
                <w:color w:val="000000"/>
                <w:szCs w:val="24"/>
              </w:rPr>
            </w:pPr>
            <w:r w:rsidRPr="00AF4CFE">
              <w:rPr>
                <w:rFonts w:ascii="Arial" w:hAnsi="Arial" w:cs="Arial"/>
                <w:color w:val="000000"/>
                <w:szCs w:val="24"/>
              </w:rPr>
              <w:t>4501.45</w:t>
            </w:r>
          </w:p>
        </w:tc>
      </w:tr>
      <w:tr w:rsidR="00AA61FC" w:rsidRPr="00AF4CFE" w14:paraId="3716EC06" w14:textId="77777777">
        <w:trPr>
          <w:trHeight w:val="324"/>
          <w:jc w:val="center"/>
        </w:trPr>
        <w:tc>
          <w:tcPr>
            <w:tcW w:w="1066" w:type="dxa"/>
            <w:vMerge/>
            <w:tcBorders>
              <w:top w:val="nil"/>
              <w:left w:val="single" w:sz="8" w:space="0" w:color="auto"/>
              <w:bottom w:val="single" w:sz="8" w:space="0" w:color="000000"/>
              <w:right w:val="single" w:sz="8" w:space="0" w:color="000000"/>
            </w:tcBorders>
            <w:vAlign w:val="center"/>
          </w:tcPr>
          <w:p w14:paraId="3C480EB4" w14:textId="77777777" w:rsidR="00AA61FC" w:rsidRPr="00AF4CFE" w:rsidRDefault="00AA61FC">
            <w:pPr>
              <w:widowControl/>
              <w:adjustRightInd/>
              <w:spacing w:line="240" w:lineRule="auto"/>
              <w:textAlignment w:val="auto"/>
              <w:rPr>
                <w:rFonts w:ascii="Arial" w:eastAsia="仿宋_GB2312" w:hAnsi="Arial" w:cs="Arial"/>
                <w:color w:val="000000"/>
                <w:szCs w:val="24"/>
              </w:rPr>
            </w:pPr>
          </w:p>
        </w:tc>
        <w:tc>
          <w:tcPr>
            <w:tcW w:w="963" w:type="dxa"/>
            <w:vMerge/>
            <w:tcBorders>
              <w:left w:val="single" w:sz="4" w:space="0" w:color="auto"/>
              <w:right w:val="single" w:sz="4" w:space="0" w:color="auto"/>
            </w:tcBorders>
            <w:vAlign w:val="center"/>
          </w:tcPr>
          <w:p w14:paraId="3368E5B6" w14:textId="77777777" w:rsidR="00AA61FC" w:rsidRPr="00AF4CFE" w:rsidRDefault="00AA61FC">
            <w:pPr>
              <w:spacing w:line="240" w:lineRule="auto"/>
              <w:jc w:val="center"/>
              <w:rPr>
                <w:rFonts w:ascii="Arial" w:eastAsia="仿宋_GB2312" w:hAnsi="Arial" w:cs="Arial"/>
                <w:color w:val="000000"/>
                <w:szCs w:val="24"/>
              </w:rPr>
            </w:pPr>
          </w:p>
        </w:tc>
        <w:tc>
          <w:tcPr>
            <w:tcW w:w="1914" w:type="dxa"/>
            <w:tcBorders>
              <w:top w:val="nil"/>
              <w:left w:val="nil"/>
              <w:bottom w:val="single" w:sz="8" w:space="0" w:color="000000"/>
              <w:right w:val="single" w:sz="8" w:space="0" w:color="auto"/>
            </w:tcBorders>
            <w:shd w:val="clear" w:color="auto" w:fill="auto"/>
            <w:vAlign w:val="center"/>
          </w:tcPr>
          <w:p w14:paraId="5A41342F" w14:textId="77777777" w:rsidR="00AA61FC" w:rsidRPr="00AF4CFE" w:rsidRDefault="001C25E5">
            <w:pPr>
              <w:widowControl/>
              <w:adjustRightInd/>
              <w:spacing w:line="240" w:lineRule="auto"/>
              <w:jc w:val="both"/>
              <w:textAlignment w:val="auto"/>
              <w:rPr>
                <w:rFonts w:ascii="Arial" w:eastAsia="仿宋_GB2312" w:hAnsi="Arial" w:cs="Arial"/>
                <w:color w:val="000000"/>
                <w:szCs w:val="24"/>
              </w:rPr>
            </w:pPr>
            <w:r w:rsidRPr="00AF4CFE">
              <w:rPr>
                <w:rFonts w:ascii="Arial" w:eastAsia="仿宋_GB2312" w:hAnsi="Arial" w:cs="Arial"/>
                <w:color w:val="000000"/>
                <w:szCs w:val="24"/>
              </w:rPr>
              <w:t>地下仓储</w:t>
            </w:r>
          </w:p>
        </w:tc>
        <w:tc>
          <w:tcPr>
            <w:tcW w:w="1780" w:type="dxa"/>
            <w:tcBorders>
              <w:top w:val="nil"/>
              <w:left w:val="nil"/>
              <w:bottom w:val="single" w:sz="8" w:space="0" w:color="auto"/>
              <w:right w:val="single" w:sz="8" w:space="0" w:color="auto"/>
            </w:tcBorders>
            <w:shd w:val="clear" w:color="auto" w:fill="auto"/>
            <w:vAlign w:val="center"/>
          </w:tcPr>
          <w:p w14:paraId="127BCA57" w14:textId="77777777" w:rsidR="00AA61FC" w:rsidRPr="00AF4CFE" w:rsidRDefault="001C25E5">
            <w:pPr>
              <w:widowControl/>
              <w:adjustRightInd/>
              <w:spacing w:line="240" w:lineRule="auto"/>
              <w:jc w:val="both"/>
              <w:textAlignment w:val="auto"/>
              <w:rPr>
                <w:rFonts w:ascii="Arial" w:hAnsi="Arial" w:cs="Arial"/>
                <w:color w:val="000000"/>
                <w:szCs w:val="24"/>
              </w:rPr>
            </w:pPr>
            <w:r w:rsidRPr="00AF4CFE">
              <w:rPr>
                <w:rFonts w:ascii="Arial" w:hAnsi="Arial" w:cs="Arial"/>
                <w:color w:val="000000"/>
                <w:szCs w:val="24"/>
              </w:rPr>
              <w:t>0</w:t>
            </w:r>
          </w:p>
        </w:tc>
        <w:tc>
          <w:tcPr>
            <w:tcW w:w="1781" w:type="dxa"/>
            <w:tcBorders>
              <w:top w:val="nil"/>
              <w:left w:val="nil"/>
              <w:bottom w:val="single" w:sz="8" w:space="0" w:color="auto"/>
              <w:right w:val="single" w:sz="8" w:space="0" w:color="auto"/>
            </w:tcBorders>
            <w:shd w:val="clear" w:color="auto" w:fill="auto"/>
            <w:vAlign w:val="center"/>
          </w:tcPr>
          <w:p w14:paraId="320E2839" w14:textId="77777777" w:rsidR="00AA61FC" w:rsidRPr="00AF4CFE" w:rsidRDefault="001C25E5">
            <w:pPr>
              <w:widowControl/>
              <w:adjustRightInd/>
              <w:spacing w:line="240" w:lineRule="auto"/>
              <w:jc w:val="both"/>
              <w:textAlignment w:val="auto"/>
              <w:rPr>
                <w:rFonts w:ascii="Arial" w:hAnsi="Arial" w:cs="Arial"/>
                <w:color w:val="000000"/>
                <w:szCs w:val="24"/>
              </w:rPr>
            </w:pPr>
            <w:r w:rsidRPr="00AF4CFE">
              <w:rPr>
                <w:rFonts w:ascii="Arial" w:hAnsi="Arial" w:cs="Arial"/>
                <w:color w:val="000000"/>
                <w:szCs w:val="24"/>
              </w:rPr>
              <w:t>6633.04</w:t>
            </w:r>
          </w:p>
        </w:tc>
        <w:tc>
          <w:tcPr>
            <w:tcW w:w="1774" w:type="dxa"/>
            <w:tcBorders>
              <w:top w:val="nil"/>
              <w:left w:val="nil"/>
              <w:bottom w:val="single" w:sz="8" w:space="0" w:color="auto"/>
              <w:right w:val="single" w:sz="8" w:space="0" w:color="auto"/>
            </w:tcBorders>
            <w:shd w:val="clear" w:color="auto" w:fill="auto"/>
            <w:vAlign w:val="center"/>
          </w:tcPr>
          <w:p w14:paraId="6429EA85" w14:textId="77777777" w:rsidR="00AA61FC" w:rsidRPr="00AF4CFE" w:rsidRDefault="001C25E5">
            <w:pPr>
              <w:widowControl/>
              <w:adjustRightInd/>
              <w:spacing w:line="240" w:lineRule="auto"/>
              <w:jc w:val="both"/>
              <w:textAlignment w:val="auto"/>
              <w:rPr>
                <w:rFonts w:ascii="Arial" w:hAnsi="Arial" w:cs="Arial"/>
                <w:color w:val="000000"/>
                <w:szCs w:val="24"/>
              </w:rPr>
            </w:pPr>
            <w:r w:rsidRPr="00AF4CFE">
              <w:rPr>
                <w:rFonts w:ascii="Arial" w:hAnsi="Arial" w:cs="Arial"/>
                <w:color w:val="000000"/>
                <w:szCs w:val="24"/>
              </w:rPr>
              <w:t>6633.04</w:t>
            </w:r>
          </w:p>
        </w:tc>
      </w:tr>
      <w:tr w:rsidR="00AA61FC" w:rsidRPr="00AF4CFE" w14:paraId="6ADE6C01" w14:textId="77777777">
        <w:trPr>
          <w:trHeight w:val="324"/>
          <w:jc w:val="center"/>
        </w:trPr>
        <w:tc>
          <w:tcPr>
            <w:tcW w:w="1066" w:type="dxa"/>
            <w:vMerge/>
            <w:tcBorders>
              <w:top w:val="nil"/>
              <w:left w:val="single" w:sz="8" w:space="0" w:color="auto"/>
              <w:bottom w:val="single" w:sz="8" w:space="0" w:color="000000"/>
              <w:right w:val="single" w:sz="8" w:space="0" w:color="000000"/>
            </w:tcBorders>
            <w:vAlign w:val="center"/>
          </w:tcPr>
          <w:p w14:paraId="056977C0" w14:textId="77777777" w:rsidR="00AA61FC" w:rsidRPr="00AF4CFE" w:rsidRDefault="00AA61FC">
            <w:pPr>
              <w:widowControl/>
              <w:adjustRightInd/>
              <w:spacing w:line="240" w:lineRule="auto"/>
              <w:textAlignment w:val="auto"/>
              <w:rPr>
                <w:rFonts w:ascii="Arial" w:eastAsia="仿宋_GB2312" w:hAnsi="Arial" w:cs="Arial"/>
                <w:color w:val="000000"/>
                <w:szCs w:val="24"/>
              </w:rPr>
            </w:pPr>
          </w:p>
        </w:tc>
        <w:tc>
          <w:tcPr>
            <w:tcW w:w="963" w:type="dxa"/>
            <w:vMerge/>
            <w:tcBorders>
              <w:left w:val="single" w:sz="4" w:space="0" w:color="auto"/>
              <w:bottom w:val="single" w:sz="4" w:space="0" w:color="auto"/>
              <w:right w:val="single" w:sz="4" w:space="0" w:color="auto"/>
            </w:tcBorders>
            <w:shd w:val="clear" w:color="auto" w:fill="auto"/>
            <w:vAlign w:val="center"/>
          </w:tcPr>
          <w:p w14:paraId="3A23C4DC" w14:textId="77777777" w:rsidR="00AA61FC" w:rsidRPr="00AF4CFE" w:rsidRDefault="00AA61FC">
            <w:pPr>
              <w:widowControl/>
              <w:adjustRightInd/>
              <w:spacing w:line="240" w:lineRule="auto"/>
              <w:jc w:val="center"/>
              <w:textAlignment w:val="auto"/>
              <w:rPr>
                <w:rFonts w:ascii="Arial" w:eastAsia="仿宋_GB2312" w:hAnsi="Arial" w:cs="Arial"/>
                <w:color w:val="000000"/>
                <w:szCs w:val="24"/>
              </w:rPr>
            </w:pPr>
          </w:p>
        </w:tc>
        <w:tc>
          <w:tcPr>
            <w:tcW w:w="1914" w:type="dxa"/>
            <w:tcBorders>
              <w:top w:val="nil"/>
              <w:left w:val="nil"/>
              <w:bottom w:val="single" w:sz="8" w:space="0" w:color="auto"/>
              <w:right w:val="single" w:sz="8" w:space="0" w:color="auto"/>
            </w:tcBorders>
            <w:shd w:val="clear" w:color="auto" w:fill="auto"/>
            <w:vAlign w:val="center"/>
          </w:tcPr>
          <w:p w14:paraId="09440A09" w14:textId="77777777" w:rsidR="00AA61FC" w:rsidRPr="00AF4CFE" w:rsidRDefault="001C25E5">
            <w:pPr>
              <w:widowControl/>
              <w:adjustRightInd/>
              <w:spacing w:line="240" w:lineRule="auto"/>
              <w:jc w:val="both"/>
              <w:textAlignment w:val="auto"/>
              <w:rPr>
                <w:rFonts w:ascii="Arial" w:eastAsia="仿宋_GB2312" w:hAnsi="Arial" w:cs="Arial"/>
                <w:color w:val="000000"/>
                <w:szCs w:val="24"/>
              </w:rPr>
            </w:pPr>
            <w:r w:rsidRPr="00AF4CFE">
              <w:rPr>
                <w:rFonts w:ascii="Arial" w:eastAsia="仿宋_GB2312" w:hAnsi="Arial" w:cs="Arial"/>
                <w:color w:val="000000"/>
                <w:szCs w:val="24"/>
              </w:rPr>
              <w:t>地下车库</w:t>
            </w:r>
          </w:p>
        </w:tc>
        <w:tc>
          <w:tcPr>
            <w:tcW w:w="1780" w:type="dxa"/>
            <w:tcBorders>
              <w:top w:val="nil"/>
              <w:left w:val="nil"/>
              <w:bottom w:val="single" w:sz="8" w:space="0" w:color="auto"/>
              <w:right w:val="single" w:sz="8" w:space="0" w:color="auto"/>
            </w:tcBorders>
            <w:shd w:val="clear" w:color="auto" w:fill="auto"/>
            <w:vAlign w:val="center"/>
          </w:tcPr>
          <w:p w14:paraId="1241B425" w14:textId="77777777" w:rsidR="00AA61FC" w:rsidRPr="00AF4CFE" w:rsidRDefault="001C25E5">
            <w:pPr>
              <w:widowControl/>
              <w:adjustRightInd/>
              <w:spacing w:line="240" w:lineRule="auto"/>
              <w:jc w:val="both"/>
              <w:textAlignment w:val="auto"/>
              <w:rPr>
                <w:rFonts w:ascii="Arial" w:hAnsi="Arial" w:cs="Arial"/>
                <w:color w:val="000000"/>
                <w:szCs w:val="24"/>
              </w:rPr>
            </w:pPr>
            <w:r w:rsidRPr="00AF4CFE">
              <w:rPr>
                <w:rFonts w:ascii="Arial" w:hAnsi="Arial" w:cs="Arial"/>
                <w:color w:val="000000"/>
                <w:szCs w:val="24"/>
              </w:rPr>
              <w:t>0</w:t>
            </w:r>
          </w:p>
        </w:tc>
        <w:tc>
          <w:tcPr>
            <w:tcW w:w="1781" w:type="dxa"/>
            <w:tcBorders>
              <w:top w:val="nil"/>
              <w:left w:val="nil"/>
              <w:bottom w:val="single" w:sz="8" w:space="0" w:color="auto"/>
              <w:right w:val="single" w:sz="8" w:space="0" w:color="auto"/>
            </w:tcBorders>
            <w:shd w:val="clear" w:color="auto" w:fill="auto"/>
            <w:vAlign w:val="center"/>
          </w:tcPr>
          <w:p w14:paraId="7DA89DBE" w14:textId="77777777" w:rsidR="00AA61FC" w:rsidRPr="00AF4CFE" w:rsidRDefault="001C25E5">
            <w:pPr>
              <w:widowControl/>
              <w:adjustRightInd/>
              <w:spacing w:line="240" w:lineRule="auto"/>
              <w:jc w:val="both"/>
              <w:textAlignment w:val="auto"/>
              <w:rPr>
                <w:rFonts w:ascii="Arial" w:hAnsi="Arial" w:cs="Arial"/>
                <w:color w:val="000000"/>
                <w:szCs w:val="24"/>
              </w:rPr>
            </w:pPr>
            <w:r w:rsidRPr="00AF4CFE">
              <w:rPr>
                <w:rFonts w:ascii="Arial" w:hAnsi="Arial" w:cs="Arial"/>
                <w:color w:val="000000"/>
                <w:szCs w:val="24"/>
              </w:rPr>
              <w:t>51575.52</w:t>
            </w:r>
          </w:p>
        </w:tc>
        <w:tc>
          <w:tcPr>
            <w:tcW w:w="1774" w:type="dxa"/>
            <w:tcBorders>
              <w:top w:val="nil"/>
              <w:left w:val="nil"/>
              <w:bottom w:val="single" w:sz="8" w:space="0" w:color="auto"/>
              <w:right w:val="single" w:sz="8" w:space="0" w:color="auto"/>
            </w:tcBorders>
            <w:shd w:val="clear" w:color="auto" w:fill="auto"/>
            <w:vAlign w:val="center"/>
          </w:tcPr>
          <w:p w14:paraId="48B88BF7" w14:textId="77777777" w:rsidR="00AA61FC" w:rsidRPr="00AF4CFE" w:rsidRDefault="001C25E5">
            <w:pPr>
              <w:widowControl/>
              <w:adjustRightInd/>
              <w:spacing w:line="240" w:lineRule="auto"/>
              <w:jc w:val="both"/>
              <w:textAlignment w:val="auto"/>
              <w:rPr>
                <w:rFonts w:ascii="Arial" w:hAnsi="Arial" w:cs="Arial"/>
                <w:color w:val="000000"/>
                <w:szCs w:val="24"/>
              </w:rPr>
            </w:pPr>
            <w:r w:rsidRPr="00AF4CFE">
              <w:rPr>
                <w:rFonts w:ascii="Arial" w:hAnsi="Arial" w:cs="Arial"/>
                <w:color w:val="000000"/>
                <w:szCs w:val="24"/>
              </w:rPr>
              <w:t>51575.52</w:t>
            </w:r>
          </w:p>
        </w:tc>
      </w:tr>
      <w:tr w:rsidR="00AA61FC" w:rsidRPr="00AF4CFE" w14:paraId="3189A4B1" w14:textId="77777777">
        <w:trPr>
          <w:trHeight w:val="324"/>
          <w:jc w:val="center"/>
        </w:trPr>
        <w:tc>
          <w:tcPr>
            <w:tcW w:w="1066" w:type="dxa"/>
            <w:vMerge/>
            <w:tcBorders>
              <w:top w:val="nil"/>
              <w:left w:val="single" w:sz="8" w:space="0" w:color="auto"/>
              <w:bottom w:val="single" w:sz="8" w:space="0" w:color="000000"/>
              <w:right w:val="single" w:sz="8" w:space="0" w:color="000000"/>
            </w:tcBorders>
            <w:vAlign w:val="center"/>
          </w:tcPr>
          <w:p w14:paraId="71E24411" w14:textId="77777777" w:rsidR="00AA61FC" w:rsidRPr="00AF4CFE" w:rsidRDefault="00AA61FC">
            <w:pPr>
              <w:widowControl/>
              <w:adjustRightInd/>
              <w:spacing w:line="240" w:lineRule="auto"/>
              <w:textAlignment w:val="auto"/>
              <w:rPr>
                <w:rFonts w:ascii="Arial" w:eastAsia="仿宋_GB2312" w:hAnsi="Arial" w:cs="Arial"/>
                <w:color w:val="000000"/>
                <w:szCs w:val="24"/>
              </w:rPr>
            </w:pPr>
          </w:p>
        </w:tc>
        <w:tc>
          <w:tcPr>
            <w:tcW w:w="963" w:type="dxa"/>
            <w:tcBorders>
              <w:top w:val="single" w:sz="4" w:space="0" w:color="auto"/>
              <w:left w:val="single" w:sz="4" w:space="0" w:color="auto"/>
              <w:bottom w:val="single" w:sz="4" w:space="0" w:color="auto"/>
              <w:right w:val="single" w:sz="4" w:space="0" w:color="auto"/>
            </w:tcBorders>
            <w:vAlign w:val="center"/>
          </w:tcPr>
          <w:p w14:paraId="105A3AFD" w14:textId="77777777" w:rsidR="00AA61FC" w:rsidRPr="00AF4CFE" w:rsidRDefault="001C25E5">
            <w:pPr>
              <w:spacing w:line="240" w:lineRule="auto"/>
              <w:rPr>
                <w:rFonts w:ascii="Arial" w:eastAsia="仿宋_GB2312" w:hAnsi="Arial" w:cs="Arial"/>
                <w:color w:val="000000"/>
                <w:szCs w:val="24"/>
              </w:rPr>
            </w:pPr>
            <w:r w:rsidRPr="00AF4CFE">
              <w:rPr>
                <w:rFonts w:ascii="Arial" w:eastAsia="仿宋_GB2312" w:hAnsi="Arial" w:cs="Arial"/>
                <w:color w:val="000000"/>
                <w:szCs w:val="24"/>
              </w:rPr>
              <w:t>不出让</w:t>
            </w:r>
          </w:p>
        </w:tc>
        <w:tc>
          <w:tcPr>
            <w:tcW w:w="1914" w:type="dxa"/>
            <w:tcBorders>
              <w:top w:val="nil"/>
              <w:left w:val="nil"/>
              <w:bottom w:val="single" w:sz="8" w:space="0" w:color="auto"/>
              <w:right w:val="single" w:sz="8" w:space="0" w:color="auto"/>
            </w:tcBorders>
            <w:shd w:val="clear" w:color="auto" w:fill="auto"/>
            <w:vAlign w:val="center"/>
          </w:tcPr>
          <w:p w14:paraId="7095A44B" w14:textId="77777777" w:rsidR="00AA61FC" w:rsidRPr="00AF4CFE" w:rsidRDefault="001C25E5">
            <w:pPr>
              <w:widowControl/>
              <w:adjustRightInd/>
              <w:spacing w:line="240" w:lineRule="auto"/>
              <w:jc w:val="both"/>
              <w:textAlignment w:val="auto"/>
              <w:rPr>
                <w:rFonts w:ascii="Arial" w:eastAsia="仿宋_GB2312" w:hAnsi="Arial" w:cs="Arial"/>
                <w:color w:val="000000"/>
                <w:szCs w:val="24"/>
              </w:rPr>
            </w:pPr>
            <w:r w:rsidRPr="00AF4CFE">
              <w:rPr>
                <w:rFonts w:ascii="Arial" w:eastAsia="仿宋_GB2312" w:hAnsi="Arial" w:cs="Arial"/>
                <w:color w:val="000000"/>
                <w:szCs w:val="24"/>
              </w:rPr>
              <w:t>非经营性用途</w:t>
            </w:r>
          </w:p>
        </w:tc>
        <w:tc>
          <w:tcPr>
            <w:tcW w:w="1780" w:type="dxa"/>
            <w:tcBorders>
              <w:top w:val="nil"/>
              <w:left w:val="nil"/>
              <w:bottom w:val="single" w:sz="8" w:space="0" w:color="auto"/>
              <w:right w:val="single" w:sz="8" w:space="0" w:color="auto"/>
            </w:tcBorders>
            <w:shd w:val="clear" w:color="auto" w:fill="auto"/>
            <w:vAlign w:val="center"/>
          </w:tcPr>
          <w:p w14:paraId="37CCCDC7" w14:textId="77777777" w:rsidR="00AA61FC" w:rsidRPr="00AF4CFE" w:rsidRDefault="001C25E5">
            <w:pPr>
              <w:widowControl/>
              <w:adjustRightInd/>
              <w:spacing w:line="240" w:lineRule="auto"/>
              <w:jc w:val="both"/>
              <w:textAlignment w:val="auto"/>
              <w:rPr>
                <w:rFonts w:ascii="Arial" w:eastAsia="仿宋_GB2312" w:hAnsi="Arial" w:cs="Arial"/>
                <w:color w:val="000000"/>
                <w:szCs w:val="24"/>
              </w:rPr>
            </w:pPr>
            <w:r w:rsidRPr="00AF4CFE">
              <w:rPr>
                <w:rFonts w:ascii="Arial" w:eastAsia="仿宋_GB2312" w:hAnsi="Arial" w:cs="Arial"/>
                <w:color w:val="000000"/>
                <w:szCs w:val="24"/>
              </w:rPr>
              <w:t xml:space="preserve">　</w:t>
            </w:r>
            <w:r w:rsidRPr="00AF4CFE">
              <w:rPr>
                <w:rFonts w:ascii="Arial" w:eastAsia="仿宋_GB2312" w:hAnsi="Arial" w:cs="Arial"/>
                <w:color w:val="000000"/>
                <w:szCs w:val="24"/>
              </w:rPr>
              <w:t>——</w:t>
            </w:r>
          </w:p>
        </w:tc>
        <w:tc>
          <w:tcPr>
            <w:tcW w:w="1781" w:type="dxa"/>
            <w:tcBorders>
              <w:top w:val="nil"/>
              <w:left w:val="nil"/>
              <w:bottom w:val="single" w:sz="8" w:space="0" w:color="auto"/>
              <w:right w:val="single" w:sz="8" w:space="0" w:color="auto"/>
            </w:tcBorders>
            <w:shd w:val="clear" w:color="auto" w:fill="auto"/>
            <w:vAlign w:val="center"/>
          </w:tcPr>
          <w:p w14:paraId="46FF20F0" w14:textId="77777777" w:rsidR="00AA61FC" w:rsidRPr="00AF4CFE" w:rsidRDefault="001C25E5">
            <w:pPr>
              <w:widowControl/>
              <w:adjustRightInd/>
              <w:spacing w:line="240" w:lineRule="auto"/>
              <w:jc w:val="both"/>
              <w:textAlignment w:val="auto"/>
              <w:rPr>
                <w:rFonts w:ascii="Arial" w:hAnsi="Arial" w:cs="Arial"/>
                <w:color w:val="000000"/>
                <w:szCs w:val="24"/>
              </w:rPr>
            </w:pPr>
            <w:r w:rsidRPr="00AF4CFE">
              <w:rPr>
                <w:rFonts w:ascii="Arial" w:hAnsi="Arial" w:cs="Arial"/>
                <w:color w:val="000000"/>
                <w:szCs w:val="24"/>
              </w:rPr>
              <w:t>16057.30</w:t>
            </w:r>
          </w:p>
        </w:tc>
        <w:tc>
          <w:tcPr>
            <w:tcW w:w="1774" w:type="dxa"/>
            <w:tcBorders>
              <w:top w:val="nil"/>
              <w:left w:val="nil"/>
              <w:bottom w:val="single" w:sz="8" w:space="0" w:color="auto"/>
              <w:right w:val="single" w:sz="8" w:space="0" w:color="auto"/>
            </w:tcBorders>
            <w:shd w:val="clear" w:color="auto" w:fill="auto"/>
            <w:vAlign w:val="center"/>
          </w:tcPr>
          <w:p w14:paraId="449F6244" w14:textId="77777777" w:rsidR="00AA61FC" w:rsidRPr="00AF4CFE" w:rsidRDefault="001C25E5">
            <w:pPr>
              <w:widowControl/>
              <w:adjustRightInd/>
              <w:spacing w:line="240" w:lineRule="auto"/>
              <w:jc w:val="both"/>
              <w:textAlignment w:val="auto"/>
              <w:rPr>
                <w:rFonts w:ascii="Arial" w:hAnsi="Arial" w:cs="Arial"/>
                <w:color w:val="000000"/>
                <w:szCs w:val="24"/>
              </w:rPr>
            </w:pPr>
            <w:r w:rsidRPr="00AF4CFE">
              <w:rPr>
                <w:rFonts w:ascii="Arial" w:hAnsi="Arial" w:cs="Arial"/>
                <w:color w:val="000000"/>
                <w:szCs w:val="24"/>
              </w:rPr>
              <w:t>16057.30</w:t>
            </w:r>
          </w:p>
        </w:tc>
      </w:tr>
      <w:tr w:rsidR="00AA61FC" w:rsidRPr="00AF4CFE" w14:paraId="0E586A01" w14:textId="77777777">
        <w:trPr>
          <w:trHeight w:val="324"/>
          <w:jc w:val="center"/>
        </w:trPr>
        <w:tc>
          <w:tcPr>
            <w:tcW w:w="1066" w:type="dxa"/>
            <w:vMerge/>
            <w:tcBorders>
              <w:top w:val="nil"/>
              <w:left w:val="single" w:sz="8" w:space="0" w:color="auto"/>
              <w:bottom w:val="single" w:sz="8" w:space="0" w:color="000000"/>
              <w:right w:val="single" w:sz="8" w:space="0" w:color="000000"/>
            </w:tcBorders>
            <w:vAlign w:val="center"/>
          </w:tcPr>
          <w:p w14:paraId="087FF9EA" w14:textId="77777777" w:rsidR="00AA61FC" w:rsidRPr="00AF4CFE" w:rsidRDefault="00AA61FC">
            <w:pPr>
              <w:widowControl/>
              <w:adjustRightInd/>
              <w:spacing w:line="240" w:lineRule="auto"/>
              <w:textAlignment w:val="auto"/>
              <w:rPr>
                <w:rFonts w:ascii="Arial" w:eastAsia="仿宋_GB2312" w:hAnsi="Arial" w:cs="Arial"/>
                <w:color w:val="000000"/>
                <w:szCs w:val="24"/>
              </w:rPr>
            </w:pPr>
          </w:p>
        </w:tc>
        <w:tc>
          <w:tcPr>
            <w:tcW w:w="2877" w:type="dxa"/>
            <w:gridSpan w:val="2"/>
            <w:tcBorders>
              <w:top w:val="nil"/>
              <w:left w:val="nil"/>
              <w:bottom w:val="single" w:sz="8" w:space="0" w:color="auto"/>
              <w:right w:val="single" w:sz="8" w:space="0" w:color="000000"/>
            </w:tcBorders>
            <w:shd w:val="clear" w:color="auto" w:fill="auto"/>
            <w:vAlign w:val="center"/>
          </w:tcPr>
          <w:p w14:paraId="30A330CB" w14:textId="77777777" w:rsidR="00AA61FC" w:rsidRPr="00AF4CFE" w:rsidRDefault="001C25E5">
            <w:pPr>
              <w:widowControl/>
              <w:adjustRightInd/>
              <w:spacing w:line="240" w:lineRule="auto"/>
              <w:jc w:val="both"/>
              <w:textAlignment w:val="auto"/>
              <w:rPr>
                <w:rFonts w:ascii="Arial" w:eastAsia="仿宋_GB2312" w:hAnsi="Arial" w:cs="Arial"/>
                <w:b/>
                <w:bCs/>
                <w:color w:val="000000"/>
                <w:szCs w:val="24"/>
              </w:rPr>
            </w:pPr>
            <w:r w:rsidRPr="00AF4CFE">
              <w:rPr>
                <w:rFonts w:ascii="Arial" w:eastAsia="仿宋_GB2312" w:hAnsi="Arial" w:cs="Arial"/>
                <w:b/>
                <w:bCs/>
                <w:color w:val="000000"/>
                <w:szCs w:val="24"/>
              </w:rPr>
              <w:t>小计</w:t>
            </w:r>
          </w:p>
        </w:tc>
        <w:tc>
          <w:tcPr>
            <w:tcW w:w="1780" w:type="dxa"/>
            <w:tcBorders>
              <w:top w:val="nil"/>
              <w:left w:val="nil"/>
              <w:bottom w:val="single" w:sz="8" w:space="0" w:color="auto"/>
              <w:right w:val="single" w:sz="8" w:space="0" w:color="auto"/>
            </w:tcBorders>
            <w:shd w:val="clear" w:color="auto" w:fill="auto"/>
            <w:vAlign w:val="center"/>
          </w:tcPr>
          <w:p w14:paraId="7F93AAB8" w14:textId="77777777" w:rsidR="00AA61FC" w:rsidRPr="00AF4CFE" w:rsidRDefault="001C25E5">
            <w:pPr>
              <w:widowControl/>
              <w:adjustRightInd/>
              <w:spacing w:line="240" w:lineRule="auto"/>
              <w:jc w:val="both"/>
              <w:textAlignment w:val="auto"/>
              <w:rPr>
                <w:rFonts w:ascii="Arial" w:hAnsi="Arial" w:cs="Arial"/>
                <w:b/>
                <w:bCs/>
                <w:color w:val="000000"/>
                <w:szCs w:val="24"/>
              </w:rPr>
            </w:pPr>
            <w:r w:rsidRPr="00AF4CFE">
              <w:rPr>
                <w:rFonts w:ascii="Arial" w:hAnsi="Arial" w:cs="Arial"/>
                <w:b/>
                <w:bCs/>
                <w:color w:val="000000"/>
                <w:szCs w:val="24"/>
              </w:rPr>
              <w:t>0</w:t>
            </w:r>
          </w:p>
        </w:tc>
        <w:tc>
          <w:tcPr>
            <w:tcW w:w="1781" w:type="dxa"/>
            <w:tcBorders>
              <w:top w:val="nil"/>
              <w:left w:val="nil"/>
              <w:bottom w:val="single" w:sz="8" w:space="0" w:color="auto"/>
              <w:right w:val="single" w:sz="8" w:space="0" w:color="auto"/>
            </w:tcBorders>
            <w:shd w:val="clear" w:color="auto" w:fill="auto"/>
            <w:vAlign w:val="center"/>
          </w:tcPr>
          <w:p w14:paraId="5F093FEA" w14:textId="77777777" w:rsidR="00AA61FC" w:rsidRPr="00AF4CFE" w:rsidRDefault="001C25E5">
            <w:pPr>
              <w:widowControl/>
              <w:adjustRightInd/>
              <w:spacing w:line="240" w:lineRule="auto"/>
              <w:jc w:val="both"/>
              <w:textAlignment w:val="auto"/>
              <w:rPr>
                <w:rFonts w:ascii="Arial" w:hAnsi="Arial" w:cs="Arial"/>
                <w:color w:val="000000"/>
                <w:szCs w:val="24"/>
              </w:rPr>
            </w:pPr>
            <w:r w:rsidRPr="00AF4CFE">
              <w:rPr>
                <w:rFonts w:ascii="Arial" w:hAnsi="Arial" w:cs="Arial"/>
                <w:color w:val="000000"/>
                <w:szCs w:val="24"/>
              </w:rPr>
              <w:t>78767.31</w:t>
            </w:r>
          </w:p>
        </w:tc>
        <w:tc>
          <w:tcPr>
            <w:tcW w:w="1774" w:type="dxa"/>
            <w:tcBorders>
              <w:top w:val="nil"/>
              <w:left w:val="nil"/>
              <w:bottom w:val="single" w:sz="8" w:space="0" w:color="auto"/>
              <w:right w:val="single" w:sz="8" w:space="0" w:color="auto"/>
            </w:tcBorders>
            <w:shd w:val="clear" w:color="auto" w:fill="auto"/>
            <w:vAlign w:val="center"/>
          </w:tcPr>
          <w:p w14:paraId="00E5E395" w14:textId="77777777" w:rsidR="00AA61FC" w:rsidRPr="00AF4CFE" w:rsidRDefault="001C25E5">
            <w:pPr>
              <w:widowControl/>
              <w:adjustRightInd/>
              <w:spacing w:line="240" w:lineRule="auto"/>
              <w:jc w:val="both"/>
              <w:textAlignment w:val="auto"/>
              <w:rPr>
                <w:rFonts w:ascii="Arial" w:eastAsia="仿宋_GB2312" w:hAnsi="Arial" w:cs="Arial"/>
                <w:color w:val="000000"/>
                <w:szCs w:val="24"/>
              </w:rPr>
            </w:pPr>
            <w:r w:rsidRPr="00AF4CFE">
              <w:rPr>
                <w:rFonts w:ascii="Arial" w:hAnsi="Arial" w:cs="Arial"/>
                <w:color w:val="000000"/>
                <w:szCs w:val="24"/>
              </w:rPr>
              <w:t>78767.31</w:t>
            </w:r>
          </w:p>
        </w:tc>
      </w:tr>
      <w:tr w:rsidR="00AA61FC" w:rsidRPr="00AF4CFE" w14:paraId="362B4B2C" w14:textId="77777777">
        <w:trPr>
          <w:trHeight w:val="324"/>
          <w:jc w:val="center"/>
        </w:trPr>
        <w:tc>
          <w:tcPr>
            <w:tcW w:w="3943"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70E7558B" w14:textId="77777777" w:rsidR="00AA61FC" w:rsidRPr="00AF4CFE" w:rsidRDefault="001C25E5">
            <w:pPr>
              <w:widowControl/>
              <w:adjustRightInd/>
              <w:spacing w:line="240" w:lineRule="auto"/>
              <w:jc w:val="both"/>
              <w:textAlignment w:val="auto"/>
              <w:rPr>
                <w:rFonts w:ascii="Arial" w:eastAsia="仿宋_GB2312" w:hAnsi="Arial" w:cs="Arial"/>
                <w:b/>
                <w:bCs/>
                <w:color w:val="000000"/>
                <w:szCs w:val="24"/>
              </w:rPr>
            </w:pPr>
            <w:r w:rsidRPr="00AF4CFE">
              <w:rPr>
                <w:rFonts w:ascii="Arial" w:eastAsia="仿宋_GB2312" w:hAnsi="Arial" w:cs="Arial"/>
                <w:b/>
                <w:bCs/>
                <w:color w:val="000000"/>
                <w:szCs w:val="24"/>
              </w:rPr>
              <w:t>合计</w:t>
            </w:r>
          </w:p>
        </w:tc>
        <w:tc>
          <w:tcPr>
            <w:tcW w:w="1780" w:type="dxa"/>
            <w:tcBorders>
              <w:top w:val="nil"/>
              <w:left w:val="nil"/>
              <w:bottom w:val="single" w:sz="8" w:space="0" w:color="auto"/>
              <w:right w:val="single" w:sz="8" w:space="0" w:color="auto"/>
            </w:tcBorders>
            <w:shd w:val="clear" w:color="auto" w:fill="auto"/>
            <w:vAlign w:val="center"/>
          </w:tcPr>
          <w:p w14:paraId="75C9AF24" w14:textId="77777777" w:rsidR="00AA61FC" w:rsidRPr="00AF4CFE" w:rsidRDefault="001C25E5">
            <w:pPr>
              <w:widowControl/>
              <w:adjustRightInd/>
              <w:spacing w:line="240" w:lineRule="auto"/>
              <w:jc w:val="both"/>
              <w:textAlignment w:val="auto"/>
              <w:rPr>
                <w:rFonts w:ascii="Arial" w:hAnsi="Arial" w:cs="Arial"/>
                <w:b/>
                <w:bCs/>
                <w:color w:val="000000"/>
                <w:szCs w:val="24"/>
              </w:rPr>
            </w:pPr>
            <w:r w:rsidRPr="00AF4CFE">
              <w:rPr>
                <w:rFonts w:ascii="Arial" w:hAnsi="Arial" w:cs="Arial"/>
                <w:b/>
                <w:bCs/>
                <w:color w:val="000000"/>
                <w:szCs w:val="24"/>
              </w:rPr>
              <w:t>83670.90</w:t>
            </w:r>
          </w:p>
        </w:tc>
        <w:tc>
          <w:tcPr>
            <w:tcW w:w="1781" w:type="dxa"/>
            <w:tcBorders>
              <w:top w:val="nil"/>
              <w:left w:val="nil"/>
              <w:bottom w:val="single" w:sz="8" w:space="0" w:color="auto"/>
              <w:right w:val="single" w:sz="8" w:space="0" w:color="auto"/>
            </w:tcBorders>
            <w:shd w:val="clear" w:color="auto" w:fill="auto"/>
            <w:vAlign w:val="center"/>
          </w:tcPr>
          <w:p w14:paraId="5550E10D" w14:textId="77777777" w:rsidR="00AA61FC" w:rsidRPr="00AF4CFE" w:rsidRDefault="001C25E5">
            <w:pPr>
              <w:widowControl/>
              <w:adjustRightInd/>
              <w:spacing w:line="240" w:lineRule="auto"/>
              <w:jc w:val="both"/>
              <w:textAlignment w:val="auto"/>
              <w:rPr>
                <w:rFonts w:ascii="Arial" w:hAnsi="Arial" w:cs="Arial"/>
                <w:b/>
                <w:bCs/>
                <w:color w:val="000000"/>
                <w:szCs w:val="24"/>
              </w:rPr>
            </w:pPr>
            <w:r w:rsidRPr="00AF4CFE">
              <w:rPr>
                <w:rFonts w:ascii="Arial" w:hAnsi="Arial" w:cs="Arial"/>
                <w:b/>
                <w:bCs/>
                <w:color w:val="000000"/>
                <w:szCs w:val="24"/>
              </w:rPr>
              <w:t>161581.21</w:t>
            </w:r>
          </w:p>
        </w:tc>
        <w:tc>
          <w:tcPr>
            <w:tcW w:w="1774" w:type="dxa"/>
            <w:tcBorders>
              <w:top w:val="nil"/>
              <w:left w:val="nil"/>
              <w:bottom w:val="single" w:sz="8" w:space="0" w:color="auto"/>
              <w:right w:val="single" w:sz="8" w:space="0" w:color="auto"/>
            </w:tcBorders>
            <w:shd w:val="clear" w:color="auto" w:fill="auto"/>
            <w:vAlign w:val="center"/>
          </w:tcPr>
          <w:p w14:paraId="1AD69BFF" w14:textId="77777777" w:rsidR="00AA61FC" w:rsidRPr="00AF4CFE" w:rsidRDefault="001C25E5">
            <w:pPr>
              <w:widowControl/>
              <w:adjustRightInd/>
              <w:spacing w:line="240" w:lineRule="auto"/>
              <w:jc w:val="both"/>
              <w:textAlignment w:val="auto"/>
              <w:rPr>
                <w:rFonts w:ascii="Arial" w:eastAsia="仿宋_GB2312" w:hAnsi="Arial" w:cs="Arial"/>
                <w:color w:val="000000"/>
                <w:szCs w:val="24"/>
              </w:rPr>
            </w:pPr>
            <w:r w:rsidRPr="00AF4CFE">
              <w:rPr>
                <w:rFonts w:ascii="Arial" w:eastAsia="仿宋_GB2312" w:hAnsi="Arial" w:cs="Arial"/>
                <w:color w:val="000000"/>
                <w:szCs w:val="24"/>
              </w:rPr>
              <w:t>——</w:t>
            </w:r>
          </w:p>
        </w:tc>
      </w:tr>
    </w:tbl>
    <w:p w14:paraId="35EFA00A" w14:textId="77777777" w:rsidR="00AA61FC" w:rsidRPr="00AF4CFE" w:rsidRDefault="001C25E5">
      <w:pPr>
        <w:snapToGrid w:val="0"/>
        <w:rPr>
          <w:rFonts w:ascii="Arial" w:eastAsia="仿宋_GB2312" w:hAnsi="Arial" w:cs="Arial"/>
          <w:sz w:val="21"/>
          <w:szCs w:val="21"/>
        </w:rPr>
      </w:pPr>
      <w:r w:rsidRPr="00AF4CFE">
        <w:rPr>
          <w:rFonts w:ascii="Arial" w:eastAsia="仿宋_GB2312" w:hAnsi="Arial" w:cs="Arial"/>
          <w:sz w:val="21"/>
          <w:szCs w:val="21"/>
        </w:rPr>
        <w:t>单位：平方米</w:t>
      </w:r>
    </w:p>
    <w:p w14:paraId="44DB7D4B" w14:textId="25202847" w:rsidR="00AA61FC" w:rsidRPr="00AF4CFE" w:rsidRDefault="001C25E5">
      <w:pPr>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rPr>
        <w:t>估价对象属于</w:t>
      </w:r>
      <w:r w:rsidRPr="00AF4CFE">
        <w:rPr>
          <w:rFonts w:ascii="Arial" w:eastAsia="仿宋_GB2312" w:hAnsi="Arial" w:cs="Arial"/>
          <w:sz w:val="28"/>
          <w:szCs w:val="28"/>
        </w:rPr>
        <w:t>办公类七级</w:t>
      </w:r>
      <w:r w:rsidRPr="00AF4CFE">
        <w:rPr>
          <w:rFonts w:ascii="Arial" w:eastAsia="仿宋_GB2312" w:hAnsi="Arial" w:cs="Arial"/>
          <w:sz w:val="28"/>
          <w:szCs w:val="28"/>
        </w:rPr>
        <w:t>VII-01</w:t>
      </w:r>
      <w:r w:rsidRPr="00AF4CFE">
        <w:rPr>
          <w:rFonts w:ascii="Arial" w:eastAsia="仿宋_GB2312" w:hAnsi="Arial" w:cs="Arial"/>
          <w:sz w:val="28"/>
          <w:szCs w:val="28"/>
        </w:rPr>
        <w:t>区片地价区</w:t>
      </w:r>
      <w:r w:rsidRPr="00AF4CFE">
        <w:rPr>
          <w:rFonts w:ascii="Arial" w:eastAsia="仿宋_GB2312" w:hAnsi="Arial" w:cs="Arial"/>
          <w:sz w:val="28"/>
        </w:rPr>
        <w:t>，</w:t>
      </w:r>
      <w:r w:rsidR="007B674A" w:rsidRPr="00AF4CFE">
        <w:rPr>
          <w:rFonts w:ascii="Arial" w:eastAsia="仿宋_GB2312" w:hAnsi="Arial" w:cs="Arial"/>
          <w:sz w:val="28"/>
        </w:rPr>
        <w:t>研发设计</w:t>
      </w:r>
      <w:r w:rsidRPr="00AF4CFE">
        <w:rPr>
          <w:rFonts w:ascii="Arial" w:eastAsia="仿宋_GB2312" w:hAnsi="Arial" w:cs="Arial"/>
          <w:sz w:val="28"/>
        </w:rPr>
        <w:t>用途该级别平均容积率均为</w:t>
      </w:r>
      <w:r w:rsidRPr="00AF4CFE">
        <w:rPr>
          <w:rFonts w:ascii="Arial" w:eastAsia="仿宋_GB2312" w:hAnsi="Arial" w:cs="Arial"/>
          <w:sz w:val="28"/>
        </w:rPr>
        <w:t>2.5</w:t>
      </w:r>
      <w:r w:rsidRPr="00AF4CFE">
        <w:rPr>
          <w:rFonts w:ascii="Arial" w:eastAsia="仿宋_GB2312" w:hAnsi="Arial" w:cs="Arial"/>
          <w:sz w:val="28"/>
        </w:rPr>
        <w:t>。估价对象宗地形状较规则、地形平坦、地质良好。综合评价估价对象土地利用程度较好。</w:t>
      </w:r>
    </w:p>
    <w:p w14:paraId="33628209" w14:textId="77777777" w:rsidR="00AA61FC" w:rsidRPr="00AF4CFE" w:rsidRDefault="001C25E5">
      <w:pPr>
        <w:pStyle w:val="25"/>
        <w:autoSpaceDE w:val="0"/>
        <w:autoSpaceDN w:val="0"/>
        <w:spacing w:line="360" w:lineRule="auto"/>
        <w:ind w:right="142"/>
        <w:jc w:val="both"/>
        <w:textAlignment w:val="bottom"/>
        <w:rPr>
          <w:rFonts w:ascii="Arial" w:eastAsia="仿宋_GB2312" w:hAnsi="Arial" w:cs="Arial"/>
          <w:sz w:val="28"/>
        </w:rPr>
      </w:pPr>
      <w:r w:rsidRPr="00AF4CFE">
        <w:rPr>
          <w:rFonts w:ascii="Arial" w:eastAsia="仿宋_GB2312" w:hAnsi="Arial" w:cs="Arial"/>
          <w:sz w:val="28"/>
        </w:rPr>
        <w:t>（</w:t>
      </w:r>
      <w:r w:rsidRPr="00AF4CFE">
        <w:rPr>
          <w:rFonts w:ascii="Arial" w:eastAsia="仿宋_GB2312" w:hAnsi="Arial" w:cs="Arial"/>
          <w:sz w:val="28"/>
        </w:rPr>
        <w:t>3</w:t>
      </w:r>
      <w:r w:rsidRPr="00AF4CFE">
        <w:rPr>
          <w:rFonts w:ascii="Arial" w:eastAsia="仿宋_GB2312" w:hAnsi="Arial" w:cs="Arial"/>
          <w:sz w:val="28"/>
        </w:rPr>
        <w:t>）利润率</w:t>
      </w:r>
    </w:p>
    <w:p w14:paraId="65235A4D" w14:textId="29419FDB" w:rsidR="00AA61FC" w:rsidRPr="00AF4CFE" w:rsidRDefault="001C25E5">
      <w:pPr>
        <w:pStyle w:val="25"/>
        <w:autoSpaceDE w:val="0"/>
        <w:autoSpaceDN w:val="0"/>
        <w:spacing w:line="360" w:lineRule="auto"/>
        <w:ind w:right="142" w:firstLineChars="203" w:firstLine="568"/>
        <w:jc w:val="both"/>
        <w:textAlignment w:val="bottom"/>
        <w:rPr>
          <w:rFonts w:ascii="Arial" w:eastAsia="仿宋_GB2312" w:hAnsi="Arial" w:cs="Arial"/>
          <w:sz w:val="28"/>
        </w:rPr>
      </w:pPr>
      <w:r w:rsidRPr="00AF4CFE">
        <w:rPr>
          <w:rFonts w:ascii="Arial" w:eastAsia="仿宋_GB2312" w:hAnsi="Arial" w:cs="Arial"/>
          <w:sz w:val="28"/>
        </w:rPr>
        <w:t>本次利润率的计取中，</w:t>
      </w:r>
      <w:r w:rsidR="007B674A" w:rsidRPr="00AF4CFE">
        <w:rPr>
          <w:rFonts w:ascii="Arial" w:eastAsia="仿宋_GB2312" w:hAnsi="Arial" w:cs="Arial"/>
          <w:sz w:val="28"/>
        </w:rPr>
        <w:t>研发设计</w:t>
      </w:r>
      <w:r w:rsidRPr="00AF4CFE">
        <w:rPr>
          <w:rFonts w:ascii="Arial" w:eastAsia="仿宋_GB2312" w:hAnsi="Arial" w:cs="Arial"/>
          <w:sz w:val="28"/>
        </w:rPr>
        <w:t>用房取</w:t>
      </w:r>
      <w:r w:rsidR="00F10B4B" w:rsidRPr="00AF4CFE">
        <w:rPr>
          <w:rFonts w:ascii="Arial" w:eastAsia="仿宋_GB2312" w:hAnsi="Arial" w:cs="Arial"/>
          <w:sz w:val="28"/>
        </w:rPr>
        <w:t>5</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 xml:space="preserve"> </w:t>
      </w:r>
    </w:p>
    <w:p w14:paraId="184C1D4F" w14:textId="77777777" w:rsidR="00AA61FC" w:rsidRPr="00AF4CFE" w:rsidRDefault="001C25E5">
      <w:pPr>
        <w:pStyle w:val="25"/>
        <w:autoSpaceDE w:val="0"/>
        <w:autoSpaceDN w:val="0"/>
        <w:spacing w:line="360" w:lineRule="auto"/>
        <w:ind w:right="140" w:firstLineChars="200" w:firstLine="560"/>
        <w:jc w:val="both"/>
        <w:textAlignment w:val="bottom"/>
        <w:rPr>
          <w:rFonts w:ascii="Arial" w:eastAsia="仿宋_GB2312" w:hAnsi="Arial" w:cs="Arial"/>
          <w:sz w:val="28"/>
        </w:rPr>
      </w:pPr>
      <w:r w:rsidRPr="00AF4CFE">
        <w:rPr>
          <w:rFonts w:ascii="Arial" w:eastAsia="仿宋_GB2312" w:hAnsi="Arial" w:cs="Arial"/>
          <w:sz w:val="28"/>
        </w:rPr>
        <w:t>2.</w:t>
      </w:r>
      <w:r w:rsidRPr="00AF4CFE">
        <w:rPr>
          <w:rFonts w:ascii="Arial" w:eastAsia="仿宋_GB2312" w:hAnsi="Arial" w:cs="Arial"/>
          <w:sz w:val="28"/>
        </w:rPr>
        <w:t>工期情况说明：</w:t>
      </w:r>
    </w:p>
    <w:p w14:paraId="3B0D114D" w14:textId="77777777" w:rsidR="00AA61FC" w:rsidRPr="00AF4CFE" w:rsidRDefault="001C25E5">
      <w:pPr>
        <w:pStyle w:val="25"/>
        <w:autoSpaceDE w:val="0"/>
        <w:autoSpaceDN w:val="0"/>
        <w:spacing w:line="360" w:lineRule="auto"/>
        <w:ind w:right="140" w:firstLine="570"/>
        <w:jc w:val="both"/>
        <w:textAlignment w:val="bottom"/>
        <w:rPr>
          <w:rFonts w:ascii="Arial" w:eastAsia="仿宋_GB2312" w:hAnsi="Arial" w:cs="Arial"/>
          <w:sz w:val="28"/>
        </w:rPr>
      </w:pPr>
      <w:r w:rsidRPr="00AF4CFE">
        <w:rPr>
          <w:rFonts w:ascii="Arial" w:eastAsia="仿宋_GB2312" w:hAnsi="Arial" w:cs="Arial"/>
          <w:sz w:val="28"/>
        </w:rPr>
        <w:t>土地开发期：</w:t>
      </w:r>
      <w:r w:rsidRPr="00AF4CFE">
        <w:rPr>
          <w:rFonts w:ascii="Arial" w:eastAsia="仿宋_GB2312" w:hAnsi="Arial" w:cs="Arial"/>
          <w:sz w:val="28"/>
        </w:rPr>
        <w:t>0</w:t>
      </w:r>
      <w:r w:rsidRPr="00AF4CFE">
        <w:rPr>
          <w:rFonts w:ascii="Arial" w:eastAsia="仿宋_GB2312" w:hAnsi="Arial" w:cs="Arial"/>
          <w:sz w:val="28"/>
        </w:rPr>
        <w:t>年</w:t>
      </w:r>
    </w:p>
    <w:p w14:paraId="7F5D9A40" w14:textId="77777777" w:rsidR="00AA61FC" w:rsidRPr="00AF4CFE" w:rsidRDefault="001C25E5">
      <w:pPr>
        <w:pStyle w:val="25"/>
        <w:autoSpaceDE w:val="0"/>
        <w:autoSpaceDN w:val="0"/>
        <w:spacing w:line="360" w:lineRule="auto"/>
        <w:ind w:right="140" w:firstLine="570"/>
        <w:jc w:val="both"/>
        <w:textAlignment w:val="bottom"/>
        <w:rPr>
          <w:rFonts w:ascii="Arial" w:eastAsia="仿宋_GB2312" w:hAnsi="Arial" w:cs="Arial"/>
          <w:sz w:val="28"/>
        </w:rPr>
      </w:pPr>
      <w:r w:rsidRPr="00AF4CFE">
        <w:rPr>
          <w:rFonts w:ascii="Arial" w:eastAsia="仿宋_GB2312" w:hAnsi="Arial" w:cs="Arial"/>
          <w:sz w:val="28"/>
        </w:rPr>
        <w:lastRenderedPageBreak/>
        <w:t>建筑物建设期：</w:t>
      </w:r>
      <w:r w:rsidRPr="00AF4CFE">
        <w:rPr>
          <w:rFonts w:ascii="Arial" w:eastAsia="仿宋_GB2312" w:hAnsi="Arial" w:cs="Arial"/>
          <w:sz w:val="28"/>
        </w:rPr>
        <w:t>2</w:t>
      </w:r>
      <w:r w:rsidRPr="00AF4CFE">
        <w:rPr>
          <w:rFonts w:ascii="Arial" w:eastAsia="仿宋_GB2312" w:hAnsi="Arial" w:cs="Arial"/>
          <w:sz w:val="28"/>
        </w:rPr>
        <w:t>年</w:t>
      </w:r>
    </w:p>
    <w:p w14:paraId="44F37CF0" w14:textId="77777777" w:rsidR="00AA61FC" w:rsidRPr="00AF4CFE" w:rsidRDefault="00AA61FC">
      <w:pPr>
        <w:pStyle w:val="25"/>
        <w:autoSpaceDE w:val="0"/>
        <w:autoSpaceDN w:val="0"/>
        <w:spacing w:line="360" w:lineRule="auto"/>
        <w:ind w:right="140" w:firstLine="570"/>
        <w:jc w:val="both"/>
        <w:textAlignment w:val="bottom"/>
        <w:rPr>
          <w:rFonts w:ascii="Arial" w:eastAsia="仿宋_GB2312" w:hAnsi="Arial" w:cs="Arial"/>
          <w:sz w:val="28"/>
        </w:rPr>
      </w:pPr>
    </w:p>
    <w:p w14:paraId="4C0CEE69" w14:textId="77777777" w:rsidR="00AA61FC" w:rsidRPr="00AF4CFE" w:rsidRDefault="001C25E5">
      <w:pPr>
        <w:spacing w:line="360" w:lineRule="auto"/>
        <w:ind w:firstLineChars="200" w:firstLine="562"/>
        <w:jc w:val="both"/>
        <w:rPr>
          <w:rFonts w:ascii="Arial" w:eastAsia="仿宋_GB2312" w:hAnsi="Arial" w:cs="Arial"/>
          <w:b/>
          <w:sz w:val="28"/>
        </w:rPr>
      </w:pPr>
      <w:r w:rsidRPr="00AF4CFE">
        <w:rPr>
          <w:rFonts w:ascii="Arial" w:eastAsia="仿宋_GB2312" w:hAnsi="Arial" w:cs="Arial"/>
          <w:b/>
          <w:sz w:val="28"/>
        </w:rPr>
        <w:t>测算过程：</w:t>
      </w:r>
    </w:p>
    <w:p w14:paraId="27230937" w14:textId="77777777" w:rsidR="00AA61FC" w:rsidRPr="00AF4CFE" w:rsidRDefault="001C25E5">
      <w:pPr>
        <w:spacing w:line="360" w:lineRule="auto"/>
        <w:ind w:left="420"/>
        <w:jc w:val="both"/>
        <w:rPr>
          <w:rFonts w:ascii="Arial" w:eastAsia="仿宋_GB2312" w:hAnsi="Arial" w:cs="Arial"/>
          <w:b/>
          <w:bCs/>
          <w:sz w:val="28"/>
        </w:rPr>
      </w:pPr>
      <w:bookmarkStart w:id="309" w:name="_Toc469066172"/>
      <w:bookmarkStart w:id="310" w:name="_Toc416783706"/>
      <w:bookmarkStart w:id="311" w:name="_Toc416783610"/>
      <w:r w:rsidRPr="00AF4CFE">
        <w:rPr>
          <w:rFonts w:ascii="Arial" w:eastAsia="仿宋_GB2312" w:hAnsi="Arial" w:cs="Arial"/>
          <w:b/>
          <w:sz w:val="28"/>
        </w:rPr>
        <w:t>方法</w:t>
      </w:r>
      <w:proofErr w:type="gramStart"/>
      <w:r w:rsidRPr="00AF4CFE">
        <w:rPr>
          <w:rFonts w:ascii="Arial" w:eastAsia="仿宋_GB2312" w:hAnsi="Arial" w:cs="Arial"/>
          <w:b/>
          <w:sz w:val="28"/>
        </w:rPr>
        <w:t>一</w:t>
      </w:r>
      <w:proofErr w:type="gramEnd"/>
      <w:r w:rsidRPr="00AF4CFE">
        <w:rPr>
          <w:rFonts w:ascii="Arial" w:eastAsia="仿宋_GB2312" w:hAnsi="Arial" w:cs="Arial"/>
          <w:b/>
          <w:sz w:val="28"/>
        </w:rPr>
        <w:t>：</w:t>
      </w:r>
      <w:r w:rsidRPr="00AF4CFE">
        <w:rPr>
          <w:rFonts w:ascii="Arial" w:eastAsia="仿宋_GB2312" w:hAnsi="Arial" w:cs="Arial"/>
          <w:b/>
          <w:bCs/>
          <w:sz w:val="28"/>
        </w:rPr>
        <w:t>基准地价系数修正法</w:t>
      </w:r>
    </w:p>
    <w:p w14:paraId="06253902" w14:textId="77777777" w:rsidR="00AA61FC" w:rsidRPr="00AF4CFE" w:rsidRDefault="001C25E5">
      <w:pPr>
        <w:overflowPunct w:val="0"/>
        <w:spacing w:line="360" w:lineRule="auto"/>
        <w:ind w:firstLineChars="200" w:firstLine="560"/>
        <w:jc w:val="both"/>
        <w:textAlignment w:val="auto"/>
        <w:rPr>
          <w:rFonts w:ascii="Arial" w:eastAsia="仿宋_GB2312" w:hAnsi="Arial" w:cs="Arial"/>
          <w:sz w:val="28"/>
        </w:rPr>
      </w:pPr>
      <w:r w:rsidRPr="00AF4CFE">
        <w:rPr>
          <w:rFonts w:ascii="Arial" w:eastAsia="仿宋_GB2312" w:hAnsi="Arial" w:cs="Arial"/>
          <w:sz w:val="28"/>
        </w:rPr>
        <w:t>1.</w:t>
      </w:r>
      <w:r w:rsidRPr="00AF4CFE">
        <w:rPr>
          <w:rFonts w:ascii="Arial" w:eastAsia="仿宋_GB2312" w:hAnsi="Arial" w:cs="Arial"/>
          <w:sz w:val="28"/>
        </w:rPr>
        <w:t>有关北京市基准地价的说明</w:t>
      </w:r>
    </w:p>
    <w:p w14:paraId="5D08B3C7" w14:textId="77777777" w:rsidR="00AA61FC" w:rsidRPr="00AF4CFE" w:rsidRDefault="001C25E5">
      <w:pPr>
        <w:pStyle w:val="a8"/>
        <w:overflowPunct w:val="0"/>
        <w:spacing w:line="360" w:lineRule="auto"/>
        <w:ind w:firstLineChars="200" w:firstLine="560"/>
        <w:rPr>
          <w:rFonts w:ascii="Arial" w:eastAsia="仿宋_GB2312" w:hAnsi="Arial" w:cs="Arial"/>
          <w:sz w:val="28"/>
        </w:rPr>
      </w:pPr>
      <w:r w:rsidRPr="00AF4CFE">
        <w:rPr>
          <w:rFonts w:ascii="Arial" w:eastAsia="仿宋_GB2312" w:hAnsi="Arial" w:cs="Arial"/>
          <w:sz w:val="28"/>
        </w:rPr>
        <w:t>北京市人民政府于</w:t>
      </w:r>
      <w:r w:rsidRPr="00AF4CFE">
        <w:rPr>
          <w:rFonts w:ascii="Arial" w:eastAsia="仿宋_GB2312" w:hAnsi="Arial" w:cs="Arial"/>
          <w:sz w:val="28"/>
        </w:rPr>
        <w:t>2002</w:t>
      </w:r>
      <w:r w:rsidRPr="00AF4CFE">
        <w:rPr>
          <w:rFonts w:ascii="Arial" w:eastAsia="仿宋_GB2312" w:hAnsi="Arial" w:cs="Arial"/>
          <w:sz w:val="28"/>
        </w:rPr>
        <w:t>年</w:t>
      </w:r>
      <w:r w:rsidRPr="00AF4CFE">
        <w:rPr>
          <w:rFonts w:ascii="Arial" w:eastAsia="仿宋_GB2312" w:hAnsi="Arial" w:cs="Arial"/>
          <w:sz w:val="28"/>
        </w:rPr>
        <w:t>12</w:t>
      </w:r>
      <w:r w:rsidRPr="00AF4CFE">
        <w:rPr>
          <w:rFonts w:ascii="Arial" w:eastAsia="仿宋_GB2312" w:hAnsi="Arial" w:cs="Arial"/>
          <w:sz w:val="28"/>
        </w:rPr>
        <w:t>月</w:t>
      </w:r>
      <w:r w:rsidRPr="00AF4CFE">
        <w:rPr>
          <w:rFonts w:ascii="Arial" w:eastAsia="仿宋_GB2312" w:hAnsi="Arial" w:cs="Arial"/>
          <w:sz w:val="28"/>
        </w:rPr>
        <w:t>4</w:t>
      </w:r>
      <w:r w:rsidRPr="00AF4CFE">
        <w:rPr>
          <w:rFonts w:ascii="Arial" w:eastAsia="仿宋_GB2312" w:hAnsi="Arial" w:cs="Arial"/>
          <w:sz w:val="28"/>
        </w:rPr>
        <w:t>日发布了《北京市人民政府关于调整本市出让国有土地使用权基准地价的通知》（京政发【</w:t>
      </w:r>
      <w:r w:rsidRPr="00AF4CFE">
        <w:rPr>
          <w:rFonts w:ascii="Arial" w:eastAsia="仿宋_GB2312" w:hAnsi="Arial" w:cs="Arial"/>
          <w:sz w:val="28"/>
        </w:rPr>
        <w:t>2002</w:t>
      </w:r>
      <w:r w:rsidRPr="00AF4CFE">
        <w:rPr>
          <w:rFonts w:ascii="Arial" w:eastAsia="仿宋_GB2312" w:hAnsi="Arial" w:cs="Arial"/>
          <w:sz w:val="28"/>
        </w:rPr>
        <w:t>】</w:t>
      </w:r>
      <w:r w:rsidRPr="00AF4CFE">
        <w:rPr>
          <w:rFonts w:ascii="Arial" w:eastAsia="仿宋_GB2312" w:hAnsi="Arial" w:cs="Arial"/>
          <w:sz w:val="28"/>
        </w:rPr>
        <w:t>32</w:t>
      </w:r>
      <w:r w:rsidRPr="00AF4CFE">
        <w:rPr>
          <w:rFonts w:ascii="Arial" w:eastAsia="仿宋_GB2312" w:hAnsi="Arial" w:cs="Arial"/>
          <w:sz w:val="28"/>
        </w:rPr>
        <w:t>号），对</w:t>
      </w:r>
      <w:r w:rsidRPr="00AF4CFE">
        <w:rPr>
          <w:rFonts w:ascii="Arial" w:eastAsia="仿宋_GB2312" w:hAnsi="Arial" w:cs="Arial"/>
          <w:sz w:val="28"/>
        </w:rPr>
        <w:t>1993</w:t>
      </w:r>
      <w:r w:rsidRPr="00AF4CFE">
        <w:rPr>
          <w:rFonts w:ascii="Arial" w:eastAsia="仿宋_GB2312" w:hAnsi="Arial" w:cs="Arial"/>
          <w:sz w:val="28"/>
        </w:rPr>
        <w:t>年北京市出让国有土地使用权基准地价（《北京市人民政府发布北京市出让国有土地使用权基准地价的通知》</w:t>
      </w:r>
      <w:r w:rsidRPr="00AF4CFE">
        <w:rPr>
          <w:rFonts w:ascii="Arial" w:eastAsia="仿宋_GB2312" w:hAnsi="Arial" w:cs="Arial"/>
          <w:sz w:val="28"/>
        </w:rPr>
        <w:t>[</w:t>
      </w:r>
      <w:r w:rsidRPr="00AF4CFE">
        <w:rPr>
          <w:rFonts w:ascii="Arial" w:eastAsia="仿宋_GB2312" w:hAnsi="Arial" w:cs="Arial"/>
          <w:sz w:val="28"/>
        </w:rPr>
        <w:t>京政发【</w:t>
      </w:r>
      <w:r w:rsidRPr="00AF4CFE">
        <w:rPr>
          <w:rFonts w:ascii="Arial" w:eastAsia="仿宋_GB2312" w:hAnsi="Arial" w:cs="Arial"/>
          <w:sz w:val="28"/>
        </w:rPr>
        <w:t>1993</w:t>
      </w:r>
      <w:r w:rsidRPr="00AF4CFE">
        <w:rPr>
          <w:rFonts w:ascii="Arial" w:eastAsia="仿宋_GB2312" w:hAnsi="Arial" w:cs="Arial"/>
          <w:sz w:val="28"/>
        </w:rPr>
        <w:t>】</w:t>
      </w:r>
      <w:r w:rsidRPr="00AF4CFE">
        <w:rPr>
          <w:rFonts w:ascii="Arial" w:eastAsia="仿宋_GB2312" w:hAnsi="Arial" w:cs="Arial"/>
          <w:sz w:val="28"/>
        </w:rPr>
        <w:t>34</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rPr>
        <w:t>进行了更新调整，从</w:t>
      </w:r>
      <w:r w:rsidRPr="00AF4CFE">
        <w:rPr>
          <w:rFonts w:ascii="Arial" w:eastAsia="仿宋_GB2312" w:hAnsi="Arial" w:cs="Arial"/>
          <w:sz w:val="28"/>
        </w:rPr>
        <w:t>2002</w:t>
      </w:r>
      <w:r w:rsidRPr="00AF4CFE">
        <w:rPr>
          <w:rFonts w:ascii="Arial" w:eastAsia="仿宋_GB2312" w:hAnsi="Arial" w:cs="Arial"/>
          <w:sz w:val="28"/>
        </w:rPr>
        <w:t>年</w:t>
      </w:r>
      <w:r w:rsidRPr="00AF4CFE">
        <w:rPr>
          <w:rFonts w:ascii="Arial" w:eastAsia="仿宋_GB2312" w:hAnsi="Arial" w:cs="Arial"/>
          <w:sz w:val="28"/>
        </w:rPr>
        <w:t>12</w:t>
      </w:r>
      <w:r w:rsidRPr="00AF4CFE">
        <w:rPr>
          <w:rFonts w:ascii="Arial" w:eastAsia="仿宋_GB2312" w:hAnsi="Arial" w:cs="Arial"/>
          <w:sz w:val="28"/>
        </w:rPr>
        <w:t>月</w:t>
      </w:r>
      <w:r w:rsidRPr="00AF4CFE">
        <w:rPr>
          <w:rFonts w:ascii="Arial" w:eastAsia="仿宋_GB2312" w:hAnsi="Arial" w:cs="Arial"/>
          <w:sz w:val="28"/>
        </w:rPr>
        <w:t>10</w:t>
      </w:r>
      <w:r w:rsidRPr="00AF4CFE">
        <w:rPr>
          <w:rFonts w:ascii="Arial" w:eastAsia="仿宋_GB2312" w:hAnsi="Arial" w:cs="Arial"/>
          <w:sz w:val="28"/>
        </w:rPr>
        <w:t>日起施行新的出让国有土地使用权基准地价。</w:t>
      </w:r>
      <w:r w:rsidRPr="00AF4CFE">
        <w:rPr>
          <w:rFonts w:ascii="Arial" w:eastAsia="仿宋_GB2312" w:hAnsi="Arial" w:cs="Arial"/>
          <w:sz w:val="28"/>
        </w:rPr>
        <w:t>2014</w:t>
      </w:r>
      <w:r w:rsidRPr="00AF4CFE">
        <w:rPr>
          <w:rFonts w:ascii="Arial" w:eastAsia="仿宋_GB2312" w:hAnsi="Arial" w:cs="Arial"/>
          <w:sz w:val="28"/>
        </w:rPr>
        <w:t>年</w:t>
      </w:r>
      <w:r w:rsidRPr="00AF4CFE">
        <w:rPr>
          <w:rFonts w:ascii="Arial" w:eastAsia="仿宋_GB2312" w:hAnsi="Arial" w:cs="Arial"/>
          <w:sz w:val="28"/>
        </w:rPr>
        <w:t>8</w:t>
      </w:r>
      <w:r w:rsidRPr="00AF4CFE">
        <w:rPr>
          <w:rFonts w:ascii="Arial" w:eastAsia="仿宋_GB2312" w:hAnsi="Arial" w:cs="Arial"/>
          <w:sz w:val="28"/>
        </w:rPr>
        <w:t>月</w:t>
      </w:r>
      <w:r w:rsidRPr="00AF4CFE">
        <w:rPr>
          <w:rFonts w:ascii="Arial" w:eastAsia="仿宋_GB2312" w:hAnsi="Arial" w:cs="Arial"/>
          <w:sz w:val="28"/>
        </w:rPr>
        <w:t>28</w:t>
      </w:r>
      <w:r w:rsidRPr="00AF4CFE">
        <w:rPr>
          <w:rFonts w:ascii="Arial" w:eastAsia="仿宋_GB2312" w:hAnsi="Arial" w:cs="Arial"/>
          <w:sz w:val="28"/>
        </w:rPr>
        <w:t>日，北京市人民政府发布了《北京市人民政府关于更新出让国有建设用地使用权基准地价的通知》（京政发【</w:t>
      </w:r>
      <w:r w:rsidRPr="00AF4CFE">
        <w:rPr>
          <w:rFonts w:ascii="Arial" w:eastAsia="仿宋_GB2312" w:hAnsi="Arial" w:cs="Arial"/>
          <w:sz w:val="28"/>
        </w:rPr>
        <w:t>2014</w:t>
      </w:r>
      <w:r w:rsidRPr="00AF4CFE">
        <w:rPr>
          <w:rFonts w:ascii="Arial" w:eastAsia="仿宋_GB2312" w:hAnsi="Arial" w:cs="Arial"/>
          <w:sz w:val="28"/>
        </w:rPr>
        <w:t>】</w:t>
      </w:r>
      <w:r w:rsidRPr="00AF4CFE">
        <w:rPr>
          <w:rFonts w:ascii="Arial" w:eastAsia="仿宋_GB2312" w:hAnsi="Arial" w:cs="Arial"/>
          <w:sz w:val="28"/>
        </w:rPr>
        <w:t>26</w:t>
      </w:r>
      <w:r w:rsidRPr="00AF4CFE">
        <w:rPr>
          <w:rFonts w:ascii="Arial" w:eastAsia="仿宋_GB2312" w:hAnsi="Arial" w:cs="Arial"/>
          <w:sz w:val="28"/>
        </w:rPr>
        <w:t>号），再次对北京市国有建设用地使用权基准地价</w:t>
      </w:r>
      <w:r w:rsidRPr="00AF4CFE">
        <w:rPr>
          <w:rFonts w:ascii="Arial" w:eastAsia="仿宋_GB2312" w:hAnsi="Arial" w:cs="Arial"/>
          <w:sz w:val="28"/>
        </w:rPr>
        <w:t>(</w:t>
      </w:r>
      <w:r w:rsidRPr="00AF4CFE">
        <w:rPr>
          <w:rFonts w:ascii="Arial" w:eastAsia="仿宋_GB2312" w:hAnsi="Arial" w:cs="Arial"/>
          <w:sz w:val="28"/>
        </w:rPr>
        <w:t>以下简称基准地价</w:t>
      </w:r>
      <w:r w:rsidRPr="00AF4CFE">
        <w:rPr>
          <w:rFonts w:ascii="Arial" w:eastAsia="仿宋_GB2312" w:hAnsi="Arial" w:cs="Arial"/>
          <w:sz w:val="28"/>
        </w:rPr>
        <w:t>)</w:t>
      </w:r>
      <w:r w:rsidRPr="00AF4CFE">
        <w:rPr>
          <w:rFonts w:ascii="Arial" w:eastAsia="仿宋_GB2312" w:hAnsi="Arial" w:cs="Arial"/>
          <w:sz w:val="28"/>
        </w:rPr>
        <w:t>进行了更新。</w:t>
      </w:r>
    </w:p>
    <w:p w14:paraId="31E5C005" w14:textId="77777777" w:rsidR="00AA61FC" w:rsidRPr="00AF4CFE" w:rsidRDefault="001C25E5">
      <w:pPr>
        <w:overflowPunct w:val="0"/>
        <w:spacing w:line="360" w:lineRule="auto"/>
        <w:ind w:firstLineChars="200" w:firstLine="560"/>
        <w:jc w:val="both"/>
        <w:textAlignment w:val="auto"/>
        <w:rPr>
          <w:rFonts w:ascii="Arial" w:eastAsia="仿宋_GB2312" w:hAnsi="Arial" w:cs="Arial"/>
          <w:sz w:val="28"/>
        </w:rPr>
      </w:pPr>
      <w:r w:rsidRPr="00AF4CFE">
        <w:rPr>
          <w:rFonts w:ascii="Arial" w:eastAsia="仿宋_GB2312" w:hAnsi="Arial" w:cs="Arial"/>
          <w:sz w:val="28"/>
        </w:rPr>
        <w:t>《北京市基准地价更新成果》包括基准地价表、基准地价使用说明、基准地价级别</w:t>
      </w:r>
      <w:r w:rsidRPr="00AF4CFE">
        <w:rPr>
          <w:rFonts w:ascii="Arial" w:eastAsia="仿宋_GB2312" w:hAnsi="Arial" w:cs="Arial"/>
          <w:sz w:val="28"/>
        </w:rPr>
        <w:t>(</w:t>
      </w:r>
      <w:r w:rsidRPr="00AF4CFE">
        <w:rPr>
          <w:rFonts w:ascii="Arial" w:eastAsia="仿宋_GB2312" w:hAnsi="Arial" w:cs="Arial"/>
          <w:sz w:val="28"/>
        </w:rPr>
        <w:t>区片</w:t>
      </w:r>
      <w:r w:rsidRPr="00AF4CFE">
        <w:rPr>
          <w:rFonts w:ascii="Arial" w:eastAsia="仿宋_GB2312" w:hAnsi="Arial" w:cs="Arial"/>
          <w:sz w:val="28"/>
        </w:rPr>
        <w:t>)</w:t>
      </w:r>
      <w:r w:rsidRPr="00AF4CFE">
        <w:rPr>
          <w:rFonts w:ascii="Arial" w:eastAsia="仿宋_GB2312" w:hAnsi="Arial" w:cs="Arial"/>
          <w:sz w:val="28"/>
        </w:rPr>
        <w:t>范围说明及示意图、应用基准地价测算宗地价格方法和修正系数附表。基准地价成果属于政府公示价格，作为确定国有建设用地使用权出让政府收益审定、国有建设用地租赁租金审定、企业改制土地资产价格处置等依据之一。其他目的参照执行。</w:t>
      </w:r>
    </w:p>
    <w:p w14:paraId="56045AC7" w14:textId="77777777" w:rsidR="00AA61FC" w:rsidRPr="00AF4CFE" w:rsidRDefault="001C25E5">
      <w:pPr>
        <w:overflowPunct w:val="0"/>
        <w:spacing w:line="360" w:lineRule="auto"/>
        <w:ind w:firstLineChars="200" w:firstLine="560"/>
        <w:jc w:val="both"/>
        <w:textAlignment w:val="auto"/>
        <w:rPr>
          <w:rFonts w:ascii="Arial" w:eastAsia="仿宋_GB2312" w:hAnsi="Arial" w:cs="Arial"/>
          <w:sz w:val="28"/>
        </w:rPr>
      </w:pPr>
      <w:r w:rsidRPr="00AF4CFE">
        <w:rPr>
          <w:rFonts w:ascii="Arial" w:eastAsia="仿宋_GB2312" w:hAnsi="Arial" w:cs="Arial"/>
          <w:sz w:val="28"/>
        </w:rPr>
        <w:t>在《北京市基准地价更新成果》中，基准地价是指</w:t>
      </w:r>
      <w:proofErr w:type="gramStart"/>
      <w:r w:rsidRPr="00AF4CFE">
        <w:rPr>
          <w:rFonts w:ascii="Arial" w:eastAsia="仿宋_GB2312" w:hAnsi="Arial" w:cs="Arial"/>
          <w:sz w:val="28"/>
        </w:rPr>
        <w:t>各土地</w:t>
      </w:r>
      <w:proofErr w:type="gramEnd"/>
      <w:r w:rsidRPr="00AF4CFE">
        <w:rPr>
          <w:rFonts w:ascii="Arial" w:eastAsia="仿宋_GB2312" w:hAnsi="Arial" w:cs="Arial"/>
          <w:sz w:val="28"/>
        </w:rPr>
        <w:t>级别</w:t>
      </w:r>
      <w:r w:rsidRPr="00AF4CFE">
        <w:rPr>
          <w:rFonts w:ascii="Arial" w:eastAsia="仿宋_GB2312" w:hAnsi="Arial" w:cs="Arial"/>
          <w:sz w:val="28"/>
        </w:rPr>
        <w:t>/</w:t>
      </w:r>
      <w:r w:rsidRPr="00AF4CFE">
        <w:rPr>
          <w:rFonts w:ascii="Arial" w:eastAsia="仿宋_GB2312" w:hAnsi="Arial" w:cs="Arial"/>
          <w:sz w:val="28"/>
        </w:rPr>
        <w:t>区片内，在正常市场条件下、土地开发程度为宗地外通路、通电、通讯、通上水、通下水、通燃气、通热及宗地内平整（简称</w:t>
      </w:r>
      <w:r w:rsidRPr="00AF4CFE">
        <w:rPr>
          <w:rFonts w:ascii="Arial" w:eastAsia="仿宋_GB2312" w:hAnsi="Arial" w:cs="Arial"/>
          <w:sz w:val="28"/>
        </w:rPr>
        <w:t>“</w:t>
      </w:r>
      <w:r w:rsidRPr="00AF4CFE">
        <w:rPr>
          <w:rFonts w:ascii="Arial" w:eastAsia="仿宋_GB2312" w:hAnsi="Arial" w:cs="Arial"/>
          <w:sz w:val="28"/>
        </w:rPr>
        <w:t>七通一平</w:t>
      </w:r>
      <w:r w:rsidRPr="00AF4CFE">
        <w:rPr>
          <w:rFonts w:ascii="Arial" w:eastAsia="仿宋_GB2312" w:hAnsi="Arial" w:cs="Arial"/>
          <w:sz w:val="28"/>
        </w:rPr>
        <w:t>”</w:t>
      </w:r>
      <w:r w:rsidRPr="00AF4CFE">
        <w:rPr>
          <w:rFonts w:ascii="Arial" w:eastAsia="仿宋_GB2312" w:hAnsi="Arial" w:cs="Arial"/>
          <w:sz w:val="28"/>
        </w:rPr>
        <w:t>）</w:t>
      </w:r>
      <w:proofErr w:type="gramStart"/>
      <w:r w:rsidRPr="00AF4CFE">
        <w:rPr>
          <w:rFonts w:ascii="Arial" w:eastAsia="仿宋_GB2312" w:hAnsi="Arial" w:cs="Arial"/>
          <w:sz w:val="28"/>
        </w:rPr>
        <w:t>或宗地</w:t>
      </w:r>
      <w:proofErr w:type="gramEnd"/>
      <w:r w:rsidRPr="00AF4CFE">
        <w:rPr>
          <w:rFonts w:ascii="Arial" w:eastAsia="仿宋_GB2312" w:hAnsi="Arial" w:cs="Arial"/>
          <w:sz w:val="28"/>
        </w:rPr>
        <w:t>外通路、通电、通讯、通上水、通下水及宗地内平整（简称</w:t>
      </w:r>
      <w:r w:rsidRPr="00AF4CFE">
        <w:rPr>
          <w:rFonts w:ascii="Arial" w:eastAsia="仿宋_GB2312" w:hAnsi="Arial" w:cs="Arial"/>
          <w:sz w:val="28"/>
        </w:rPr>
        <w:t>“</w:t>
      </w:r>
      <w:r w:rsidRPr="00AF4CFE">
        <w:rPr>
          <w:rFonts w:ascii="Arial" w:eastAsia="仿宋_GB2312" w:hAnsi="Arial" w:cs="Arial"/>
          <w:sz w:val="28"/>
        </w:rPr>
        <w:t>五通一平</w:t>
      </w:r>
      <w:r w:rsidRPr="00AF4CFE">
        <w:rPr>
          <w:rFonts w:ascii="Arial" w:eastAsia="仿宋_GB2312" w:hAnsi="Arial" w:cs="Arial"/>
          <w:sz w:val="28"/>
        </w:rPr>
        <w:t>”</w:t>
      </w:r>
      <w:r w:rsidRPr="00AF4CFE">
        <w:rPr>
          <w:rFonts w:ascii="Arial" w:eastAsia="仿宋_GB2312" w:hAnsi="Arial" w:cs="Arial"/>
          <w:sz w:val="28"/>
        </w:rPr>
        <w:t>），在平均容积率条件下，</w:t>
      </w:r>
      <w:proofErr w:type="gramStart"/>
      <w:r w:rsidRPr="00AF4CFE">
        <w:rPr>
          <w:rFonts w:ascii="Arial" w:eastAsia="仿宋_GB2312" w:hAnsi="Arial" w:cs="Arial"/>
          <w:sz w:val="28"/>
        </w:rPr>
        <w:t>各土地</w:t>
      </w:r>
      <w:proofErr w:type="gramEnd"/>
      <w:r w:rsidRPr="00AF4CFE">
        <w:rPr>
          <w:rFonts w:ascii="Arial" w:eastAsia="仿宋_GB2312" w:hAnsi="Arial" w:cs="Arial"/>
          <w:sz w:val="28"/>
        </w:rPr>
        <w:t>用途的法定最高出让年限条件下完整的国有建设用地使用权的平均价格。</w:t>
      </w:r>
    </w:p>
    <w:p w14:paraId="001B71C4" w14:textId="77777777" w:rsidR="00AA61FC" w:rsidRPr="00AF4CFE" w:rsidRDefault="001C25E5">
      <w:pPr>
        <w:overflowPunct w:val="0"/>
        <w:spacing w:line="360" w:lineRule="auto"/>
        <w:ind w:firstLineChars="200" w:firstLine="560"/>
        <w:jc w:val="both"/>
        <w:textAlignment w:val="auto"/>
        <w:rPr>
          <w:rFonts w:ascii="Arial" w:eastAsia="仿宋_GB2312" w:hAnsi="Arial" w:cs="Arial"/>
          <w:sz w:val="28"/>
        </w:rPr>
      </w:pPr>
      <w:r w:rsidRPr="00AF4CFE">
        <w:rPr>
          <w:rFonts w:ascii="Arial" w:eastAsia="仿宋_GB2312" w:hAnsi="Arial" w:cs="Arial"/>
          <w:sz w:val="28"/>
        </w:rPr>
        <w:t>基准地价的基准期日为</w:t>
      </w:r>
      <w:r w:rsidRPr="00AF4CFE">
        <w:rPr>
          <w:rFonts w:ascii="Arial" w:eastAsia="仿宋_GB2312" w:hAnsi="Arial" w:cs="Arial"/>
          <w:sz w:val="28"/>
        </w:rPr>
        <w:t>2014</w:t>
      </w:r>
      <w:r w:rsidRPr="00AF4CFE">
        <w:rPr>
          <w:rFonts w:ascii="Arial" w:eastAsia="仿宋_GB2312" w:hAnsi="Arial" w:cs="Arial"/>
          <w:sz w:val="28"/>
        </w:rPr>
        <w:t>年</w:t>
      </w:r>
      <w:r w:rsidRPr="00AF4CFE">
        <w:rPr>
          <w:rFonts w:ascii="Arial" w:eastAsia="仿宋_GB2312" w:hAnsi="Arial" w:cs="Arial"/>
          <w:sz w:val="28"/>
        </w:rPr>
        <w:t>1</w:t>
      </w:r>
      <w:r w:rsidRPr="00AF4CFE">
        <w:rPr>
          <w:rFonts w:ascii="Arial" w:eastAsia="仿宋_GB2312" w:hAnsi="Arial" w:cs="Arial"/>
          <w:sz w:val="28"/>
        </w:rPr>
        <w:t>月</w:t>
      </w:r>
      <w:r w:rsidRPr="00AF4CFE">
        <w:rPr>
          <w:rFonts w:ascii="Arial" w:eastAsia="仿宋_GB2312" w:hAnsi="Arial" w:cs="Arial"/>
          <w:sz w:val="28"/>
        </w:rPr>
        <w:t>1</w:t>
      </w:r>
      <w:r w:rsidRPr="00AF4CFE">
        <w:rPr>
          <w:rFonts w:ascii="Arial" w:eastAsia="仿宋_GB2312" w:hAnsi="Arial" w:cs="Arial"/>
          <w:sz w:val="28"/>
        </w:rPr>
        <w:t>日；土地用途划分为商业、办公、</w:t>
      </w:r>
      <w:r w:rsidRPr="00AF4CFE">
        <w:rPr>
          <w:rFonts w:ascii="Arial" w:eastAsia="仿宋_GB2312" w:hAnsi="Arial" w:cs="Arial"/>
          <w:sz w:val="28"/>
        </w:rPr>
        <w:lastRenderedPageBreak/>
        <w:t>居住、工业四类；级别基准地价土地开发程度一至七级为宗地外通路、通电、通讯、通上水、通下水、通燃气、通热及宗地内平整（简称</w:t>
      </w:r>
      <w:r w:rsidRPr="00AF4CFE">
        <w:rPr>
          <w:rFonts w:ascii="Arial" w:eastAsia="仿宋_GB2312" w:hAnsi="Arial" w:cs="Arial"/>
          <w:sz w:val="28"/>
        </w:rPr>
        <w:t>“</w:t>
      </w:r>
      <w:r w:rsidRPr="00AF4CFE">
        <w:rPr>
          <w:rFonts w:ascii="Arial" w:eastAsia="仿宋_GB2312" w:hAnsi="Arial" w:cs="Arial"/>
          <w:sz w:val="28"/>
        </w:rPr>
        <w:t>七通一平</w:t>
      </w:r>
      <w:r w:rsidRPr="00AF4CFE">
        <w:rPr>
          <w:rFonts w:ascii="Arial" w:eastAsia="仿宋_GB2312" w:hAnsi="Arial" w:cs="Arial"/>
          <w:sz w:val="28"/>
        </w:rPr>
        <w:t>”</w:t>
      </w:r>
      <w:r w:rsidRPr="00AF4CFE">
        <w:rPr>
          <w:rFonts w:ascii="Arial" w:eastAsia="仿宋_GB2312" w:hAnsi="Arial" w:cs="Arial"/>
          <w:sz w:val="28"/>
        </w:rPr>
        <w:t>），八至十二级为宗地外通路、通电、通讯、通上水、通下水及宗地内平整（简称</w:t>
      </w:r>
      <w:r w:rsidRPr="00AF4CFE">
        <w:rPr>
          <w:rFonts w:ascii="Arial" w:eastAsia="仿宋_GB2312" w:hAnsi="Arial" w:cs="Arial"/>
          <w:sz w:val="28"/>
        </w:rPr>
        <w:t>“</w:t>
      </w:r>
      <w:r w:rsidRPr="00AF4CFE">
        <w:rPr>
          <w:rFonts w:ascii="Arial" w:eastAsia="仿宋_GB2312" w:hAnsi="Arial" w:cs="Arial"/>
          <w:sz w:val="28"/>
        </w:rPr>
        <w:t>五通一平</w:t>
      </w:r>
      <w:r w:rsidRPr="00AF4CFE">
        <w:rPr>
          <w:rFonts w:ascii="Arial" w:eastAsia="仿宋_GB2312" w:hAnsi="Arial" w:cs="Arial"/>
          <w:sz w:val="28"/>
        </w:rPr>
        <w:t>”</w:t>
      </w:r>
      <w:r w:rsidRPr="00AF4CFE">
        <w:rPr>
          <w:rFonts w:ascii="Arial" w:eastAsia="仿宋_GB2312" w:hAnsi="Arial" w:cs="Arial"/>
          <w:sz w:val="28"/>
        </w:rPr>
        <w:t>）；级别平均容积率详见下表：</w:t>
      </w:r>
    </w:p>
    <w:tbl>
      <w:tblPr>
        <w:tblW w:w="9299" w:type="dxa"/>
        <w:jc w:val="center"/>
        <w:tblBorders>
          <w:top w:val="single" w:sz="2" w:space="0" w:color="404040"/>
          <w:left w:val="single" w:sz="2" w:space="0" w:color="404040"/>
          <w:bottom w:val="single" w:sz="2" w:space="0" w:color="404040"/>
          <w:right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2098"/>
        <w:gridCol w:w="1750"/>
        <w:gridCol w:w="1764"/>
        <w:gridCol w:w="1924"/>
        <w:gridCol w:w="1763"/>
      </w:tblGrid>
      <w:tr w:rsidR="00AA61FC" w:rsidRPr="00AF4CFE" w14:paraId="1BE7E4F9" w14:textId="77777777">
        <w:trPr>
          <w:cantSplit/>
          <w:jc w:val="center"/>
        </w:trPr>
        <w:tc>
          <w:tcPr>
            <w:tcW w:w="2098" w:type="dxa"/>
            <w:tcBorders>
              <w:top w:val="single" w:sz="2" w:space="0" w:color="404040"/>
              <w:bottom w:val="single" w:sz="2" w:space="0" w:color="404040"/>
              <w:tl2br w:val="single" w:sz="4" w:space="0" w:color="auto"/>
            </w:tcBorders>
            <w:shd w:val="clear" w:color="auto" w:fill="auto"/>
            <w:noWrap/>
            <w:vAlign w:val="center"/>
          </w:tcPr>
          <w:p w14:paraId="37E82E24" w14:textId="77777777" w:rsidR="00AA61FC" w:rsidRPr="00AF4CFE" w:rsidRDefault="001C25E5">
            <w:pPr>
              <w:widowControl/>
              <w:adjustRightInd/>
              <w:spacing w:line="240" w:lineRule="exact"/>
              <w:ind w:firstLineChars="500" w:firstLine="900"/>
              <w:jc w:val="right"/>
              <w:textAlignment w:val="auto"/>
              <w:rPr>
                <w:rFonts w:ascii="Arial" w:eastAsia="仿宋_GB2312" w:hAnsi="Arial" w:cs="Arial"/>
                <w:sz w:val="18"/>
                <w:szCs w:val="18"/>
              </w:rPr>
            </w:pPr>
            <w:r w:rsidRPr="00AF4CFE">
              <w:rPr>
                <w:rFonts w:ascii="Arial" w:eastAsia="仿宋_GB2312" w:hAnsi="Arial" w:cs="Arial"/>
                <w:sz w:val="18"/>
                <w:szCs w:val="18"/>
              </w:rPr>
              <w:t>土地级别</w:t>
            </w:r>
          </w:p>
          <w:p w14:paraId="613EEEEC" w14:textId="77777777" w:rsidR="00AA61FC" w:rsidRPr="00AF4CFE" w:rsidRDefault="001C25E5">
            <w:pPr>
              <w:spacing w:line="240" w:lineRule="exact"/>
              <w:rPr>
                <w:rFonts w:ascii="Arial" w:eastAsia="仿宋_GB2312" w:hAnsi="Arial" w:cs="Arial"/>
                <w:sz w:val="18"/>
                <w:szCs w:val="18"/>
              </w:rPr>
            </w:pPr>
            <w:r w:rsidRPr="00AF4CFE">
              <w:rPr>
                <w:rFonts w:ascii="Arial" w:eastAsia="仿宋_GB2312" w:hAnsi="Arial" w:cs="Arial"/>
                <w:sz w:val="18"/>
                <w:szCs w:val="18"/>
              </w:rPr>
              <w:t>土地用途</w:t>
            </w:r>
          </w:p>
        </w:tc>
        <w:tc>
          <w:tcPr>
            <w:tcW w:w="1750" w:type="dxa"/>
            <w:shd w:val="clear" w:color="auto" w:fill="auto"/>
            <w:noWrap/>
            <w:vAlign w:val="center"/>
          </w:tcPr>
          <w:p w14:paraId="4660C5C6"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一级至二级</w:t>
            </w:r>
          </w:p>
        </w:tc>
        <w:tc>
          <w:tcPr>
            <w:tcW w:w="1764" w:type="dxa"/>
            <w:shd w:val="clear" w:color="auto" w:fill="auto"/>
            <w:noWrap/>
            <w:vAlign w:val="center"/>
          </w:tcPr>
          <w:p w14:paraId="0990284E"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三级至五级</w:t>
            </w:r>
          </w:p>
        </w:tc>
        <w:tc>
          <w:tcPr>
            <w:tcW w:w="1924" w:type="dxa"/>
            <w:shd w:val="clear" w:color="auto" w:fill="auto"/>
            <w:noWrap/>
            <w:vAlign w:val="center"/>
          </w:tcPr>
          <w:p w14:paraId="7A66F6F9"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六级至七级</w:t>
            </w:r>
          </w:p>
        </w:tc>
        <w:tc>
          <w:tcPr>
            <w:tcW w:w="1763" w:type="dxa"/>
            <w:shd w:val="clear" w:color="auto" w:fill="auto"/>
            <w:noWrap/>
            <w:vAlign w:val="center"/>
          </w:tcPr>
          <w:p w14:paraId="5B1DA8F7"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八级至十二级</w:t>
            </w:r>
          </w:p>
        </w:tc>
      </w:tr>
      <w:tr w:rsidR="00AA61FC" w:rsidRPr="00AF4CFE" w14:paraId="57AC9DEB" w14:textId="77777777">
        <w:trPr>
          <w:cantSplit/>
          <w:jc w:val="center"/>
        </w:trPr>
        <w:tc>
          <w:tcPr>
            <w:tcW w:w="2098" w:type="dxa"/>
            <w:tcBorders>
              <w:top w:val="single" w:sz="2" w:space="0" w:color="404040"/>
              <w:bottom w:val="single" w:sz="2" w:space="0" w:color="404040"/>
            </w:tcBorders>
            <w:shd w:val="clear" w:color="auto" w:fill="auto"/>
            <w:noWrap/>
            <w:vAlign w:val="center"/>
          </w:tcPr>
          <w:p w14:paraId="2A47E4BF"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商业</w:t>
            </w:r>
          </w:p>
        </w:tc>
        <w:tc>
          <w:tcPr>
            <w:tcW w:w="1750" w:type="dxa"/>
            <w:tcBorders>
              <w:top w:val="single" w:sz="2" w:space="0" w:color="404040"/>
              <w:bottom w:val="single" w:sz="2" w:space="0" w:color="404040"/>
            </w:tcBorders>
            <w:shd w:val="clear" w:color="auto" w:fill="auto"/>
            <w:noWrap/>
            <w:vAlign w:val="center"/>
          </w:tcPr>
          <w:p w14:paraId="231F4762"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 xml:space="preserve">3.5 </w:t>
            </w:r>
          </w:p>
        </w:tc>
        <w:tc>
          <w:tcPr>
            <w:tcW w:w="3688" w:type="dxa"/>
            <w:gridSpan w:val="2"/>
            <w:tcBorders>
              <w:top w:val="single" w:sz="2" w:space="0" w:color="404040"/>
              <w:bottom w:val="single" w:sz="2" w:space="0" w:color="404040"/>
            </w:tcBorders>
            <w:shd w:val="clear" w:color="auto" w:fill="auto"/>
            <w:noWrap/>
            <w:vAlign w:val="center"/>
          </w:tcPr>
          <w:p w14:paraId="020245D5"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 xml:space="preserve">2.5 </w:t>
            </w:r>
          </w:p>
        </w:tc>
        <w:tc>
          <w:tcPr>
            <w:tcW w:w="1763" w:type="dxa"/>
            <w:tcBorders>
              <w:top w:val="single" w:sz="2" w:space="0" w:color="404040"/>
              <w:bottom w:val="single" w:sz="2" w:space="0" w:color="404040"/>
            </w:tcBorders>
            <w:shd w:val="clear" w:color="auto" w:fill="auto"/>
            <w:noWrap/>
            <w:vAlign w:val="center"/>
          </w:tcPr>
          <w:p w14:paraId="2C3DBDF1"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 xml:space="preserve">2.0 </w:t>
            </w:r>
          </w:p>
        </w:tc>
      </w:tr>
      <w:tr w:rsidR="00AA61FC" w:rsidRPr="00AF4CFE" w14:paraId="53A187F3" w14:textId="77777777">
        <w:trPr>
          <w:cantSplit/>
          <w:jc w:val="center"/>
        </w:trPr>
        <w:tc>
          <w:tcPr>
            <w:tcW w:w="2098" w:type="dxa"/>
            <w:tcBorders>
              <w:top w:val="single" w:sz="2" w:space="0" w:color="404040"/>
              <w:bottom w:val="single" w:sz="2" w:space="0" w:color="404040"/>
            </w:tcBorders>
            <w:shd w:val="clear" w:color="auto" w:fill="auto"/>
            <w:noWrap/>
            <w:vAlign w:val="center"/>
          </w:tcPr>
          <w:p w14:paraId="14332946"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办公</w:t>
            </w:r>
          </w:p>
        </w:tc>
        <w:tc>
          <w:tcPr>
            <w:tcW w:w="1750" w:type="dxa"/>
            <w:tcBorders>
              <w:top w:val="single" w:sz="2" w:space="0" w:color="404040"/>
              <w:bottom w:val="single" w:sz="2" w:space="0" w:color="404040"/>
            </w:tcBorders>
            <w:shd w:val="clear" w:color="auto" w:fill="auto"/>
            <w:noWrap/>
            <w:vAlign w:val="center"/>
          </w:tcPr>
          <w:p w14:paraId="09C3214C"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 xml:space="preserve">3.5 </w:t>
            </w:r>
          </w:p>
        </w:tc>
        <w:tc>
          <w:tcPr>
            <w:tcW w:w="3688" w:type="dxa"/>
            <w:gridSpan w:val="2"/>
            <w:tcBorders>
              <w:top w:val="single" w:sz="2" w:space="0" w:color="404040"/>
              <w:bottom w:val="single" w:sz="2" w:space="0" w:color="404040"/>
            </w:tcBorders>
            <w:shd w:val="clear" w:color="auto" w:fill="auto"/>
            <w:noWrap/>
            <w:vAlign w:val="center"/>
          </w:tcPr>
          <w:p w14:paraId="1DE1234C"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 xml:space="preserve">2.5 </w:t>
            </w:r>
          </w:p>
        </w:tc>
        <w:tc>
          <w:tcPr>
            <w:tcW w:w="1763" w:type="dxa"/>
            <w:tcBorders>
              <w:top w:val="single" w:sz="2" w:space="0" w:color="404040"/>
              <w:bottom w:val="single" w:sz="2" w:space="0" w:color="404040"/>
            </w:tcBorders>
            <w:shd w:val="clear" w:color="auto" w:fill="auto"/>
            <w:noWrap/>
            <w:vAlign w:val="center"/>
          </w:tcPr>
          <w:p w14:paraId="6113E769"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 xml:space="preserve">2.0 </w:t>
            </w:r>
          </w:p>
        </w:tc>
      </w:tr>
      <w:tr w:rsidR="00AA61FC" w:rsidRPr="00AF4CFE" w14:paraId="0807FD92" w14:textId="77777777">
        <w:trPr>
          <w:cantSplit/>
          <w:jc w:val="center"/>
        </w:trPr>
        <w:tc>
          <w:tcPr>
            <w:tcW w:w="2098" w:type="dxa"/>
            <w:tcBorders>
              <w:top w:val="single" w:sz="2" w:space="0" w:color="404040"/>
              <w:bottom w:val="single" w:sz="2" w:space="0" w:color="404040"/>
            </w:tcBorders>
            <w:shd w:val="clear" w:color="auto" w:fill="auto"/>
            <w:noWrap/>
            <w:vAlign w:val="center"/>
          </w:tcPr>
          <w:p w14:paraId="76E96930"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居住</w:t>
            </w:r>
          </w:p>
        </w:tc>
        <w:tc>
          <w:tcPr>
            <w:tcW w:w="5438" w:type="dxa"/>
            <w:gridSpan w:val="3"/>
            <w:tcBorders>
              <w:top w:val="single" w:sz="2" w:space="0" w:color="404040"/>
              <w:bottom w:val="single" w:sz="2" w:space="0" w:color="404040"/>
            </w:tcBorders>
            <w:shd w:val="clear" w:color="auto" w:fill="auto"/>
            <w:noWrap/>
            <w:vAlign w:val="center"/>
          </w:tcPr>
          <w:p w14:paraId="73755690"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 xml:space="preserve">2.5 </w:t>
            </w:r>
          </w:p>
        </w:tc>
        <w:tc>
          <w:tcPr>
            <w:tcW w:w="1763" w:type="dxa"/>
            <w:tcBorders>
              <w:top w:val="single" w:sz="2" w:space="0" w:color="404040"/>
              <w:bottom w:val="single" w:sz="2" w:space="0" w:color="404040"/>
            </w:tcBorders>
            <w:shd w:val="clear" w:color="auto" w:fill="auto"/>
            <w:noWrap/>
            <w:vAlign w:val="center"/>
          </w:tcPr>
          <w:p w14:paraId="7786C387"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 xml:space="preserve">1.5 </w:t>
            </w:r>
          </w:p>
        </w:tc>
      </w:tr>
      <w:tr w:rsidR="00AA61FC" w:rsidRPr="00AF4CFE" w14:paraId="186DD286" w14:textId="77777777">
        <w:trPr>
          <w:cantSplit/>
          <w:jc w:val="center"/>
        </w:trPr>
        <w:tc>
          <w:tcPr>
            <w:tcW w:w="2098" w:type="dxa"/>
            <w:tcBorders>
              <w:top w:val="single" w:sz="2" w:space="0" w:color="404040"/>
              <w:bottom w:val="single" w:sz="2" w:space="0" w:color="404040"/>
            </w:tcBorders>
            <w:shd w:val="clear" w:color="auto" w:fill="auto"/>
            <w:noWrap/>
            <w:vAlign w:val="center"/>
          </w:tcPr>
          <w:p w14:paraId="35977054"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工业</w:t>
            </w:r>
          </w:p>
        </w:tc>
        <w:tc>
          <w:tcPr>
            <w:tcW w:w="3514" w:type="dxa"/>
            <w:gridSpan w:val="2"/>
            <w:tcBorders>
              <w:top w:val="single" w:sz="2" w:space="0" w:color="404040"/>
              <w:bottom w:val="single" w:sz="2" w:space="0" w:color="404040"/>
            </w:tcBorders>
            <w:shd w:val="clear" w:color="auto" w:fill="auto"/>
            <w:noWrap/>
            <w:vAlign w:val="center"/>
          </w:tcPr>
          <w:p w14:paraId="0DBD1964"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 xml:space="preserve">1.5 </w:t>
            </w:r>
          </w:p>
        </w:tc>
        <w:tc>
          <w:tcPr>
            <w:tcW w:w="1924" w:type="dxa"/>
            <w:tcBorders>
              <w:top w:val="single" w:sz="2" w:space="0" w:color="404040"/>
              <w:bottom w:val="single" w:sz="2" w:space="0" w:color="404040"/>
            </w:tcBorders>
            <w:shd w:val="clear" w:color="auto" w:fill="auto"/>
            <w:noWrap/>
            <w:vAlign w:val="center"/>
          </w:tcPr>
          <w:p w14:paraId="2A83C0C2"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 xml:space="preserve">1.2 </w:t>
            </w:r>
          </w:p>
        </w:tc>
        <w:tc>
          <w:tcPr>
            <w:tcW w:w="1763" w:type="dxa"/>
            <w:tcBorders>
              <w:top w:val="single" w:sz="2" w:space="0" w:color="404040"/>
              <w:bottom w:val="single" w:sz="2" w:space="0" w:color="404040"/>
            </w:tcBorders>
            <w:shd w:val="clear" w:color="auto" w:fill="auto"/>
            <w:noWrap/>
            <w:vAlign w:val="center"/>
          </w:tcPr>
          <w:p w14:paraId="1B86AB7E"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 xml:space="preserve">1.0 </w:t>
            </w:r>
          </w:p>
        </w:tc>
      </w:tr>
    </w:tbl>
    <w:p w14:paraId="483218AD" w14:textId="77777777" w:rsidR="00AA61FC" w:rsidRPr="00AF4CFE" w:rsidRDefault="001C25E5">
      <w:pPr>
        <w:overflowPunct w:val="0"/>
        <w:spacing w:line="360" w:lineRule="auto"/>
        <w:ind w:firstLineChars="200" w:firstLine="560"/>
        <w:jc w:val="both"/>
        <w:textAlignment w:val="auto"/>
        <w:rPr>
          <w:rFonts w:ascii="Arial" w:eastAsia="仿宋_GB2312" w:hAnsi="Arial" w:cs="Arial"/>
          <w:sz w:val="28"/>
        </w:rPr>
      </w:pPr>
      <w:r w:rsidRPr="00AF4CFE">
        <w:rPr>
          <w:rFonts w:ascii="Arial" w:eastAsia="仿宋_GB2312" w:hAnsi="Arial" w:cs="Arial"/>
          <w:sz w:val="28"/>
        </w:rPr>
        <w:t>基准地价的表示形式为楼面熟地价，楼面熟地价是指</w:t>
      </w:r>
      <w:proofErr w:type="gramStart"/>
      <w:r w:rsidRPr="00AF4CFE">
        <w:rPr>
          <w:rFonts w:ascii="Arial" w:eastAsia="仿宋_GB2312" w:hAnsi="Arial" w:cs="Arial"/>
          <w:sz w:val="28"/>
        </w:rPr>
        <w:t>各土地</w:t>
      </w:r>
      <w:proofErr w:type="gramEnd"/>
      <w:r w:rsidRPr="00AF4CFE">
        <w:rPr>
          <w:rFonts w:ascii="Arial" w:eastAsia="仿宋_GB2312" w:hAnsi="Arial" w:cs="Arial"/>
          <w:sz w:val="28"/>
        </w:rPr>
        <w:t>级别（区片）内，完成通平的土地在平均容积率条件下，每建筑面积分摊的完整的国有建设用地使用权的平均价格。</w:t>
      </w:r>
    </w:p>
    <w:p w14:paraId="44E96EF4" w14:textId="77777777" w:rsidR="00AA61FC" w:rsidRPr="00AF4CFE" w:rsidRDefault="001C25E5">
      <w:pPr>
        <w:overflowPunct w:val="0"/>
        <w:spacing w:line="360" w:lineRule="auto"/>
        <w:ind w:firstLineChars="200" w:firstLine="560"/>
        <w:jc w:val="both"/>
        <w:textAlignment w:val="auto"/>
        <w:rPr>
          <w:rFonts w:ascii="Arial" w:eastAsia="仿宋_GB2312" w:hAnsi="Arial" w:cs="Arial"/>
          <w:sz w:val="28"/>
        </w:rPr>
      </w:pPr>
      <w:r w:rsidRPr="00AF4CFE">
        <w:rPr>
          <w:rFonts w:ascii="Arial" w:eastAsia="仿宋_GB2312" w:hAnsi="Arial" w:cs="Arial"/>
          <w:sz w:val="28"/>
        </w:rPr>
        <w:t>国有建设用地使用权出让政府土地收益</w:t>
      </w:r>
      <w:proofErr w:type="gramStart"/>
      <w:r w:rsidRPr="00AF4CFE">
        <w:rPr>
          <w:rFonts w:ascii="Arial" w:eastAsia="仿宋_GB2312" w:hAnsi="Arial" w:cs="Arial"/>
          <w:sz w:val="28"/>
        </w:rPr>
        <w:t>按照楼</w:t>
      </w:r>
      <w:proofErr w:type="gramEnd"/>
      <w:r w:rsidRPr="00AF4CFE">
        <w:rPr>
          <w:rFonts w:ascii="Arial" w:eastAsia="仿宋_GB2312" w:hAnsi="Arial" w:cs="Arial"/>
          <w:sz w:val="28"/>
        </w:rPr>
        <w:t>面熟地价及</w:t>
      </w:r>
      <w:proofErr w:type="gramStart"/>
      <w:r w:rsidRPr="00AF4CFE">
        <w:rPr>
          <w:rFonts w:ascii="Arial" w:eastAsia="仿宋_GB2312" w:hAnsi="Arial" w:cs="Arial"/>
          <w:sz w:val="28"/>
        </w:rPr>
        <w:t>各土地</w:t>
      </w:r>
      <w:proofErr w:type="gramEnd"/>
      <w:r w:rsidRPr="00AF4CFE">
        <w:rPr>
          <w:rFonts w:ascii="Arial" w:eastAsia="仿宋_GB2312" w:hAnsi="Arial" w:cs="Arial"/>
          <w:sz w:val="28"/>
        </w:rPr>
        <w:t>用途的政府土地收益比例确定。同一宗地包括多种土地用途或建筑功能的，按细分后的用途或功能的建筑面积或分摊用地面积分</w:t>
      </w:r>
      <w:proofErr w:type="gramStart"/>
      <w:r w:rsidRPr="00AF4CFE">
        <w:rPr>
          <w:rFonts w:ascii="Arial" w:eastAsia="仿宋_GB2312" w:hAnsi="Arial" w:cs="Arial"/>
          <w:sz w:val="28"/>
        </w:rPr>
        <w:t>别计算</w:t>
      </w:r>
      <w:proofErr w:type="gramEnd"/>
      <w:r w:rsidRPr="00AF4CFE">
        <w:rPr>
          <w:rFonts w:ascii="Arial" w:eastAsia="仿宋_GB2312" w:hAnsi="Arial" w:cs="Arial"/>
          <w:sz w:val="28"/>
        </w:rPr>
        <w:t>求和。商业、办公、居住用途政府土地出让收益按照政府</w:t>
      </w:r>
      <w:proofErr w:type="gramStart"/>
      <w:r w:rsidRPr="00AF4CFE">
        <w:rPr>
          <w:rFonts w:ascii="Arial" w:eastAsia="仿宋_GB2312" w:hAnsi="Arial" w:cs="Arial"/>
          <w:sz w:val="28"/>
        </w:rPr>
        <w:t>审定楼</w:t>
      </w:r>
      <w:proofErr w:type="gramEnd"/>
      <w:r w:rsidRPr="00AF4CFE">
        <w:rPr>
          <w:rFonts w:ascii="Arial" w:eastAsia="仿宋_GB2312" w:hAnsi="Arial" w:cs="Arial"/>
          <w:sz w:val="28"/>
        </w:rPr>
        <w:t>面熟地价的</w:t>
      </w:r>
      <w:r w:rsidRPr="00AF4CFE">
        <w:rPr>
          <w:rFonts w:ascii="Arial" w:eastAsia="仿宋_GB2312" w:hAnsi="Arial" w:cs="Arial"/>
          <w:sz w:val="28"/>
        </w:rPr>
        <w:t>25%</w:t>
      </w:r>
      <w:r w:rsidRPr="00AF4CFE">
        <w:rPr>
          <w:rFonts w:ascii="Arial" w:eastAsia="仿宋_GB2312" w:hAnsi="Arial" w:cs="Arial"/>
          <w:sz w:val="28"/>
        </w:rPr>
        <w:t>确定，工业用途政府土地出让收益按照政府</w:t>
      </w:r>
      <w:proofErr w:type="gramStart"/>
      <w:r w:rsidRPr="00AF4CFE">
        <w:rPr>
          <w:rFonts w:ascii="Arial" w:eastAsia="仿宋_GB2312" w:hAnsi="Arial" w:cs="Arial"/>
          <w:sz w:val="28"/>
        </w:rPr>
        <w:t>审定楼</w:t>
      </w:r>
      <w:proofErr w:type="gramEnd"/>
      <w:r w:rsidRPr="00AF4CFE">
        <w:rPr>
          <w:rFonts w:ascii="Arial" w:eastAsia="仿宋_GB2312" w:hAnsi="Arial" w:cs="Arial"/>
          <w:sz w:val="28"/>
        </w:rPr>
        <w:t>面熟地价的</w:t>
      </w:r>
      <w:r w:rsidRPr="00AF4CFE">
        <w:rPr>
          <w:rFonts w:ascii="Arial" w:eastAsia="仿宋_GB2312" w:hAnsi="Arial" w:cs="Arial"/>
          <w:sz w:val="28"/>
        </w:rPr>
        <w:t>15%</w:t>
      </w:r>
      <w:r w:rsidRPr="00AF4CFE">
        <w:rPr>
          <w:rFonts w:ascii="Arial" w:eastAsia="仿宋_GB2312" w:hAnsi="Arial" w:cs="Arial"/>
          <w:sz w:val="28"/>
        </w:rPr>
        <w:t>确定。</w:t>
      </w:r>
    </w:p>
    <w:p w14:paraId="4A5252C4" w14:textId="77777777" w:rsidR="00AA61FC" w:rsidRPr="00AF4CFE" w:rsidRDefault="001C25E5">
      <w:pPr>
        <w:overflowPunct w:val="0"/>
        <w:spacing w:line="360" w:lineRule="auto"/>
        <w:ind w:firstLineChars="200" w:firstLine="560"/>
        <w:jc w:val="both"/>
        <w:textAlignment w:val="auto"/>
        <w:rPr>
          <w:rFonts w:ascii="Arial" w:eastAsia="仿宋_GB2312" w:hAnsi="Arial" w:cs="Arial"/>
          <w:sz w:val="28"/>
        </w:rPr>
      </w:pPr>
      <w:r w:rsidRPr="00AF4CFE">
        <w:rPr>
          <w:rFonts w:ascii="Arial" w:eastAsia="仿宋_GB2312" w:hAnsi="Arial" w:cs="Arial"/>
          <w:sz w:val="28"/>
        </w:rPr>
        <w:t>2.</w:t>
      </w:r>
      <w:r w:rsidRPr="00AF4CFE">
        <w:rPr>
          <w:rFonts w:ascii="Arial" w:eastAsia="仿宋_GB2312" w:hAnsi="Arial" w:cs="Arial"/>
          <w:sz w:val="28"/>
        </w:rPr>
        <w:t>计算公式如下：</w:t>
      </w:r>
    </w:p>
    <w:p w14:paraId="533E1805" w14:textId="77777777" w:rsidR="00AA61FC" w:rsidRPr="00AF4CFE" w:rsidRDefault="001C25E5">
      <w:pPr>
        <w:overflowPunct w:val="0"/>
        <w:spacing w:line="360" w:lineRule="auto"/>
        <w:ind w:firstLineChars="200" w:firstLine="560"/>
        <w:jc w:val="both"/>
        <w:textAlignment w:val="auto"/>
        <w:rPr>
          <w:rFonts w:ascii="Arial" w:eastAsia="仿宋_GB2312" w:hAnsi="Arial" w:cs="Arial"/>
          <w:sz w:val="28"/>
        </w:rPr>
      </w:pPr>
      <w:r w:rsidRPr="00AF4CFE">
        <w:rPr>
          <w:rFonts w:ascii="Arial" w:eastAsia="仿宋_GB2312" w:hAnsi="Arial" w:cs="Arial"/>
          <w:sz w:val="28"/>
        </w:rPr>
        <w:t>（</w:t>
      </w:r>
      <w:r w:rsidRPr="00AF4CFE">
        <w:rPr>
          <w:rFonts w:ascii="Arial" w:eastAsia="仿宋_GB2312" w:hAnsi="Arial" w:cs="Arial"/>
          <w:sz w:val="28"/>
        </w:rPr>
        <w:t>1</w:t>
      </w:r>
      <w:r w:rsidRPr="00AF4CFE">
        <w:rPr>
          <w:rFonts w:ascii="Arial" w:eastAsia="仿宋_GB2312" w:hAnsi="Arial" w:cs="Arial"/>
          <w:sz w:val="28"/>
        </w:rPr>
        <w:t>）地上部分</w:t>
      </w:r>
    </w:p>
    <w:p w14:paraId="102C6A76" w14:textId="77777777" w:rsidR="00AA61FC" w:rsidRPr="00AF4CFE" w:rsidRDefault="001C25E5">
      <w:pPr>
        <w:overflowPunct w:val="0"/>
        <w:spacing w:line="360" w:lineRule="auto"/>
        <w:ind w:firstLineChars="200" w:firstLine="560"/>
        <w:jc w:val="both"/>
        <w:textAlignment w:val="auto"/>
        <w:rPr>
          <w:rFonts w:ascii="Arial" w:eastAsia="仿宋_GB2312" w:hAnsi="Arial" w:cs="Arial"/>
          <w:sz w:val="28"/>
        </w:rPr>
      </w:pPr>
      <w:r w:rsidRPr="00AF4CFE">
        <w:rPr>
          <w:rFonts w:ascii="Arial" w:eastAsia="仿宋_GB2312" w:hAnsi="Arial" w:cs="Arial"/>
          <w:sz w:val="28"/>
        </w:rPr>
        <w:t>楼面熟地价＝适用的基准地价</w:t>
      </w:r>
      <w:r w:rsidRPr="00AF4CFE">
        <w:rPr>
          <w:rFonts w:ascii="Arial" w:eastAsia="仿宋_GB2312" w:hAnsi="Arial" w:cs="Arial"/>
          <w:sz w:val="28"/>
        </w:rPr>
        <w:t>×</w:t>
      </w:r>
      <w:r w:rsidRPr="00AF4CFE">
        <w:rPr>
          <w:rFonts w:ascii="Arial" w:eastAsia="仿宋_GB2312" w:hAnsi="Arial" w:cs="Arial"/>
          <w:sz w:val="28"/>
        </w:rPr>
        <w:t>用途修正系数</w:t>
      </w:r>
      <w:r w:rsidRPr="00AF4CFE">
        <w:rPr>
          <w:rFonts w:ascii="Arial" w:eastAsia="仿宋_GB2312" w:hAnsi="Arial" w:cs="Arial"/>
          <w:sz w:val="28"/>
        </w:rPr>
        <w:t>×</w:t>
      </w:r>
      <w:r w:rsidRPr="00AF4CFE">
        <w:rPr>
          <w:rFonts w:ascii="Arial" w:eastAsia="仿宋_GB2312" w:hAnsi="Arial" w:cs="Arial"/>
          <w:sz w:val="28"/>
        </w:rPr>
        <w:t>期日修正系数</w:t>
      </w:r>
      <w:r w:rsidRPr="00AF4CFE">
        <w:rPr>
          <w:rFonts w:ascii="Arial" w:eastAsia="仿宋_GB2312" w:hAnsi="Arial" w:cs="Arial"/>
          <w:sz w:val="28"/>
        </w:rPr>
        <w:t>×</w:t>
      </w:r>
      <w:r w:rsidRPr="00AF4CFE">
        <w:rPr>
          <w:rFonts w:ascii="Arial" w:eastAsia="仿宋_GB2312" w:hAnsi="Arial" w:cs="Arial"/>
          <w:sz w:val="28"/>
        </w:rPr>
        <w:t>年期修正系数</w:t>
      </w:r>
      <w:r w:rsidRPr="00AF4CFE">
        <w:rPr>
          <w:rFonts w:ascii="Arial" w:eastAsia="仿宋_GB2312" w:hAnsi="Arial" w:cs="Arial"/>
          <w:sz w:val="28"/>
        </w:rPr>
        <w:t>×</w:t>
      </w:r>
      <w:r w:rsidRPr="00AF4CFE">
        <w:rPr>
          <w:rFonts w:ascii="Arial" w:eastAsia="仿宋_GB2312" w:hAnsi="Arial" w:cs="Arial"/>
          <w:sz w:val="28"/>
        </w:rPr>
        <w:t>容积率修正系数（或楼层修正系数）</w:t>
      </w:r>
      <w:r w:rsidRPr="00AF4CFE">
        <w:rPr>
          <w:rFonts w:ascii="Arial" w:eastAsia="仿宋_GB2312" w:hAnsi="Arial" w:cs="Arial"/>
          <w:sz w:val="28"/>
        </w:rPr>
        <w:t>×</w:t>
      </w:r>
      <w:r w:rsidRPr="00AF4CFE">
        <w:rPr>
          <w:rFonts w:ascii="Arial" w:eastAsia="仿宋_GB2312" w:hAnsi="Arial" w:cs="Arial"/>
          <w:sz w:val="28"/>
        </w:rPr>
        <w:t>因素修正系数</w:t>
      </w:r>
    </w:p>
    <w:p w14:paraId="0A4C9B98" w14:textId="77777777" w:rsidR="00AA61FC" w:rsidRPr="00AF4CFE" w:rsidRDefault="001C25E5">
      <w:pPr>
        <w:overflowPunct w:val="0"/>
        <w:spacing w:line="360" w:lineRule="auto"/>
        <w:ind w:firstLineChars="200" w:firstLine="560"/>
        <w:jc w:val="both"/>
        <w:textAlignment w:val="auto"/>
        <w:rPr>
          <w:rFonts w:ascii="Arial" w:eastAsia="仿宋_GB2312" w:hAnsi="Arial" w:cs="Arial"/>
          <w:sz w:val="28"/>
        </w:rPr>
      </w:pPr>
      <w:r w:rsidRPr="00AF4CFE">
        <w:rPr>
          <w:rFonts w:ascii="Arial" w:eastAsia="仿宋_GB2312" w:hAnsi="Arial" w:cs="Arial"/>
          <w:sz w:val="28"/>
        </w:rPr>
        <w:t>政府土地出让收益＝楼面熟地价</w:t>
      </w:r>
      <w:r w:rsidRPr="00AF4CFE">
        <w:rPr>
          <w:rFonts w:ascii="Arial" w:eastAsia="仿宋_GB2312" w:hAnsi="Arial" w:cs="Arial"/>
          <w:sz w:val="28"/>
        </w:rPr>
        <w:t>×</w:t>
      </w:r>
      <w:r w:rsidRPr="00AF4CFE">
        <w:rPr>
          <w:rFonts w:ascii="Arial" w:eastAsia="仿宋_GB2312" w:hAnsi="Arial" w:cs="Arial"/>
          <w:sz w:val="28"/>
        </w:rPr>
        <w:t>政府土地出让收益比例</w:t>
      </w:r>
    </w:p>
    <w:p w14:paraId="37F9C6FF" w14:textId="77777777" w:rsidR="00AA61FC" w:rsidRPr="00AF4CFE" w:rsidRDefault="001C25E5">
      <w:pPr>
        <w:overflowPunct w:val="0"/>
        <w:spacing w:line="360" w:lineRule="auto"/>
        <w:ind w:firstLineChars="200" w:firstLine="560"/>
        <w:jc w:val="both"/>
        <w:textAlignment w:val="auto"/>
        <w:rPr>
          <w:rFonts w:ascii="Arial" w:eastAsia="仿宋_GB2312" w:hAnsi="Arial" w:cs="Arial"/>
          <w:sz w:val="28"/>
        </w:rPr>
      </w:pPr>
      <w:r w:rsidRPr="00AF4CFE">
        <w:rPr>
          <w:rFonts w:ascii="Arial" w:eastAsia="仿宋_GB2312" w:hAnsi="Arial" w:cs="Arial"/>
          <w:sz w:val="28"/>
        </w:rPr>
        <w:t>（</w:t>
      </w:r>
      <w:r w:rsidRPr="00AF4CFE">
        <w:rPr>
          <w:rFonts w:ascii="Arial" w:eastAsia="仿宋_GB2312" w:hAnsi="Arial" w:cs="Arial"/>
          <w:sz w:val="28"/>
        </w:rPr>
        <w:t>2</w:t>
      </w:r>
      <w:r w:rsidRPr="00AF4CFE">
        <w:rPr>
          <w:rFonts w:ascii="Arial" w:eastAsia="仿宋_GB2312" w:hAnsi="Arial" w:cs="Arial"/>
          <w:sz w:val="28"/>
        </w:rPr>
        <w:t>）地下部分</w:t>
      </w:r>
    </w:p>
    <w:p w14:paraId="045407FF" w14:textId="77777777" w:rsidR="00AA61FC" w:rsidRPr="00AF4CFE" w:rsidRDefault="001C25E5">
      <w:pPr>
        <w:overflowPunct w:val="0"/>
        <w:spacing w:line="360" w:lineRule="auto"/>
        <w:ind w:firstLineChars="200" w:firstLine="560"/>
        <w:jc w:val="both"/>
        <w:textAlignment w:val="auto"/>
        <w:rPr>
          <w:rFonts w:ascii="Arial" w:eastAsia="仿宋_GB2312" w:hAnsi="Arial" w:cs="Arial"/>
          <w:sz w:val="28"/>
        </w:rPr>
      </w:pPr>
      <w:r w:rsidRPr="00AF4CFE">
        <w:rPr>
          <w:rFonts w:ascii="Arial" w:eastAsia="仿宋_GB2312" w:hAnsi="Arial" w:cs="Arial"/>
          <w:sz w:val="28"/>
        </w:rPr>
        <w:t>楼面熟地价＝适用的基准地价</w:t>
      </w:r>
      <w:r w:rsidRPr="00AF4CFE">
        <w:rPr>
          <w:rFonts w:ascii="Arial" w:eastAsia="仿宋_GB2312" w:hAnsi="Arial" w:cs="Arial"/>
          <w:sz w:val="28"/>
        </w:rPr>
        <w:t>×</w:t>
      </w:r>
      <w:r w:rsidRPr="00AF4CFE">
        <w:rPr>
          <w:rFonts w:ascii="Arial" w:eastAsia="仿宋_GB2312" w:hAnsi="Arial" w:cs="Arial"/>
          <w:sz w:val="28"/>
        </w:rPr>
        <w:t>期日修正系数</w:t>
      </w:r>
      <w:r w:rsidRPr="00AF4CFE">
        <w:rPr>
          <w:rFonts w:ascii="Arial" w:eastAsia="仿宋_GB2312" w:hAnsi="Arial" w:cs="Arial"/>
          <w:sz w:val="28"/>
        </w:rPr>
        <w:t>×</w:t>
      </w:r>
      <w:r w:rsidRPr="00AF4CFE">
        <w:rPr>
          <w:rFonts w:ascii="Arial" w:eastAsia="仿宋_GB2312" w:hAnsi="Arial" w:cs="Arial"/>
          <w:sz w:val="28"/>
        </w:rPr>
        <w:t>年期修正系数</w:t>
      </w:r>
      <w:r w:rsidRPr="00AF4CFE">
        <w:rPr>
          <w:rFonts w:ascii="Arial" w:eastAsia="仿宋_GB2312" w:hAnsi="Arial" w:cs="Arial"/>
          <w:sz w:val="28"/>
        </w:rPr>
        <w:t>×</w:t>
      </w:r>
      <w:r w:rsidRPr="00AF4CFE">
        <w:rPr>
          <w:rFonts w:ascii="Arial" w:eastAsia="仿宋_GB2312" w:hAnsi="Arial" w:cs="Arial"/>
          <w:sz w:val="28"/>
        </w:rPr>
        <w:t>因素修正系数</w:t>
      </w:r>
      <w:r w:rsidRPr="00AF4CFE">
        <w:rPr>
          <w:rFonts w:ascii="Arial" w:eastAsia="仿宋_GB2312" w:hAnsi="Arial" w:cs="Arial"/>
          <w:sz w:val="28"/>
        </w:rPr>
        <w:t xml:space="preserve">× </w:t>
      </w:r>
      <w:r w:rsidRPr="00AF4CFE">
        <w:rPr>
          <w:rFonts w:ascii="Arial" w:eastAsia="仿宋_GB2312" w:hAnsi="Arial" w:cs="Arial"/>
          <w:sz w:val="28"/>
        </w:rPr>
        <w:t>相应用途地下空间修正系数</w:t>
      </w:r>
    </w:p>
    <w:p w14:paraId="26C36F92" w14:textId="77777777" w:rsidR="00AA61FC" w:rsidRPr="00AF4CFE" w:rsidRDefault="001C25E5">
      <w:pPr>
        <w:overflowPunct w:val="0"/>
        <w:spacing w:line="360" w:lineRule="auto"/>
        <w:ind w:firstLineChars="200" w:firstLine="560"/>
        <w:jc w:val="both"/>
        <w:textAlignment w:val="auto"/>
        <w:rPr>
          <w:rFonts w:ascii="Arial" w:eastAsia="仿宋_GB2312" w:hAnsi="Arial" w:cs="Arial"/>
          <w:sz w:val="28"/>
        </w:rPr>
      </w:pPr>
      <w:r w:rsidRPr="00AF4CFE">
        <w:rPr>
          <w:rFonts w:ascii="Arial" w:eastAsia="仿宋_GB2312" w:hAnsi="Arial" w:cs="Arial"/>
          <w:sz w:val="28"/>
        </w:rPr>
        <w:t>政府土地出让收益＝楼面熟地价</w:t>
      </w:r>
      <w:r w:rsidRPr="00AF4CFE">
        <w:rPr>
          <w:rFonts w:ascii="Arial" w:eastAsia="仿宋_GB2312" w:hAnsi="Arial" w:cs="Arial"/>
          <w:sz w:val="28"/>
        </w:rPr>
        <w:t>×</w:t>
      </w:r>
      <w:r w:rsidRPr="00AF4CFE">
        <w:rPr>
          <w:rFonts w:ascii="Arial" w:eastAsia="仿宋_GB2312" w:hAnsi="Arial" w:cs="Arial"/>
          <w:sz w:val="28"/>
        </w:rPr>
        <w:t>政府土地出让收益比例</w:t>
      </w:r>
    </w:p>
    <w:p w14:paraId="329BF4C7" w14:textId="77777777" w:rsidR="00AA61FC" w:rsidRPr="00AF4CFE" w:rsidRDefault="001C25E5">
      <w:pPr>
        <w:pStyle w:val="aff4"/>
        <w:numPr>
          <w:ilvl w:val="0"/>
          <w:numId w:val="7"/>
        </w:numPr>
        <w:overflowPunct w:val="0"/>
        <w:spacing w:line="360" w:lineRule="auto"/>
        <w:ind w:firstLineChars="0"/>
        <w:jc w:val="both"/>
        <w:textAlignment w:val="auto"/>
        <w:rPr>
          <w:rFonts w:ascii="Arial" w:eastAsia="仿宋_GB2312" w:hAnsi="Arial" w:cs="Arial"/>
          <w:sz w:val="28"/>
        </w:rPr>
      </w:pPr>
      <w:r w:rsidRPr="00AF4CFE">
        <w:rPr>
          <w:rFonts w:ascii="Arial" w:eastAsia="仿宋_GB2312" w:hAnsi="Arial" w:cs="Arial"/>
          <w:sz w:val="28"/>
        </w:rPr>
        <w:lastRenderedPageBreak/>
        <w:t>测算过程</w:t>
      </w:r>
    </w:p>
    <w:p w14:paraId="240A4DBC" w14:textId="2717B6A9" w:rsidR="00AA61FC" w:rsidRPr="00AF4CFE" w:rsidRDefault="001C25E5">
      <w:pPr>
        <w:spacing w:line="360" w:lineRule="auto"/>
        <w:ind w:left="142" w:firstLineChars="151" w:firstLine="424"/>
        <w:jc w:val="both"/>
        <w:rPr>
          <w:rFonts w:ascii="Arial" w:eastAsia="仿宋_GB2312" w:hAnsi="Arial" w:cs="Arial"/>
          <w:b/>
          <w:sz w:val="28"/>
        </w:rPr>
      </w:pPr>
      <w:r w:rsidRPr="00AF4CFE">
        <w:rPr>
          <w:rFonts w:ascii="Arial" w:eastAsia="仿宋_GB2312" w:hAnsi="Arial" w:cs="Arial"/>
          <w:b/>
          <w:sz w:val="28"/>
        </w:rPr>
        <w:t>（</w:t>
      </w:r>
      <w:r w:rsidRPr="00AF4CFE">
        <w:rPr>
          <w:rFonts w:ascii="Arial" w:eastAsia="仿宋_GB2312" w:hAnsi="Arial" w:cs="Arial"/>
          <w:b/>
          <w:sz w:val="28"/>
        </w:rPr>
        <w:t>1</w:t>
      </w:r>
      <w:r w:rsidRPr="00AF4CFE">
        <w:rPr>
          <w:rFonts w:ascii="Arial" w:eastAsia="仿宋_GB2312" w:hAnsi="Arial" w:cs="Arial"/>
          <w:b/>
          <w:sz w:val="28"/>
        </w:rPr>
        <w:t>）求取估价对象地下</w:t>
      </w:r>
      <w:r w:rsidR="007B674A" w:rsidRPr="00AF4CFE">
        <w:rPr>
          <w:rFonts w:ascii="Arial" w:eastAsia="仿宋_GB2312" w:hAnsi="Arial" w:cs="Arial"/>
          <w:b/>
          <w:sz w:val="28"/>
        </w:rPr>
        <w:t>研发设计</w:t>
      </w:r>
      <w:r w:rsidRPr="00AF4CFE">
        <w:rPr>
          <w:rFonts w:ascii="Arial" w:eastAsia="仿宋_GB2312" w:hAnsi="Arial" w:cs="Arial"/>
          <w:b/>
          <w:sz w:val="28"/>
        </w:rPr>
        <w:t>用房楼面熟地价（土地剩余使用年限</w:t>
      </w:r>
      <w:r w:rsidRPr="00AF4CFE">
        <w:rPr>
          <w:rFonts w:ascii="Arial" w:eastAsia="仿宋_GB2312" w:hAnsi="Arial" w:cs="Arial"/>
          <w:b/>
          <w:sz w:val="28"/>
        </w:rPr>
        <w:t>44.03</w:t>
      </w:r>
      <w:r w:rsidRPr="00AF4CFE">
        <w:rPr>
          <w:rFonts w:ascii="Arial" w:eastAsia="仿宋_GB2312" w:hAnsi="Arial" w:cs="Arial"/>
          <w:b/>
          <w:sz w:val="28"/>
        </w:rPr>
        <w:t>年）</w:t>
      </w:r>
    </w:p>
    <w:p w14:paraId="3A54FE2A" w14:textId="77777777" w:rsidR="00AA61FC" w:rsidRPr="00AF4CFE" w:rsidRDefault="001C25E5">
      <w:pPr>
        <w:overflowPunct w:val="0"/>
        <w:spacing w:line="360" w:lineRule="auto"/>
        <w:ind w:firstLineChars="200" w:firstLine="560"/>
        <w:jc w:val="both"/>
        <w:textAlignment w:val="auto"/>
        <w:rPr>
          <w:rFonts w:ascii="Arial" w:eastAsia="仿宋_GB2312" w:hAnsi="Arial" w:cs="Arial"/>
          <w:sz w:val="28"/>
        </w:rPr>
      </w:pPr>
      <w:r w:rsidRPr="00AF4CFE">
        <w:rPr>
          <w:rFonts w:ascii="Arial" w:eastAsia="仿宋_GB2312" w:hAnsi="Arial" w:cs="Arial"/>
          <w:sz w:val="28"/>
        </w:rPr>
        <w:t>1</w:t>
      </w:r>
      <w:r w:rsidRPr="00AF4CFE">
        <w:rPr>
          <w:rFonts w:ascii="Arial" w:eastAsia="仿宋_GB2312" w:hAnsi="Arial" w:cs="Arial"/>
          <w:sz w:val="28"/>
        </w:rPr>
        <w:t>）宗地适用基准地价水平的确定</w:t>
      </w:r>
    </w:p>
    <w:p w14:paraId="69A75511" w14:textId="77777777" w:rsidR="00AA61FC" w:rsidRPr="00AF4CFE" w:rsidRDefault="001C25E5">
      <w:pPr>
        <w:overflowPunct w:val="0"/>
        <w:spacing w:line="360" w:lineRule="auto"/>
        <w:ind w:firstLineChars="200" w:firstLine="560"/>
        <w:jc w:val="both"/>
        <w:textAlignment w:val="auto"/>
        <w:rPr>
          <w:rFonts w:ascii="Arial" w:eastAsia="仿宋_GB2312" w:hAnsi="Arial" w:cs="Arial"/>
          <w:sz w:val="28"/>
        </w:rPr>
      </w:pPr>
      <w:r w:rsidRPr="00AF4CFE">
        <w:rPr>
          <w:rFonts w:ascii="Arial" w:eastAsia="仿宋_GB2312" w:hAnsi="Arial" w:cs="Arial"/>
          <w:sz w:val="28"/>
        </w:rPr>
        <w:t>（</w:t>
      </w:r>
      <w:r w:rsidRPr="00AF4CFE">
        <w:rPr>
          <w:rFonts w:ascii="Arial" w:eastAsia="仿宋_GB2312" w:hAnsi="Arial" w:cs="Arial"/>
          <w:sz w:val="28"/>
        </w:rPr>
        <w:t>A</w:t>
      </w:r>
      <w:r w:rsidRPr="00AF4CFE">
        <w:rPr>
          <w:rFonts w:ascii="Arial" w:eastAsia="仿宋_GB2312" w:hAnsi="Arial" w:cs="Arial"/>
          <w:sz w:val="28"/>
        </w:rPr>
        <w:t>）根据《北京市基准地价更新成果》，估价对象地上办公相应用途基准地价参照《北京市区片基准地价表》确定。估价对象位于海淀区上庄，土地级别为办公类七级地价区，属办公用途</w:t>
      </w:r>
      <w:r w:rsidRPr="00AF4CFE">
        <w:rPr>
          <w:rFonts w:ascii="Arial" w:eastAsia="仿宋_GB2312" w:hAnsi="Arial" w:cs="Arial"/>
          <w:sz w:val="28"/>
        </w:rPr>
        <w:t>VII-01</w:t>
      </w:r>
      <w:r w:rsidRPr="00AF4CFE">
        <w:rPr>
          <w:rFonts w:ascii="Arial" w:eastAsia="仿宋_GB2312" w:hAnsi="Arial" w:cs="Arial"/>
          <w:sz w:val="28"/>
        </w:rPr>
        <w:t>区片。北京市各用途七级区片基准地价详见下表：</w:t>
      </w:r>
    </w:p>
    <w:p w14:paraId="537755C6" w14:textId="77777777" w:rsidR="00AA61FC" w:rsidRPr="00AF4CFE" w:rsidRDefault="001C25E5">
      <w:pPr>
        <w:overflowPunct w:val="0"/>
        <w:spacing w:line="480" w:lineRule="auto"/>
        <w:jc w:val="center"/>
        <w:rPr>
          <w:rFonts w:ascii="Arial" w:hAnsi="Arial" w:cs="Arial"/>
          <w:b/>
        </w:rPr>
      </w:pPr>
      <w:r w:rsidRPr="00AF4CFE">
        <w:rPr>
          <w:rFonts w:ascii="Arial" w:hAnsi="Arial" w:cs="Arial"/>
          <w:b/>
        </w:rPr>
        <w:t>北京市区片基准地价表</w:t>
      </w:r>
    </w:p>
    <w:p w14:paraId="24227CA6" w14:textId="77777777" w:rsidR="00AA61FC" w:rsidRPr="00AF4CFE" w:rsidRDefault="001C25E5">
      <w:pPr>
        <w:pStyle w:val="aa"/>
        <w:spacing w:line="360" w:lineRule="auto"/>
        <w:ind w:firstLine="0"/>
        <w:jc w:val="both"/>
        <w:rPr>
          <w:rFonts w:ascii="Arial" w:hAnsi="Arial" w:cs="Arial"/>
        </w:rPr>
      </w:pPr>
      <w:r w:rsidRPr="00AF4CFE">
        <w:rPr>
          <w:rFonts w:ascii="Arial" w:hAnsi="Arial" w:cs="Arial"/>
          <w:sz w:val="18"/>
          <w:szCs w:val="18"/>
        </w:rPr>
        <w:t>基准日期：</w:t>
      </w:r>
      <w:r w:rsidRPr="00AF4CFE">
        <w:rPr>
          <w:rFonts w:ascii="Arial" w:hAnsi="Arial" w:cs="Arial"/>
          <w:sz w:val="18"/>
          <w:szCs w:val="18"/>
        </w:rPr>
        <w:t>2014</w:t>
      </w:r>
      <w:r w:rsidRPr="00AF4CFE">
        <w:rPr>
          <w:rFonts w:ascii="Arial" w:hAnsi="Arial" w:cs="Arial"/>
          <w:sz w:val="18"/>
          <w:szCs w:val="18"/>
        </w:rPr>
        <w:t>年</w:t>
      </w:r>
      <w:r w:rsidRPr="00AF4CFE">
        <w:rPr>
          <w:rFonts w:ascii="Arial" w:hAnsi="Arial" w:cs="Arial"/>
          <w:sz w:val="18"/>
          <w:szCs w:val="18"/>
        </w:rPr>
        <w:t>1</w:t>
      </w:r>
      <w:r w:rsidRPr="00AF4CFE">
        <w:rPr>
          <w:rFonts w:ascii="Arial" w:hAnsi="Arial" w:cs="Arial"/>
          <w:sz w:val="18"/>
          <w:szCs w:val="18"/>
        </w:rPr>
        <w:t>月</w:t>
      </w:r>
      <w:r w:rsidRPr="00AF4CFE">
        <w:rPr>
          <w:rFonts w:ascii="Arial" w:hAnsi="Arial" w:cs="Arial"/>
          <w:sz w:val="18"/>
          <w:szCs w:val="18"/>
        </w:rPr>
        <w:t>1</w:t>
      </w:r>
      <w:r w:rsidRPr="00AF4CFE">
        <w:rPr>
          <w:rFonts w:ascii="Arial" w:hAnsi="Arial" w:cs="Arial"/>
          <w:sz w:val="18"/>
          <w:szCs w:val="18"/>
        </w:rPr>
        <w:t>日</w:t>
      </w:r>
      <w:r w:rsidRPr="00AF4CFE">
        <w:rPr>
          <w:rFonts w:ascii="Arial" w:hAnsi="Arial" w:cs="Arial"/>
          <w:sz w:val="18"/>
          <w:szCs w:val="18"/>
        </w:rPr>
        <w:t xml:space="preserve">                            </w:t>
      </w:r>
      <w:r w:rsidRPr="00AF4CFE">
        <w:rPr>
          <w:rFonts w:ascii="Arial" w:hAnsi="Arial" w:cs="Arial"/>
          <w:sz w:val="18"/>
          <w:szCs w:val="18"/>
        </w:rPr>
        <w:t>单位：元</w:t>
      </w:r>
      <w:r w:rsidRPr="00AF4CFE">
        <w:rPr>
          <w:rFonts w:ascii="Arial" w:hAnsi="Arial" w:cs="Arial"/>
          <w:sz w:val="18"/>
          <w:szCs w:val="18"/>
        </w:rPr>
        <w:t>/</w:t>
      </w:r>
      <w:r w:rsidRPr="00AF4CFE">
        <w:rPr>
          <w:rFonts w:ascii="Arial" w:hAnsi="Arial" w:cs="Arial"/>
          <w:sz w:val="18"/>
          <w:szCs w:val="18"/>
        </w:rPr>
        <w:t>建筑平方米</w:t>
      </w:r>
    </w:p>
    <w:tbl>
      <w:tblPr>
        <w:tblW w:w="9306" w:type="dxa"/>
        <w:jc w:val="center"/>
        <w:tblLayout w:type="fixed"/>
        <w:tblLook w:val="04A0" w:firstRow="1" w:lastRow="0" w:firstColumn="1" w:lastColumn="0" w:noHBand="0" w:noVBand="1"/>
      </w:tblPr>
      <w:tblGrid>
        <w:gridCol w:w="724"/>
        <w:gridCol w:w="1003"/>
        <w:gridCol w:w="1003"/>
        <w:gridCol w:w="1003"/>
        <w:gridCol w:w="1004"/>
        <w:gridCol w:w="1003"/>
        <w:gridCol w:w="1003"/>
        <w:gridCol w:w="1559"/>
        <w:gridCol w:w="1004"/>
      </w:tblGrid>
      <w:tr w:rsidR="00AA61FC" w:rsidRPr="00AF4CFE" w14:paraId="6AB34E95" w14:textId="77777777" w:rsidTr="003C5C4D">
        <w:trPr>
          <w:trHeight w:val="285"/>
          <w:tblHeader/>
          <w:jc w:val="center"/>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14BF79" w14:textId="77777777" w:rsidR="00AA61FC" w:rsidRPr="00AF4CFE" w:rsidRDefault="001C25E5">
            <w:pPr>
              <w:widowControl/>
              <w:jc w:val="center"/>
              <w:rPr>
                <w:rFonts w:ascii="Arial" w:eastAsia="华文细黑" w:hAnsi="Arial" w:cs="Arial"/>
                <w:b/>
                <w:bCs/>
                <w:color w:val="000000"/>
                <w:sz w:val="18"/>
                <w:szCs w:val="18"/>
              </w:rPr>
            </w:pPr>
            <w:r w:rsidRPr="00AF4CFE">
              <w:rPr>
                <w:rFonts w:ascii="Arial" w:eastAsia="华文细黑" w:hAnsi="Arial" w:cs="Arial"/>
                <w:b/>
                <w:bCs/>
                <w:color w:val="000000"/>
                <w:sz w:val="18"/>
                <w:szCs w:val="18"/>
              </w:rPr>
              <w:t>级别</w:t>
            </w:r>
          </w:p>
        </w:tc>
        <w:tc>
          <w:tcPr>
            <w:tcW w:w="2006" w:type="dxa"/>
            <w:gridSpan w:val="2"/>
            <w:tcBorders>
              <w:top w:val="single" w:sz="4" w:space="0" w:color="auto"/>
              <w:left w:val="nil"/>
              <w:bottom w:val="single" w:sz="4" w:space="0" w:color="auto"/>
              <w:right w:val="single" w:sz="4" w:space="0" w:color="auto"/>
            </w:tcBorders>
            <w:shd w:val="clear" w:color="auto" w:fill="auto"/>
            <w:noWrap/>
            <w:vAlign w:val="center"/>
          </w:tcPr>
          <w:p w14:paraId="6902769F" w14:textId="77777777" w:rsidR="00AA61FC" w:rsidRPr="00AF4CFE" w:rsidRDefault="001C25E5">
            <w:pPr>
              <w:widowControl/>
              <w:jc w:val="center"/>
              <w:rPr>
                <w:rFonts w:ascii="Arial" w:eastAsia="华文细黑" w:hAnsi="Arial" w:cs="Arial"/>
                <w:b/>
                <w:bCs/>
                <w:color w:val="000000"/>
                <w:sz w:val="18"/>
                <w:szCs w:val="18"/>
              </w:rPr>
            </w:pPr>
            <w:r w:rsidRPr="00AF4CFE">
              <w:rPr>
                <w:rFonts w:ascii="Arial" w:eastAsia="华文细黑" w:hAnsi="Arial" w:cs="Arial"/>
                <w:b/>
                <w:bCs/>
                <w:color w:val="000000"/>
                <w:sz w:val="18"/>
                <w:szCs w:val="18"/>
              </w:rPr>
              <w:t>商业</w:t>
            </w:r>
          </w:p>
        </w:tc>
        <w:tc>
          <w:tcPr>
            <w:tcW w:w="2007" w:type="dxa"/>
            <w:gridSpan w:val="2"/>
            <w:tcBorders>
              <w:top w:val="single" w:sz="4" w:space="0" w:color="auto"/>
              <w:left w:val="nil"/>
              <w:bottom w:val="single" w:sz="4" w:space="0" w:color="auto"/>
              <w:right w:val="single" w:sz="4" w:space="0" w:color="auto"/>
            </w:tcBorders>
            <w:shd w:val="clear" w:color="auto" w:fill="auto"/>
            <w:noWrap/>
            <w:vAlign w:val="center"/>
          </w:tcPr>
          <w:p w14:paraId="1E8DA0A8" w14:textId="77777777" w:rsidR="00AA61FC" w:rsidRPr="00AF4CFE" w:rsidRDefault="001C25E5">
            <w:pPr>
              <w:widowControl/>
              <w:jc w:val="center"/>
              <w:rPr>
                <w:rFonts w:ascii="Arial" w:eastAsia="华文细黑" w:hAnsi="Arial" w:cs="Arial"/>
                <w:b/>
                <w:bCs/>
                <w:color w:val="000000"/>
                <w:sz w:val="18"/>
                <w:szCs w:val="18"/>
              </w:rPr>
            </w:pPr>
            <w:r w:rsidRPr="00AF4CFE">
              <w:rPr>
                <w:rFonts w:ascii="Arial" w:eastAsia="华文细黑" w:hAnsi="Arial" w:cs="Arial"/>
                <w:b/>
                <w:bCs/>
                <w:color w:val="000000"/>
                <w:sz w:val="18"/>
                <w:szCs w:val="18"/>
              </w:rPr>
              <w:t>办公</w:t>
            </w:r>
          </w:p>
        </w:tc>
        <w:tc>
          <w:tcPr>
            <w:tcW w:w="2006" w:type="dxa"/>
            <w:gridSpan w:val="2"/>
            <w:tcBorders>
              <w:top w:val="single" w:sz="4" w:space="0" w:color="auto"/>
              <w:left w:val="nil"/>
              <w:bottom w:val="single" w:sz="4" w:space="0" w:color="auto"/>
              <w:right w:val="single" w:sz="4" w:space="0" w:color="auto"/>
            </w:tcBorders>
            <w:shd w:val="clear" w:color="auto" w:fill="auto"/>
            <w:noWrap/>
            <w:vAlign w:val="center"/>
          </w:tcPr>
          <w:p w14:paraId="3A592047" w14:textId="77777777" w:rsidR="00AA61FC" w:rsidRPr="00AF4CFE" w:rsidRDefault="001C25E5">
            <w:pPr>
              <w:widowControl/>
              <w:jc w:val="center"/>
              <w:rPr>
                <w:rFonts w:ascii="Arial" w:eastAsia="华文细黑" w:hAnsi="Arial" w:cs="Arial"/>
                <w:b/>
                <w:bCs/>
                <w:color w:val="000000"/>
                <w:sz w:val="18"/>
                <w:szCs w:val="18"/>
              </w:rPr>
            </w:pPr>
            <w:r w:rsidRPr="00AF4CFE">
              <w:rPr>
                <w:rFonts w:ascii="Arial" w:eastAsia="华文细黑" w:hAnsi="Arial" w:cs="Arial"/>
                <w:b/>
                <w:bCs/>
                <w:color w:val="000000"/>
                <w:sz w:val="18"/>
                <w:szCs w:val="18"/>
              </w:rPr>
              <w:t>居住</w:t>
            </w:r>
          </w:p>
        </w:tc>
        <w:tc>
          <w:tcPr>
            <w:tcW w:w="2563" w:type="dxa"/>
            <w:gridSpan w:val="2"/>
            <w:tcBorders>
              <w:top w:val="single" w:sz="4" w:space="0" w:color="auto"/>
              <w:left w:val="nil"/>
              <w:bottom w:val="single" w:sz="4" w:space="0" w:color="auto"/>
              <w:right w:val="single" w:sz="4" w:space="0" w:color="auto"/>
            </w:tcBorders>
            <w:shd w:val="clear" w:color="auto" w:fill="auto"/>
            <w:noWrap/>
            <w:vAlign w:val="center"/>
          </w:tcPr>
          <w:p w14:paraId="08381611" w14:textId="77777777" w:rsidR="00AA61FC" w:rsidRPr="00AF4CFE" w:rsidRDefault="001C25E5">
            <w:pPr>
              <w:widowControl/>
              <w:jc w:val="center"/>
              <w:rPr>
                <w:rFonts w:ascii="Arial" w:eastAsia="华文细黑" w:hAnsi="Arial" w:cs="Arial"/>
                <w:b/>
                <w:bCs/>
                <w:color w:val="000000"/>
                <w:sz w:val="18"/>
                <w:szCs w:val="18"/>
              </w:rPr>
            </w:pPr>
            <w:r w:rsidRPr="00AF4CFE">
              <w:rPr>
                <w:rFonts w:ascii="Arial" w:eastAsia="华文细黑" w:hAnsi="Arial" w:cs="Arial"/>
                <w:b/>
                <w:bCs/>
                <w:color w:val="000000"/>
                <w:sz w:val="18"/>
                <w:szCs w:val="18"/>
              </w:rPr>
              <w:t>工业</w:t>
            </w:r>
          </w:p>
        </w:tc>
      </w:tr>
      <w:tr w:rsidR="00AA61FC" w:rsidRPr="00AF4CFE" w14:paraId="1E1FBC7E" w14:textId="77777777" w:rsidTr="003C5C4D">
        <w:trPr>
          <w:trHeight w:val="285"/>
          <w:tblHeader/>
          <w:jc w:val="center"/>
        </w:trPr>
        <w:tc>
          <w:tcPr>
            <w:tcW w:w="724" w:type="dxa"/>
            <w:vMerge/>
            <w:tcBorders>
              <w:top w:val="single" w:sz="4" w:space="0" w:color="auto"/>
              <w:left w:val="single" w:sz="4" w:space="0" w:color="auto"/>
              <w:bottom w:val="single" w:sz="4" w:space="0" w:color="auto"/>
              <w:right w:val="single" w:sz="4" w:space="0" w:color="auto"/>
            </w:tcBorders>
            <w:vAlign w:val="center"/>
          </w:tcPr>
          <w:p w14:paraId="7BDAA41C" w14:textId="77777777" w:rsidR="00AA61FC" w:rsidRPr="00AF4CFE" w:rsidRDefault="00AA61FC">
            <w:pPr>
              <w:widowControl/>
              <w:rPr>
                <w:rFonts w:ascii="Arial" w:eastAsia="华文细黑" w:hAnsi="Arial" w:cs="Arial"/>
                <w:b/>
                <w:bCs/>
                <w:color w:val="000000"/>
                <w:sz w:val="18"/>
                <w:szCs w:val="18"/>
              </w:rPr>
            </w:pPr>
          </w:p>
        </w:tc>
        <w:tc>
          <w:tcPr>
            <w:tcW w:w="1003" w:type="dxa"/>
            <w:tcBorders>
              <w:top w:val="nil"/>
              <w:left w:val="nil"/>
              <w:bottom w:val="single" w:sz="4" w:space="0" w:color="auto"/>
              <w:right w:val="single" w:sz="4" w:space="0" w:color="auto"/>
            </w:tcBorders>
            <w:shd w:val="clear" w:color="auto" w:fill="auto"/>
            <w:noWrap/>
            <w:vAlign w:val="center"/>
          </w:tcPr>
          <w:p w14:paraId="0DD6BB4A" w14:textId="77777777" w:rsidR="00AA61FC" w:rsidRPr="00AF4CFE" w:rsidRDefault="001C25E5">
            <w:pPr>
              <w:widowControl/>
              <w:jc w:val="center"/>
              <w:rPr>
                <w:rFonts w:ascii="Arial" w:eastAsia="华文细黑" w:hAnsi="Arial" w:cs="Arial"/>
                <w:b/>
                <w:bCs/>
                <w:color w:val="000000"/>
                <w:sz w:val="18"/>
                <w:szCs w:val="18"/>
              </w:rPr>
            </w:pPr>
            <w:r w:rsidRPr="00AF4CFE">
              <w:rPr>
                <w:rFonts w:ascii="Arial" w:eastAsia="华文细黑" w:hAnsi="Arial" w:cs="Arial"/>
                <w:b/>
                <w:bCs/>
                <w:color w:val="000000"/>
                <w:sz w:val="18"/>
                <w:szCs w:val="18"/>
              </w:rPr>
              <w:t>区片编号</w:t>
            </w:r>
          </w:p>
        </w:tc>
        <w:tc>
          <w:tcPr>
            <w:tcW w:w="1003" w:type="dxa"/>
            <w:tcBorders>
              <w:top w:val="nil"/>
              <w:left w:val="nil"/>
              <w:bottom w:val="single" w:sz="4" w:space="0" w:color="auto"/>
              <w:right w:val="single" w:sz="4" w:space="0" w:color="auto"/>
            </w:tcBorders>
            <w:shd w:val="clear" w:color="auto" w:fill="auto"/>
            <w:noWrap/>
            <w:vAlign w:val="center"/>
          </w:tcPr>
          <w:p w14:paraId="01DBB5C4" w14:textId="77777777" w:rsidR="00AA61FC" w:rsidRPr="00AF4CFE" w:rsidRDefault="001C25E5">
            <w:pPr>
              <w:widowControl/>
              <w:jc w:val="center"/>
              <w:rPr>
                <w:rFonts w:ascii="Arial" w:eastAsia="华文细黑" w:hAnsi="Arial" w:cs="Arial"/>
                <w:b/>
                <w:bCs/>
                <w:color w:val="000000"/>
                <w:sz w:val="18"/>
                <w:szCs w:val="18"/>
              </w:rPr>
            </w:pPr>
            <w:r w:rsidRPr="00AF4CFE">
              <w:rPr>
                <w:rFonts w:ascii="Arial" w:eastAsia="华文细黑" w:hAnsi="Arial" w:cs="Arial"/>
                <w:b/>
                <w:bCs/>
                <w:color w:val="000000"/>
                <w:sz w:val="18"/>
                <w:szCs w:val="18"/>
              </w:rPr>
              <w:t>区</w:t>
            </w:r>
            <w:proofErr w:type="gramStart"/>
            <w:r w:rsidRPr="00AF4CFE">
              <w:rPr>
                <w:rFonts w:ascii="Arial" w:eastAsia="华文细黑" w:hAnsi="Arial" w:cs="Arial"/>
                <w:b/>
                <w:bCs/>
                <w:color w:val="000000"/>
                <w:sz w:val="18"/>
                <w:szCs w:val="18"/>
              </w:rPr>
              <w:t>片价格</w:t>
            </w:r>
            <w:proofErr w:type="gramEnd"/>
          </w:p>
        </w:tc>
        <w:tc>
          <w:tcPr>
            <w:tcW w:w="1003" w:type="dxa"/>
            <w:tcBorders>
              <w:top w:val="nil"/>
              <w:left w:val="nil"/>
              <w:bottom w:val="single" w:sz="4" w:space="0" w:color="auto"/>
              <w:right w:val="single" w:sz="4" w:space="0" w:color="auto"/>
            </w:tcBorders>
            <w:shd w:val="clear" w:color="auto" w:fill="auto"/>
            <w:noWrap/>
            <w:vAlign w:val="center"/>
          </w:tcPr>
          <w:p w14:paraId="64D8D64D" w14:textId="77777777" w:rsidR="00AA61FC" w:rsidRPr="00AF4CFE" w:rsidRDefault="001C25E5">
            <w:pPr>
              <w:widowControl/>
              <w:jc w:val="center"/>
              <w:rPr>
                <w:rFonts w:ascii="Arial" w:eastAsia="华文细黑" w:hAnsi="Arial" w:cs="Arial"/>
                <w:b/>
                <w:bCs/>
                <w:color w:val="000000"/>
                <w:sz w:val="18"/>
                <w:szCs w:val="18"/>
              </w:rPr>
            </w:pPr>
            <w:r w:rsidRPr="00AF4CFE">
              <w:rPr>
                <w:rFonts w:ascii="Arial" w:eastAsia="华文细黑" w:hAnsi="Arial" w:cs="Arial"/>
                <w:b/>
                <w:bCs/>
                <w:color w:val="000000"/>
                <w:sz w:val="18"/>
                <w:szCs w:val="18"/>
              </w:rPr>
              <w:t>区片编号</w:t>
            </w:r>
          </w:p>
        </w:tc>
        <w:tc>
          <w:tcPr>
            <w:tcW w:w="1004" w:type="dxa"/>
            <w:tcBorders>
              <w:top w:val="nil"/>
              <w:left w:val="nil"/>
              <w:bottom w:val="single" w:sz="4" w:space="0" w:color="auto"/>
              <w:right w:val="single" w:sz="4" w:space="0" w:color="auto"/>
            </w:tcBorders>
            <w:shd w:val="clear" w:color="auto" w:fill="auto"/>
            <w:noWrap/>
            <w:vAlign w:val="center"/>
          </w:tcPr>
          <w:p w14:paraId="6DA2275B" w14:textId="77777777" w:rsidR="00AA61FC" w:rsidRPr="00AF4CFE" w:rsidRDefault="001C25E5">
            <w:pPr>
              <w:widowControl/>
              <w:jc w:val="center"/>
              <w:rPr>
                <w:rFonts w:ascii="Arial" w:eastAsia="华文细黑" w:hAnsi="Arial" w:cs="Arial"/>
                <w:b/>
                <w:bCs/>
                <w:color w:val="000000"/>
                <w:sz w:val="18"/>
                <w:szCs w:val="18"/>
              </w:rPr>
            </w:pPr>
            <w:r w:rsidRPr="00AF4CFE">
              <w:rPr>
                <w:rFonts w:ascii="Arial" w:eastAsia="华文细黑" w:hAnsi="Arial" w:cs="Arial"/>
                <w:b/>
                <w:bCs/>
                <w:color w:val="000000"/>
                <w:sz w:val="18"/>
                <w:szCs w:val="18"/>
              </w:rPr>
              <w:t>区</w:t>
            </w:r>
            <w:proofErr w:type="gramStart"/>
            <w:r w:rsidRPr="00AF4CFE">
              <w:rPr>
                <w:rFonts w:ascii="Arial" w:eastAsia="华文细黑" w:hAnsi="Arial" w:cs="Arial"/>
                <w:b/>
                <w:bCs/>
                <w:color w:val="000000"/>
                <w:sz w:val="18"/>
                <w:szCs w:val="18"/>
              </w:rPr>
              <w:t>片价格</w:t>
            </w:r>
            <w:proofErr w:type="gramEnd"/>
          </w:p>
        </w:tc>
        <w:tc>
          <w:tcPr>
            <w:tcW w:w="1003" w:type="dxa"/>
            <w:tcBorders>
              <w:top w:val="nil"/>
              <w:left w:val="nil"/>
              <w:bottom w:val="single" w:sz="4" w:space="0" w:color="auto"/>
              <w:right w:val="single" w:sz="4" w:space="0" w:color="auto"/>
            </w:tcBorders>
            <w:shd w:val="clear" w:color="auto" w:fill="auto"/>
            <w:noWrap/>
            <w:vAlign w:val="center"/>
          </w:tcPr>
          <w:p w14:paraId="00CCC7AC" w14:textId="77777777" w:rsidR="00AA61FC" w:rsidRPr="00AF4CFE" w:rsidRDefault="001C25E5">
            <w:pPr>
              <w:widowControl/>
              <w:jc w:val="center"/>
              <w:rPr>
                <w:rFonts w:ascii="Arial" w:eastAsia="华文细黑" w:hAnsi="Arial" w:cs="Arial"/>
                <w:b/>
                <w:bCs/>
                <w:color w:val="000000"/>
                <w:sz w:val="18"/>
                <w:szCs w:val="18"/>
              </w:rPr>
            </w:pPr>
            <w:r w:rsidRPr="00AF4CFE">
              <w:rPr>
                <w:rFonts w:ascii="Arial" w:eastAsia="华文细黑" w:hAnsi="Arial" w:cs="Arial"/>
                <w:b/>
                <w:bCs/>
                <w:color w:val="000000"/>
                <w:sz w:val="18"/>
                <w:szCs w:val="18"/>
              </w:rPr>
              <w:t>区片编号</w:t>
            </w:r>
          </w:p>
        </w:tc>
        <w:tc>
          <w:tcPr>
            <w:tcW w:w="1003" w:type="dxa"/>
            <w:tcBorders>
              <w:top w:val="nil"/>
              <w:left w:val="nil"/>
              <w:bottom w:val="single" w:sz="4" w:space="0" w:color="auto"/>
              <w:right w:val="single" w:sz="4" w:space="0" w:color="auto"/>
            </w:tcBorders>
            <w:shd w:val="clear" w:color="auto" w:fill="auto"/>
            <w:noWrap/>
            <w:vAlign w:val="center"/>
          </w:tcPr>
          <w:p w14:paraId="4B14BD78" w14:textId="77777777" w:rsidR="00AA61FC" w:rsidRPr="00AF4CFE" w:rsidRDefault="001C25E5">
            <w:pPr>
              <w:widowControl/>
              <w:jc w:val="center"/>
              <w:rPr>
                <w:rFonts w:ascii="Arial" w:eastAsia="华文细黑" w:hAnsi="Arial" w:cs="Arial"/>
                <w:b/>
                <w:bCs/>
                <w:color w:val="000000"/>
                <w:sz w:val="18"/>
                <w:szCs w:val="18"/>
              </w:rPr>
            </w:pPr>
            <w:r w:rsidRPr="00AF4CFE">
              <w:rPr>
                <w:rFonts w:ascii="Arial" w:eastAsia="华文细黑" w:hAnsi="Arial" w:cs="Arial"/>
                <w:b/>
                <w:bCs/>
                <w:color w:val="000000"/>
                <w:sz w:val="18"/>
                <w:szCs w:val="18"/>
              </w:rPr>
              <w:t>区</w:t>
            </w:r>
            <w:proofErr w:type="gramStart"/>
            <w:r w:rsidRPr="00AF4CFE">
              <w:rPr>
                <w:rFonts w:ascii="Arial" w:eastAsia="华文细黑" w:hAnsi="Arial" w:cs="Arial"/>
                <w:b/>
                <w:bCs/>
                <w:color w:val="000000"/>
                <w:sz w:val="18"/>
                <w:szCs w:val="18"/>
              </w:rPr>
              <w:t>片价格</w:t>
            </w:r>
            <w:proofErr w:type="gramEnd"/>
          </w:p>
        </w:tc>
        <w:tc>
          <w:tcPr>
            <w:tcW w:w="1559" w:type="dxa"/>
            <w:tcBorders>
              <w:top w:val="nil"/>
              <w:left w:val="nil"/>
              <w:bottom w:val="single" w:sz="4" w:space="0" w:color="auto"/>
              <w:right w:val="single" w:sz="4" w:space="0" w:color="auto"/>
            </w:tcBorders>
            <w:shd w:val="clear" w:color="auto" w:fill="auto"/>
            <w:noWrap/>
            <w:vAlign w:val="center"/>
          </w:tcPr>
          <w:p w14:paraId="75B56FF8" w14:textId="77777777" w:rsidR="00AA61FC" w:rsidRPr="00AF4CFE" w:rsidRDefault="001C25E5">
            <w:pPr>
              <w:widowControl/>
              <w:jc w:val="center"/>
              <w:rPr>
                <w:rFonts w:ascii="Arial" w:eastAsia="华文细黑" w:hAnsi="Arial" w:cs="Arial"/>
                <w:b/>
                <w:bCs/>
                <w:color w:val="000000"/>
                <w:sz w:val="18"/>
                <w:szCs w:val="18"/>
              </w:rPr>
            </w:pPr>
            <w:r w:rsidRPr="00AF4CFE">
              <w:rPr>
                <w:rFonts w:ascii="Arial" w:eastAsia="华文细黑" w:hAnsi="Arial" w:cs="Arial"/>
                <w:b/>
                <w:bCs/>
                <w:color w:val="000000"/>
                <w:sz w:val="18"/>
                <w:szCs w:val="18"/>
              </w:rPr>
              <w:t>区片编号</w:t>
            </w:r>
          </w:p>
        </w:tc>
        <w:tc>
          <w:tcPr>
            <w:tcW w:w="1004" w:type="dxa"/>
            <w:tcBorders>
              <w:top w:val="nil"/>
              <w:left w:val="nil"/>
              <w:bottom w:val="single" w:sz="4" w:space="0" w:color="auto"/>
              <w:right w:val="single" w:sz="4" w:space="0" w:color="auto"/>
            </w:tcBorders>
            <w:shd w:val="clear" w:color="auto" w:fill="auto"/>
            <w:noWrap/>
            <w:vAlign w:val="center"/>
          </w:tcPr>
          <w:p w14:paraId="4C957E6B" w14:textId="77777777" w:rsidR="00AA61FC" w:rsidRPr="00AF4CFE" w:rsidRDefault="001C25E5">
            <w:pPr>
              <w:widowControl/>
              <w:jc w:val="center"/>
              <w:rPr>
                <w:rFonts w:ascii="Arial" w:eastAsia="华文细黑" w:hAnsi="Arial" w:cs="Arial"/>
                <w:b/>
                <w:bCs/>
                <w:color w:val="000000"/>
                <w:sz w:val="18"/>
                <w:szCs w:val="18"/>
              </w:rPr>
            </w:pPr>
            <w:r w:rsidRPr="00AF4CFE">
              <w:rPr>
                <w:rFonts w:ascii="Arial" w:eastAsia="华文细黑" w:hAnsi="Arial" w:cs="Arial"/>
                <w:b/>
                <w:bCs/>
                <w:color w:val="000000"/>
                <w:sz w:val="18"/>
                <w:szCs w:val="18"/>
              </w:rPr>
              <w:t>区</w:t>
            </w:r>
            <w:proofErr w:type="gramStart"/>
            <w:r w:rsidRPr="00AF4CFE">
              <w:rPr>
                <w:rFonts w:ascii="Arial" w:eastAsia="华文细黑" w:hAnsi="Arial" w:cs="Arial"/>
                <w:b/>
                <w:bCs/>
                <w:color w:val="000000"/>
                <w:sz w:val="18"/>
                <w:szCs w:val="18"/>
              </w:rPr>
              <w:t>片价格</w:t>
            </w:r>
            <w:proofErr w:type="gramEnd"/>
          </w:p>
        </w:tc>
      </w:tr>
      <w:tr w:rsidR="00AA61FC" w:rsidRPr="00AF4CFE" w14:paraId="38B0AF46" w14:textId="77777777">
        <w:trPr>
          <w:trHeight w:val="285"/>
          <w:jc w:val="center"/>
        </w:trPr>
        <w:tc>
          <w:tcPr>
            <w:tcW w:w="724" w:type="dxa"/>
            <w:vMerge w:val="restart"/>
            <w:tcBorders>
              <w:top w:val="nil"/>
              <w:left w:val="single" w:sz="4" w:space="0" w:color="auto"/>
              <w:bottom w:val="single" w:sz="4" w:space="0" w:color="000000"/>
              <w:right w:val="single" w:sz="4" w:space="0" w:color="auto"/>
            </w:tcBorders>
            <w:shd w:val="clear" w:color="auto" w:fill="auto"/>
            <w:vAlign w:val="center"/>
          </w:tcPr>
          <w:p w14:paraId="428EFDA6"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七级</w:t>
            </w:r>
          </w:p>
        </w:tc>
        <w:tc>
          <w:tcPr>
            <w:tcW w:w="1003" w:type="dxa"/>
            <w:tcBorders>
              <w:top w:val="nil"/>
              <w:left w:val="nil"/>
              <w:bottom w:val="single" w:sz="4" w:space="0" w:color="auto"/>
              <w:right w:val="single" w:sz="4" w:space="0" w:color="auto"/>
            </w:tcBorders>
            <w:shd w:val="clear" w:color="auto" w:fill="auto"/>
            <w:vAlign w:val="center"/>
          </w:tcPr>
          <w:p w14:paraId="02A594E9"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-01</w:t>
            </w:r>
          </w:p>
        </w:tc>
        <w:tc>
          <w:tcPr>
            <w:tcW w:w="1003" w:type="dxa"/>
            <w:tcBorders>
              <w:top w:val="nil"/>
              <w:left w:val="nil"/>
              <w:bottom w:val="single" w:sz="4" w:space="0" w:color="auto"/>
              <w:right w:val="single" w:sz="4" w:space="0" w:color="auto"/>
            </w:tcBorders>
            <w:shd w:val="clear" w:color="auto" w:fill="auto"/>
            <w:vAlign w:val="center"/>
          </w:tcPr>
          <w:p w14:paraId="254E6CB0"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8170</w:t>
            </w:r>
          </w:p>
        </w:tc>
        <w:tc>
          <w:tcPr>
            <w:tcW w:w="1003" w:type="dxa"/>
            <w:tcBorders>
              <w:top w:val="nil"/>
              <w:left w:val="nil"/>
              <w:bottom w:val="single" w:sz="4" w:space="0" w:color="auto"/>
              <w:right w:val="single" w:sz="4" w:space="0" w:color="auto"/>
            </w:tcBorders>
            <w:shd w:val="clear" w:color="auto" w:fill="auto"/>
            <w:vAlign w:val="center"/>
          </w:tcPr>
          <w:p w14:paraId="4CAC5EB3"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-01</w:t>
            </w:r>
          </w:p>
        </w:tc>
        <w:tc>
          <w:tcPr>
            <w:tcW w:w="1004" w:type="dxa"/>
            <w:tcBorders>
              <w:top w:val="nil"/>
              <w:left w:val="nil"/>
              <w:bottom w:val="single" w:sz="4" w:space="0" w:color="auto"/>
              <w:right w:val="single" w:sz="4" w:space="0" w:color="auto"/>
            </w:tcBorders>
            <w:shd w:val="clear" w:color="auto" w:fill="auto"/>
            <w:vAlign w:val="center"/>
          </w:tcPr>
          <w:p w14:paraId="0BB9E3CE"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8140</w:t>
            </w:r>
          </w:p>
        </w:tc>
        <w:tc>
          <w:tcPr>
            <w:tcW w:w="1003" w:type="dxa"/>
            <w:tcBorders>
              <w:top w:val="nil"/>
              <w:left w:val="nil"/>
              <w:bottom w:val="single" w:sz="4" w:space="0" w:color="auto"/>
              <w:right w:val="single" w:sz="4" w:space="0" w:color="auto"/>
            </w:tcBorders>
            <w:shd w:val="clear" w:color="auto" w:fill="auto"/>
            <w:vAlign w:val="center"/>
          </w:tcPr>
          <w:p w14:paraId="75650317"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-01</w:t>
            </w:r>
          </w:p>
        </w:tc>
        <w:tc>
          <w:tcPr>
            <w:tcW w:w="1003" w:type="dxa"/>
            <w:tcBorders>
              <w:top w:val="nil"/>
              <w:left w:val="nil"/>
              <w:bottom w:val="single" w:sz="4" w:space="0" w:color="auto"/>
              <w:right w:val="single" w:sz="4" w:space="0" w:color="auto"/>
            </w:tcBorders>
            <w:shd w:val="clear" w:color="auto" w:fill="auto"/>
            <w:vAlign w:val="center"/>
          </w:tcPr>
          <w:p w14:paraId="3F347E78"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8590</w:t>
            </w:r>
          </w:p>
        </w:tc>
        <w:tc>
          <w:tcPr>
            <w:tcW w:w="1559" w:type="dxa"/>
            <w:tcBorders>
              <w:top w:val="nil"/>
              <w:left w:val="nil"/>
              <w:bottom w:val="single" w:sz="4" w:space="0" w:color="auto"/>
              <w:right w:val="single" w:sz="4" w:space="0" w:color="auto"/>
            </w:tcBorders>
            <w:shd w:val="clear" w:color="auto" w:fill="auto"/>
            <w:vAlign w:val="center"/>
          </w:tcPr>
          <w:p w14:paraId="5BE497D6"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-01</w:t>
            </w:r>
          </w:p>
        </w:tc>
        <w:tc>
          <w:tcPr>
            <w:tcW w:w="1004" w:type="dxa"/>
            <w:tcBorders>
              <w:top w:val="nil"/>
              <w:left w:val="nil"/>
              <w:bottom w:val="single" w:sz="4" w:space="0" w:color="auto"/>
              <w:right w:val="single" w:sz="4" w:space="0" w:color="auto"/>
            </w:tcBorders>
            <w:shd w:val="clear" w:color="auto" w:fill="auto"/>
            <w:vAlign w:val="center"/>
          </w:tcPr>
          <w:p w14:paraId="6BA1C934"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1450</w:t>
            </w:r>
          </w:p>
        </w:tc>
      </w:tr>
      <w:tr w:rsidR="00AA61FC" w:rsidRPr="00AF4CFE" w14:paraId="56D73DE7" w14:textId="77777777">
        <w:trPr>
          <w:trHeight w:val="285"/>
          <w:jc w:val="center"/>
        </w:trPr>
        <w:tc>
          <w:tcPr>
            <w:tcW w:w="724" w:type="dxa"/>
            <w:vMerge/>
            <w:tcBorders>
              <w:top w:val="nil"/>
              <w:left w:val="single" w:sz="4" w:space="0" w:color="auto"/>
              <w:bottom w:val="single" w:sz="4" w:space="0" w:color="000000"/>
              <w:right w:val="single" w:sz="4" w:space="0" w:color="auto"/>
            </w:tcBorders>
            <w:vAlign w:val="center"/>
          </w:tcPr>
          <w:p w14:paraId="6D40F31C" w14:textId="77777777" w:rsidR="00AA61FC" w:rsidRPr="00AF4CFE" w:rsidRDefault="00AA61FC">
            <w:pPr>
              <w:widowControl/>
              <w:rPr>
                <w:rFonts w:ascii="Arial" w:eastAsia="华文细黑" w:hAnsi="Arial" w:cs="Arial"/>
                <w:color w:val="000000"/>
                <w:sz w:val="18"/>
                <w:szCs w:val="18"/>
              </w:rPr>
            </w:pPr>
          </w:p>
        </w:tc>
        <w:tc>
          <w:tcPr>
            <w:tcW w:w="1003" w:type="dxa"/>
            <w:tcBorders>
              <w:top w:val="nil"/>
              <w:left w:val="nil"/>
              <w:bottom w:val="single" w:sz="4" w:space="0" w:color="auto"/>
              <w:right w:val="single" w:sz="4" w:space="0" w:color="auto"/>
            </w:tcBorders>
            <w:shd w:val="clear" w:color="auto" w:fill="auto"/>
            <w:vAlign w:val="center"/>
          </w:tcPr>
          <w:p w14:paraId="6FBB5B7A"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-02</w:t>
            </w:r>
          </w:p>
        </w:tc>
        <w:tc>
          <w:tcPr>
            <w:tcW w:w="1003" w:type="dxa"/>
            <w:tcBorders>
              <w:top w:val="nil"/>
              <w:left w:val="nil"/>
              <w:bottom w:val="single" w:sz="4" w:space="0" w:color="auto"/>
              <w:right w:val="single" w:sz="4" w:space="0" w:color="auto"/>
            </w:tcBorders>
            <w:shd w:val="clear" w:color="auto" w:fill="auto"/>
            <w:vAlign w:val="center"/>
          </w:tcPr>
          <w:p w14:paraId="01B13D27"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7410</w:t>
            </w:r>
          </w:p>
        </w:tc>
        <w:tc>
          <w:tcPr>
            <w:tcW w:w="1003" w:type="dxa"/>
            <w:tcBorders>
              <w:top w:val="nil"/>
              <w:left w:val="nil"/>
              <w:bottom w:val="single" w:sz="4" w:space="0" w:color="auto"/>
              <w:right w:val="single" w:sz="4" w:space="0" w:color="auto"/>
            </w:tcBorders>
            <w:shd w:val="clear" w:color="auto" w:fill="auto"/>
            <w:vAlign w:val="center"/>
          </w:tcPr>
          <w:p w14:paraId="0783AEF4"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-02</w:t>
            </w:r>
          </w:p>
        </w:tc>
        <w:tc>
          <w:tcPr>
            <w:tcW w:w="1004" w:type="dxa"/>
            <w:tcBorders>
              <w:top w:val="nil"/>
              <w:left w:val="nil"/>
              <w:bottom w:val="single" w:sz="4" w:space="0" w:color="auto"/>
              <w:right w:val="single" w:sz="4" w:space="0" w:color="auto"/>
            </w:tcBorders>
            <w:shd w:val="clear" w:color="auto" w:fill="auto"/>
            <w:vAlign w:val="center"/>
          </w:tcPr>
          <w:p w14:paraId="61DB7971"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7370</w:t>
            </w:r>
          </w:p>
        </w:tc>
        <w:tc>
          <w:tcPr>
            <w:tcW w:w="1003" w:type="dxa"/>
            <w:tcBorders>
              <w:top w:val="nil"/>
              <w:left w:val="nil"/>
              <w:bottom w:val="single" w:sz="4" w:space="0" w:color="auto"/>
              <w:right w:val="single" w:sz="4" w:space="0" w:color="auto"/>
            </w:tcBorders>
            <w:shd w:val="clear" w:color="auto" w:fill="auto"/>
            <w:vAlign w:val="center"/>
          </w:tcPr>
          <w:p w14:paraId="3BCEDABA"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-02</w:t>
            </w:r>
          </w:p>
        </w:tc>
        <w:tc>
          <w:tcPr>
            <w:tcW w:w="1003" w:type="dxa"/>
            <w:tcBorders>
              <w:top w:val="nil"/>
              <w:left w:val="nil"/>
              <w:bottom w:val="single" w:sz="4" w:space="0" w:color="auto"/>
              <w:right w:val="single" w:sz="4" w:space="0" w:color="auto"/>
            </w:tcBorders>
            <w:shd w:val="clear" w:color="auto" w:fill="auto"/>
            <w:vAlign w:val="center"/>
          </w:tcPr>
          <w:p w14:paraId="09A9F7B4"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8030</w:t>
            </w:r>
          </w:p>
        </w:tc>
        <w:tc>
          <w:tcPr>
            <w:tcW w:w="1559" w:type="dxa"/>
            <w:tcBorders>
              <w:top w:val="nil"/>
              <w:left w:val="nil"/>
              <w:bottom w:val="single" w:sz="4" w:space="0" w:color="auto"/>
              <w:right w:val="single" w:sz="4" w:space="0" w:color="auto"/>
            </w:tcBorders>
            <w:shd w:val="clear" w:color="auto" w:fill="auto"/>
            <w:vAlign w:val="center"/>
          </w:tcPr>
          <w:p w14:paraId="5890579B"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-02</w:t>
            </w:r>
          </w:p>
        </w:tc>
        <w:tc>
          <w:tcPr>
            <w:tcW w:w="1004" w:type="dxa"/>
            <w:tcBorders>
              <w:top w:val="nil"/>
              <w:left w:val="nil"/>
              <w:bottom w:val="single" w:sz="4" w:space="0" w:color="auto"/>
              <w:right w:val="single" w:sz="4" w:space="0" w:color="auto"/>
            </w:tcBorders>
            <w:shd w:val="clear" w:color="auto" w:fill="auto"/>
            <w:vAlign w:val="center"/>
          </w:tcPr>
          <w:p w14:paraId="347DBD63"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1510</w:t>
            </w:r>
          </w:p>
        </w:tc>
      </w:tr>
      <w:tr w:rsidR="00AA61FC" w:rsidRPr="00AF4CFE" w14:paraId="6790701F" w14:textId="77777777">
        <w:trPr>
          <w:trHeight w:val="285"/>
          <w:jc w:val="center"/>
        </w:trPr>
        <w:tc>
          <w:tcPr>
            <w:tcW w:w="724" w:type="dxa"/>
            <w:vMerge/>
            <w:tcBorders>
              <w:top w:val="nil"/>
              <w:left w:val="single" w:sz="4" w:space="0" w:color="auto"/>
              <w:bottom w:val="single" w:sz="4" w:space="0" w:color="000000"/>
              <w:right w:val="single" w:sz="4" w:space="0" w:color="auto"/>
            </w:tcBorders>
            <w:vAlign w:val="center"/>
          </w:tcPr>
          <w:p w14:paraId="1A6EB6F0" w14:textId="77777777" w:rsidR="00AA61FC" w:rsidRPr="00AF4CFE" w:rsidRDefault="00AA61FC">
            <w:pPr>
              <w:widowControl/>
              <w:rPr>
                <w:rFonts w:ascii="Arial" w:eastAsia="华文细黑" w:hAnsi="Arial" w:cs="Arial"/>
                <w:color w:val="000000"/>
                <w:sz w:val="18"/>
                <w:szCs w:val="18"/>
              </w:rPr>
            </w:pPr>
          </w:p>
        </w:tc>
        <w:tc>
          <w:tcPr>
            <w:tcW w:w="1003" w:type="dxa"/>
            <w:tcBorders>
              <w:top w:val="nil"/>
              <w:left w:val="nil"/>
              <w:bottom w:val="single" w:sz="4" w:space="0" w:color="auto"/>
              <w:right w:val="single" w:sz="4" w:space="0" w:color="auto"/>
            </w:tcBorders>
            <w:shd w:val="clear" w:color="auto" w:fill="auto"/>
            <w:vAlign w:val="center"/>
          </w:tcPr>
          <w:p w14:paraId="246CDDDF"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-03</w:t>
            </w:r>
          </w:p>
        </w:tc>
        <w:tc>
          <w:tcPr>
            <w:tcW w:w="1003" w:type="dxa"/>
            <w:tcBorders>
              <w:top w:val="nil"/>
              <w:left w:val="nil"/>
              <w:bottom w:val="single" w:sz="4" w:space="0" w:color="auto"/>
              <w:right w:val="single" w:sz="4" w:space="0" w:color="auto"/>
            </w:tcBorders>
            <w:shd w:val="clear" w:color="auto" w:fill="auto"/>
            <w:vAlign w:val="center"/>
          </w:tcPr>
          <w:p w14:paraId="7F886ED4"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7240</w:t>
            </w:r>
          </w:p>
        </w:tc>
        <w:tc>
          <w:tcPr>
            <w:tcW w:w="1003" w:type="dxa"/>
            <w:tcBorders>
              <w:top w:val="nil"/>
              <w:left w:val="nil"/>
              <w:bottom w:val="single" w:sz="4" w:space="0" w:color="auto"/>
              <w:right w:val="single" w:sz="4" w:space="0" w:color="auto"/>
            </w:tcBorders>
            <w:shd w:val="clear" w:color="auto" w:fill="auto"/>
            <w:vAlign w:val="center"/>
          </w:tcPr>
          <w:p w14:paraId="3010AB69"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-03</w:t>
            </w:r>
          </w:p>
        </w:tc>
        <w:tc>
          <w:tcPr>
            <w:tcW w:w="1004" w:type="dxa"/>
            <w:tcBorders>
              <w:top w:val="nil"/>
              <w:left w:val="nil"/>
              <w:bottom w:val="single" w:sz="4" w:space="0" w:color="auto"/>
              <w:right w:val="single" w:sz="4" w:space="0" w:color="auto"/>
            </w:tcBorders>
            <w:shd w:val="clear" w:color="auto" w:fill="auto"/>
            <w:vAlign w:val="center"/>
          </w:tcPr>
          <w:p w14:paraId="0A8CA04F"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7210</w:t>
            </w:r>
          </w:p>
        </w:tc>
        <w:tc>
          <w:tcPr>
            <w:tcW w:w="1003" w:type="dxa"/>
            <w:tcBorders>
              <w:top w:val="nil"/>
              <w:left w:val="nil"/>
              <w:bottom w:val="single" w:sz="4" w:space="0" w:color="auto"/>
              <w:right w:val="single" w:sz="4" w:space="0" w:color="auto"/>
            </w:tcBorders>
            <w:shd w:val="clear" w:color="auto" w:fill="auto"/>
            <w:vAlign w:val="center"/>
          </w:tcPr>
          <w:p w14:paraId="4FEE9CE9"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-03</w:t>
            </w:r>
          </w:p>
        </w:tc>
        <w:tc>
          <w:tcPr>
            <w:tcW w:w="1003" w:type="dxa"/>
            <w:tcBorders>
              <w:top w:val="nil"/>
              <w:left w:val="nil"/>
              <w:bottom w:val="single" w:sz="4" w:space="0" w:color="auto"/>
              <w:right w:val="single" w:sz="4" w:space="0" w:color="auto"/>
            </w:tcBorders>
            <w:shd w:val="clear" w:color="auto" w:fill="auto"/>
            <w:vAlign w:val="center"/>
          </w:tcPr>
          <w:p w14:paraId="100688EA"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7860</w:t>
            </w:r>
          </w:p>
        </w:tc>
        <w:tc>
          <w:tcPr>
            <w:tcW w:w="1559" w:type="dxa"/>
            <w:tcBorders>
              <w:top w:val="nil"/>
              <w:left w:val="nil"/>
              <w:bottom w:val="single" w:sz="4" w:space="0" w:color="auto"/>
              <w:right w:val="single" w:sz="4" w:space="0" w:color="auto"/>
            </w:tcBorders>
            <w:shd w:val="clear" w:color="auto" w:fill="auto"/>
            <w:vAlign w:val="center"/>
          </w:tcPr>
          <w:p w14:paraId="65BF2C8E"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-03</w:t>
            </w:r>
          </w:p>
        </w:tc>
        <w:tc>
          <w:tcPr>
            <w:tcW w:w="1004" w:type="dxa"/>
            <w:tcBorders>
              <w:top w:val="nil"/>
              <w:left w:val="nil"/>
              <w:bottom w:val="single" w:sz="4" w:space="0" w:color="auto"/>
              <w:right w:val="single" w:sz="4" w:space="0" w:color="auto"/>
            </w:tcBorders>
            <w:shd w:val="clear" w:color="auto" w:fill="auto"/>
            <w:vAlign w:val="center"/>
          </w:tcPr>
          <w:p w14:paraId="721D4296"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1370</w:t>
            </w:r>
          </w:p>
        </w:tc>
      </w:tr>
      <w:tr w:rsidR="00AA61FC" w:rsidRPr="00AF4CFE" w14:paraId="6DD3816B" w14:textId="77777777">
        <w:trPr>
          <w:trHeight w:val="285"/>
          <w:jc w:val="center"/>
        </w:trPr>
        <w:tc>
          <w:tcPr>
            <w:tcW w:w="724" w:type="dxa"/>
            <w:vMerge/>
            <w:tcBorders>
              <w:top w:val="nil"/>
              <w:left w:val="single" w:sz="4" w:space="0" w:color="auto"/>
              <w:bottom w:val="single" w:sz="4" w:space="0" w:color="000000"/>
              <w:right w:val="single" w:sz="4" w:space="0" w:color="auto"/>
            </w:tcBorders>
            <w:vAlign w:val="center"/>
          </w:tcPr>
          <w:p w14:paraId="2B2A4A60" w14:textId="77777777" w:rsidR="00AA61FC" w:rsidRPr="00AF4CFE" w:rsidRDefault="00AA61FC">
            <w:pPr>
              <w:widowControl/>
              <w:rPr>
                <w:rFonts w:ascii="Arial" w:eastAsia="华文细黑" w:hAnsi="Arial" w:cs="Arial"/>
                <w:color w:val="000000"/>
                <w:sz w:val="18"/>
                <w:szCs w:val="18"/>
              </w:rPr>
            </w:pPr>
          </w:p>
        </w:tc>
        <w:tc>
          <w:tcPr>
            <w:tcW w:w="1003" w:type="dxa"/>
            <w:tcBorders>
              <w:top w:val="nil"/>
              <w:left w:val="nil"/>
              <w:bottom w:val="single" w:sz="4" w:space="0" w:color="auto"/>
              <w:right w:val="single" w:sz="4" w:space="0" w:color="auto"/>
            </w:tcBorders>
            <w:shd w:val="clear" w:color="auto" w:fill="auto"/>
            <w:vAlign w:val="center"/>
          </w:tcPr>
          <w:p w14:paraId="10741B0C"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-04</w:t>
            </w:r>
          </w:p>
        </w:tc>
        <w:tc>
          <w:tcPr>
            <w:tcW w:w="1003" w:type="dxa"/>
            <w:tcBorders>
              <w:top w:val="nil"/>
              <w:left w:val="nil"/>
              <w:bottom w:val="single" w:sz="4" w:space="0" w:color="auto"/>
              <w:right w:val="single" w:sz="4" w:space="0" w:color="auto"/>
            </w:tcBorders>
            <w:shd w:val="clear" w:color="auto" w:fill="auto"/>
            <w:vAlign w:val="center"/>
          </w:tcPr>
          <w:p w14:paraId="513E4A7D"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7720</w:t>
            </w:r>
          </w:p>
        </w:tc>
        <w:tc>
          <w:tcPr>
            <w:tcW w:w="1003" w:type="dxa"/>
            <w:tcBorders>
              <w:top w:val="nil"/>
              <w:left w:val="nil"/>
              <w:bottom w:val="single" w:sz="4" w:space="0" w:color="auto"/>
              <w:right w:val="single" w:sz="4" w:space="0" w:color="auto"/>
            </w:tcBorders>
            <w:shd w:val="clear" w:color="auto" w:fill="auto"/>
            <w:vAlign w:val="center"/>
          </w:tcPr>
          <w:p w14:paraId="5DBC80EA"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-04</w:t>
            </w:r>
          </w:p>
        </w:tc>
        <w:tc>
          <w:tcPr>
            <w:tcW w:w="1004" w:type="dxa"/>
            <w:tcBorders>
              <w:top w:val="nil"/>
              <w:left w:val="nil"/>
              <w:bottom w:val="single" w:sz="4" w:space="0" w:color="auto"/>
              <w:right w:val="single" w:sz="4" w:space="0" w:color="auto"/>
            </w:tcBorders>
            <w:shd w:val="clear" w:color="auto" w:fill="auto"/>
            <w:vAlign w:val="center"/>
          </w:tcPr>
          <w:p w14:paraId="23AA733E"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7690</w:t>
            </w:r>
          </w:p>
        </w:tc>
        <w:tc>
          <w:tcPr>
            <w:tcW w:w="1003" w:type="dxa"/>
            <w:tcBorders>
              <w:top w:val="nil"/>
              <w:left w:val="nil"/>
              <w:bottom w:val="single" w:sz="4" w:space="0" w:color="auto"/>
              <w:right w:val="single" w:sz="4" w:space="0" w:color="auto"/>
            </w:tcBorders>
            <w:shd w:val="clear" w:color="auto" w:fill="auto"/>
            <w:vAlign w:val="center"/>
          </w:tcPr>
          <w:p w14:paraId="5D13CA05"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-04</w:t>
            </w:r>
          </w:p>
        </w:tc>
        <w:tc>
          <w:tcPr>
            <w:tcW w:w="1003" w:type="dxa"/>
            <w:tcBorders>
              <w:top w:val="nil"/>
              <w:left w:val="nil"/>
              <w:bottom w:val="single" w:sz="4" w:space="0" w:color="auto"/>
              <w:right w:val="single" w:sz="4" w:space="0" w:color="auto"/>
            </w:tcBorders>
            <w:shd w:val="clear" w:color="auto" w:fill="auto"/>
            <w:vAlign w:val="center"/>
          </w:tcPr>
          <w:p w14:paraId="5B39FA01"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8200</w:t>
            </w:r>
          </w:p>
        </w:tc>
        <w:tc>
          <w:tcPr>
            <w:tcW w:w="1559" w:type="dxa"/>
            <w:tcBorders>
              <w:top w:val="nil"/>
              <w:left w:val="nil"/>
              <w:bottom w:val="single" w:sz="4" w:space="0" w:color="auto"/>
              <w:right w:val="single" w:sz="4" w:space="0" w:color="auto"/>
            </w:tcBorders>
            <w:shd w:val="clear" w:color="auto" w:fill="auto"/>
            <w:vAlign w:val="center"/>
          </w:tcPr>
          <w:p w14:paraId="5A38F08C"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-04</w:t>
            </w:r>
          </w:p>
        </w:tc>
        <w:tc>
          <w:tcPr>
            <w:tcW w:w="1004" w:type="dxa"/>
            <w:tcBorders>
              <w:top w:val="nil"/>
              <w:left w:val="nil"/>
              <w:bottom w:val="single" w:sz="4" w:space="0" w:color="auto"/>
              <w:right w:val="single" w:sz="4" w:space="0" w:color="auto"/>
            </w:tcBorders>
            <w:shd w:val="clear" w:color="auto" w:fill="auto"/>
            <w:vAlign w:val="center"/>
          </w:tcPr>
          <w:p w14:paraId="5571122F"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1190</w:t>
            </w:r>
          </w:p>
        </w:tc>
      </w:tr>
      <w:tr w:rsidR="00AA61FC" w:rsidRPr="00AF4CFE" w14:paraId="3709AC12" w14:textId="77777777">
        <w:trPr>
          <w:trHeight w:val="285"/>
          <w:jc w:val="center"/>
        </w:trPr>
        <w:tc>
          <w:tcPr>
            <w:tcW w:w="724" w:type="dxa"/>
            <w:vMerge/>
            <w:tcBorders>
              <w:top w:val="nil"/>
              <w:left w:val="single" w:sz="4" w:space="0" w:color="auto"/>
              <w:bottom w:val="single" w:sz="4" w:space="0" w:color="000000"/>
              <w:right w:val="single" w:sz="4" w:space="0" w:color="auto"/>
            </w:tcBorders>
            <w:vAlign w:val="center"/>
          </w:tcPr>
          <w:p w14:paraId="6618D8BC" w14:textId="77777777" w:rsidR="00AA61FC" w:rsidRPr="00AF4CFE" w:rsidRDefault="00AA61FC">
            <w:pPr>
              <w:widowControl/>
              <w:rPr>
                <w:rFonts w:ascii="Arial" w:eastAsia="华文细黑" w:hAnsi="Arial" w:cs="Arial"/>
                <w:color w:val="000000"/>
                <w:sz w:val="18"/>
                <w:szCs w:val="18"/>
              </w:rPr>
            </w:pPr>
          </w:p>
        </w:tc>
        <w:tc>
          <w:tcPr>
            <w:tcW w:w="1003" w:type="dxa"/>
            <w:tcBorders>
              <w:top w:val="nil"/>
              <w:left w:val="nil"/>
              <w:bottom w:val="single" w:sz="4" w:space="0" w:color="auto"/>
              <w:right w:val="single" w:sz="4" w:space="0" w:color="auto"/>
            </w:tcBorders>
            <w:shd w:val="clear" w:color="auto" w:fill="auto"/>
            <w:vAlign w:val="center"/>
          </w:tcPr>
          <w:p w14:paraId="623F8FAB"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-05</w:t>
            </w:r>
          </w:p>
        </w:tc>
        <w:tc>
          <w:tcPr>
            <w:tcW w:w="1003" w:type="dxa"/>
            <w:tcBorders>
              <w:top w:val="nil"/>
              <w:left w:val="nil"/>
              <w:bottom w:val="single" w:sz="4" w:space="0" w:color="auto"/>
              <w:right w:val="single" w:sz="4" w:space="0" w:color="auto"/>
            </w:tcBorders>
            <w:shd w:val="clear" w:color="auto" w:fill="auto"/>
            <w:vAlign w:val="center"/>
          </w:tcPr>
          <w:p w14:paraId="3B777820"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6900</w:t>
            </w:r>
          </w:p>
        </w:tc>
        <w:tc>
          <w:tcPr>
            <w:tcW w:w="1003" w:type="dxa"/>
            <w:tcBorders>
              <w:top w:val="nil"/>
              <w:left w:val="nil"/>
              <w:bottom w:val="single" w:sz="4" w:space="0" w:color="auto"/>
              <w:right w:val="single" w:sz="4" w:space="0" w:color="auto"/>
            </w:tcBorders>
            <w:shd w:val="clear" w:color="auto" w:fill="auto"/>
            <w:vAlign w:val="center"/>
          </w:tcPr>
          <w:p w14:paraId="714837C4"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-05</w:t>
            </w:r>
          </w:p>
        </w:tc>
        <w:tc>
          <w:tcPr>
            <w:tcW w:w="1004" w:type="dxa"/>
            <w:tcBorders>
              <w:top w:val="nil"/>
              <w:left w:val="nil"/>
              <w:bottom w:val="single" w:sz="4" w:space="0" w:color="auto"/>
              <w:right w:val="single" w:sz="4" w:space="0" w:color="auto"/>
            </w:tcBorders>
            <w:shd w:val="clear" w:color="auto" w:fill="auto"/>
            <w:vAlign w:val="center"/>
          </w:tcPr>
          <w:p w14:paraId="7A9059BA"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6870</w:t>
            </w:r>
          </w:p>
        </w:tc>
        <w:tc>
          <w:tcPr>
            <w:tcW w:w="1003" w:type="dxa"/>
            <w:tcBorders>
              <w:top w:val="nil"/>
              <w:left w:val="nil"/>
              <w:bottom w:val="single" w:sz="4" w:space="0" w:color="auto"/>
              <w:right w:val="single" w:sz="4" w:space="0" w:color="auto"/>
            </w:tcBorders>
            <w:shd w:val="clear" w:color="auto" w:fill="auto"/>
            <w:vAlign w:val="center"/>
          </w:tcPr>
          <w:p w14:paraId="0ECF3AC5"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-05</w:t>
            </w:r>
          </w:p>
        </w:tc>
        <w:tc>
          <w:tcPr>
            <w:tcW w:w="1003" w:type="dxa"/>
            <w:tcBorders>
              <w:top w:val="nil"/>
              <w:left w:val="nil"/>
              <w:bottom w:val="single" w:sz="4" w:space="0" w:color="auto"/>
              <w:right w:val="single" w:sz="4" w:space="0" w:color="auto"/>
            </w:tcBorders>
            <w:shd w:val="clear" w:color="auto" w:fill="auto"/>
            <w:vAlign w:val="center"/>
          </w:tcPr>
          <w:p w14:paraId="3F0E5755"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7500</w:t>
            </w:r>
          </w:p>
        </w:tc>
        <w:tc>
          <w:tcPr>
            <w:tcW w:w="1559" w:type="dxa"/>
            <w:tcBorders>
              <w:top w:val="nil"/>
              <w:left w:val="nil"/>
              <w:bottom w:val="single" w:sz="4" w:space="0" w:color="auto"/>
              <w:right w:val="single" w:sz="4" w:space="0" w:color="auto"/>
            </w:tcBorders>
            <w:shd w:val="clear" w:color="auto" w:fill="auto"/>
            <w:vAlign w:val="center"/>
          </w:tcPr>
          <w:p w14:paraId="24392176"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-05</w:t>
            </w:r>
          </w:p>
        </w:tc>
        <w:tc>
          <w:tcPr>
            <w:tcW w:w="1004" w:type="dxa"/>
            <w:tcBorders>
              <w:top w:val="nil"/>
              <w:left w:val="nil"/>
              <w:bottom w:val="single" w:sz="4" w:space="0" w:color="auto"/>
              <w:right w:val="single" w:sz="4" w:space="0" w:color="auto"/>
            </w:tcBorders>
            <w:shd w:val="clear" w:color="auto" w:fill="auto"/>
            <w:vAlign w:val="center"/>
          </w:tcPr>
          <w:p w14:paraId="3EC56D94"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1390</w:t>
            </w:r>
          </w:p>
        </w:tc>
      </w:tr>
      <w:tr w:rsidR="00AA61FC" w:rsidRPr="00AF4CFE" w14:paraId="29C17D5A" w14:textId="77777777">
        <w:trPr>
          <w:trHeight w:val="285"/>
          <w:jc w:val="center"/>
        </w:trPr>
        <w:tc>
          <w:tcPr>
            <w:tcW w:w="724" w:type="dxa"/>
            <w:vMerge/>
            <w:tcBorders>
              <w:top w:val="nil"/>
              <w:left w:val="single" w:sz="4" w:space="0" w:color="auto"/>
              <w:bottom w:val="single" w:sz="4" w:space="0" w:color="000000"/>
              <w:right w:val="single" w:sz="4" w:space="0" w:color="auto"/>
            </w:tcBorders>
            <w:vAlign w:val="center"/>
          </w:tcPr>
          <w:p w14:paraId="091AF832" w14:textId="77777777" w:rsidR="00AA61FC" w:rsidRPr="00AF4CFE" w:rsidRDefault="00AA61FC">
            <w:pPr>
              <w:widowControl/>
              <w:rPr>
                <w:rFonts w:ascii="Arial" w:eastAsia="华文细黑" w:hAnsi="Arial" w:cs="Arial"/>
                <w:color w:val="000000"/>
                <w:sz w:val="18"/>
                <w:szCs w:val="18"/>
              </w:rPr>
            </w:pPr>
          </w:p>
        </w:tc>
        <w:tc>
          <w:tcPr>
            <w:tcW w:w="1003" w:type="dxa"/>
            <w:tcBorders>
              <w:top w:val="nil"/>
              <w:left w:val="nil"/>
              <w:bottom w:val="single" w:sz="4" w:space="0" w:color="auto"/>
              <w:right w:val="single" w:sz="4" w:space="0" w:color="auto"/>
            </w:tcBorders>
            <w:shd w:val="clear" w:color="auto" w:fill="auto"/>
            <w:vAlign w:val="center"/>
          </w:tcPr>
          <w:p w14:paraId="6AB05ED8"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-06</w:t>
            </w:r>
          </w:p>
        </w:tc>
        <w:tc>
          <w:tcPr>
            <w:tcW w:w="1003" w:type="dxa"/>
            <w:tcBorders>
              <w:top w:val="nil"/>
              <w:left w:val="nil"/>
              <w:bottom w:val="single" w:sz="4" w:space="0" w:color="auto"/>
              <w:right w:val="single" w:sz="4" w:space="0" w:color="auto"/>
            </w:tcBorders>
            <w:shd w:val="clear" w:color="auto" w:fill="auto"/>
            <w:vAlign w:val="center"/>
          </w:tcPr>
          <w:p w14:paraId="0B3365A7"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7120</w:t>
            </w:r>
          </w:p>
        </w:tc>
        <w:tc>
          <w:tcPr>
            <w:tcW w:w="1003" w:type="dxa"/>
            <w:tcBorders>
              <w:top w:val="nil"/>
              <w:left w:val="nil"/>
              <w:bottom w:val="single" w:sz="4" w:space="0" w:color="auto"/>
              <w:right w:val="single" w:sz="4" w:space="0" w:color="auto"/>
            </w:tcBorders>
            <w:shd w:val="clear" w:color="auto" w:fill="auto"/>
            <w:vAlign w:val="center"/>
          </w:tcPr>
          <w:p w14:paraId="4DCF81B2"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-06</w:t>
            </w:r>
          </w:p>
        </w:tc>
        <w:tc>
          <w:tcPr>
            <w:tcW w:w="1004" w:type="dxa"/>
            <w:tcBorders>
              <w:top w:val="nil"/>
              <w:left w:val="nil"/>
              <w:bottom w:val="single" w:sz="4" w:space="0" w:color="auto"/>
              <w:right w:val="single" w:sz="4" w:space="0" w:color="auto"/>
            </w:tcBorders>
            <w:shd w:val="clear" w:color="auto" w:fill="auto"/>
            <w:vAlign w:val="center"/>
          </w:tcPr>
          <w:p w14:paraId="2CAF7530"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7090</w:t>
            </w:r>
          </w:p>
        </w:tc>
        <w:tc>
          <w:tcPr>
            <w:tcW w:w="1003" w:type="dxa"/>
            <w:tcBorders>
              <w:top w:val="nil"/>
              <w:left w:val="nil"/>
              <w:bottom w:val="single" w:sz="4" w:space="0" w:color="auto"/>
              <w:right w:val="single" w:sz="4" w:space="0" w:color="auto"/>
            </w:tcBorders>
            <w:shd w:val="clear" w:color="auto" w:fill="auto"/>
            <w:vAlign w:val="center"/>
          </w:tcPr>
          <w:p w14:paraId="622F7F03"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-06</w:t>
            </w:r>
          </w:p>
        </w:tc>
        <w:tc>
          <w:tcPr>
            <w:tcW w:w="1003" w:type="dxa"/>
            <w:tcBorders>
              <w:top w:val="nil"/>
              <w:left w:val="nil"/>
              <w:bottom w:val="single" w:sz="4" w:space="0" w:color="auto"/>
              <w:right w:val="single" w:sz="4" w:space="0" w:color="auto"/>
            </w:tcBorders>
            <w:shd w:val="clear" w:color="auto" w:fill="auto"/>
            <w:vAlign w:val="center"/>
          </w:tcPr>
          <w:p w14:paraId="5328885B"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7690</w:t>
            </w:r>
          </w:p>
        </w:tc>
        <w:tc>
          <w:tcPr>
            <w:tcW w:w="1559" w:type="dxa"/>
            <w:tcBorders>
              <w:top w:val="nil"/>
              <w:left w:val="nil"/>
              <w:bottom w:val="single" w:sz="4" w:space="0" w:color="auto"/>
              <w:right w:val="single" w:sz="4" w:space="0" w:color="auto"/>
            </w:tcBorders>
            <w:shd w:val="clear" w:color="auto" w:fill="auto"/>
            <w:vAlign w:val="center"/>
          </w:tcPr>
          <w:p w14:paraId="5503E4F9"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-06</w:t>
            </w:r>
          </w:p>
        </w:tc>
        <w:tc>
          <w:tcPr>
            <w:tcW w:w="1004" w:type="dxa"/>
            <w:tcBorders>
              <w:top w:val="nil"/>
              <w:left w:val="nil"/>
              <w:bottom w:val="single" w:sz="4" w:space="0" w:color="auto"/>
              <w:right w:val="single" w:sz="4" w:space="0" w:color="auto"/>
            </w:tcBorders>
            <w:shd w:val="clear" w:color="auto" w:fill="auto"/>
            <w:vAlign w:val="center"/>
          </w:tcPr>
          <w:p w14:paraId="1173FD1A"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1230</w:t>
            </w:r>
          </w:p>
        </w:tc>
      </w:tr>
      <w:tr w:rsidR="00AA61FC" w:rsidRPr="00AF4CFE" w14:paraId="2C386343" w14:textId="77777777">
        <w:trPr>
          <w:trHeight w:val="285"/>
          <w:jc w:val="center"/>
        </w:trPr>
        <w:tc>
          <w:tcPr>
            <w:tcW w:w="724" w:type="dxa"/>
            <w:vMerge/>
            <w:tcBorders>
              <w:top w:val="nil"/>
              <w:left w:val="single" w:sz="4" w:space="0" w:color="auto"/>
              <w:bottom w:val="single" w:sz="4" w:space="0" w:color="000000"/>
              <w:right w:val="single" w:sz="4" w:space="0" w:color="auto"/>
            </w:tcBorders>
            <w:vAlign w:val="center"/>
          </w:tcPr>
          <w:p w14:paraId="7EF2B44B" w14:textId="77777777" w:rsidR="00AA61FC" w:rsidRPr="00AF4CFE" w:rsidRDefault="00AA61FC">
            <w:pPr>
              <w:widowControl/>
              <w:rPr>
                <w:rFonts w:ascii="Arial" w:eastAsia="华文细黑" w:hAnsi="Arial" w:cs="Arial"/>
                <w:color w:val="000000"/>
                <w:sz w:val="18"/>
                <w:szCs w:val="18"/>
              </w:rPr>
            </w:pPr>
          </w:p>
        </w:tc>
        <w:tc>
          <w:tcPr>
            <w:tcW w:w="1003" w:type="dxa"/>
            <w:tcBorders>
              <w:top w:val="nil"/>
              <w:left w:val="nil"/>
              <w:bottom w:val="single" w:sz="4" w:space="0" w:color="auto"/>
              <w:right w:val="single" w:sz="4" w:space="0" w:color="auto"/>
            </w:tcBorders>
            <w:shd w:val="clear" w:color="auto" w:fill="auto"/>
            <w:vAlign w:val="center"/>
          </w:tcPr>
          <w:p w14:paraId="3FFB8FD7"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-07</w:t>
            </w:r>
          </w:p>
        </w:tc>
        <w:tc>
          <w:tcPr>
            <w:tcW w:w="1003" w:type="dxa"/>
            <w:tcBorders>
              <w:top w:val="nil"/>
              <w:left w:val="nil"/>
              <w:bottom w:val="single" w:sz="4" w:space="0" w:color="auto"/>
              <w:right w:val="single" w:sz="4" w:space="0" w:color="auto"/>
            </w:tcBorders>
            <w:shd w:val="clear" w:color="auto" w:fill="auto"/>
            <w:vAlign w:val="center"/>
          </w:tcPr>
          <w:p w14:paraId="30CA08D8"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6560</w:t>
            </w:r>
          </w:p>
        </w:tc>
        <w:tc>
          <w:tcPr>
            <w:tcW w:w="1003" w:type="dxa"/>
            <w:tcBorders>
              <w:top w:val="nil"/>
              <w:left w:val="nil"/>
              <w:bottom w:val="single" w:sz="4" w:space="0" w:color="auto"/>
              <w:right w:val="single" w:sz="4" w:space="0" w:color="auto"/>
            </w:tcBorders>
            <w:shd w:val="clear" w:color="auto" w:fill="auto"/>
            <w:vAlign w:val="center"/>
          </w:tcPr>
          <w:p w14:paraId="51C202DC"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-07</w:t>
            </w:r>
          </w:p>
        </w:tc>
        <w:tc>
          <w:tcPr>
            <w:tcW w:w="1004" w:type="dxa"/>
            <w:tcBorders>
              <w:top w:val="nil"/>
              <w:left w:val="nil"/>
              <w:bottom w:val="single" w:sz="4" w:space="0" w:color="auto"/>
              <w:right w:val="single" w:sz="4" w:space="0" w:color="auto"/>
            </w:tcBorders>
            <w:shd w:val="clear" w:color="auto" w:fill="auto"/>
            <w:vAlign w:val="center"/>
          </w:tcPr>
          <w:p w14:paraId="1AF49B33"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6530</w:t>
            </w:r>
          </w:p>
        </w:tc>
        <w:tc>
          <w:tcPr>
            <w:tcW w:w="1003" w:type="dxa"/>
            <w:tcBorders>
              <w:top w:val="nil"/>
              <w:left w:val="nil"/>
              <w:bottom w:val="single" w:sz="4" w:space="0" w:color="auto"/>
              <w:right w:val="single" w:sz="4" w:space="0" w:color="auto"/>
            </w:tcBorders>
            <w:shd w:val="clear" w:color="auto" w:fill="auto"/>
            <w:vAlign w:val="center"/>
          </w:tcPr>
          <w:p w14:paraId="34F2AEDF"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-07</w:t>
            </w:r>
          </w:p>
        </w:tc>
        <w:tc>
          <w:tcPr>
            <w:tcW w:w="1003" w:type="dxa"/>
            <w:tcBorders>
              <w:top w:val="nil"/>
              <w:left w:val="nil"/>
              <w:bottom w:val="single" w:sz="4" w:space="0" w:color="auto"/>
              <w:right w:val="single" w:sz="4" w:space="0" w:color="auto"/>
            </w:tcBorders>
            <w:shd w:val="clear" w:color="auto" w:fill="auto"/>
            <w:vAlign w:val="center"/>
          </w:tcPr>
          <w:p w14:paraId="5D2B7574"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7110</w:t>
            </w:r>
          </w:p>
        </w:tc>
        <w:tc>
          <w:tcPr>
            <w:tcW w:w="1559" w:type="dxa"/>
            <w:tcBorders>
              <w:top w:val="nil"/>
              <w:left w:val="nil"/>
              <w:bottom w:val="single" w:sz="4" w:space="0" w:color="auto"/>
              <w:right w:val="single" w:sz="4" w:space="0" w:color="auto"/>
            </w:tcBorders>
            <w:shd w:val="clear" w:color="auto" w:fill="auto"/>
            <w:vAlign w:val="center"/>
          </w:tcPr>
          <w:p w14:paraId="6745D82D"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-07</w:t>
            </w:r>
          </w:p>
        </w:tc>
        <w:tc>
          <w:tcPr>
            <w:tcW w:w="1004" w:type="dxa"/>
            <w:tcBorders>
              <w:top w:val="nil"/>
              <w:left w:val="nil"/>
              <w:bottom w:val="single" w:sz="4" w:space="0" w:color="auto"/>
              <w:right w:val="single" w:sz="4" w:space="0" w:color="auto"/>
            </w:tcBorders>
            <w:shd w:val="clear" w:color="auto" w:fill="auto"/>
            <w:vAlign w:val="center"/>
          </w:tcPr>
          <w:p w14:paraId="7D832BE8"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1340</w:t>
            </w:r>
          </w:p>
        </w:tc>
      </w:tr>
      <w:tr w:rsidR="00AA61FC" w:rsidRPr="00AF4CFE" w14:paraId="4CD16215" w14:textId="77777777">
        <w:trPr>
          <w:trHeight w:val="285"/>
          <w:jc w:val="center"/>
        </w:trPr>
        <w:tc>
          <w:tcPr>
            <w:tcW w:w="724" w:type="dxa"/>
            <w:vMerge/>
            <w:tcBorders>
              <w:top w:val="nil"/>
              <w:left w:val="single" w:sz="4" w:space="0" w:color="auto"/>
              <w:bottom w:val="single" w:sz="4" w:space="0" w:color="000000"/>
              <w:right w:val="single" w:sz="4" w:space="0" w:color="auto"/>
            </w:tcBorders>
            <w:vAlign w:val="center"/>
          </w:tcPr>
          <w:p w14:paraId="0A44BE1C" w14:textId="77777777" w:rsidR="00AA61FC" w:rsidRPr="00AF4CFE" w:rsidRDefault="00AA61FC">
            <w:pPr>
              <w:widowControl/>
              <w:rPr>
                <w:rFonts w:ascii="Arial" w:eastAsia="华文细黑" w:hAnsi="Arial" w:cs="Arial"/>
                <w:color w:val="000000"/>
                <w:sz w:val="18"/>
                <w:szCs w:val="18"/>
              </w:rPr>
            </w:pPr>
          </w:p>
        </w:tc>
        <w:tc>
          <w:tcPr>
            <w:tcW w:w="1003" w:type="dxa"/>
            <w:tcBorders>
              <w:top w:val="nil"/>
              <w:left w:val="nil"/>
              <w:bottom w:val="single" w:sz="4" w:space="0" w:color="auto"/>
              <w:right w:val="single" w:sz="4" w:space="0" w:color="auto"/>
            </w:tcBorders>
            <w:shd w:val="clear" w:color="auto" w:fill="auto"/>
            <w:vAlign w:val="center"/>
          </w:tcPr>
          <w:p w14:paraId="0A3DF791"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-08</w:t>
            </w:r>
          </w:p>
        </w:tc>
        <w:tc>
          <w:tcPr>
            <w:tcW w:w="1003" w:type="dxa"/>
            <w:tcBorders>
              <w:top w:val="nil"/>
              <w:left w:val="nil"/>
              <w:bottom w:val="single" w:sz="4" w:space="0" w:color="auto"/>
              <w:right w:val="single" w:sz="4" w:space="0" w:color="auto"/>
            </w:tcBorders>
            <w:shd w:val="clear" w:color="auto" w:fill="auto"/>
            <w:vAlign w:val="center"/>
          </w:tcPr>
          <w:p w14:paraId="064F1C6B"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7450</w:t>
            </w:r>
          </w:p>
        </w:tc>
        <w:tc>
          <w:tcPr>
            <w:tcW w:w="1003" w:type="dxa"/>
            <w:tcBorders>
              <w:top w:val="nil"/>
              <w:left w:val="nil"/>
              <w:bottom w:val="single" w:sz="4" w:space="0" w:color="auto"/>
              <w:right w:val="single" w:sz="4" w:space="0" w:color="auto"/>
            </w:tcBorders>
            <w:shd w:val="clear" w:color="auto" w:fill="auto"/>
            <w:vAlign w:val="center"/>
          </w:tcPr>
          <w:p w14:paraId="2401E4D4"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-08</w:t>
            </w:r>
          </w:p>
        </w:tc>
        <w:tc>
          <w:tcPr>
            <w:tcW w:w="1004" w:type="dxa"/>
            <w:tcBorders>
              <w:top w:val="nil"/>
              <w:left w:val="nil"/>
              <w:bottom w:val="single" w:sz="4" w:space="0" w:color="auto"/>
              <w:right w:val="single" w:sz="4" w:space="0" w:color="auto"/>
            </w:tcBorders>
            <w:shd w:val="clear" w:color="auto" w:fill="auto"/>
            <w:vAlign w:val="center"/>
          </w:tcPr>
          <w:p w14:paraId="77B45614"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7430</w:t>
            </w:r>
          </w:p>
        </w:tc>
        <w:tc>
          <w:tcPr>
            <w:tcW w:w="1003" w:type="dxa"/>
            <w:tcBorders>
              <w:top w:val="nil"/>
              <w:left w:val="nil"/>
              <w:bottom w:val="single" w:sz="4" w:space="0" w:color="auto"/>
              <w:right w:val="single" w:sz="4" w:space="0" w:color="auto"/>
            </w:tcBorders>
            <w:shd w:val="clear" w:color="auto" w:fill="auto"/>
            <w:vAlign w:val="center"/>
          </w:tcPr>
          <w:p w14:paraId="5C573EE4"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-08</w:t>
            </w:r>
          </w:p>
        </w:tc>
        <w:tc>
          <w:tcPr>
            <w:tcW w:w="1003" w:type="dxa"/>
            <w:tcBorders>
              <w:top w:val="nil"/>
              <w:left w:val="nil"/>
              <w:bottom w:val="single" w:sz="4" w:space="0" w:color="auto"/>
              <w:right w:val="single" w:sz="4" w:space="0" w:color="auto"/>
            </w:tcBorders>
            <w:shd w:val="clear" w:color="auto" w:fill="auto"/>
            <w:vAlign w:val="center"/>
          </w:tcPr>
          <w:p w14:paraId="1A1493F6"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8110</w:t>
            </w:r>
          </w:p>
        </w:tc>
        <w:tc>
          <w:tcPr>
            <w:tcW w:w="1559" w:type="dxa"/>
            <w:tcBorders>
              <w:top w:val="nil"/>
              <w:left w:val="nil"/>
              <w:bottom w:val="single" w:sz="4" w:space="0" w:color="auto"/>
              <w:right w:val="single" w:sz="4" w:space="0" w:color="auto"/>
            </w:tcBorders>
            <w:shd w:val="clear" w:color="auto" w:fill="auto"/>
            <w:vAlign w:val="center"/>
          </w:tcPr>
          <w:p w14:paraId="227D03C2"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-08</w:t>
            </w:r>
          </w:p>
        </w:tc>
        <w:tc>
          <w:tcPr>
            <w:tcW w:w="1004" w:type="dxa"/>
            <w:tcBorders>
              <w:top w:val="nil"/>
              <w:left w:val="nil"/>
              <w:bottom w:val="single" w:sz="4" w:space="0" w:color="auto"/>
              <w:right w:val="single" w:sz="4" w:space="0" w:color="auto"/>
            </w:tcBorders>
            <w:shd w:val="clear" w:color="auto" w:fill="auto"/>
            <w:vAlign w:val="center"/>
          </w:tcPr>
          <w:p w14:paraId="3105F694"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1290</w:t>
            </w:r>
          </w:p>
        </w:tc>
      </w:tr>
      <w:tr w:rsidR="00AA61FC" w:rsidRPr="00AF4CFE" w14:paraId="1092C120" w14:textId="77777777">
        <w:trPr>
          <w:trHeight w:val="285"/>
          <w:jc w:val="center"/>
        </w:trPr>
        <w:tc>
          <w:tcPr>
            <w:tcW w:w="724" w:type="dxa"/>
            <w:vMerge/>
            <w:tcBorders>
              <w:top w:val="nil"/>
              <w:left w:val="single" w:sz="4" w:space="0" w:color="auto"/>
              <w:bottom w:val="single" w:sz="4" w:space="0" w:color="000000"/>
              <w:right w:val="single" w:sz="4" w:space="0" w:color="auto"/>
            </w:tcBorders>
            <w:vAlign w:val="center"/>
          </w:tcPr>
          <w:p w14:paraId="17ACA310" w14:textId="77777777" w:rsidR="00AA61FC" w:rsidRPr="00AF4CFE" w:rsidRDefault="00AA61FC">
            <w:pPr>
              <w:widowControl/>
              <w:rPr>
                <w:rFonts w:ascii="Arial" w:eastAsia="华文细黑" w:hAnsi="Arial" w:cs="Arial"/>
                <w:color w:val="000000"/>
                <w:sz w:val="18"/>
                <w:szCs w:val="18"/>
              </w:rPr>
            </w:pPr>
          </w:p>
        </w:tc>
        <w:tc>
          <w:tcPr>
            <w:tcW w:w="1003" w:type="dxa"/>
            <w:tcBorders>
              <w:top w:val="nil"/>
              <w:left w:val="nil"/>
              <w:bottom w:val="single" w:sz="4" w:space="0" w:color="auto"/>
              <w:right w:val="single" w:sz="4" w:space="0" w:color="auto"/>
            </w:tcBorders>
            <w:shd w:val="clear" w:color="auto" w:fill="auto"/>
            <w:vAlign w:val="center"/>
          </w:tcPr>
          <w:p w14:paraId="54F851B6"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-09</w:t>
            </w:r>
          </w:p>
        </w:tc>
        <w:tc>
          <w:tcPr>
            <w:tcW w:w="1003" w:type="dxa"/>
            <w:tcBorders>
              <w:top w:val="nil"/>
              <w:left w:val="nil"/>
              <w:bottom w:val="single" w:sz="4" w:space="0" w:color="auto"/>
              <w:right w:val="single" w:sz="4" w:space="0" w:color="auto"/>
            </w:tcBorders>
            <w:shd w:val="clear" w:color="auto" w:fill="auto"/>
            <w:vAlign w:val="center"/>
          </w:tcPr>
          <w:p w14:paraId="55639619"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7490</w:t>
            </w:r>
          </w:p>
        </w:tc>
        <w:tc>
          <w:tcPr>
            <w:tcW w:w="1003" w:type="dxa"/>
            <w:tcBorders>
              <w:top w:val="nil"/>
              <w:left w:val="nil"/>
              <w:bottom w:val="single" w:sz="4" w:space="0" w:color="auto"/>
              <w:right w:val="single" w:sz="4" w:space="0" w:color="auto"/>
            </w:tcBorders>
            <w:shd w:val="clear" w:color="auto" w:fill="auto"/>
            <w:vAlign w:val="center"/>
          </w:tcPr>
          <w:p w14:paraId="688214E5"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-09</w:t>
            </w:r>
          </w:p>
        </w:tc>
        <w:tc>
          <w:tcPr>
            <w:tcW w:w="1004" w:type="dxa"/>
            <w:tcBorders>
              <w:top w:val="nil"/>
              <w:left w:val="nil"/>
              <w:bottom w:val="single" w:sz="4" w:space="0" w:color="auto"/>
              <w:right w:val="single" w:sz="4" w:space="0" w:color="auto"/>
            </w:tcBorders>
            <w:shd w:val="clear" w:color="auto" w:fill="auto"/>
            <w:vAlign w:val="center"/>
          </w:tcPr>
          <w:p w14:paraId="616890E5"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7460</w:t>
            </w:r>
          </w:p>
        </w:tc>
        <w:tc>
          <w:tcPr>
            <w:tcW w:w="1003" w:type="dxa"/>
            <w:tcBorders>
              <w:top w:val="nil"/>
              <w:left w:val="nil"/>
              <w:bottom w:val="single" w:sz="4" w:space="0" w:color="auto"/>
              <w:right w:val="single" w:sz="4" w:space="0" w:color="auto"/>
            </w:tcBorders>
            <w:shd w:val="clear" w:color="auto" w:fill="auto"/>
            <w:vAlign w:val="center"/>
          </w:tcPr>
          <w:p w14:paraId="038B9D20"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-09</w:t>
            </w:r>
          </w:p>
        </w:tc>
        <w:tc>
          <w:tcPr>
            <w:tcW w:w="1003" w:type="dxa"/>
            <w:tcBorders>
              <w:top w:val="nil"/>
              <w:left w:val="nil"/>
              <w:bottom w:val="single" w:sz="4" w:space="0" w:color="auto"/>
              <w:right w:val="single" w:sz="4" w:space="0" w:color="auto"/>
            </w:tcBorders>
            <w:shd w:val="clear" w:color="auto" w:fill="auto"/>
            <w:vAlign w:val="center"/>
          </w:tcPr>
          <w:p w14:paraId="1E1798BD"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8150</w:t>
            </w:r>
          </w:p>
        </w:tc>
        <w:tc>
          <w:tcPr>
            <w:tcW w:w="1559" w:type="dxa"/>
            <w:tcBorders>
              <w:top w:val="nil"/>
              <w:left w:val="nil"/>
              <w:bottom w:val="single" w:sz="4" w:space="0" w:color="auto"/>
              <w:right w:val="single" w:sz="4" w:space="0" w:color="auto"/>
            </w:tcBorders>
            <w:shd w:val="clear" w:color="auto" w:fill="auto"/>
            <w:vAlign w:val="center"/>
          </w:tcPr>
          <w:p w14:paraId="0A4B4269"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-09</w:t>
            </w:r>
          </w:p>
        </w:tc>
        <w:tc>
          <w:tcPr>
            <w:tcW w:w="1004" w:type="dxa"/>
            <w:tcBorders>
              <w:top w:val="nil"/>
              <w:left w:val="nil"/>
              <w:bottom w:val="single" w:sz="4" w:space="0" w:color="auto"/>
              <w:right w:val="single" w:sz="4" w:space="0" w:color="auto"/>
            </w:tcBorders>
            <w:shd w:val="clear" w:color="auto" w:fill="auto"/>
            <w:vAlign w:val="center"/>
          </w:tcPr>
          <w:p w14:paraId="043F6F05"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1350</w:t>
            </w:r>
          </w:p>
        </w:tc>
      </w:tr>
      <w:tr w:rsidR="00AA61FC" w:rsidRPr="00AF4CFE" w14:paraId="43C692EA" w14:textId="77777777">
        <w:trPr>
          <w:trHeight w:val="285"/>
          <w:jc w:val="center"/>
        </w:trPr>
        <w:tc>
          <w:tcPr>
            <w:tcW w:w="724" w:type="dxa"/>
            <w:vMerge/>
            <w:tcBorders>
              <w:top w:val="nil"/>
              <w:left w:val="single" w:sz="4" w:space="0" w:color="auto"/>
              <w:bottom w:val="single" w:sz="4" w:space="0" w:color="000000"/>
              <w:right w:val="single" w:sz="4" w:space="0" w:color="auto"/>
            </w:tcBorders>
            <w:vAlign w:val="center"/>
          </w:tcPr>
          <w:p w14:paraId="6907A5D7" w14:textId="77777777" w:rsidR="00AA61FC" w:rsidRPr="00AF4CFE" w:rsidRDefault="00AA61FC">
            <w:pPr>
              <w:widowControl/>
              <w:rPr>
                <w:rFonts w:ascii="Arial" w:eastAsia="华文细黑" w:hAnsi="Arial" w:cs="Arial"/>
                <w:color w:val="000000"/>
                <w:sz w:val="18"/>
                <w:szCs w:val="18"/>
              </w:rPr>
            </w:pPr>
          </w:p>
        </w:tc>
        <w:tc>
          <w:tcPr>
            <w:tcW w:w="1003" w:type="dxa"/>
            <w:tcBorders>
              <w:top w:val="nil"/>
              <w:left w:val="nil"/>
              <w:bottom w:val="single" w:sz="4" w:space="0" w:color="auto"/>
              <w:right w:val="single" w:sz="4" w:space="0" w:color="auto"/>
            </w:tcBorders>
            <w:shd w:val="clear" w:color="auto" w:fill="auto"/>
            <w:vAlign w:val="center"/>
          </w:tcPr>
          <w:p w14:paraId="6572124E"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-10</w:t>
            </w:r>
          </w:p>
        </w:tc>
        <w:tc>
          <w:tcPr>
            <w:tcW w:w="1003" w:type="dxa"/>
            <w:tcBorders>
              <w:top w:val="nil"/>
              <w:left w:val="nil"/>
              <w:bottom w:val="single" w:sz="4" w:space="0" w:color="auto"/>
              <w:right w:val="single" w:sz="4" w:space="0" w:color="auto"/>
            </w:tcBorders>
            <w:shd w:val="clear" w:color="auto" w:fill="auto"/>
            <w:vAlign w:val="center"/>
          </w:tcPr>
          <w:p w14:paraId="64351512"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7540</w:t>
            </w:r>
          </w:p>
        </w:tc>
        <w:tc>
          <w:tcPr>
            <w:tcW w:w="1003" w:type="dxa"/>
            <w:tcBorders>
              <w:top w:val="nil"/>
              <w:left w:val="nil"/>
              <w:bottom w:val="single" w:sz="4" w:space="0" w:color="auto"/>
              <w:right w:val="single" w:sz="4" w:space="0" w:color="auto"/>
            </w:tcBorders>
            <w:shd w:val="clear" w:color="auto" w:fill="auto"/>
            <w:vAlign w:val="center"/>
          </w:tcPr>
          <w:p w14:paraId="63765277"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-10</w:t>
            </w:r>
          </w:p>
        </w:tc>
        <w:tc>
          <w:tcPr>
            <w:tcW w:w="1004" w:type="dxa"/>
            <w:tcBorders>
              <w:top w:val="nil"/>
              <w:left w:val="nil"/>
              <w:bottom w:val="single" w:sz="4" w:space="0" w:color="auto"/>
              <w:right w:val="single" w:sz="4" w:space="0" w:color="auto"/>
            </w:tcBorders>
            <w:shd w:val="clear" w:color="auto" w:fill="auto"/>
            <w:vAlign w:val="center"/>
          </w:tcPr>
          <w:p w14:paraId="4D4693E5"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7510</w:t>
            </w:r>
          </w:p>
        </w:tc>
        <w:tc>
          <w:tcPr>
            <w:tcW w:w="1003" w:type="dxa"/>
            <w:tcBorders>
              <w:top w:val="nil"/>
              <w:left w:val="nil"/>
              <w:bottom w:val="single" w:sz="4" w:space="0" w:color="auto"/>
              <w:right w:val="single" w:sz="4" w:space="0" w:color="auto"/>
            </w:tcBorders>
            <w:shd w:val="clear" w:color="auto" w:fill="auto"/>
            <w:vAlign w:val="center"/>
          </w:tcPr>
          <w:p w14:paraId="27A48AEA"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-10</w:t>
            </w:r>
          </w:p>
        </w:tc>
        <w:tc>
          <w:tcPr>
            <w:tcW w:w="1003" w:type="dxa"/>
            <w:tcBorders>
              <w:top w:val="nil"/>
              <w:left w:val="nil"/>
              <w:bottom w:val="single" w:sz="4" w:space="0" w:color="auto"/>
              <w:right w:val="single" w:sz="4" w:space="0" w:color="auto"/>
            </w:tcBorders>
            <w:shd w:val="clear" w:color="auto" w:fill="auto"/>
            <w:vAlign w:val="center"/>
          </w:tcPr>
          <w:p w14:paraId="6E71FADD"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8030</w:t>
            </w:r>
          </w:p>
        </w:tc>
        <w:tc>
          <w:tcPr>
            <w:tcW w:w="1559" w:type="dxa"/>
            <w:tcBorders>
              <w:top w:val="nil"/>
              <w:left w:val="nil"/>
              <w:bottom w:val="single" w:sz="4" w:space="0" w:color="auto"/>
              <w:right w:val="single" w:sz="4" w:space="0" w:color="auto"/>
            </w:tcBorders>
            <w:shd w:val="clear" w:color="auto" w:fill="auto"/>
            <w:vAlign w:val="center"/>
          </w:tcPr>
          <w:p w14:paraId="25B1D18B"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门</w:t>
            </w:r>
            <w:r w:rsidRPr="00AF4CFE">
              <w:rPr>
                <w:rFonts w:ascii="Arial" w:eastAsia="华文细黑" w:hAnsi="Arial" w:cs="Arial"/>
                <w:color w:val="000000"/>
                <w:sz w:val="18"/>
                <w:szCs w:val="18"/>
              </w:rPr>
              <w:t>1</w:t>
            </w:r>
          </w:p>
        </w:tc>
        <w:tc>
          <w:tcPr>
            <w:tcW w:w="1004" w:type="dxa"/>
            <w:tcBorders>
              <w:top w:val="nil"/>
              <w:left w:val="nil"/>
              <w:bottom w:val="single" w:sz="4" w:space="0" w:color="auto"/>
              <w:right w:val="single" w:sz="4" w:space="0" w:color="auto"/>
            </w:tcBorders>
            <w:shd w:val="clear" w:color="auto" w:fill="auto"/>
            <w:vAlign w:val="center"/>
          </w:tcPr>
          <w:p w14:paraId="31C092A5"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1110</w:t>
            </w:r>
          </w:p>
        </w:tc>
      </w:tr>
      <w:tr w:rsidR="00AA61FC" w:rsidRPr="00AF4CFE" w14:paraId="2D76978D" w14:textId="77777777">
        <w:trPr>
          <w:trHeight w:val="285"/>
          <w:jc w:val="center"/>
        </w:trPr>
        <w:tc>
          <w:tcPr>
            <w:tcW w:w="724" w:type="dxa"/>
            <w:vMerge/>
            <w:tcBorders>
              <w:top w:val="nil"/>
              <w:left w:val="single" w:sz="4" w:space="0" w:color="auto"/>
              <w:bottom w:val="single" w:sz="4" w:space="0" w:color="000000"/>
              <w:right w:val="single" w:sz="4" w:space="0" w:color="auto"/>
            </w:tcBorders>
            <w:vAlign w:val="center"/>
          </w:tcPr>
          <w:p w14:paraId="33FF0615" w14:textId="77777777" w:rsidR="00AA61FC" w:rsidRPr="00AF4CFE" w:rsidRDefault="00AA61FC">
            <w:pPr>
              <w:widowControl/>
              <w:rPr>
                <w:rFonts w:ascii="Arial" w:eastAsia="华文细黑" w:hAnsi="Arial" w:cs="Arial"/>
                <w:color w:val="000000"/>
                <w:sz w:val="18"/>
                <w:szCs w:val="18"/>
              </w:rPr>
            </w:pPr>
          </w:p>
        </w:tc>
        <w:tc>
          <w:tcPr>
            <w:tcW w:w="1003" w:type="dxa"/>
            <w:tcBorders>
              <w:top w:val="nil"/>
              <w:left w:val="nil"/>
              <w:bottom w:val="single" w:sz="4" w:space="0" w:color="auto"/>
              <w:right w:val="single" w:sz="4" w:space="0" w:color="auto"/>
            </w:tcBorders>
            <w:shd w:val="clear" w:color="auto" w:fill="auto"/>
            <w:vAlign w:val="center"/>
          </w:tcPr>
          <w:p w14:paraId="59991CC2"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-11</w:t>
            </w:r>
          </w:p>
        </w:tc>
        <w:tc>
          <w:tcPr>
            <w:tcW w:w="1003" w:type="dxa"/>
            <w:tcBorders>
              <w:top w:val="nil"/>
              <w:left w:val="nil"/>
              <w:bottom w:val="single" w:sz="4" w:space="0" w:color="auto"/>
              <w:right w:val="single" w:sz="4" w:space="0" w:color="auto"/>
            </w:tcBorders>
            <w:shd w:val="clear" w:color="auto" w:fill="auto"/>
            <w:vAlign w:val="center"/>
          </w:tcPr>
          <w:p w14:paraId="61F1231A"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7210</w:t>
            </w:r>
          </w:p>
        </w:tc>
        <w:tc>
          <w:tcPr>
            <w:tcW w:w="1003" w:type="dxa"/>
            <w:tcBorders>
              <w:top w:val="nil"/>
              <w:left w:val="nil"/>
              <w:bottom w:val="single" w:sz="4" w:space="0" w:color="auto"/>
              <w:right w:val="single" w:sz="4" w:space="0" w:color="auto"/>
            </w:tcBorders>
            <w:shd w:val="clear" w:color="auto" w:fill="auto"/>
            <w:vAlign w:val="center"/>
          </w:tcPr>
          <w:p w14:paraId="7ADC9A79"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-11</w:t>
            </w:r>
          </w:p>
        </w:tc>
        <w:tc>
          <w:tcPr>
            <w:tcW w:w="1004" w:type="dxa"/>
            <w:tcBorders>
              <w:top w:val="nil"/>
              <w:left w:val="nil"/>
              <w:bottom w:val="single" w:sz="4" w:space="0" w:color="auto"/>
              <w:right w:val="single" w:sz="4" w:space="0" w:color="auto"/>
            </w:tcBorders>
            <w:shd w:val="clear" w:color="auto" w:fill="auto"/>
            <w:vAlign w:val="center"/>
          </w:tcPr>
          <w:p w14:paraId="7C1F01B9"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7180</w:t>
            </w:r>
          </w:p>
        </w:tc>
        <w:tc>
          <w:tcPr>
            <w:tcW w:w="1003" w:type="dxa"/>
            <w:tcBorders>
              <w:top w:val="nil"/>
              <w:left w:val="nil"/>
              <w:bottom w:val="single" w:sz="4" w:space="0" w:color="auto"/>
              <w:right w:val="single" w:sz="4" w:space="0" w:color="auto"/>
            </w:tcBorders>
            <w:shd w:val="clear" w:color="auto" w:fill="auto"/>
            <w:vAlign w:val="center"/>
          </w:tcPr>
          <w:p w14:paraId="4C921A74"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-11</w:t>
            </w:r>
          </w:p>
        </w:tc>
        <w:tc>
          <w:tcPr>
            <w:tcW w:w="1003" w:type="dxa"/>
            <w:tcBorders>
              <w:top w:val="nil"/>
              <w:left w:val="nil"/>
              <w:bottom w:val="single" w:sz="4" w:space="0" w:color="auto"/>
              <w:right w:val="single" w:sz="4" w:space="0" w:color="auto"/>
            </w:tcBorders>
            <w:shd w:val="clear" w:color="auto" w:fill="auto"/>
            <w:vAlign w:val="center"/>
          </w:tcPr>
          <w:p w14:paraId="1C0DC4E9"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7830</w:t>
            </w:r>
          </w:p>
        </w:tc>
        <w:tc>
          <w:tcPr>
            <w:tcW w:w="1559" w:type="dxa"/>
            <w:tcBorders>
              <w:top w:val="nil"/>
              <w:left w:val="nil"/>
              <w:bottom w:val="single" w:sz="4" w:space="0" w:color="auto"/>
              <w:right w:val="single" w:sz="4" w:space="0" w:color="auto"/>
            </w:tcBorders>
            <w:shd w:val="clear" w:color="auto" w:fill="auto"/>
            <w:vAlign w:val="center"/>
          </w:tcPr>
          <w:p w14:paraId="5747E048"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通</w:t>
            </w:r>
            <w:r w:rsidRPr="00AF4CFE">
              <w:rPr>
                <w:rFonts w:ascii="Arial" w:eastAsia="华文细黑" w:hAnsi="Arial" w:cs="Arial"/>
                <w:color w:val="000000"/>
                <w:sz w:val="18"/>
                <w:szCs w:val="18"/>
              </w:rPr>
              <w:t>1</w:t>
            </w:r>
          </w:p>
        </w:tc>
        <w:tc>
          <w:tcPr>
            <w:tcW w:w="1004" w:type="dxa"/>
            <w:tcBorders>
              <w:top w:val="nil"/>
              <w:left w:val="nil"/>
              <w:bottom w:val="single" w:sz="4" w:space="0" w:color="auto"/>
              <w:right w:val="single" w:sz="4" w:space="0" w:color="auto"/>
            </w:tcBorders>
            <w:shd w:val="clear" w:color="auto" w:fill="auto"/>
            <w:vAlign w:val="center"/>
          </w:tcPr>
          <w:p w14:paraId="7B74087D"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1490</w:t>
            </w:r>
          </w:p>
        </w:tc>
      </w:tr>
      <w:tr w:rsidR="00AA61FC" w:rsidRPr="00AF4CFE" w14:paraId="203F0C32" w14:textId="77777777">
        <w:trPr>
          <w:trHeight w:val="285"/>
          <w:jc w:val="center"/>
        </w:trPr>
        <w:tc>
          <w:tcPr>
            <w:tcW w:w="724" w:type="dxa"/>
            <w:vMerge/>
            <w:tcBorders>
              <w:top w:val="nil"/>
              <w:left w:val="single" w:sz="4" w:space="0" w:color="auto"/>
              <w:bottom w:val="single" w:sz="4" w:space="0" w:color="000000"/>
              <w:right w:val="single" w:sz="4" w:space="0" w:color="auto"/>
            </w:tcBorders>
            <w:vAlign w:val="center"/>
          </w:tcPr>
          <w:p w14:paraId="39A0C4AE" w14:textId="77777777" w:rsidR="00AA61FC" w:rsidRPr="00AF4CFE" w:rsidRDefault="00AA61FC">
            <w:pPr>
              <w:widowControl/>
              <w:rPr>
                <w:rFonts w:ascii="Arial" w:eastAsia="华文细黑" w:hAnsi="Arial" w:cs="Arial"/>
                <w:color w:val="000000"/>
                <w:sz w:val="18"/>
                <w:szCs w:val="18"/>
              </w:rPr>
            </w:pPr>
          </w:p>
        </w:tc>
        <w:tc>
          <w:tcPr>
            <w:tcW w:w="1003" w:type="dxa"/>
            <w:tcBorders>
              <w:top w:val="nil"/>
              <w:left w:val="nil"/>
              <w:bottom w:val="single" w:sz="4" w:space="0" w:color="auto"/>
              <w:right w:val="single" w:sz="4" w:space="0" w:color="auto"/>
            </w:tcBorders>
            <w:shd w:val="clear" w:color="auto" w:fill="auto"/>
            <w:vAlign w:val="center"/>
          </w:tcPr>
          <w:p w14:paraId="67A6137C"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-12</w:t>
            </w:r>
          </w:p>
        </w:tc>
        <w:tc>
          <w:tcPr>
            <w:tcW w:w="1003" w:type="dxa"/>
            <w:tcBorders>
              <w:top w:val="nil"/>
              <w:left w:val="nil"/>
              <w:bottom w:val="single" w:sz="4" w:space="0" w:color="auto"/>
              <w:right w:val="single" w:sz="4" w:space="0" w:color="auto"/>
            </w:tcBorders>
            <w:shd w:val="clear" w:color="auto" w:fill="auto"/>
            <w:vAlign w:val="center"/>
          </w:tcPr>
          <w:p w14:paraId="694678CD"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7040</w:t>
            </w:r>
          </w:p>
        </w:tc>
        <w:tc>
          <w:tcPr>
            <w:tcW w:w="1003" w:type="dxa"/>
            <w:tcBorders>
              <w:top w:val="nil"/>
              <w:left w:val="nil"/>
              <w:bottom w:val="single" w:sz="4" w:space="0" w:color="auto"/>
              <w:right w:val="single" w:sz="4" w:space="0" w:color="auto"/>
            </w:tcBorders>
            <w:shd w:val="clear" w:color="auto" w:fill="auto"/>
            <w:vAlign w:val="center"/>
          </w:tcPr>
          <w:p w14:paraId="4F953ADF"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-12</w:t>
            </w:r>
          </w:p>
        </w:tc>
        <w:tc>
          <w:tcPr>
            <w:tcW w:w="1004" w:type="dxa"/>
            <w:tcBorders>
              <w:top w:val="nil"/>
              <w:left w:val="nil"/>
              <w:bottom w:val="single" w:sz="4" w:space="0" w:color="auto"/>
              <w:right w:val="single" w:sz="4" w:space="0" w:color="auto"/>
            </w:tcBorders>
            <w:shd w:val="clear" w:color="auto" w:fill="auto"/>
            <w:vAlign w:val="center"/>
          </w:tcPr>
          <w:p w14:paraId="2B005428"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7020</w:t>
            </w:r>
          </w:p>
        </w:tc>
        <w:tc>
          <w:tcPr>
            <w:tcW w:w="1003" w:type="dxa"/>
            <w:tcBorders>
              <w:top w:val="nil"/>
              <w:left w:val="nil"/>
              <w:bottom w:val="single" w:sz="4" w:space="0" w:color="auto"/>
              <w:right w:val="single" w:sz="4" w:space="0" w:color="auto"/>
            </w:tcBorders>
            <w:shd w:val="clear" w:color="auto" w:fill="auto"/>
            <w:vAlign w:val="center"/>
          </w:tcPr>
          <w:p w14:paraId="46A93F86"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-12</w:t>
            </w:r>
          </w:p>
        </w:tc>
        <w:tc>
          <w:tcPr>
            <w:tcW w:w="1003" w:type="dxa"/>
            <w:tcBorders>
              <w:top w:val="nil"/>
              <w:left w:val="nil"/>
              <w:bottom w:val="single" w:sz="4" w:space="0" w:color="auto"/>
              <w:right w:val="single" w:sz="4" w:space="0" w:color="auto"/>
            </w:tcBorders>
            <w:shd w:val="clear" w:color="auto" w:fill="auto"/>
            <w:vAlign w:val="center"/>
          </w:tcPr>
          <w:p w14:paraId="65F6CBF9"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7670</w:t>
            </w:r>
          </w:p>
        </w:tc>
        <w:tc>
          <w:tcPr>
            <w:tcW w:w="1559" w:type="dxa"/>
            <w:tcBorders>
              <w:top w:val="nil"/>
              <w:left w:val="nil"/>
              <w:bottom w:val="single" w:sz="4" w:space="0" w:color="auto"/>
              <w:right w:val="single" w:sz="4" w:space="0" w:color="auto"/>
            </w:tcBorders>
            <w:shd w:val="clear" w:color="auto" w:fill="auto"/>
            <w:vAlign w:val="center"/>
          </w:tcPr>
          <w:p w14:paraId="47FBF68F"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顺</w:t>
            </w:r>
            <w:r w:rsidRPr="00AF4CFE">
              <w:rPr>
                <w:rFonts w:ascii="Arial" w:eastAsia="华文细黑" w:hAnsi="Arial" w:cs="Arial"/>
                <w:color w:val="000000"/>
                <w:sz w:val="18"/>
                <w:szCs w:val="18"/>
              </w:rPr>
              <w:t>1</w:t>
            </w:r>
          </w:p>
        </w:tc>
        <w:tc>
          <w:tcPr>
            <w:tcW w:w="1004" w:type="dxa"/>
            <w:tcBorders>
              <w:top w:val="nil"/>
              <w:left w:val="nil"/>
              <w:bottom w:val="single" w:sz="4" w:space="0" w:color="auto"/>
              <w:right w:val="single" w:sz="4" w:space="0" w:color="auto"/>
            </w:tcBorders>
            <w:shd w:val="clear" w:color="auto" w:fill="auto"/>
            <w:vAlign w:val="center"/>
          </w:tcPr>
          <w:p w14:paraId="282EA364"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1530</w:t>
            </w:r>
          </w:p>
        </w:tc>
      </w:tr>
      <w:tr w:rsidR="00AA61FC" w:rsidRPr="00AF4CFE" w14:paraId="11B88349" w14:textId="77777777">
        <w:trPr>
          <w:trHeight w:val="285"/>
          <w:jc w:val="center"/>
        </w:trPr>
        <w:tc>
          <w:tcPr>
            <w:tcW w:w="724" w:type="dxa"/>
            <w:vMerge/>
            <w:tcBorders>
              <w:top w:val="nil"/>
              <w:left w:val="single" w:sz="4" w:space="0" w:color="auto"/>
              <w:bottom w:val="single" w:sz="4" w:space="0" w:color="000000"/>
              <w:right w:val="single" w:sz="4" w:space="0" w:color="auto"/>
            </w:tcBorders>
            <w:vAlign w:val="center"/>
          </w:tcPr>
          <w:p w14:paraId="2DC39DFA" w14:textId="77777777" w:rsidR="00AA61FC" w:rsidRPr="00AF4CFE" w:rsidRDefault="00AA61FC">
            <w:pPr>
              <w:widowControl/>
              <w:rPr>
                <w:rFonts w:ascii="Arial" w:eastAsia="华文细黑" w:hAnsi="Arial" w:cs="Arial"/>
                <w:color w:val="000000"/>
                <w:sz w:val="18"/>
                <w:szCs w:val="18"/>
              </w:rPr>
            </w:pPr>
          </w:p>
        </w:tc>
        <w:tc>
          <w:tcPr>
            <w:tcW w:w="1003" w:type="dxa"/>
            <w:tcBorders>
              <w:top w:val="nil"/>
              <w:left w:val="nil"/>
              <w:bottom w:val="single" w:sz="4" w:space="0" w:color="auto"/>
              <w:right w:val="single" w:sz="4" w:space="0" w:color="auto"/>
            </w:tcBorders>
            <w:shd w:val="clear" w:color="auto" w:fill="auto"/>
            <w:vAlign w:val="center"/>
          </w:tcPr>
          <w:p w14:paraId="4490420F"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-13</w:t>
            </w:r>
          </w:p>
        </w:tc>
        <w:tc>
          <w:tcPr>
            <w:tcW w:w="1003" w:type="dxa"/>
            <w:tcBorders>
              <w:top w:val="nil"/>
              <w:left w:val="nil"/>
              <w:bottom w:val="single" w:sz="4" w:space="0" w:color="auto"/>
              <w:right w:val="single" w:sz="4" w:space="0" w:color="auto"/>
            </w:tcBorders>
            <w:shd w:val="clear" w:color="auto" w:fill="auto"/>
            <w:vAlign w:val="center"/>
          </w:tcPr>
          <w:p w14:paraId="6D4302CD"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8040</w:t>
            </w:r>
          </w:p>
        </w:tc>
        <w:tc>
          <w:tcPr>
            <w:tcW w:w="1003" w:type="dxa"/>
            <w:tcBorders>
              <w:top w:val="nil"/>
              <w:left w:val="nil"/>
              <w:bottom w:val="single" w:sz="4" w:space="0" w:color="auto"/>
              <w:right w:val="single" w:sz="4" w:space="0" w:color="auto"/>
            </w:tcBorders>
            <w:shd w:val="clear" w:color="auto" w:fill="auto"/>
            <w:vAlign w:val="center"/>
          </w:tcPr>
          <w:p w14:paraId="3ECF6C02"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-13</w:t>
            </w:r>
          </w:p>
        </w:tc>
        <w:tc>
          <w:tcPr>
            <w:tcW w:w="1004" w:type="dxa"/>
            <w:tcBorders>
              <w:top w:val="nil"/>
              <w:left w:val="nil"/>
              <w:bottom w:val="single" w:sz="4" w:space="0" w:color="auto"/>
              <w:right w:val="single" w:sz="4" w:space="0" w:color="auto"/>
            </w:tcBorders>
            <w:shd w:val="clear" w:color="auto" w:fill="auto"/>
            <w:vAlign w:val="center"/>
          </w:tcPr>
          <w:p w14:paraId="366F542E"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7190</w:t>
            </w:r>
          </w:p>
        </w:tc>
        <w:tc>
          <w:tcPr>
            <w:tcW w:w="1003" w:type="dxa"/>
            <w:tcBorders>
              <w:top w:val="nil"/>
              <w:left w:val="nil"/>
              <w:bottom w:val="single" w:sz="4" w:space="0" w:color="auto"/>
              <w:right w:val="single" w:sz="4" w:space="0" w:color="auto"/>
            </w:tcBorders>
            <w:shd w:val="clear" w:color="auto" w:fill="auto"/>
            <w:vAlign w:val="center"/>
          </w:tcPr>
          <w:p w14:paraId="67FD3F2D"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-13</w:t>
            </w:r>
          </w:p>
        </w:tc>
        <w:tc>
          <w:tcPr>
            <w:tcW w:w="1003" w:type="dxa"/>
            <w:tcBorders>
              <w:top w:val="nil"/>
              <w:left w:val="nil"/>
              <w:bottom w:val="single" w:sz="4" w:space="0" w:color="auto"/>
              <w:right w:val="single" w:sz="4" w:space="0" w:color="auto"/>
            </w:tcBorders>
            <w:shd w:val="clear" w:color="auto" w:fill="auto"/>
            <w:vAlign w:val="center"/>
          </w:tcPr>
          <w:p w14:paraId="796D92B6"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7850</w:t>
            </w:r>
          </w:p>
        </w:tc>
        <w:tc>
          <w:tcPr>
            <w:tcW w:w="1559" w:type="dxa"/>
            <w:tcBorders>
              <w:top w:val="nil"/>
              <w:left w:val="nil"/>
              <w:bottom w:val="single" w:sz="4" w:space="0" w:color="auto"/>
              <w:right w:val="single" w:sz="4" w:space="0" w:color="auto"/>
            </w:tcBorders>
            <w:shd w:val="clear" w:color="auto" w:fill="auto"/>
            <w:vAlign w:val="center"/>
          </w:tcPr>
          <w:p w14:paraId="7BA2497F"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顺</w:t>
            </w:r>
            <w:r w:rsidRPr="00AF4CFE">
              <w:rPr>
                <w:rFonts w:ascii="Arial" w:eastAsia="华文细黑" w:hAnsi="Arial" w:cs="Arial"/>
                <w:color w:val="000000"/>
                <w:sz w:val="18"/>
                <w:szCs w:val="18"/>
              </w:rPr>
              <w:t>2</w:t>
            </w:r>
          </w:p>
        </w:tc>
        <w:tc>
          <w:tcPr>
            <w:tcW w:w="1004" w:type="dxa"/>
            <w:tcBorders>
              <w:top w:val="nil"/>
              <w:left w:val="nil"/>
              <w:bottom w:val="single" w:sz="4" w:space="0" w:color="auto"/>
              <w:right w:val="single" w:sz="4" w:space="0" w:color="auto"/>
            </w:tcBorders>
            <w:shd w:val="clear" w:color="auto" w:fill="auto"/>
            <w:vAlign w:val="center"/>
          </w:tcPr>
          <w:p w14:paraId="1BEA973B"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1480</w:t>
            </w:r>
          </w:p>
        </w:tc>
      </w:tr>
      <w:tr w:rsidR="00AA61FC" w:rsidRPr="00AF4CFE" w14:paraId="13ACF0FA" w14:textId="77777777">
        <w:trPr>
          <w:trHeight w:val="285"/>
          <w:jc w:val="center"/>
        </w:trPr>
        <w:tc>
          <w:tcPr>
            <w:tcW w:w="724" w:type="dxa"/>
            <w:vMerge/>
            <w:tcBorders>
              <w:top w:val="nil"/>
              <w:left w:val="single" w:sz="4" w:space="0" w:color="auto"/>
              <w:bottom w:val="single" w:sz="4" w:space="0" w:color="000000"/>
              <w:right w:val="single" w:sz="4" w:space="0" w:color="auto"/>
            </w:tcBorders>
            <w:vAlign w:val="center"/>
          </w:tcPr>
          <w:p w14:paraId="6E913A9E" w14:textId="77777777" w:rsidR="00AA61FC" w:rsidRPr="00AF4CFE" w:rsidRDefault="00AA61FC">
            <w:pPr>
              <w:widowControl/>
              <w:rPr>
                <w:rFonts w:ascii="Arial" w:eastAsia="华文细黑" w:hAnsi="Arial" w:cs="Arial"/>
                <w:color w:val="000000"/>
                <w:sz w:val="18"/>
                <w:szCs w:val="18"/>
              </w:rPr>
            </w:pPr>
          </w:p>
        </w:tc>
        <w:tc>
          <w:tcPr>
            <w:tcW w:w="1003" w:type="dxa"/>
            <w:tcBorders>
              <w:top w:val="nil"/>
              <w:left w:val="nil"/>
              <w:bottom w:val="single" w:sz="4" w:space="0" w:color="auto"/>
              <w:right w:val="single" w:sz="4" w:space="0" w:color="auto"/>
            </w:tcBorders>
            <w:shd w:val="clear" w:color="auto" w:fill="auto"/>
            <w:vAlign w:val="center"/>
          </w:tcPr>
          <w:p w14:paraId="5482BAF4"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门</w:t>
            </w:r>
            <w:r w:rsidRPr="00AF4CFE">
              <w:rPr>
                <w:rFonts w:ascii="Arial" w:eastAsia="华文细黑" w:hAnsi="Arial" w:cs="Arial"/>
                <w:color w:val="000000"/>
                <w:sz w:val="18"/>
                <w:szCs w:val="18"/>
              </w:rPr>
              <w:t>1</w:t>
            </w:r>
          </w:p>
        </w:tc>
        <w:tc>
          <w:tcPr>
            <w:tcW w:w="1003" w:type="dxa"/>
            <w:tcBorders>
              <w:top w:val="nil"/>
              <w:left w:val="nil"/>
              <w:bottom w:val="single" w:sz="4" w:space="0" w:color="auto"/>
              <w:right w:val="single" w:sz="4" w:space="0" w:color="auto"/>
            </w:tcBorders>
            <w:shd w:val="clear" w:color="auto" w:fill="auto"/>
            <w:vAlign w:val="center"/>
          </w:tcPr>
          <w:p w14:paraId="364B10B6"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7860</w:t>
            </w:r>
          </w:p>
        </w:tc>
        <w:tc>
          <w:tcPr>
            <w:tcW w:w="1003" w:type="dxa"/>
            <w:tcBorders>
              <w:top w:val="nil"/>
              <w:left w:val="nil"/>
              <w:bottom w:val="single" w:sz="4" w:space="0" w:color="auto"/>
              <w:right w:val="single" w:sz="4" w:space="0" w:color="auto"/>
            </w:tcBorders>
            <w:shd w:val="clear" w:color="auto" w:fill="auto"/>
            <w:vAlign w:val="center"/>
          </w:tcPr>
          <w:p w14:paraId="78CCE96F"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门</w:t>
            </w:r>
            <w:r w:rsidRPr="00AF4CFE">
              <w:rPr>
                <w:rFonts w:ascii="Arial" w:eastAsia="华文细黑" w:hAnsi="Arial" w:cs="Arial"/>
                <w:color w:val="000000"/>
                <w:sz w:val="18"/>
                <w:szCs w:val="18"/>
              </w:rPr>
              <w:t>1</w:t>
            </w:r>
          </w:p>
        </w:tc>
        <w:tc>
          <w:tcPr>
            <w:tcW w:w="1004" w:type="dxa"/>
            <w:tcBorders>
              <w:top w:val="nil"/>
              <w:left w:val="nil"/>
              <w:bottom w:val="single" w:sz="4" w:space="0" w:color="auto"/>
              <w:right w:val="single" w:sz="4" w:space="0" w:color="auto"/>
            </w:tcBorders>
            <w:shd w:val="clear" w:color="auto" w:fill="auto"/>
            <w:vAlign w:val="center"/>
          </w:tcPr>
          <w:p w14:paraId="682446ED"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7720</w:t>
            </w:r>
          </w:p>
        </w:tc>
        <w:tc>
          <w:tcPr>
            <w:tcW w:w="1003" w:type="dxa"/>
            <w:tcBorders>
              <w:top w:val="nil"/>
              <w:left w:val="nil"/>
              <w:bottom w:val="single" w:sz="4" w:space="0" w:color="auto"/>
              <w:right w:val="single" w:sz="4" w:space="0" w:color="auto"/>
            </w:tcBorders>
            <w:shd w:val="clear" w:color="auto" w:fill="auto"/>
            <w:vAlign w:val="center"/>
          </w:tcPr>
          <w:p w14:paraId="52C1D8D3"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门</w:t>
            </w:r>
            <w:r w:rsidRPr="00AF4CFE">
              <w:rPr>
                <w:rFonts w:ascii="Arial" w:eastAsia="华文细黑" w:hAnsi="Arial" w:cs="Arial"/>
                <w:color w:val="000000"/>
                <w:sz w:val="18"/>
                <w:szCs w:val="18"/>
              </w:rPr>
              <w:t>1</w:t>
            </w:r>
          </w:p>
        </w:tc>
        <w:tc>
          <w:tcPr>
            <w:tcW w:w="1003" w:type="dxa"/>
            <w:tcBorders>
              <w:top w:val="nil"/>
              <w:left w:val="nil"/>
              <w:bottom w:val="single" w:sz="4" w:space="0" w:color="auto"/>
              <w:right w:val="single" w:sz="4" w:space="0" w:color="auto"/>
            </w:tcBorders>
            <w:shd w:val="clear" w:color="auto" w:fill="auto"/>
            <w:vAlign w:val="center"/>
          </w:tcPr>
          <w:p w14:paraId="71A7F19D"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8150</w:t>
            </w:r>
          </w:p>
        </w:tc>
        <w:tc>
          <w:tcPr>
            <w:tcW w:w="1559" w:type="dxa"/>
            <w:tcBorders>
              <w:top w:val="nil"/>
              <w:left w:val="nil"/>
              <w:bottom w:val="single" w:sz="4" w:space="0" w:color="auto"/>
              <w:right w:val="single" w:sz="4" w:space="0" w:color="auto"/>
            </w:tcBorders>
            <w:shd w:val="clear" w:color="auto" w:fill="auto"/>
            <w:vAlign w:val="center"/>
          </w:tcPr>
          <w:p w14:paraId="52ED0181"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兴</w:t>
            </w:r>
            <w:r w:rsidRPr="00AF4CFE">
              <w:rPr>
                <w:rFonts w:ascii="Arial" w:eastAsia="华文细黑" w:hAnsi="Arial" w:cs="Arial"/>
                <w:color w:val="000000"/>
                <w:sz w:val="18"/>
                <w:szCs w:val="18"/>
              </w:rPr>
              <w:t>1</w:t>
            </w:r>
          </w:p>
        </w:tc>
        <w:tc>
          <w:tcPr>
            <w:tcW w:w="1004" w:type="dxa"/>
            <w:tcBorders>
              <w:top w:val="nil"/>
              <w:left w:val="nil"/>
              <w:bottom w:val="single" w:sz="4" w:space="0" w:color="auto"/>
              <w:right w:val="single" w:sz="4" w:space="0" w:color="auto"/>
            </w:tcBorders>
            <w:shd w:val="clear" w:color="auto" w:fill="auto"/>
            <w:vAlign w:val="center"/>
          </w:tcPr>
          <w:p w14:paraId="695F9A3C"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1540</w:t>
            </w:r>
          </w:p>
        </w:tc>
      </w:tr>
      <w:tr w:rsidR="00AA61FC" w:rsidRPr="00AF4CFE" w14:paraId="2A1C99D7" w14:textId="77777777">
        <w:trPr>
          <w:trHeight w:val="285"/>
          <w:jc w:val="center"/>
        </w:trPr>
        <w:tc>
          <w:tcPr>
            <w:tcW w:w="724" w:type="dxa"/>
            <w:vMerge/>
            <w:tcBorders>
              <w:top w:val="nil"/>
              <w:left w:val="single" w:sz="4" w:space="0" w:color="auto"/>
              <w:bottom w:val="single" w:sz="4" w:space="0" w:color="000000"/>
              <w:right w:val="single" w:sz="4" w:space="0" w:color="auto"/>
            </w:tcBorders>
            <w:vAlign w:val="center"/>
          </w:tcPr>
          <w:p w14:paraId="6CA55FFD" w14:textId="77777777" w:rsidR="00AA61FC" w:rsidRPr="00AF4CFE" w:rsidRDefault="00AA61FC">
            <w:pPr>
              <w:widowControl/>
              <w:rPr>
                <w:rFonts w:ascii="Arial" w:eastAsia="华文细黑" w:hAnsi="Arial" w:cs="Arial"/>
                <w:color w:val="000000"/>
                <w:sz w:val="18"/>
                <w:szCs w:val="18"/>
              </w:rPr>
            </w:pPr>
          </w:p>
        </w:tc>
        <w:tc>
          <w:tcPr>
            <w:tcW w:w="1003" w:type="dxa"/>
            <w:tcBorders>
              <w:top w:val="nil"/>
              <w:left w:val="nil"/>
              <w:bottom w:val="single" w:sz="4" w:space="0" w:color="auto"/>
              <w:right w:val="single" w:sz="4" w:space="0" w:color="auto"/>
            </w:tcBorders>
            <w:shd w:val="clear" w:color="auto" w:fill="auto"/>
            <w:vAlign w:val="center"/>
          </w:tcPr>
          <w:p w14:paraId="1F605D74"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房</w:t>
            </w:r>
            <w:r w:rsidRPr="00AF4CFE">
              <w:rPr>
                <w:rFonts w:ascii="Arial" w:eastAsia="华文细黑" w:hAnsi="Arial" w:cs="Arial"/>
                <w:color w:val="000000"/>
                <w:sz w:val="18"/>
                <w:szCs w:val="18"/>
              </w:rPr>
              <w:t>1</w:t>
            </w:r>
          </w:p>
        </w:tc>
        <w:tc>
          <w:tcPr>
            <w:tcW w:w="1003" w:type="dxa"/>
            <w:tcBorders>
              <w:top w:val="nil"/>
              <w:left w:val="nil"/>
              <w:bottom w:val="single" w:sz="4" w:space="0" w:color="auto"/>
              <w:right w:val="single" w:sz="4" w:space="0" w:color="auto"/>
            </w:tcBorders>
            <w:shd w:val="clear" w:color="auto" w:fill="auto"/>
            <w:vAlign w:val="center"/>
          </w:tcPr>
          <w:p w14:paraId="4EEDFE63"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7210</w:t>
            </w:r>
          </w:p>
        </w:tc>
        <w:tc>
          <w:tcPr>
            <w:tcW w:w="1003" w:type="dxa"/>
            <w:tcBorders>
              <w:top w:val="nil"/>
              <w:left w:val="nil"/>
              <w:bottom w:val="single" w:sz="4" w:space="0" w:color="auto"/>
              <w:right w:val="single" w:sz="4" w:space="0" w:color="auto"/>
            </w:tcBorders>
            <w:shd w:val="clear" w:color="auto" w:fill="auto"/>
            <w:vAlign w:val="center"/>
          </w:tcPr>
          <w:p w14:paraId="1B44EE3D"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房</w:t>
            </w:r>
            <w:r w:rsidRPr="00AF4CFE">
              <w:rPr>
                <w:rFonts w:ascii="Arial" w:eastAsia="华文细黑" w:hAnsi="Arial" w:cs="Arial"/>
                <w:color w:val="000000"/>
                <w:sz w:val="18"/>
                <w:szCs w:val="18"/>
              </w:rPr>
              <w:t>1</w:t>
            </w:r>
          </w:p>
        </w:tc>
        <w:tc>
          <w:tcPr>
            <w:tcW w:w="1004" w:type="dxa"/>
            <w:tcBorders>
              <w:top w:val="nil"/>
              <w:left w:val="nil"/>
              <w:bottom w:val="single" w:sz="4" w:space="0" w:color="auto"/>
              <w:right w:val="single" w:sz="4" w:space="0" w:color="auto"/>
            </w:tcBorders>
            <w:shd w:val="clear" w:color="auto" w:fill="auto"/>
            <w:vAlign w:val="center"/>
          </w:tcPr>
          <w:p w14:paraId="3E745E92"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7170</w:t>
            </w:r>
          </w:p>
        </w:tc>
        <w:tc>
          <w:tcPr>
            <w:tcW w:w="1003" w:type="dxa"/>
            <w:tcBorders>
              <w:top w:val="nil"/>
              <w:left w:val="nil"/>
              <w:bottom w:val="single" w:sz="4" w:space="0" w:color="auto"/>
              <w:right w:val="single" w:sz="4" w:space="0" w:color="auto"/>
            </w:tcBorders>
            <w:shd w:val="clear" w:color="auto" w:fill="auto"/>
            <w:vAlign w:val="center"/>
          </w:tcPr>
          <w:p w14:paraId="115CDAAA"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房</w:t>
            </w:r>
            <w:r w:rsidRPr="00AF4CFE">
              <w:rPr>
                <w:rFonts w:ascii="Arial" w:eastAsia="华文细黑" w:hAnsi="Arial" w:cs="Arial"/>
                <w:color w:val="000000"/>
                <w:sz w:val="18"/>
                <w:szCs w:val="18"/>
              </w:rPr>
              <w:t>1</w:t>
            </w:r>
          </w:p>
        </w:tc>
        <w:tc>
          <w:tcPr>
            <w:tcW w:w="1003" w:type="dxa"/>
            <w:tcBorders>
              <w:top w:val="nil"/>
              <w:left w:val="nil"/>
              <w:bottom w:val="single" w:sz="4" w:space="0" w:color="auto"/>
              <w:right w:val="single" w:sz="4" w:space="0" w:color="auto"/>
            </w:tcBorders>
            <w:shd w:val="clear" w:color="auto" w:fill="auto"/>
            <w:vAlign w:val="center"/>
          </w:tcPr>
          <w:p w14:paraId="323D5425"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7320</w:t>
            </w:r>
          </w:p>
        </w:tc>
        <w:tc>
          <w:tcPr>
            <w:tcW w:w="1559" w:type="dxa"/>
            <w:tcBorders>
              <w:top w:val="nil"/>
              <w:left w:val="nil"/>
              <w:bottom w:val="single" w:sz="4" w:space="0" w:color="auto"/>
              <w:right w:val="single" w:sz="4" w:space="0" w:color="auto"/>
            </w:tcBorders>
            <w:shd w:val="clear" w:color="auto" w:fill="auto"/>
            <w:vAlign w:val="center"/>
          </w:tcPr>
          <w:p w14:paraId="75D1E59B"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兴</w:t>
            </w:r>
            <w:r w:rsidRPr="00AF4CFE">
              <w:rPr>
                <w:rFonts w:ascii="Arial" w:eastAsia="华文细黑" w:hAnsi="Arial" w:cs="Arial"/>
                <w:color w:val="000000"/>
                <w:sz w:val="18"/>
                <w:szCs w:val="18"/>
              </w:rPr>
              <w:t>2</w:t>
            </w:r>
          </w:p>
        </w:tc>
        <w:tc>
          <w:tcPr>
            <w:tcW w:w="1004" w:type="dxa"/>
            <w:tcBorders>
              <w:top w:val="nil"/>
              <w:left w:val="nil"/>
              <w:bottom w:val="single" w:sz="4" w:space="0" w:color="auto"/>
              <w:right w:val="single" w:sz="4" w:space="0" w:color="auto"/>
            </w:tcBorders>
            <w:shd w:val="clear" w:color="auto" w:fill="auto"/>
            <w:vAlign w:val="center"/>
          </w:tcPr>
          <w:p w14:paraId="1062672B"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1320</w:t>
            </w:r>
          </w:p>
        </w:tc>
      </w:tr>
      <w:tr w:rsidR="00AA61FC" w:rsidRPr="00AF4CFE" w14:paraId="0B36D334" w14:textId="77777777">
        <w:trPr>
          <w:trHeight w:val="285"/>
          <w:jc w:val="center"/>
        </w:trPr>
        <w:tc>
          <w:tcPr>
            <w:tcW w:w="724" w:type="dxa"/>
            <w:vMerge/>
            <w:tcBorders>
              <w:top w:val="nil"/>
              <w:left w:val="single" w:sz="4" w:space="0" w:color="auto"/>
              <w:bottom w:val="single" w:sz="4" w:space="0" w:color="000000"/>
              <w:right w:val="single" w:sz="4" w:space="0" w:color="auto"/>
            </w:tcBorders>
            <w:vAlign w:val="center"/>
          </w:tcPr>
          <w:p w14:paraId="26468FF2" w14:textId="77777777" w:rsidR="00AA61FC" w:rsidRPr="00AF4CFE" w:rsidRDefault="00AA61FC">
            <w:pPr>
              <w:widowControl/>
              <w:rPr>
                <w:rFonts w:ascii="Arial" w:eastAsia="华文细黑" w:hAnsi="Arial" w:cs="Arial"/>
                <w:color w:val="000000"/>
                <w:sz w:val="18"/>
                <w:szCs w:val="18"/>
              </w:rPr>
            </w:pPr>
          </w:p>
        </w:tc>
        <w:tc>
          <w:tcPr>
            <w:tcW w:w="1003" w:type="dxa"/>
            <w:tcBorders>
              <w:top w:val="nil"/>
              <w:left w:val="nil"/>
              <w:bottom w:val="single" w:sz="4" w:space="0" w:color="auto"/>
              <w:right w:val="single" w:sz="4" w:space="0" w:color="auto"/>
            </w:tcBorders>
            <w:shd w:val="clear" w:color="auto" w:fill="auto"/>
            <w:vAlign w:val="center"/>
          </w:tcPr>
          <w:p w14:paraId="7C0CEB49"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房</w:t>
            </w:r>
            <w:r w:rsidRPr="00AF4CFE">
              <w:rPr>
                <w:rFonts w:ascii="Arial" w:eastAsia="华文细黑" w:hAnsi="Arial" w:cs="Arial"/>
                <w:color w:val="000000"/>
                <w:sz w:val="18"/>
                <w:szCs w:val="18"/>
              </w:rPr>
              <w:t>2</w:t>
            </w:r>
          </w:p>
        </w:tc>
        <w:tc>
          <w:tcPr>
            <w:tcW w:w="1003" w:type="dxa"/>
            <w:tcBorders>
              <w:top w:val="nil"/>
              <w:left w:val="nil"/>
              <w:bottom w:val="single" w:sz="4" w:space="0" w:color="auto"/>
              <w:right w:val="single" w:sz="4" w:space="0" w:color="auto"/>
            </w:tcBorders>
            <w:shd w:val="clear" w:color="auto" w:fill="auto"/>
            <w:vAlign w:val="center"/>
          </w:tcPr>
          <w:p w14:paraId="16AB4E73"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6860</w:t>
            </w:r>
          </w:p>
        </w:tc>
        <w:tc>
          <w:tcPr>
            <w:tcW w:w="1003" w:type="dxa"/>
            <w:tcBorders>
              <w:top w:val="nil"/>
              <w:left w:val="nil"/>
              <w:bottom w:val="single" w:sz="4" w:space="0" w:color="auto"/>
              <w:right w:val="single" w:sz="4" w:space="0" w:color="auto"/>
            </w:tcBorders>
            <w:shd w:val="clear" w:color="auto" w:fill="auto"/>
            <w:vAlign w:val="center"/>
          </w:tcPr>
          <w:p w14:paraId="44ED603A"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房</w:t>
            </w:r>
            <w:r w:rsidRPr="00AF4CFE">
              <w:rPr>
                <w:rFonts w:ascii="Arial" w:eastAsia="华文细黑" w:hAnsi="Arial" w:cs="Arial"/>
                <w:color w:val="000000"/>
                <w:sz w:val="18"/>
                <w:szCs w:val="18"/>
              </w:rPr>
              <w:t>2</w:t>
            </w:r>
          </w:p>
        </w:tc>
        <w:tc>
          <w:tcPr>
            <w:tcW w:w="1004" w:type="dxa"/>
            <w:tcBorders>
              <w:top w:val="nil"/>
              <w:left w:val="nil"/>
              <w:bottom w:val="single" w:sz="4" w:space="0" w:color="auto"/>
              <w:right w:val="single" w:sz="4" w:space="0" w:color="auto"/>
            </w:tcBorders>
            <w:shd w:val="clear" w:color="auto" w:fill="auto"/>
            <w:vAlign w:val="center"/>
          </w:tcPr>
          <w:p w14:paraId="619171BA"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6810</w:t>
            </w:r>
          </w:p>
        </w:tc>
        <w:tc>
          <w:tcPr>
            <w:tcW w:w="1003" w:type="dxa"/>
            <w:tcBorders>
              <w:top w:val="nil"/>
              <w:left w:val="nil"/>
              <w:bottom w:val="single" w:sz="4" w:space="0" w:color="auto"/>
              <w:right w:val="single" w:sz="4" w:space="0" w:color="auto"/>
            </w:tcBorders>
            <w:shd w:val="clear" w:color="auto" w:fill="auto"/>
            <w:vAlign w:val="center"/>
          </w:tcPr>
          <w:p w14:paraId="23C4D28D"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房</w:t>
            </w:r>
            <w:r w:rsidRPr="00AF4CFE">
              <w:rPr>
                <w:rFonts w:ascii="Arial" w:eastAsia="华文细黑" w:hAnsi="Arial" w:cs="Arial"/>
                <w:color w:val="000000"/>
                <w:sz w:val="18"/>
                <w:szCs w:val="18"/>
              </w:rPr>
              <w:t>2</w:t>
            </w:r>
          </w:p>
        </w:tc>
        <w:tc>
          <w:tcPr>
            <w:tcW w:w="1003" w:type="dxa"/>
            <w:tcBorders>
              <w:top w:val="nil"/>
              <w:left w:val="nil"/>
              <w:bottom w:val="single" w:sz="4" w:space="0" w:color="auto"/>
              <w:right w:val="single" w:sz="4" w:space="0" w:color="auto"/>
            </w:tcBorders>
            <w:shd w:val="clear" w:color="auto" w:fill="auto"/>
            <w:vAlign w:val="center"/>
          </w:tcPr>
          <w:p w14:paraId="50CE26DD"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7440</w:t>
            </w:r>
          </w:p>
        </w:tc>
        <w:tc>
          <w:tcPr>
            <w:tcW w:w="1559" w:type="dxa"/>
            <w:tcBorders>
              <w:top w:val="nil"/>
              <w:left w:val="nil"/>
              <w:bottom w:val="single" w:sz="4" w:space="0" w:color="auto"/>
              <w:right w:val="single" w:sz="4" w:space="0" w:color="auto"/>
            </w:tcBorders>
            <w:shd w:val="clear" w:color="auto" w:fill="auto"/>
            <w:vAlign w:val="center"/>
          </w:tcPr>
          <w:p w14:paraId="0FB5DC9B"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昌</w:t>
            </w:r>
            <w:r w:rsidRPr="00AF4CFE">
              <w:rPr>
                <w:rFonts w:ascii="Arial" w:eastAsia="华文细黑" w:hAnsi="Arial" w:cs="Arial"/>
                <w:color w:val="000000"/>
                <w:sz w:val="18"/>
                <w:szCs w:val="18"/>
              </w:rPr>
              <w:t>1</w:t>
            </w:r>
          </w:p>
        </w:tc>
        <w:tc>
          <w:tcPr>
            <w:tcW w:w="1004" w:type="dxa"/>
            <w:tcBorders>
              <w:top w:val="nil"/>
              <w:left w:val="nil"/>
              <w:bottom w:val="single" w:sz="4" w:space="0" w:color="auto"/>
              <w:right w:val="single" w:sz="4" w:space="0" w:color="auto"/>
            </w:tcBorders>
            <w:shd w:val="clear" w:color="auto" w:fill="auto"/>
            <w:vAlign w:val="center"/>
          </w:tcPr>
          <w:p w14:paraId="4EDCE480"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1440</w:t>
            </w:r>
          </w:p>
        </w:tc>
      </w:tr>
      <w:tr w:rsidR="00AA61FC" w:rsidRPr="00AF4CFE" w14:paraId="3C06A88E" w14:textId="77777777">
        <w:trPr>
          <w:trHeight w:val="285"/>
          <w:jc w:val="center"/>
        </w:trPr>
        <w:tc>
          <w:tcPr>
            <w:tcW w:w="724" w:type="dxa"/>
            <w:vMerge/>
            <w:tcBorders>
              <w:top w:val="nil"/>
              <w:left w:val="single" w:sz="4" w:space="0" w:color="auto"/>
              <w:bottom w:val="single" w:sz="4" w:space="0" w:color="000000"/>
              <w:right w:val="single" w:sz="4" w:space="0" w:color="auto"/>
            </w:tcBorders>
            <w:vAlign w:val="center"/>
          </w:tcPr>
          <w:p w14:paraId="5151170E" w14:textId="77777777" w:rsidR="00AA61FC" w:rsidRPr="00AF4CFE" w:rsidRDefault="00AA61FC">
            <w:pPr>
              <w:widowControl/>
              <w:rPr>
                <w:rFonts w:ascii="Arial" w:eastAsia="华文细黑" w:hAnsi="Arial" w:cs="Arial"/>
                <w:color w:val="000000"/>
                <w:sz w:val="18"/>
                <w:szCs w:val="18"/>
              </w:rPr>
            </w:pPr>
          </w:p>
        </w:tc>
        <w:tc>
          <w:tcPr>
            <w:tcW w:w="1003" w:type="dxa"/>
            <w:tcBorders>
              <w:top w:val="nil"/>
              <w:left w:val="nil"/>
              <w:bottom w:val="single" w:sz="4" w:space="0" w:color="auto"/>
              <w:right w:val="single" w:sz="4" w:space="0" w:color="auto"/>
            </w:tcBorders>
            <w:shd w:val="clear" w:color="auto" w:fill="auto"/>
            <w:vAlign w:val="center"/>
          </w:tcPr>
          <w:p w14:paraId="2EEE5186"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通</w:t>
            </w:r>
            <w:r w:rsidRPr="00AF4CFE">
              <w:rPr>
                <w:rFonts w:ascii="Arial" w:eastAsia="华文细黑" w:hAnsi="Arial" w:cs="Arial"/>
                <w:color w:val="000000"/>
                <w:sz w:val="18"/>
                <w:szCs w:val="18"/>
              </w:rPr>
              <w:t>1</w:t>
            </w:r>
          </w:p>
        </w:tc>
        <w:tc>
          <w:tcPr>
            <w:tcW w:w="1003" w:type="dxa"/>
            <w:tcBorders>
              <w:top w:val="nil"/>
              <w:left w:val="nil"/>
              <w:bottom w:val="single" w:sz="4" w:space="0" w:color="auto"/>
              <w:right w:val="single" w:sz="4" w:space="0" w:color="auto"/>
            </w:tcBorders>
            <w:shd w:val="clear" w:color="auto" w:fill="auto"/>
            <w:vAlign w:val="center"/>
          </w:tcPr>
          <w:p w14:paraId="07BA4891"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7120</w:t>
            </w:r>
          </w:p>
        </w:tc>
        <w:tc>
          <w:tcPr>
            <w:tcW w:w="1003" w:type="dxa"/>
            <w:tcBorders>
              <w:top w:val="nil"/>
              <w:left w:val="nil"/>
              <w:bottom w:val="single" w:sz="4" w:space="0" w:color="auto"/>
              <w:right w:val="single" w:sz="4" w:space="0" w:color="auto"/>
            </w:tcBorders>
            <w:shd w:val="clear" w:color="auto" w:fill="auto"/>
            <w:vAlign w:val="center"/>
          </w:tcPr>
          <w:p w14:paraId="107E8FB6"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通</w:t>
            </w:r>
            <w:r w:rsidRPr="00AF4CFE">
              <w:rPr>
                <w:rFonts w:ascii="Arial" w:eastAsia="华文细黑" w:hAnsi="Arial" w:cs="Arial"/>
                <w:color w:val="000000"/>
                <w:sz w:val="18"/>
                <w:szCs w:val="18"/>
              </w:rPr>
              <w:t>1</w:t>
            </w:r>
          </w:p>
        </w:tc>
        <w:tc>
          <w:tcPr>
            <w:tcW w:w="1004" w:type="dxa"/>
            <w:tcBorders>
              <w:top w:val="nil"/>
              <w:left w:val="nil"/>
              <w:bottom w:val="single" w:sz="4" w:space="0" w:color="auto"/>
              <w:right w:val="single" w:sz="4" w:space="0" w:color="auto"/>
            </w:tcBorders>
            <w:shd w:val="clear" w:color="auto" w:fill="auto"/>
            <w:vAlign w:val="center"/>
          </w:tcPr>
          <w:p w14:paraId="625BF2F6"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7090</w:t>
            </w:r>
          </w:p>
        </w:tc>
        <w:tc>
          <w:tcPr>
            <w:tcW w:w="1003" w:type="dxa"/>
            <w:tcBorders>
              <w:top w:val="nil"/>
              <w:left w:val="nil"/>
              <w:bottom w:val="single" w:sz="4" w:space="0" w:color="auto"/>
              <w:right w:val="single" w:sz="4" w:space="0" w:color="auto"/>
            </w:tcBorders>
            <w:shd w:val="clear" w:color="auto" w:fill="auto"/>
            <w:vAlign w:val="center"/>
          </w:tcPr>
          <w:p w14:paraId="7C84A9E5"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通</w:t>
            </w:r>
            <w:r w:rsidRPr="00AF4CFE">
              <w:rPr>
                <w:rFonts w:ascii="Arial" w:eastAsia="华文细黑" w:hAnsi="Arial" w:cs="Arial"/>
                <w:color w:val="000000"/>
                <w:sz w:val="18"/>
                <w:szCs w:val="18"/>
              </w:rPr>
              <w:t>1</w:t>
            </w:r>
          </w:p>
        </w:tc>
        <w:tc>
          <w:tcPr>
            <w:tcW w:w="1003" w:type="dxa"/>
            <w:tcBorders>
              <w:top w:val="nil"/>
              <w:left w:val="nil"/>
              <w:bottom w:val="single" w:sz="4" w:space="0" w:color="auto"/>
              <w:right w:val="single" w:sz="4" w:space="0" w:color="auto"/>
            </w:tcBorders>
            <w:shd w:val="clear" w:color="auto" w:fill="auto"/>
            <w:vAlign w:val="center"/>
          </w:tcPr>
          <w:p w14:paraId="0876B0ED"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7500</w:t>
            </w:r>
          </w:p>
        </w:tc>
        <w:tc>
          <w:tcPr>
            <w:tcW w:w="1559" w:type="dxa"/>
            <w:tcBorders>
              <w:top w:val="nil"/>
              <w:left w:val="nil"/>
              <w:bottom w:val="single" w:sz="4" w:space="0" w:color="auto"/>
              <w:right w:val="single" w:sz="4" w:space="0" w:color="auto"/>
            </w:tcBorders>
            <w:shd w:val="clear" w:color="auto" w:fill="auto"/>
            <w:vAlign w:val="center"/>
          </w:tcPr>
          <w:p w14:paraId="4C6E3BF4"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昌</w:t>
            </w:r>
            <w:r w:rsidRPr="00AF4CFE">
              <w:rPr>
                <w:rFonts w:ascii="Arial" w:eastAsia="华文细黑" w:hAnsi="Arial" w:cs="Arial"/>
                <w:color w:val="000000"/>
                <w:sz w:val="18"/>
                <w:szCs w:val="18"/>
              </w:rPr>
              <w:t>2</w:t>
            </w:r>
          </w:p>
        </w:tc>
        <w:tc>
          <w:tcPr>
            <w:tcW w:w="1004" w:type="dxa"/>
            <w:tcBorders>
              <w:top w:val="nil"/>
              <w:left w:val="nil"/>
              <w:bottom w:val="single" w:sz="4" w:space="0" w:color="auto"/>
              <w:right w:val="single" w:sz="4" w:space="0" w:color="auto"/>
            </w:tcBorders>
            <w:shd w:val="clear" w:color="auto" w:fill="auto"/>
            <w:vAlign w:val="center"/>
          </w:tcPr>
          <w:p w14:paraId="3BFEE0E6"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1350</w:t>
            </w:r>
          </w:p>
        </w:tc>
      </w:tr>
      <w:tr w:rsidR="00AA61FC" w:rsidRPr="00AF4CFE" w14:paraId="4B11E58A" w14:textId="77777777">
        <w:trPr>
          <w:trHeight w:val="285"/>
          <w:jc w:val="center"/>
        </w:trPr>
        <w:tc>
          <w:tcPr>
            <w:tcW w:w="724" w:type="dxa"/>
            <w:vMerge/>
            <w:tcBorders>
              <w:top w:val="nil"/>
              <w:left w:val="single" w:sz="4" w:space="0" w:color="auto"/>
              <w:bottom w:val="single" w:sz="4" w:space="0" w:color="000000"/>
              <w:right w:val="single" w:sz="4" w:space="0" w:color="auto"/>
            </w:tcBorders>
            <w:vAlign w:val="center"/>
          </w:tcPr>
          <w:p w14:paraId="667D109F" w14:textId="77777777" w:rsidR="00AA61FC" w:rsidRPr="00AF4CFE" w:rsidRDefault="00AA61FC">
            <w:pPr>
              <w:widowControl/>
              <w:rPr>
                <w:rFonts w:ascii="Arial" w:eastAsia="华文细黑" w:hAnsi="Arial" w:cs="Arial"/>
                <w:color w:val="000000"/>
                <w:sz w:val="18"/>
                <w:szCs w:val="18"/>
              </w:rPr>
            </w:pPr>
          </w:p>
        </w:tc>
        <w:tc>
          <w:tcPr>
            <w:tcW w:w="1003" w:type="dxa"/>
            <w:tcBorders>
              <w:top w:val="nil"/>
              <w:left w:val="nil"/>
              <w:bottom w:val="single" w:sz="4" w:space="0" w:color="auto"/>
              <w:right w:val="single" w:sz="4" w:space="0" w:color="auto"/>
            </w:tcBorders>
            <w:shd w:val="clear" w:color="auto" w:fill="auto"/>
            <w:vAlign w:val="center"/>
          </w:tcPr>
          <w:p w14:paraId="66F39713"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顺</w:t>
            </w:r>
            <w:r w:rsidRPr="00AF4CFE">
              <w:rPr>
                <w:rFonts w:ascii="Arial" w:eastAsia="华文细黑" w:hAnsi="Arial" w:cs="Arial"/>
                <w:color w:val="000000"/>
                <w:sz w:val="18"/>
                <w:szCs w:val="18"/>
              </w:rPr>
              <w:t>1</w:t>
            </w:r>
          </w:p>
        </w:tc>
        <w:tc>
          <w:tcPr>
            <w:tcW w:w="1003" w:type="dxa"/>
            <w:tcBorders>
              <w:top w:val="nil"/>
              <w:left w:val="nil"/>
              <w:bottom w:val="single" w:sz="4" w:space="0" w:color="auto"/>
              <w:right w:val="single" w:sz="4" w:space="0" w:color="auto"/>
            </w:tcBorders>
            <w:shd w:val="clear" w:color="auto" w:fill="auto"/>
            <w:vAlign w:val="center"/>
          </w:tcPr>
          <w:p w14:paraId="29F7A2A6"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7850</w:t>
            </w:r>
          </w:p>
        </w:tc>
        <w:tc>
          <w:tcPr>
            <w:tcW w:w="1003" w:type="dxa"/>
            <w:tcBorders>
              <w:top w:val="nil"/>
              <w:left w:val="nil"/>
              <w:bottom w:val="single" w:sz="4" w:space="0" w:color="auto"/>
              <w:right w:val="single" w:sz="4" w:space="0" w:color="auto"/>
            </w:tcBorders>
            <w:shd w:val="clear" w:color="auto" w:fill="auto"/>
            <w:vAlign w:val="center"/>
          </w:tcPr>
          <w:p w14:paraId="1C277F9E"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顺</w:t>
            </w:r>
            <w:r w:rsidRPr="00AF4CFE">
              <w:rPr>
                <w:rFonts w:ascii="Arial" w:eastAsia="华文细黑" w:hAnsi="Arial" w:cs="Arial"/>
                <w:color w:val="000000"/>
                <w:sz w:val="18"/>
                <w:szCs w:val="18"/>
              </w:rPr>
              <w:t>1</w:t>
            </w:r>
          </w:p>
        </w:tc>
        <w:tc>
          <w:tcPr>
            <w:tcW w:w="1004" w:type="dxa"/>
            <w:tcBorders>
              <w:top w:val="nil"/>
              <w:left w:val="nil"/>
              <w:bottom w:val="single" w:sz="4" w:space="0" w:color="auto"/>
              <w:right w:val="single" w:sz="4" w:space="0" w:color="auto"/>
            </w:tcBorders>
            <w:shd w:val="clear" w:color="auto" w:fill="auto"/>
            <w:vAlign w:val="center"/>
          </w:tcPr>
          <w:p w14:paraId="3257848D"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7820</w:t>
            </w:r>
          </w:p>
        </w:tc>
        <w:tc>
          <w:tcPr>
            <w:tcW w:w="1003" w:type="dxa"/>
            <w:tcBorders>
              <w:top w:val="nil"/>
              <w:left w:val="nil"/>
              <w:bottom w:val="single" w:sz="4" w:space="0" w:color="auto"/>
              <w:right w:val="single" w:sz="4" w:space="0" w:color="auto"/>
            </w:tcBorders>
            <w:shd w:val="clear" w:color="auto" w:fill="auto"/>
            <w:vAlign w:val="center"/>
          </w:tcPr>
          <w:p w14:paraId="6284D8E2"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顺</w:t>
            </w:r>
            <w:r w:rsidRPr="00AF4CFE">
              <w:rPr>
                <w:rFonts w:ascii="Arial" w:eastAsia="华文细黑" w:hAnsi="Arial" w:cs="Arial"/>
                <w:color w:val="000000"/>
                <w:sz w:val="18"/>
                <w:szCs w:val="18"/>
              </w:rPr>
              <w:t>1</w:t>
            </w:r>
          </w:p>
        </w:tc>
        <w:tc>
          <w:tcPr>
            <w:tcW w:w="1003" w:type="dxa"/>
            <w:tcBorders>
              <w:top w:val="nil"/>
              <w:left w:val="nil"/>
              <w:bottom w:val="single" w:sz="4" w:space="0" w:color="auto"/>
              <w:right w:val="single" w:sz="4" w:space="0" w:color="auto"/>
            </w:tcBorders>
            <w:shd w:val="clear" w:color="auto" w:fill="auto"/>
            <w:vAlign w:val="center"/>
          </w:tcPr>
          <w:p w14:paraId="1D8130C4"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8120</w:t>
            </w:r>
          </w:p>
        </w:tc>
        <w:tc>
          <w:tcPr>
            <w:tcW w:w="1559" w:type="dxa"/>
            <w:tcBorders>
              <w:top w:val="nil"/>
              <w:left w:val="nil"/>
              <w:bottom w:val="single" w:sz="4" w:space="0" w:color="auto"/>
              <w:right w:val="single" w:sz="4" w:space="0" w:color="auto"/>
            </w:tcBorders>
            <w:shd w:val="clear" w:color="auto" w:fill="auto"/>
            <w:vAlign w:val="center"/>
          </w:tcPr>
          <w:p w14:paraId="0038A0CE"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昌</w:t>
            </w:r>
            <w:r w:rsidRPr="00AF4CFE">
              <w:rPr>
                <w:rFonts w:ascii="Arial" w:eastAsia="华文细黑" w:hAnsi="Arial" w:cs="Arial"/>
                <w:color w:val="000000"/>
                <w:sz w:val="18"/>
                <w:szCs w:val="18"/>
              </w:rPr>
              <w:t>3</w:t>
            </w:r>
          </w:p>
        </w:tc>
        <w:tc>
          <w:tcPr>
            <w:tcW w:w="1004" w:type="dxa"/>
            <w:tcBorders>
              <w:top w:val="nil"/>
              <w:left w:val="nil"/>
              <w:bottom w:val="single" w:sz="4" w:space="0" w:color="auto"/>
              <w:right w:val="single" w:sz="4" w:space="0" w:color="auto"/>
            </w:tcBorders>
            <w:shd w:val="clear" w:color="auto" w:fill="auto"/>
            <w:vAlign w:val="center"/>
          </w:tcPr>
          <w:p w14:paraId="177DAAE6"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1220</w:t>
            </w:r>
          </w:p>
        </w:tc>
      </w:tr>
      <w:tr w:rsidR="00AA61FC" w:rsidRPr="00AF4CFE" w14:paraId="0CBBB845" w14:textId="77777777">
        <w:trPr>
          <w:trHeight w:val="285"/>
          <w:jc w:val="center"/>
        </w:trPr>
        <w:tc>
          <w:tcPr>
            <w:tcW w:w="724" w:type="dxa"/>
            <w:vMerge/>
            <w:tcBorders>
              <w:top w:val="nil"/>
              <w:left w:val="single" w:sz="4" w:space="0" w:color="auto"/>
              <w:bottom w:val="single" w:sz="4" w:space="0" w:color="000000"/>
              <w:right w:val="single" w:sz="4" w:space="0" w:color="auto"/>
            </w:tcBorders>
            <w:vAlign w:val="center"/>
          </w:tcPr>
          <w:p w14:paraId="089FB8E2" w14:textId="77777777" w:rsidR="00AA61FC" w:rsidRPr="00AF4CFE" w:rsidRDefault="00AA61FC">
            <w:pPr>
              <w:widowControl/>
              <w:rPr>
                <w:rFonts w:ascii="Arial" w:eastAsia="华文细黑" w:hAnsi="Arial" w:cs="Arial"/>
                <w:color w:val="000000"/>
                <w:sz w:val="18"/>
                <w:szCs w:val="18"/>
              </w:rPr>
            </w:pPr>
          </w:p>
        </w:tc>
        <w:tc>
          <w:tcPr>
            <w:tcW w:w="1003" w:type="dxa"/>
            <w:tcBorders>
              <w:top w:val="nil"/>
              <w:left w:val="nil"/>
              <w:bottom w:val="single" w:sz="4" w:space="0" w:color="auto"/>
              <w:right w:val="single" w:sz="4" w:space="0" w:color="auto"/>
            </w:tcBorders>
            <w:shd w:val="clear" w:color="auto" w:fill="auto"/>
            <w:vAlign w:val="center"/>
          </w:tcPr>
          <w:p w14:paraId="7284624E"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顺</w:t>
            </w:r>
            <w:r w:rsidRPr="00AF4CFE">
              <w:rPr>
                <w:rFonts w:ascii="Arial" w:eastAsia="华文细黑" w:hAnsi="Arial" w:cs="Arial"/>
                <w:color w:val="000000"/>
                <w:sz w:val="18"/>
                <w:szCs w:val="18"/>
              </w:rPr>
              <w:t>2</w:t>
            </w:r>
          </w:p>
        </w:tc>
        <w:tc>
          <w:tcPr>
            <w:tcW w:w="1003" w:type="dxa"/>
            <w:tcBorders>
              <w:top w:val="nil"/>
              <w:left w:val="nil"/>
              <w:bottom w:val="single" w:sz="4" w:space="0" w:color="auto"/>
              <w:right w:val="single" w:sz="4" w:space="0" w:color="auto"/>
            </w:tcBorders>
            <w:shd w:val="clear" w:color="auto" w:fill="auto"/>
            <w:vAlign w:val="center"/>
          </w:tcPr>
          <w:p w14:paraId="5BBC50FB"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7620</w:t>
            </w:r>
          </w:p>
        </w:tc>
        <w:tc>
          <w:tcPr>
            <w:tcW w:w="1003" w:type="dxa"/>
            <w:tcBorders>
              <w:top w:val="nil"/>
              <w:left w:val="nil"/>
              <w:bottom w:val="single" w:sz="4" w:space="0" w:color="auto"/>
              <w:right w:val="single" w:sz="4" w:space="0" w:color="auto"/>
            </w:tcBorders>
            <w:shd w:val="clear" w:color="auto" w:fill="auto"/>
            <w:vAlign w:val="center"/>
          </w:tcPr>
          <w:p w14:paraId="627B96C1"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顺</w:t>
            </w:r>
            <w:r w:rsidRPr="00AF4CFE">
              <w:rPr>
                <w:rFonts w:ascii="Arial" w:eastAsia="华文细黑" w:hAnsi="Arial" w:cs="Arial"/>
                <w:color w:val="000000"/>
                <w:sz w:val="18"/>
                <w:szCs w:val="18"/>
              </w:rPr>
              <w:t>2</w:t>
            </w:r>
          </w:p>
        </w:tc>
        <w:tc>
          <w:tcPr>
            <w:tcW w:w="1004" w:type="dxa"/>
            <w:tcBorders>
              <w:top w:val="nil"/>
              <w:left w:val="nil"/>
              <w:bottom w:val="single" w:sz="4" w:space="0" w:color="auto"/>
              <w:right w:val="single" w:sz="4" w:space="0" w:color="auto"/>
            </w:tcBorders>
            <w:shd w:val="clear" w:color="auto" w:fill="auto"/>
            <w:vAlign w:val="center"/>
          </w:tcPr>
          <w:p w14:paraId="3A5367B2"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7570</w:t>
            </w:r>
          </w:p>
        </w:tc>
        <w:tc>
          <w:tcPr>
            <w:tcW w:w="1003" w:type="dxa"/>
            <w:tcBorders>
              <w:top w:val="nil"/>
              <w:left w:val="nil"/>
              <w:bottom w:val="single" w:sz="4" w:space="0" w:color="auto"/>
              <w:right w:val="single" w:sz="4" w:space="0" w:color="auto"/>
            </w:tcBorders>
            <w:shd w:val="clear" w:color="auto" w:fill="auto"/>
            <w:vAlign w:val="center"/>
          </w:tcPr>
          <w:p w14:paraId="2CBDDBA0"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顺</w:t>
            </w:r>
            <w:r w:rsidRPr="00AF4CFE">
              <w:rPr>
                <w:rFonts w:ascii="Arial" w:eastAsia="华文细黑" w:hAnsi="Arial" w:cs="Arial"/>
                <w:color w:val="000000"/>
                <w:sz w:val="18"/>
                <w:szCs w:val="18"/>
              </w:rPr>
              <w:t>2</w:t>
            </w:r>
          </w:p>
        </w:tc>
        <w:tc>
          <w:tcPr>
            <w:tcW w:w="1003" w:type="dxa"/>
            <w:tcBorders>
              <w:top w:val="nil"/>
              <w:left w:val="nil"/>
              <w:bottom w:val="single" w:sz="4" w:space="0" w:color="auto"/>
              <w:right w:val="single" w:sz="4" w:space="0" w:color="auto"/>
            </w:tcBorders>
            <w:shd w:val="clear" w:color="auto" w:fill="auto"/>
            <w:vAlign w:val="center"/>
          </w:tcPr>
          <w:p w14:paraId="0A9F594D"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7990</w:t>
            </w:r>
          </w:p>
        </w:tc>
        <w:tc>
          <w:tcPr>
            <w:tcW w:w="1559" w:type="dxa"/>
            <w:tcBorders>
              <w:top w:val="nil"/>
              <w:left w:val="nil"/>
              <w:bottom w:val="single" w:sz="4" w:space="0" w:color="auto"/>
              <w:right w:val="single" w:sz="4" w:space="0" w:color="auto"/>
            </w:tcBorders>
            <w:shd w:val="clear" w:color="auto" w:fill="auto"/>
            <w:vAlign w:val="center"/>
          </w:tcPr>
          <w:p w14:paraId="1E31A016"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亦</w:t>
            </w:r>
            <w:r w:rsidRPr="00AF4CFE">
              <w:rPr>
                <w:rFonts w:ascii="Arial" w:eastAsia="华文细黑" w:hAnsi="Arial" w:cs="Arial"/>
                <w:color w:val="000000"/>
                <w:sz w:val="18"/>
                <w:szCs w:val="18"/>
              </w:rPr>
              <w:t>1</w:t>
            </w:r>
          </w:p>
        </w:tc>
        <w:tc>
          <w:tcPr>
            <w:tcW w:w="1004" w:type="dxa"/>
            <w:tcBorders>
              <w:top w:val="nil"/>
              <w:left w:val="nil"/>
              <w:bottom w:val="single" w:sz="4" w:space="0" w:color="auto"/>
              <w:right w:val="single" w:sz="4" w:space="0" w:color="auto"/>
            </w:tcBorders>
            <w:shd w:val="clear" w:color="auto" w:fill="auto"/>
            <w:vAlign w:val="center"/>
          </w:tcPr>
          <w:p w14:paraId="70D73FE9"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1360</w:t>
            </w:r>
          </w:p>
        </w:tc>
      </w:tr>
      <w:tr w:rsidR="00AA61FC" w:rsidRPr="00AF4CFE" w14:paraId="3BFF5E8C" w14:textId="77777777">
        <w:trPr>
          <w:trHeight w:val="285"/>
          <w:jc w:val="center"/>
        </w:trPr>
        <w:tc>
          <w:tcPr>
            <w:tcW w:w="724" w:type="dxa"/>
            <w:vMerge/>
            <w:tcBorders>
              <w:top w:val="nil"/>
              <w:left w:val="single" w:sz="4" w:space="0" w:color="auto"/>
              <w:bottom w:val="single" w:sz="4" w:space="0" w:color="000000"/>
              <w:right w:val="single" w:sz="4" w:space="0" w:color="auto"/>
            </w:tcBorders>
            <w:vAlign w:val="center"/>
          </w:tcPr>
          <w:p w14:paraId="1898F4D4" w14:textId="77777777" w:rsidR="00AA61FC" w:rsidRPr="00AF4CFE" w:rsidRDefault="00AA61FC">
            <w:pPr>
              <w:widowControl/>
              <w:rPr>
                <w:rFonts w:ascii="Arial" w:eastAsia="华文细黑" w:hAnsi="Arial" w:cs="Arial"/>
                <w:color w:val="000000"/>
                <w:sz w:val="18"/>
                <w:szCs w:val="18"/>
              </w:rPr>
            </w:pPr>
          </w:p>
        </w:tc>
        <w:tc>
          <w:tcPr>
            <w:tcW w:w="1003" w:type="dxa"/>
            <w:tcBorders>
              <w:top w:val="nil"/>
              <w:left w:val="nil"/>
              <w:bottom w:val="single" w:sz="4" w:space="0" w:color="auto"/>
              <w:right w:val="single" w:sz="4" w:space="0" w:color="auto"/>
            </w:tcBorders>
            <w:shd w:val="clear" w:color="auto" w:fill="auto"/>
            <w:vAlign w:val="center"/>
          </w:tcPr>
          <w:p w14:paraId="3EF5209D"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兴</w:t>
            </w:r>
            <w:r w:rsidRPr="00AF4CFE">
              <w:rPr>
                <w:rFonts w:ascii="Arial" w:eastAsia="华文细黑" w:hAnsi="Arial" w:cs="Arial"/>
                <w:color w:val="000000"/>
                <w:sz w:val="18"/>
                <w:szCs w:val="18"/>
              </w:rPr>
              <w:t>1</w:t>
            </w:r>
          </w:p>
        </w:tc>
        <w:tc>
          <w:tcPr>
            <w:tcW w:w="1003" w:type="dxa"/>
            <w:tcBorders>
              <w:top w:val="nil"/>
              <w:left w:val="nil"/>
              <w:bottom w:val="single" w:sz="4" w:space="0" w:color="auto"/>
              <w:right w:val="single" w:sz="4" w:space="0" w:color="auto"/>
            </w:tcBorders>
            <w:shd w:val="clear" w:color="auto" w:fill="auto"/>
            <w:vAlign w:val="center"/>
          </w:tcPr>
          <w:p w14:paraId="5CF0F855"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8590</w:t>
            </w:r>
          </w:p>
        </w:tc>
        <w:tc>
          <w:tcPr>
            <w:tcW w:w="1003" w:type="dxa"/>
            <w:tcBorders>
              <w:top w:val="nil"/>
              <w:left w:val="nil"/>
              <w:bottom w:val="single" w:sz="4" w:space="0" w:color="auto"/>
              <w:right w:val="single" w:sz="4" w:space="0" w:color="auto"/>
            </w:tcBorders>
            <w:shd w:val="clear" w:color="auto" w:fill="auto"/>
            <w:vAlign w:val="center"/>
          </w:tcPr>
          <w:p w14:paraId="2373B1CB"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兴</w:t>
            </w:r>
            <w:r w:rsidRPr="00AF4CFE">
              <w:rPr>
                <w:rFonts w:ascii="Arial" w:eastAsia="华文细黑" w:hAnsi="Arial" w:cs="Arial"/>
                <w:color w:val="000000"/>
                <w:sz w:val="18"/>
                <w:szCs w:val="18"/>
              </w:rPr>
              <w:t>1</w:t>
            </w:r>
          </w:p>
        </w:tc>
        <w:tc>
          <w:tcPr>
            <w:tcW w:w="1004" w:type="dxa"/>
            <w:tcBorders>
              <w:top w:val="nil"/>
              <w:left w:val="nil"/>
              <w:bottom w:val="single" w:sz="4" w:space="0" w:color="auto"/>
              <w:right w:val="single" w:sz="4" w:space="0" w:color="auto"/>
            </w:tcBorders>
            <w:shd w:val="clear" w:color="auto" w:fill="auto"/>
            <w:vAlign w:val="center"/>
          </w:tcPr>
          <w:p w14:paraId="28787537"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8570</w:t>
            </w:r>
          </w:p>
        </w:tc>
        <w:tc>
          <w:tcPr>
            <w:tcW w:w="1003" w:type="dxa"/>
            <w:tcBorders>
              <w:top w:val="nil"/>
              <w:left w:val="nil"/>
              <w:bottom w:val="single" w:sz="4" w:space="0" w:color="auto"/>
              <w:right w:val="single" w:sz="4" w:space="0" w:color="auto"/>
            </w:tcBorders>
            <w:shd w:val="clear" w:color="auto" w:fill="auto"/>
            <w:vAlign w:val="center"/>
          </w:tcPr>
          <w:p w14:paraId="303588DC"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兴</w:t>
            </w:r>
            <w:r w:rsidRPr="00AF4CFE">
              <w:rPr>
                <w:rFonts w:ascii="Arial" w:eastAsia="华文细黑" w:hAnsi="Arial" w:cs="Arial"/>
                <w:color w:val="000000"/>
                <w:sz w:val="18"/>
                <w:szCs w:val="18"/>
              </w:rPr>
              <w:t>1</w:t>
            </w:r>
          </w:p>
        </w:tc>
        <w:tc>
          <w:tcPr>
            <w:tcW w:w="1003" w:type="dxa"/>
            <w:tcBorders>
              <w:top w:val="nil"/>
              <w:left w:val="nil"/>
              <w:bottom w:val="single" w:sz="4" w:space="0" w:color="auto"/>
              <w:right w:val="single" w:sz="4" w:space="0" w:color="auto"/>
            </w:tcBorders>
            <w:shd w:val="clear" w:color="auto" w:fill="auto"/>
            <w:vAlign w:val="center"/>
          </w:tcPr>
          <w:p w14:paraId="10D03D83"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8740</w:t>
            </w:r>
          </w:p>
        </w:tc>
        <w:tc>
          <w:tcPr>
            <w:tcW w:w="1559" w:type="dxa"/>
            <w:tcBorders>
              <w:top w:val="nil"/>
              <w:left w:val="nil"/>
              <w:bottom w:val="single" w:sz="4" w:space="0" w:color="auto"/>
              <w:right w:val="single" w:sz="4" w:space="0" w:color="auto"/>
            </w:tcBorders>
            <w:shd w:val="clear" w:color="auto" w:fill="auto"/>
            <w:vAlign w:val="center"/>
          </w:tcPr>
          <w:p w14:paraId="1FD4790C"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国际教育园</w:t>
            </w:r>
          </w:p>
        </w:tc>
        <w:tc>
          <w:tcPr>
            <w:tcW w:w="1004" w:type="dxa"/>
            <w:tcBorders>
              <w:top w:val="nil"/>
              <w:left w:val="nil"/>
              <w:bottom w:val="single" w:sz="4" w:space="0" w:color="auto"/>
              <w:right w:val="single" w:sz="4" w:space="0" w:color="auto"/>
            </w:tcBorders>
            <w:shd w:val="clear" w:color="auto" w:fill="auto"/>
            <w:vAlign w:val="center"/>
          </w:tcPr>
          <w:p w14:paraId="35348C83"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1560</w:t>
            </w:r>
          </w:p>
        </w:tc>
      </w:tr>
      <w:tr w:rsidR="00AA61FC" w:rsidRPr="00AF4CFE" w14:paraId="00861E5B" w14:textId="77777777">
        <w:trPr>
          <w:trHeight w:val="285"/>
          <w:jc w:val="center"/>
        </w:trPr>
        <w:tc>
          <w:tcPr>
            <w:tcW w:w="724" w:type="dxa"/>
            <w:vMerge/>
            <w:tcBorders>
              <w:top w:val="nil"/>
              <w:left w:val="single" w:sz="4" w:space="0" w:color="auto"/>
              <w:bottom w:val="single" w:sz="4" w:space="0" w:color="000000"/>
              <w:right w:val="single" w:sz="4" w:space="0" w:color="auto"/>
            </w:tcBorders>
            <w:vAlign w:val="center"/>
          </w:tcPr>
          <w:p w14:paraId="4EDAFC59" w14:textId="77777777" w:rsidR="00AA61FC" w:rsidRPr="00AF4CFE" w:rsidRDefault="00AA61FC">
            <w:pPr>
              <w:widowControl/>
              <w:rPr>
                <w:rFonts w:ascii="Arial" w:eastAsia="华文细黑" w:hAnsi="Arial" w:cs="Arial"/>
                <w:color w:val="000000"/>
                <w:sz w:val="18"/>
                <w:szCs w:val="18"/>
              </w:rPr>
            </w:pPr>
          </w:p>
        </w:tc>
        <w:tc>
          <w:tcPr>
            <w:tcW w:w="1003" w:type="dxa"/>
            <w:tcBorders>
              <w:top w:val="nil"/>
              <w:left w:val="nil"/>
              <w:bottom w:val="single" w:sz="4" w:space="0" w:color="auto"/>
              <w:right w:val="single" w:sz="4" w:space="0" w:color="auto"/>
            </w:tcBorders>
            <w:shd w:val="clear" w:color="auto" w:fill="auto"/>
            <w:vAlign w:val="center"/>
          </w:tcPr>
          <w:p w14:paraId="420FB3DB"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兴</w:t>
            </w:r>
            <w:r w:rsidRPr="00AF4CFE">
              <w:rPr>
                <w:rFonts w:ascii="Arial" w:eastAsia="华文细黑" w:hAnsi="Arial" w:cs="Arial"/>
                <w:color w:val="000000"/>
                <w:sz w:val="18"/>
                <w:szCs w:val="18"/>
              </w:rPr>
              <w:t>2</w:t>
            </w:r>
          </w:p>
        </w:tc>
        <w:tc>
          <w:tcPr>
            <w:tcW w:w="1003" w:type="dxa"/>
            <w:tcBorders>
              <w:top w:val="nil"/>
              <w:left w:val="nil"/>
              <w:bottom w:val="single" w:sz="4" w:space="0" w:color="auto"/>
              <w:right w:val="single" w:sz="4" w:space="0" w:color="auto"/>
            </w:tcBorders>
            <w:shd w:val="clear" w:color="auto" w:fill="auto"/>
            <w:vAlign w:val="center"/>
          </w:tcPr>
          <w:p w14:paraId="6F73A402"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7510</w:t>
            </w:r>
          </w:p>
        </w:tc>
        <w:tc>
          <w:tcPr>
            <w:tcW w:w="1003" w:type="dxa"/>
            <w:tcBorders>
              <w:top w:val="nil"/>
              <w:left w:val="nil"/>
              <w:bottom w:val="single" w:sz="4" w:space="0" w:color="auto"/>
              <w:right w:val="single" w:sz="4" w:space="0" w:color="auto"/>
            </w:tcBorders>
            <w:shd w:val="clear" w:color="auto" w:fill="auto"/>
            <w:vAlign w:val="center"/>
          </w:tcPr>
          <w:p w14:paraId="4267DD8F"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兴</w:t>
            </w:r>
            <w:r w:rsidRPr="00AF4CFE">
              <w:rPr>
                <w:rFonts w:ascii="Arial" w:eastAsia="华文细黑" w:hAnsi="Arial" w:cs="Arial"/>
                <w:color w:val="000000"/>
                <w:sz w:val="18"/>
                <w:szCs w:val="18"/>
              </w:rPr>
              <w:t>2</w:t>
            </w:r>
          </w:p>
        </w:tc>
        <w:tc>
          <w:tcPr>
            <w:tcW w:w="1004" w:type="dxa"/>
            <w:tcBorders>
              <w:top w:val="nil"/>
              <w:left w:val="nil"/>
              <w:bottom w:val="single" w:sz="4" w:space="0" w:color="auto"/>
              <w:right w:val="single" w:sz="4" w:space="0" w:color="auto"/>
            </w:tcBorders>
            <w:shd w:val="clear" w:color="auto" w:fill="auto"/>
            <w:vAlign w:val="center"/>
          </w:tcPr>
          <w:p w14:paraId="25AB821B"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7470</w:t>
            </w:r>
          </w:p>
        </w:tc>
        <w:tc>
          <w:tcPr>
            <w:tcW w:w="1003" w:type="dxa"/>
            <w:tcBorders>
              <w:top w:val="nil"/>
              <w:left w:val="nil"/>
              <w:bottom w:val="single" w:sz="4" w:space="0" w:color="auto"/>
              <w:right w:val="single" w:sz="4" w:space="0" w:color="auto"/>
            </w:tcBorders>
            <w:shd w:val="clear" w:color="auto" w:fill="auto"/>
            <w:vAlign w:val="center"/>
          </w:tcPr>
          <w:p w14:paraId="3FAB0067"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兴</w:t>
            </w:r>
            <w:r w:rsidRPr="00AF4CFE">
              <w:rPr>
                <w:rFonts w:ascii="Arial" w:eastAsia="华文细黑" w:hAnsi="Arial" w:cs="Arial"/>
                <w:color w:val="000000"/>
                <w:sz w:val="18"/>
                <w:szCs w:val="18"/>
              </w:rPr>
              <w:t>2</w:t>
            </w:r>
          </w:p>
        </w:tc>
        <w:tc>
          <w:tcPr>
            <w:tcW w:w="1003" w:type="dxa"/>
            <w:tcBorders>
              <w:top w:val="nil"/>
              <w:left w:val="nil"/>
              <w:bottom w:val="single" w:sz="4" w:space="0" w:color="auto"/>
              <w:right w:val="single" w:sz="4" w:space="0" w:color="auto"/>
            </w:tcBorders>
            <w:shd w:val="clear" w:color="auto" w:fill="auto"/>
            <w:vAlign w:val="center"/>
          </w:tcPr>
          <w:p w14:paraId="1E3B4AE8"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8090</w:t>
            </w:r>
          </w:p>
        </w:tc>
        <w:tc>
          <w:tcPr>
            <w:tcW w:w="1559" w:type="dxa"/>
            <w:tcBorders>
              <w:top w:val="nil"/>
              <w:left w:val="nil"/>
              <w:bottom w:val="single" w:sz="4" w:space="0" w:color="auto"/>
              <w:right w:val="single" w:sz="4" w:space="0" w:color="auto"/>
            </w:tcBorders>
            <w:shd w:val="clear" w:color="auto" w:fill="auto"/>
            <w:vAlign w:val="center"/>
          </w:tcPr>
          <w:p w14:paraId="63B577CD"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proofErr w:type="gramStart"/>
            <w:r w:rsidRPr="00AF4CFE">
              <w:rPr>
                <w:rFonts w:ascii="Arial" w:eastAsia="华文细黑" w:hAnsi="Arial" w:cs="Arial"/>
                <w:color w:val="000000"/>
                <w:sz w:val="18"/>
                <w:szCs w:val="18"/>
              </w:rPr>
              <w:t>农林园</w:t>
            </w:r>
            <w:proofErr w:type="gramEnd"/>
          </w:p>
        </w:tc>
        <w:tc>
          <w:tcPr>
            <w:tcW w:w="1004" w:type="dxa"/>
            <w:tcBorders>
              <w:top w:val="nil"/>
              <w:left w:val="nil"/>
              <w:bottom w:val="single" w:sz="4" w:space="0" w:color="auto"/>
              <w:right w:val="single" w:sz="4" w:space="0" w:color="auto"/>
            </w:tcBorders>
            <w:shd w:val="clear" w:color="auto" w:fill="auto"/>
            <w:vAlign w:val="center"/>
          </w:tcPr>
          <w:p w14:paraId="43C1E54A"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1560</w:t>
            </w:r>
          </w:p>
        </w:tc>
      </w:tr>
      <w:tr w:rsidR="00AA61FC" w:rsidRPr="00AF4CFE" w14:paraId="0BB1B0D3" w14:textId="77777777">
        <w:trPr>
          <w:trHeight w:val="285"/>
          <w:jc w:val="center"/>
        </w:trPr>
        <w:tc>
          <w:tcPr>
            <w:tcW w:w="724" w:type="dxa"/>
            <w:vMerge/>
            <w:tcBorders>
              <w:top w:val="nil"/>
              <w:left w:val="single" w:sz="4" w:space="0" w:color="auto"/>
              <w:bottom w:val="single" w:sz="4" w:space="0" w:color="000000"/>
              <w:right w:val="single" w:sz="4" w:space="0" w:color="auto"/>
            </w:tcBorders>
            <w:vAlign w:val="center"/>
          </w:tcPr>
          <w:p w14:paraId="34472DB3" w14:textId="77777777" w:rsidR="00AA61FC" w:rsidRPr="00AF4CFE" w:rsidRDefault="00AA61FC">
            <w:pPr>
              <w:widowControl/>
              <w:rPr>
                <w:rFonts w:ascii="Arial" w:eastAsia="华文细黑" w:hAnsi="Arial" w:cs="Arial"/>
                <w:color w:val="000000"/>
                <w:sz w:val="18"/>
                <w:szCs w:val="18"/>
              </w:rPr>
            </w:pPr>
          </w:p>
        </w:tc>
        <w:tc>
          <w:tcPr>
            <w:tcW w:w="1003" w:type="dxa"/>
            <w:tcBorders>
              <w:top w:val="nil"/>
              <w:left w:val="nil"/>
              <w:bottom w:val="single" w:sz="4" w:space="0" w:color="auto"/>
              <w:right w:val="single" w:sz="4" w:space="0" w:color="auto"/>
            </w:tcBorders>
            <w:shd w:val="clear" w:color="auto" w:fill="auto"/>
            <w:vAlign w:val="center"/>
          </w:tcPr>
          <w:p w14:paraId="29B0FF0D"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兴</w:t>
            </w:r>
            <w:r w:rsidRPr="00AF4CFE">
              <w:rPr>
                <w:rFonts w:ascii="Arial" w:eastAsia="华文细黑" w:hAnsi="Arial" w:cs="Arial"/>
                <w:color w:val="000000"/>
                <w:sz w:val="18"/>
                <w:szCs w:val="18"/>
              </w:rPr>
              <w:t>3</w:t>
            </w:r>
          </w:p>
        </w:tc>
        <w:tc>
          <w:tcPr>
            <w:tcW w:w="1003" w:type="dxa"/>
            <w:tcBorders>
              <w:top w:val="nil"/>
              <w:left w:val="nil"/>
              <w:bottom w:val="single" w:sz="4" w:space="0" w:color="auto"/>
              <w:right w:val="single" w:sz="4" w:space="0" w:color="auto"/>
            </w:tcBorders>
            <w:shd w:val="clear" w:color="auto" w:fill="auto"/>
            <w:vAlign w:val="center"/>
          </w:tcPr>
          <w:p w14:paraId="06355E98"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6380</w:t>
            </w:r>
          </w:p>
        </w:tc>
        <w:tc>
          <w:tcPr>
            <w:tcW w:w="1003" w:type="dxa"/>
            <w:tcBorders>
              <w:top w:val="nil"/>
              <w:left w:val="nil"/>
              <w:bottom w:val="single" w:sz="4" w:space="0" w:color="auto"/>
              <w:right w:val="single" w:sz="4" w:space="0" w:color="auto"/>
            </w:tcBorders>
            <w:shd w:val="clear" w:color="auto" w:fill="auto"/>
            <w:vAlign w:val="center"/>
          </w:tcPr>
          <w:p w14:paraId="487AA647"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兴</w:t>
            </w:r>
            <w:r w:rsidRPr="00AF4CFE">
              <w:rPr>
                <w:rFonts w:ascii="Arial" w:eastAsia="华文细黑" w:hAnsi="Arial" w:cs="Arial"/>
                <w:color w:val="000000"/>
                <w:sz w:val="18"/>
                <w:szCs w:val="18"/>
              </w:rPr>
              <w:t>3</w:t>
            </w:r>
          </w:p>
        </w:tc>
        <w:tc>
          <w:tcPr>
            <w:tcW w:w="1004" w:type="dxa"/>
            <w:tcBorders>
              <w:top w:val="nil"/>
              <w:left w:val="nil"/>
              <w:bottom w:val="single" w:sz="4" w:space="0" w:color="auto"/>
              <w:right w:val="single" w:sz="4" w:space="0" w:color="auto"/>
            </w:tcBorders>
            <w:shd w:val="clear" w:color="auto" w:fill="auto"/>
            <w:vAlign w:val="center"/>
          </w:tcPr>
          <w:p w14:paraId="2449C4B4"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6340</w:t>
            </w:r>
          </w:p>
        </w:tc>
        <w:tc>
          <w:tcPr>
            <w:tcW w:w="1003" w:type="dxa"/>
            <w:tcBorders>
              <w:top w:val="nil"/>
              <w:left w:val="nil"/>
              <w:bottom w:val="single" w:sz="4" w:space="0" w:color="auto"/>
              <w:right w:val="single" w:sz="4" w:space="0" w:color="auto"/>
            </w:tcBorders>
            <w:shd w:val="clear" w:color="auto" w:fill="auto"/>
            <w:vAlign w:val="center"/>
          </w:tcPr>
          <w:p w14:paraId="3D0BF386"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兴</w:t>
            </w:r>
            <w:r w:rsidRPr="00AF4CFE">
              <w:rPr>
                <w:rFonts w:ascii="Arial" w:eastAsia="华文细黑" w:hAnsi="Arial" w:cs="Arial"/>
                <w:color w:val="000000"/>
                <w:sz w:val="18"/>
                <w:szCs w:val="18"/>
              </w:rPr>
              <w:t>3</w:t>
            </w:r>
          </w:p>
        </w:tc>
        <w:tc>
          <w:tcPr>
            <w:tcW w:w="1003" w:type="dxa"/>
            <w:tcBorders>
              <w:top w:val="nil"/>
              <w:left w:val="nil"/>
              <w:bottom w:val="single" w:sz="4" w:space="0" w:color="auto"/>
              <w:right w:val="single" w:sz="4" w:space="0" w:color="auto"/>
            </w:tcBorders>
            <w:shd w:val="clear" w:color="auto" w:fill="auto"/>
            <w:vAlign w:val="center"/>
          </w:tcPr>
          <w:p w14:paraId="0E8A361F"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6810</w:t>
            </w:r>
          </w:p>
        </w:tc>
        <w:tc>
          <w:tcPr>
            <w:tcW w:w="1559" w:type="dxa"/>
            <w:tcBorders>
              <w:top w:val="nil"/>
              <w:left w:val="nil"/>
              <w:bottom w:val="single" w:sz="4" w:space="0" w:color="auto"/>
              <w:right w:val="single" w:sz="4" w:space="0" w:color="auto"/>
            </w:tcBorders>
            <w:shd w:val="clear" w:color="auto" w:fill="auto"/>
            <w:vAlign w:val="center"/>
          </w:tcPr>
          <w:p w14:paraId="674AFFF4"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上庄科技</w:t>
            </w:r>
          </w:p>
        </w:tc>
        <w:tc>
          <w:tcPr>
            <w:tcW w:w="1004" w:type="dxa"/>
            <w:tcBorders>
              <w:top w:val="nil"/>
              <w:left w:val="nil"/>
              <w:bottom w:val="single" w:sz="4" w:space="0" w:color="auto"/>
              <w:right w:val="single" w:sz="4" w:space="0" w:color="auto"/>
            </w:tcBorders>
            <w:shd w:val="clear" w:color="auto" w:fill="auto"/>
            <w:vAlign w:val="center"/>
          </w:tcPr>
          <w:p w14:paraId="434A126D"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1560</w:t>
            </w:r>
          </w:p>
        </w:tc>
      </w:tr>
      <w:tr w:rsidR="00AA61FC" w:rsidRPr="00AF4CFE" w14:paraId="69FCAE11" w14:textId="77777777">
        <w:trPr>
          <w:trHeight w:val="285"/>
          <w:jc w:val="center"/>
        </w:trPr>
        <w:tc>
          <w:tcPr>
            <w:tcW w:w="724" w:type="dxa"/>
            <w:vMerge/>
            <w:tcBorders>
              <w:top w:val="nil"/>
              <w:left w:val="single" w:sz="4" w:space="0" w:color="auto"/>
              <w:bottom w:val="single" w:sz="4" w:space="0" w:color="000000"/>
              <w:right w:val="single" w:sz="4" w:space="0" w:color="auto"/>
            </w:tcBorders>
            <w:vAlign w:val="center"/>
          </w:tcPr>
          <w:p w14:paraId="3AD93E3C" w14:textId="77777777" w:rsidR="00AA61FC" w:rsidRPr="00AF4CFE" w:rsidRDefault="00AA61FC">
            <w:pPr>
              <w:widowControl/>
              <w:rPr>
                <w:rFonts w:ascii="Arial" w:eastAsia="华文细黑" w:hAnsi="Arial" w:cs="Arial"/>
                <w:color w:val="000000"/>
                <w:sz w:val="18"/>
                <w:szCs w:val="18"/>
              </w:rPr>
            </w:pPr>
          </w:p>
        </w:tc>
        <w:tc>
          <w:tcPr>
            <w:tcW w:w="1003" w:type="dxa"/>
            <w:tcBorders>
              <w:top w:val="nil"/>
              <w:left w:val="nil"/>
              <w:bottom w:val="single" w:sz="4" w:space="0" w:color="auto"/>
              <w:right w:val="single" w:sz="4" w:space="0" w:color="auto"/>
            </w:tcBorders>
            <w:shd w:val="clear" w:color="auto" w:fill="auto"/>
            <w:vAlign w:val="center"/>
          </w:tcPr>
          <w:p w14:paraId="3B354463"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昌</w:t>
            </w:r>
            <w:r w:rsidRPr="00AF4CFE">
              <w:rPr>
                <w:rFonts w:ascii="Arial" w:eastAsia="华文细黑" w:hAnsi="Arial" w:cs="Arial"/>
                <w:color w:val="000000"/>
                <w:sz w:val="18"/>
                <w:szCs w:val="18"/>
              </w:rPr>
              <w:t>1</w:t>
            </w:r>
          </w:p>
        </w:tc>
        <w:tc>
          <w:tcPr>
            <w:tcW w:w="1003" w:type="dxa"/>
            <w:tcBorders>
              <w:top w:val="nil"/>
              <w:left w:val="nil"/>
              <w:bottom w:val="single" w:sz="4" w:space="0" w:color="auto"/>
              <w:right w:val="single" w:sz="4" w:space="0" w:color="auto"/>
            </w:tcBorders>
            <w:shd w:val="clear" w:color="auto" w:fill="auto"/>
            <w:vAlign w:val="center"/>
          </w:tcPr>
          <w:p w14:paraId="058D5379"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7830</w:t>
            </w:r>
          </w:p>
        </w:tc>
        <w:tc>
          <w:tcPr>
            <w:tcW w:w="1003" w:type="dxa"/>
            <w:tcBorders>
              <w:top w:val="nil"/>
              <w:left w:val="nil"/>
              <w:bottom w:val="single" w:sz="4" w:space="0" w:color="auto"/>
              <w:right w:val="single" w:sz="4" w:space="0" w:color="auto"/>
            </w:tcBorders>
            <w:shd w:val="clear" w:color="auto" w:fill="auto"/>
            <w:vAlign w:val="center"/>
          </w:tcPr>
          <w:p w14:paraId="19C803B4"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昌</w:t>
            </w:r>
            <w:r w:rsidRPr="00AF4CFE">
              <w:rPr>
                <w:rFonts w:ascii="Arial" w:eastAsia="华文细黑" w:hAnsi="Arial" w:cs="Arial"/>
                <w:color w:val="000000"/>
                <w:sz w:val="18"/>
                <w:szCs w:val="18"/>
              </w:rPr>
              <w:t>1</w:t>
            </w:r>
          </w:p>
        </w:tc>
        <w:tc>
          <w:tcPr>
            <w:tcW w:w="1004" w:type="dxa"/>
            <w:tcBorders>
              <w:top w:val="nil"/>
              <w:left w:val="nil"/>
              <w:bottom w:val="single" w:sz="4" w:space="0" w:color="auto"/>
              <w:right w:val="single" w:sz="4" w:space="0" w:color="auto"/>
            </w:tcBorders>
            <w:shd w:val="clear" w:color="auto" w:fill="auto"/>
            <w:vAlign w:val="center"/>
          </w:tcPr>
          <w:p w14:paraId="2942D374"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7800</w:t>
            </w:r>
          </w:p>
        </w:tc>
        <w:tc>
          <w:tcPr>
            <w:tcW w:w="1003" w:type="dxa"/>
            <w:tcBorders>
              <w:top w:val="nil"/>
              <w:left w:val="nil"/>
              <w:bottom w:val="single" w:sz="4" w:space="0" w:color="auto"/>
              <w:right w:val="single" w:sz="4" w:space="0" w:color="auto"/>
            </w:tcBorders>
            <w:shd w:val="clear" w:color="auto" w:fill="auto"/>
            <w:vAlign w:val="center"/>
          </w:tcPr>
          <w:p w14:paraId="03B6D26D"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昌</w:t>
            </w:r>
            <w:r w:rsidRPr="00AF4CFE">
              <w:rPr>
                <w:rFonts w:ascii="Arial" w:eastAsia="华文细黑" w:hAnsi="Arial" w:cs="Arial"/>
                <w:color w:val="000000"/>
                <w:sz w:val="18"/>
                <w:szCs w:val="18"/>
              </w:rPr>
              <w:t>1</w:t>
            </w:r>
          </w:p>
        </w:tc>
        <w:tc>
          <w:tcPr>
            <w:tcW w:w="1003" w:type="dxa"/>
            <w:tcBorders>
              <w:top w:val="nil"/>
              <w:left w:val="nil"/>
              <w:bottom w:val="single" w:sz="4" w:space="0" w:color="auto"/>
              <w:right w:val="single" w:sz="4" w:space="0" w:color="auto"/>
            </w:tcBorders>
            <w:shd w:val="clear" w:color="auto" w:fill="auto"/>
            <w:vAlign w:val="center"/>
          </w:tcPr>
          <w:p w14:paraId="17B34570"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7780</w:t>
            </w:r>
          </w:p>
        </w:tc>
        <w:tc>
          <w:tcPr>
            <w:tcW w:w="1559" w:type="dxa"/>
            <w:tcBorders>
              <w:top w:val="nil"/>
              <w:left w:val="nil"/>
              <w:bottom w:val="single" w:sz="4" w:space="0" w:color="auto"/>
              <w:right w:val="single" w:sz="4" w:space="0" w:color="auto"/>
            </w:tcBorders>
            <w:shd w:val="clear" w:color="auto" w:fill="auto"/>
            <w:vAlign w:val="center"/>
          </w:tcPr>
          <w:p w14:paraId="537BA91C"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文化教育基地</w:t>
            </w:r>
          </w:p>
        </w:tc>
        <w:tc>
          <w:tcPr>
            <w:tcW w:w="1004" w:type="dxa"/>
            <w:tcBorders>
              <w:top w:val="nil"/>
              <w:left w:val="nil"/>
              <w:bottom w:val="single" w:sz="4" w:space="0" w:color="auto"/>
              <w:right w:val="single" w:sz="4" w:space="0" w:color="auto"/>
            </w:tcBorders>
            <w:shd w:val="clear" w:color="auto" w:fill="auto"/>
            <w:vAlign w:val="center"/>
          </w:tcPr>
          <w:p w14:paraId="4A1385B1"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1320</w:t>
            </w:r>
          </w:p>
        </w:tc>
      </w:tr>
      <w:tr w:rsidR="00AA61FC" w:rsidRPr="00AF4CFE" w14:paraId="4C75AC6F" w14:textId="77777777">
        <w:trPr>
          <w:trHeight w:val="285"/>
          <w:jc w:val="center"/>
        </w:trPr>
        <w:tc>
          <w:tcPr>
            <w:tcW w:w="724" w:type="dxa"/>
            <w:vMerge/>
            <w:tcBorders>
              <w:top w:val="nil"/>
              <w:left w:val="single" w:sz="4" w:space="0" w:color="auto"/>
              <w:bottom w:val="single" w:sz="4" w:space="0" w:color="000000"/>
              <w:right w:val="single" w:sz="4" w:space="0" w:color="auto"/>
            </w:tcBorders>
            <w:vAlign w:val="center"/>
          </w:tcPr>
          <w:p w14:paraId="1DAEA90E" w14:textId="77777777" w:rsidR="00AA61FC" w:rsidRPr="00AF4CFE" w:rsidRDefault="00AA61FC">
            <w:pPr>
              <w:widowControl/>
              <w:rPr>
                <w:rFonts w:ascii="Arial" w:eastAsia="华文细黑" w:hAnsi="Arial" w:cs="Arial"/>
                <w:color w:val="000000"/>
                <w:sz w:val="18"/>
                <w:szCs w:val="18"/>
              </w:rPr>
            </w:pPr>
          </w:p>
        </w:tc>
        <w:tc>
          <w:tcPr>
            <w:tcW w:w="1003" w:type="dxa"/>
            <w:tcBorders>
              <w:top w:val="nil"/>
              <w:left w:val="nil"/>
              <w:bottom w:val="single" w:sz="4" w:space="0" w:color="auto"/>
              <w:right w:val="single" w:sz="4" w:space="0" w:color="auto"/>
            </w:tcBorders>
            <w:shd w:val="clear" w:color="auto" w:fill="auto"/>
            <w:vAlign w:val="center"/>
          </w:tcPr>
          <w:p w14:paraId="5098409F"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昌</w:t>
            </w:r>
            <w:r w:rsidRPr="00AF4CFE">
              <w:rPr>
                <w:rFonts w:ascii="Arial" w:eastAsia="华文细黑" w:hAnsi="Arial" w:cs="Arial"/>
                <w:color w:val="000000"/>
                <w:sz w:val="18"/>
                <w:szCs w:val="18"/>
              </w:rPr>
              <w:t>2</w:t>
            </w:r>
          </w:p>
        </w:tc>
        <w:tc>
          <w:tcPr>
            <w:tcW w:w="1003" w:type="dxa"/>
            <w:tcBorders>
              <w:top w:val="nil"/>
              <w:left w:val="nil"/>
              <w:bottom w:val="single" w:sz="4" w:space="0" w:color="auto"/>
              <w:right w:val="single" w:sz="4" w:space="0" w:color="auto"/>
            </w:tcBorders>
            <w:shd w:val="clear" w:color="auto" w:fill="auto"/>
            <w:vAlign w:val="center"/>
          </w:tcPr>
          <w:p w14:paraId="7BF3F8FD"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7110</w:t>
            </w:r>
          </w:p>
        </w:tc>
        <w:tc>
          <w:tcPr>
            <w:tcW w:w="1003" w:type="dxa"/>
            <w:tcBorders>
              <w:top w:val="nil"/>
              <w:left w:val="nil"/>
              <w:bottom w:val="single" w:sz="4" w:space="0" w:color="auto"/>
              <w:right w:val="single" w:sz="4" w:space="0" w:color="auto"/>
            </w:tcBorders>
            <w:shd w:val="clear" w:color="auto" w:fill="auto"/>
            <w:vAlign w:val="center"/>
          </w:tcPr>
          <w:p w14:paraId="59A3EAF5"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昌</w:t>
            </w:r>
            <w:r w:rsidRPr="00AF4CFE">
              <w:rPr>
                <w:rFonts w:ascii="Arial" w:eastAsia="华文细黑" w:hAnsi="Arial" w:cs="Arial"/>
                <w:color w:val="000000"/>
                <w:sz w:val="18"/>
                <w:szCs w:val="18"/>
              </w:rPr>
              <w:t>2</w:t>
            </w:r>
          </w:p>
        </w:tc>
        <w:tc>
          <w:tcPr>
            <w:tcW w:w="1004" w:type="dxa"/>
            <w:tcBorders>
              <w:top w:val="nil"/>
              <w:left w:val="nil"/>
              <w:bottom w:val="single" w:sz="4" w:space="0" w:color="auto"/>
              <w:right w:val="single" w:sz="4" w:space="0" w:color="auto"/>
            </w:tcBorders>
            <w:shd w:val="clear" w:color="auto" w:fill="auto"/>
            <w:vAlign w:val="center"/>
          </w:tcPr>
          <w:p w14:paraId="0079AC53"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7080</w:t>
            </w:r>
          </w:p>
        </w:tc>
        <w:tc>
          <w:tcPr>
            <w:tcW w:w="1003" w:type="dxa"/>
            <w:tcBorders>
              <w:top w:val="nil"/>
              <w:left w:val="nil"/>
              <w:bottom w:val="single" w:sz="4" w:space="0" w:color="auto"/>
              <w:right w:val="single" w:sz="4" w:space="0" w:color="auto"/>
            </w:tcBorders>
            <w:shd w:val="clear" w:color="auto" w:fill="auto"/>
            <w:vAlign w:val="center"/>
          </w:tcPr>
          <w:p w14:paraId="56D48E2B"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昌</w:t>
            </w:r>
            <w:r w:rsidRPr="00AF4CFE">
              <w:rPr>
                <w:rFonts w:ascii="Arial" w:eastAsia="华文细黑" w:hAnsi="Arial" w:cs="Arial"/>
                <w:color w:val="000000"/>
                <w:sz w:val="18"/>
                <w:szCs w:val="18"/>
              </w:rPr>
              <w:t>2</w:t>
            </w:r>
          </w:p>
        </w:tc>
        <w:tc>
          <w:tcPr>
            <w:tcW w:w="1003" w:type="dxa"/>
            <w:tcBorders>
              <w:top w:val="nil"/>
              <w:left w:val="nil"/>
              <w:bottom w:val="single" w:sz="4" w:space="0" w:color="auto"/>
              <w:right w:val="single" w:sz="4" w:space="0" w:color="auto"/>
            </w:tcBorders>
            <w:shd w:val="clear" w:color="auto" w:fill="auto"/>
            <w:vAlign w:val="center"/>
          </w:tcPr>
          <w:p w14:paraId="335EF34C"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7730</w:t>
            </w:r>
          </w:p>
        </w:tc>
        <w:tc>
          <w:tcPr>
            <w:tcW w:w="1559" w:type="dxa"/>
            <w:tcBorders>
              <w:top w:val="nil"/>
              <w:left w:val="nil"/>
              <w:bottom w:val="single" w:sz="4" w:space="0" w:color="auto"/>
              <w:right w:val="single" w:sz="4" w:space="0" w:color="auto"/>
            </w:tcBorders>
            <w:shd w:val="clear" w:color="auto" w:fill="auto"/>
            <w:vAlign w:val="center"/>
          </w:tcPr>
          <w:p w14:paraId="5CA86A39"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苏家</w:t>
            </w:r>
            <w:proofErr w:type="gramStart"/>
            <w:r w:rsidRPr="00AF4CFE">
              <w:rPr>
                <w:rFonts w:ascii="Arial" w:eastAsia="华文细黑" w:hAnsi="Arial" w:cs="Arial"/>
                <w:color w:val="000000"/>
                <w:sz w:val="18"/>
                <w:szCs w:val="18"/>
              </w:rPr>
              <w:t>坨</w:t>
            </w:r>
            <w:proofErr w:type="gramEnd"/>
            <w:r w:rsidRPr="00AF4CFE">
              <w:rPr>
                <w:rFonts w:ascii="Arial" w:eastAsia="华文细黑" w:hAnsi="Arial" w:cs="Arial"/>
                <w:color w:val="000000"/>
                <w:sz w:val="18"/>
                <w:szCs w:val="18"/>
              </w:rPr>
              <w:t>科技</w:t>
            </w:r>
            <w:r w:rsidRPr="00AF4CFE">
              <w:rPr>
                <w:rFonts w:ascii="微软雅黑" w:eastAsia="微软雅黑" w:hAnsi="微软雅黑" w:cs="微软雅黑" w:hint="eastAsia"/>
                <w:color w:val="000000"/>
                <w:sz w:val="18"/>
                <w:szCs w:val="18"/>
              </w:rPr>
              <w:t>Ⅰ</w:t>
            </w:r>
          </w:p>
        </w:tc>
        <w:tc>
          <w:tcPr>
            <w:tcW w:w="1004" w:type="dxa"/>
            <w:tcBorders>
              <w:top w:val="nil"/>
              <w:left w:val="nil"/>
              <w:bottom w:val="single" w:sz="4" w:space="0" w:color="auto"/>
              <w:right w:val="single" w:sz="4" w:space="0" w:color="auto"/>
            </w:tcBorders>
            <w:shd w:val="clear" w:color="auto" w:fill="auto"/>
            <w:vAlign w:val="center"/>
          </w:tcPr>
          <w:p w14:paraId="43FFEEB7"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1320</w:t>
            </w:r>
          </w:p>
        </w:tc>
      </w:tr>
      <w:tr w:rsidR="00AA61FC" w:rsidRPr="00AF4CFE" w14:paraId="7625F95E" w14:textId="77777777">
        <w:trPr>
          <w:trHeight w:val="285"/>
          <w:jc w:val="center"/>
        </w:trPr>
        <w:tc>
          <w:tcPr>
            <w:tcW w:w="724" w:type="dxa"/>
            <w:vMerge/>
            <w:tcBorders>
              <w:top w:val="nil"/>
              <w:left w:val="single" w:sz="4" w:space="0" w:color="auto"/>
              <w:bottom w:val="single" w:sz="4" w:space="0" w:color="000000"/>
              <w:right w:val="single" w:sz="4" w:space="0" w:color="auto"/>
            </w:tcBorders>
            <w:vAlign w:val="center"/>
          </w:tcPr>
          <w:p w14:paraId="596502E0" w14:textId="77777777" w:rsidR="00AA61FC" w:rsidRPr="00AF4CFE" w:rsidRDefault="00AA61FC">
            <w:pPr>
              <w:widowControl/>
              <w:rPr>
                <w:rFonts w:ascii="Arial" w:eastAsia="华文细黑" w:hAnsi="Arial" w:cs="Arial"/>
                <w:color w:val="000000"/>
                <w:sz w:val="18"/>
                <w:szCs w:val="18"/>
              </w:rPr>
            </w:pPr>
          </w:p>
        </w:tc>
        <w:tc>
          <w:tcPr>
            <w:tcW w:w="1003" w:type="dxa"/>
            <w:tcBorders>
              <w:top w:val="nil"/>
              <w:left w:val="nil"/>
              <w:bottom w:val="single" w:sz="4" w:space="0" w:color="auto"/>
              <w:right w:val="single" w:sz="4" w:space="0" w:color="auto"/>
            </w:tcBorders>
            <w:shd w:val="clear" w:color="auto" w:fill="auto"/>
            <w:vAlign w:val="center"/>
          </w:tcPr>
          <w:p w14:paraId="132C4270"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昌</w:t>
            </w:r>
            <w:r w:rsidRPr="00AF4CFE">
              <w:rPr>
                <w:rFonts w:ascii="Arial" w:eastAsia="华文细黑" w:hAnsi="Arial" w:cs="Arial"/>
                <w:color w:val="000000"/>
                <w:sz w:val="18"/>
                <w:szCs w:val="18"/>
              </w:rPr>
              <w:t>3</w:t>
            </w:r>
          </w:p>
        </w:tc>
        <w:tc>
          <w:tcPr>
            <w:tcW w:w="1003" w:type="dxa"/>
            <w:tcBorders>
              <w:top w:val="nil"/>
              <w:left w:val="nil"/>
              <w:bottom w:val="single" w:sz="4" w:space="0" w:color="auto"/>
              <w:right w:val="single" w:sz="4" w:space="0" w:color="auto"/>
            </w:tcBorders>
            <w:shd w:val="clear" w:color="auto" w:fill="auto"/>
            <w:vAlign w:val="center"/>
          </w:tcPr>
          <w:p w14:paraId="23FD8E38"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7310</w:t>
            </w:r>
          </w:p>
        </w:tc>
        <w:tc>
          <w:tcPr>
            <w:tcW w:w="1003" w:type="dxa"/>
            <w:tcBorders>
              <w:top w:val="nil"/>
              <w:left w:val="nil"/>
              <w:bottom w:val="single" w:sz="4" w:space="0" w:color="auto"/>
              <w:right w:val="single" w:sz="4" w:space="0" w:color="auto"/>
            </w:tcBorders>
            <w:shd w:val="clear" w:color="auto" w:fill="auto"/>
            <w:vAlign w:val="center"/>
          </w:tcPr>
          <w:p w14:paraId="5145B16A"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昌</w:t>
            </w:r>
            <w:r w:rsidRPr="00AF4CFE">
              <w:rPr>
                <w:rFonts w:ascii="Arial" w:eastAsia="华文细黑" w:hAnsi="Arial" w:cs="Arial"/>
                <w:color w:val="000000"/>
                <w:sz w:val="18"/>
                <w:szCs w:val="18"/>
              </w:rPr>
              <w:t>3</w:t>
            </w:r>
          </w:p>
        </w:tc>
        <w:tc>
          <w:tcPr>
            <w:tcW w:w="1004" w:type="dxa"/>
            <w:tcBorders>
              <w:top w:val="nil"/>
              <w:left w:val="nil"/>
              <w:bottom w:val="single" w:sz="4" w:space="0" w:color="auto"/>
              <w:right w:val="single" w:sz="4" w:space="0" w:color="auto"/>
            </w:tcBorders>
            <w:shd w:val="clear" w:color="auto" w:fill="auto"/>
            <w:vAlign w:val="center"/>
          </w:tcPr>
          <w:p w14:paraId="79B41CC0"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7280</w:t>
            </w:r>
          </w:p>
        </w:tc>
        <w:tc>
          <w:tcPr>
            <w:tcW w:w="1003" w:type="dxa"/>
            <w:tcBorders>
              <w:top w:val="nil"/>
              <w:left w:val="nil"/>
              <w:bottom w:val="single" w:sz="4" w:space="0" w:color="auto"/>
              <w:right w:val="single" w:sz="4" w:space="0" w:color="auto"/>
            </w:tcBorders>
            <w:shd w:val="clear" w:color="auto" w:fill="auto"/>
            <w:vAlign w:val="center"/>
          </w:tcPr>
          <w:p w14:paraId="0DBFEB83"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昌</w:t>
            </w:r>
            <w:r w:rsidRPr="00AF4CFE">
              <w:rPr>
                <w:rFonts w:ascii="Arial" w:eastAsia="华文细黑" w:hAnsi="Arial" w:cs="Arial"/>
                <w:color w:val="000000"/>
                <w:sz w:val="18"/>
                <w:szCs w:val="18"/>
              </w:rPr>
              <w:t>3</w:t>
            </w:r>
          </w:p>
        </w:tc>
        <w:tc>
          <w:tcPr>
            <w:tcW w:w="1003" w:type="dxa"/>
            <w:tcBorders>
              <w:top w:val="nil"/>
              <w:left w:val="nil"/>
              <w:bottom w:val="single" w:sz="4" w:space="0" w:color="auto"/>
              <w:right w:val="single" w:sz="4" w:space="0" w:color="auto"/>
            </w:tcBorders>
            <w:shd w:val="clear" w:color="auto" w:fill="auto"/>
            <w:vAlign w:val="center"/>
          </w:tcPr>
          <w:p w14:paraId="16BABA83"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7950</w:t>
            </w:r>
          </w:p>
        </w:tc>
        <w:tc>
          <w:tcPr>
            <w:tcW w:w="1559" w:type="dxa"/>
            <w:tcBorders>
              <w:top w:val="nil"/>
              <w:left w:val="nil"/>
              <w:bottom w:val="single" w:sz="4" w:space="0" w:color="auto"/>
              <w:right w:val="single" w:sz="4" w:space="0" w:color="auto"/>
            </w:tcBorders>
            <w:shd w:val="clear" w:color="auto" w:fill="auto"/>
            <w:vAlign w:val="center"/>
          </w:tcPr>
          <w:p w14:paraId="1491F6BB"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苏家</w:t>
            </w:r>
            <w:proofErr w:type="gramStart"/>
            <w:r w:rsidRPr="00AF4CFE">
              <w:rPr>
                <w:rFonts w:ascii="Arial" w:eastAsia="华文细黑" w:hAnsi="Arial" w:cs="Arial"/>
                <w:color w:val="000000"/>
                <w:sz w:val="18"/>
                <w:szCs w:val="18"/>
              </w:rPr>
              <w:t>坨</w:t>
            </w:r>
            <w:proofErr w:type="gramEnd"/>
            <w:r w:rsidRPr="00AF4CFE">
              <w:rPr>
                <w:rFonts w:ascii="Arial" w:eastAsia="华文细黑" w:hAnsi="Arial" w:cs="Arial"/>
                <w:color w:val="000000"/>
                <w:sz w:val="18"/>
                <w:szCs w:val="18"/>
              </w:rPr>
              <w:t>科技</w:t>
            </w:r>
            <w:r w:rsidRPr="00AF4CFE">
              <w:rPr>
                <w:rFonts w:ascii="微软雅黑" w:eastAsia="微软雅黑" w:hAnsi="微软雅黑" w:cs="微软雅黑" w:hint="eastAsia"/>
                <w:color w:val="000000"/>
                <w:sz w:val="18"/>
                <w:szCs w:val="18"/>
              </w:rPr>
              <w:t>Ⅱ</w:t>
            </w:r>
          </w:p>
        </w:tc>
        <w:tc>
          <w:tcPr>
            <w:tcW w:w="1004" w:type="dxa"/>
            <w:tcBorders>
              <w:top w:val="nil"/>
              <w:left w:val="nil"/>
              <w:bottom w:val="single" w:sz="4" w:space="0" w:color="auto"/>
              <w:right w:val="single" w:sz="4" w:space="0" w:color="auto"/>
            </w:tcBorders>
            <w:shd w:val="clear" w:color="auto" w:fill="auto"/>
            <w:vAlign w:val="center"/>
          </w:tcPr>
          <w:p w14:paraId="3EB30DD2"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1320</w:t>
            </w:r>
          </w:p>
        </w:tc>
      </w:tr>
      <w:tr w:rsidR="00AA61FC" w:rsidRPr="00AF4CFE" w14:paraId="6F3C8D95" w14:textId="77777777">
        <w:trPr>
          <w:trHeight w:val="285"/>
          <w:jc w:val="center"/>
        </w:trPr>
        <w:tc>
          <w:tcPr>
            <w:tcW w:w="724" w:type="dxa"/>
            <w:vMerge/>
            <w:tcBorders>
              <w:top w:val="nil"/>
              <w:left w:val="single" w:sz="4" w:space="0" w:color="auto"/>
              <w:bottom w:val="single" w:sz="4" w:space="0" w:color="000000"/>
              <w:right w:val="single" w:sz="4" w:space="0" w:color="auto"/>
            </w:tcBorders>
            <w:vAlign w:val="center"/>
          </w:tcPr>
          <w:p w14:paraId="29DC8150" w14:textId="77777777" w:rsidR="00AA61FC" w:rsidRPr="00AF4CFE" w:rsidRDefault="00AA61FC">
            <w:pPr>
              <w:widowControl/>
              <w:rPr>
                <w:rFonts w:ascii="Arial" w:eastAsia="华文细黑" w:hAnsi="Arial" w:cs="Arial"/>
                <w:color w:val="000000"/>
                <w:sz w:val="18"/>
                <w:szCs w:val="18"/>
              </w:rPr>
            </w:pPr>
          </w:p>
        </w:tc>
        <w:tc>
          <w:tcPr>
            <w:tcW w:w="1003" w:type="dxa"/>
            <w:tcBorders>
              <w:top w:val="nil"/>
              <w:left w:val="nil"/>
              <w:bottom w:val="single" w:sz="4" w:space="0" w:color="auto"/>
              <w:right w:val="single" w:sz="4" w:space="0" w:color="auto"/>
            </w:tcBorders>
            <w:shd w:val="clear" w:color="auto" w:fill="auto"/>
            <w:vAlign w:val="center"/>
          </w:tcPr>
          <w:p w14:paraId="0B599EC6"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昌</w:t>
            </w:r>
            <w:r w:rsidRPr="00AF4CFE">
              <w:rPr>
                <w:rFonts w:ascii="Arial" w:eastAsia="华文细黑" w:hAnsi="Arial" w:cs="Arial"/>
                <w:color w:val="000000"/>
                <w:sz w:val="18"/>
                <w:szCs w:val="18"/>
              </w:rPr>
              <w:t>4</w:t>
            </w:r>
          </w:p>
        </w:tc>
        <w:tc>
          <w:tcPr>
            <w:tcW w:w="1003" w:type="dxa"/>
            <w:tcBorders>
              <w:top w:val="nil"/>
              <w:left w:val="nil"/>
              <w:bottom w:val="single" w:sz="4" w:space="0" w:color="auto"/>
              <w:right w:val="single" w:sz="4" w:space="0" w:color="auto"/>
            </w:tcBorders>
            <w:shd w:val="clear" w:color="auto" w:fill="auto"/>
            <w:vAlign w:val="center"/>
          </w:tcPr>
          <w:p w14:paraId="082CDB10"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7470</w:t>
            </w:r>
          </w:p>
        </w:tc>
        <w:tc>
          <w:tcPr>
            <w:tcW w:w="1003" w:type="dxa"/>
            <w:tcBorders>
              <w:top w:val="nil"/>
              <w:left w:val="nil"/>
              <w:bottom w:val="single" w:sz="4" w:space="0" w:color="auto"/>
              <w:right w:val="single" w:sz="4" w:space="0" w:color="auto"/>
            </w:tcBorders>
            <w:shd w:val="clear" w:color="auto" w:fill="auto"/>
            <w:vAlign w:val="center"/>
          </w:tcPr>
          <w:p w14:paraId="3BDCB314"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昌</w:t>
            </w:r>
            <w:r w:rsidRPr="00AF4CFE">
              <w:rPr>
                <w:rFonts w:ascii="Arial" w:eastAsia="华文细黑" w:hAnsi="Arial" w:cs="Arial"/>
                <w:color w:val="000000"/>
                <w:sz w:val="18"/>
                <w:szCs w:val="18"/>
              </w:rPr>
              <w:t>4</w:t>
            </w:r>
          </w:p>
        </w:tc>
        <w:tc>
          <w:tcPr>
            <w:tcW w:w="1004" w:type="dxa"/>
            <w:tcBorders>
              <w:top w:val="nil"/>
              <w:left w:val="nil"/>
              <w:bottom w:val="single" w:sz="4" w:space="0" w:color="auto"/>
              <w:right w:val="single" w:sz="4" w:space="0" w:color="auto"/>
            </w:tcBorders>
            <w:shd w:val="clear" w:color="auto" w:fill="auto"/>
            <w:vAlign w:val="center"/>
          </w:tcPr>
          <w:p w14:paraId="1CCEDDEF"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7440</w:t>
            </w:r>
          </w:p>
        </w:tc>
        <w:tc>
          <w:tcPr>
            <w:tcW w:w="1003" w:type="dxa"/>
            <w:tcBorders>
              <w:top w:val="nil"/>
              <w:left w:val="nil"/>
              <w:bottom w:val="single" w:sz="4" w:space="0" w:color="auto"/>
              <w:right w:val="single" w:sz="4" w:space="0" w:color="auto"/>
            </w:tcBorders>
            <w:shd w:val="clear" w:color="auto" w:fill="auto"/>
            <w:vAlign w:val="center"/>
          </w:tcPr>
          <w:p w14:paraId="4724E13B"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昌</w:t>
            </w:r>
            <w:r w:rsidRPr="00AF4CFE">
              <w:rPr>
                <w:rFonts w:ascii="Arial" w:eastAsia="华文细黑" w:hAnsi="Arial" w:cs="Arial"/>
                <w:color w:val="000000"/>
                <w:sz w:val="18"/>
                <w:szCs w:val="18"/>
              </w:rPr>
              <w:t>4</w:t>
            </w:r>
          </w:p>
        </w:tc>
        <w:tc>
          <w:tcPr>
            <w:tcW w:w="1003" w:type="dxa"/>
            <w:tcBorders>
              <w:top w:val="nil"/>
              <w:left w:val="nil"/>
              <w:bottom w:val="single" w:sz="4" w:space="0" w:color="auto"/>
              <w:right w:val="single" w:sz="4" w:space="0" w:color="auto"/>
            </w:tcBorders>
            <w:shd w:val="clear" w:color="auto" w:fill="auto"/>
            <w:vAlign w:val="center"/>
          </w:tcPr>
          <w:p w14:paraId="6CE1723E"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7880</w:t>
            </w:r>
          </w:p>
        </w:tc>
        <w:tc>
          <w:tcPr>
            <w:tcW w:w="1559" w:type="dxa"/>
            <w:tcBorders>
              <w:top w:val="nil"/>
              <w:left w:val="nil"/>
              <w:bottom w:val="single" w:sz="4" w:space="0" w:color="auto"/>
              <w:right w:val="single" w:sz="4" w:space="0" w:color="auto"/>
            </w:tcBorders>
            <w:shd w:val="clear" w:color="auto" w:fill="auto"/>
            <w:vAlign w:val="center"/>
          </w:tcPr>
          <w:p w14:paraId="1FE89E40"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proofErr w:type="gramStart"/>
            <w:r w:rsidRPr="00AF4CFE">
              <w:rPr>
                <w:rFonts w:ascii="Arial" w:eastAsia="华文细黑" w:hAnsi="Arial" w:cs="Arial"/>
                <w:color w:val="000000"/>
                <w:sz w:val="18"/>
                <w:szCs w:val="18"/>
              </w:rPr>
              <w:t>丰台园</w:t>
            </w:r>
            <w:proofErr w:type="gramEnd"/>
            <w:r w:rsidRPr="00AF4CFE">
              <w:rPr>
                <w:rFonts w:ascii="Arial" w:eastAsia="华文细黑" w:hAnsi="Arial" w:cs="Arial"/>
                <w:color w:val="000000"/>
                <w:sz w:val="18"/>
                <w:szCs w:val="18"/>
              </w:rPr>
              <w:t>西</w:t>
            </w:r>
            <w:r w:rsidRPr="00AF4CFE">
              <w:rPr>
                <w:rFonts w:ascii="微软雅黑" w:eastAsia="微软雅黑" w:hAnsi="微软雅黑" w:cs="微软雅黑" w:hint="eastAsia"/>
                <w:color w:val="000000"/>
                <w:sz w:val="18"/>
                <w:szCs w:val="18"/>
              </w:rPr>
              <w:t>Ⅰ</w:t>
            </w:r>
          </w:p>
        </w:tc>
        <w:tc>
          <w:tcPr>
            <w:tcW w:w="1004" w:type="dxa"/>
            <w:tcBorders>
              <w:top w:val="nil"/>
              <w:left w:val="nil"/>
              <w:bottom w:val="single" w:sz="4" w:space="0" w:color="auto"/>
              <w:right w:val="single" w:sz="4" w:space="0" w:color="auto"/>
            </w:tcBorders>
            <w:shd w:val="clear" w:color="auto" w:fill="auto"/>
            <w:vAlign w:val="center"/>
          </w:tcPr>
          <w:p w14:paraId="3A0BBC1E"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1100</w:t>
            </w:r>
          </w:p>
        </w:tc>
      </w:tr>
      <w:tr w:rsidR="00AA61FC" w:rsidRPr="00AF4CFE" w14:paraId="4D4A61FC" w14:textId="77777777">
        <w:trPr>
          <w:trHeight w:val="285"/>
          <w:jc w:val="center"/>
        </w:trPr>
        <w:tc>
          <w:tcPr>
            <w:tcW w:w="724" w:type="dxa"/>
            <w:vMerge/>
            <w:tcBorders>
              <w:top w:val="nil"/>
              <w:left w:val="single" w:sz="4" w:space="0" w:color="auto"/>
              <w:bottom w:val="single" w:sz="4" w:space="0" w:color="000000"/>
              <w:right w:val="single" w:sz="4" w:space="0" w:color="auto"/>
            </w:tcBorders>
            <w:vAlign w:val="center"/>
          </w:tcPr>
          <w:p w14:paraId="0110804C" w14:textId="77777777" w:rsidR="00AA61FC" w:rsidRPr="00AF4CFE" w:rsidRDefault="00AA61FC">
            <w:pPr>
              <w:widowControl/>
              <w:rPr>
                <w:rFonts w:ascii="Arial" w:eastAsia="华文细黑" w:hAnsi="Arial" w:cs="Arial"/>
                <w:color w:val="000000"/>
                <w:sz w:val="18"/>
                <w:szCs w:val="18"/>
              </w:rPr>
            </w:pPr>
          </w:p>
        </w:tc>
        <w:tc>
          <w:tcPr>
            <w:tcW w:w="1003" w:type="dxa"/>
            <w:tcBorders>
              <w:top w:val="nil"/>
              <w:left w:val="nil"/>
              <w:bottom w:val="single" w:sz="4" w:space="0" w:color="auto"/>
              <w:right w:val="single" w:sz="4" w:space="0" w:color="auto"/>
            </w:tcBorders>
            <w:shd w:val="clear" w:color="auto" w:fill="auto"/>
            <w:vAlign w:val="center"/>
          </w:tcPr>
          <w:p w14:paraId="71169E20"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昌</w:t>
            </w:r>
            <w:r w:rsidRPr="00AF4CFE">
              <w:rPr>
                <w:rFonts w:ascii="Arial" w:eastAsia="华文细黑" w:hAnsi="Arial" w:cs="Arial"/>
                <w:color w:val="000000"/>
                <w:sz w:val="18"/>
                <w:szCs w:val="18"/>
              </w:rPr>
              <w:t>5</w:t>
            </w:r>
          </w:p>
        </w:tc>
        <w:tc>
          <w:tcPr>
            <w:tcW w:w="1003" w:type="dxa"/>
            <w:tcBorders>
              <w:top w:val="nil"/>
              <w:left w:val="nil"/>
              <w:bottom w:val="single" w:sz="4" w:space="0" w:color="auto"/>
              <w:right w:val="single" w:sz="4" w:space="0" w:color="auto"/>
            </w:tcBorders>
            <w:shd w:val="clear" w:color="auto" w:fill="auto"/>
            <w:vAlign w:val="center"/>
          </w:tcPr>
          <w:p w14:paraId="0BBD2C83"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6960</w:t>
            </w:r>
          </w:p>
        </w:tc>
        <w:tc>
          <w:tcPr>
            <w:tcW w:w="1003" w:type="dxa"/>
            <w:tcBorders>
              <w:top w:val="nil"/>
              <w:left w:val="nil"/>
              <w:bottom w:val="single" w:sz="4" w:space="0" w:color="auto"/>
              <w:right w:val="single" w:sz="4" w:space="0" w:color="auto"/>
            </w:tcBorders>
            <w:shd w:val="clear" w:color="auto" w:fill="auto"/>
            <w:vAlign w:val="center"/>
          </w:tcPr>
          <w:p w14:paraId="73615868"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昌</w:t>
            </w:r>
            <w:r w:rsidRPr="00AF4CFE">
              <w:rPr>
                <w:rFonts w:ascii="Arial" w:eastAsia="华文细黑" w:hAnsi="Arial" w:cs="Arial"/>
                <w:color w:val="000000"/>
                <w:sz w:val="18"/>
                <w:szCs w:val="18"/>
              </w:rPr>
              <w:t>5</w:t>
            </w:r>
          </w:p>
        </w:tc>
        <w:tc>
          <w:tcPr>
            <w:tcW w:w="1004" w:type="dxa"/>
            <w:tcBorders>
              <w:top w:val="nil"/>
              <w:left w:val="nil"/>
              <w:bottom w:val="single" w:sz="4" w:space="0" w:color="auto"/>
              <w:right w:val="single" w:sz="4" w:space="0" w:color="auto"/>
            </w:tcBorders>
            <w:shd w:val="clear" w:color="auto" w:fill="auto"/>
            <w:vAlign w:val="center"/>
          </w:tcPr>
          <w:p w14:paraId="78897E2C"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6930</w:t>
            </w:r>
          </w:p>
        </w:tc>
        <w:tc>
          <w:tcPr>
            <w:tcW w:w="1003" w:type="dxa"/>
            <w:tcBorders>
              <w:top w:val="nil"/>
              <w:left w:val="nil"/>
              <w:bottom w:val="single" w:sz="4" w:space="0" w:color="auto"/>
              <w:right w:val="single" w:sz="4" w:space="0" w:color="auto"/>
            </w:tcBorders>
            <w:shd w:val="clear" w:color="auto" w:fill="auto"/>
            <w:vAlign w:val="center"/>
          </w:tcPr>
          <w:p w14:paraId="4DBA4982"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昌</w:t>
            </w:r>
            <w:r w:rsidRPr="00AF4CFE">
              <w:rPr>
                <w:rFonts w:ascii="Arial" w:eastAsia="华文细黑" w:hAnsi="Arial" w:cs="Arial"/>
                <w:color w:val="000000"/>
                <w:sz w:val="18"/>
                <w:szCs w:val="18"/>
              </w:rPr>
              <w:t>5</w:t>
            </w:r>
          </w:p>
        </w:tc>
        <w:tc>
          <w:tcPr>
            <w:tcW w:w="1003" w:type="dxa"/>
            <w:tcBorders>
              <w:top w:val="nil"/>
              <w:left w:val="nil"/>
              <w:bottom w:val="single" w:sz="4" w:space="0" w:color="auto"/>
              <w:right w:val="single" w:sz="4" w:space="0" w:color="auto"/>
            </w:tcBorders>
            <w:shd w:val="clear" w:color="auto" w:fill="auto"/>
            <w:vAlign w:val="center"/>
          </w:tcPr>
          <w:p w14:paraId="7EA2CCE0"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7570</w:t>
            </w:r>
          </w:p>
        </w:tc>
        <w:tc>
          <w:tcPr>
            <w:tcW w:w="1559" w:type="dxa"/>
            <w:tcBorders>
              <w:top w:val="nil"/>
              <w:left w:val="nil"/>
              <w:bottom w:val="single" w:sz="4" w:space="0" w:color="auto"/>
              <w:right w:val="single" w:sz="4" w:space="0" w:color="auto"/>
            </w:tcBorders>
            <w:shd w:val="clear" w:color="auto" w:fill="auto"/>
            <w:vAlign w:val="center"/>
          </w:tcPr>
          <w:p w14:paraId="469AA69C"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proofErr w:type="gramStart"/>
            <w:r w:rsidRPr="00AF4CFE">
              <w:rPr>
                <w:rFonts w:ascii="Arial" w:eastAsia="华文细黑" w:hAnsi="Arial" w:cs="Arial"/>
                <w:color w:val="000000"/>
                <w:sz w:val="18"/>
                <w:szCs w:val="18"/>
              </w:rPr>
              <w:t>丰台园</w:t>
            </w:r>
            <w:proofErr w:type="gramEnd"/>
            <w:r w:rsidRPr="00AF4CFE">
              <w:rPr>
                <w:rFonts w:ascii="Arial" w:eastAsia="华文细黑" w:hAnsi="Arial" w:cs="Arial"/>
                <w:color w:val="000000"/>
                <w:sz w:val="18"/>
                <w:szCs w:val="18"/>
              </w:rPr>
              <w:t>西</w:t>
            </w:r>
            <w:r w:rsidRPr="00AF4CFE">
              <w:rPr>
                <w:rFonts w:ascii="微软雅黑" w:eastAsia="微软雅黑" w:hAnsi="微软雅黑" w:cs="微软雅黑" w:hint="eastAsia"/>
                <w:color w:val="000000"/>
                <w:sz w:val="18"/>
                <w:szCs w:val="18"/>
              </w:rPr>
              <w:t>Ⅱ</w:t>
            </w:r>
          </w:p>
        </w:tc>
        <w:tc>
          <w:tcPr>
            <w:tcW w:w="1004" w:type="dxa"/>
            <w:tcBorders>
              <w:top w:val="nil"/>
              <w:left w:val="nil"/>
              <w:bottom w:val="single" w:sz="4" w:space="0" w:color="auto"/>
              <w:right w:val="single" w:sz="4" w:space="0" w:color="auto"/>
            </w:tcBorders>
            <w:shd w:val="clear" w:color="auto" w:fill="auto"/>
            <w:vAlign w:val="center"/>
          </w:tcPr>
          <w:p w14:paraId="35F6849E"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1100</w:t>
            </w:r>
          </w:p>
        </w:tc>
      </w:tr>
      <w:tr w:rsidR="00AA61FC" w:rsidRPr="00AF4CFE" w14:paraId="6ADF52F0" w14:textId="77777777">
        <w:trPr>
          <w:trHeight w:val="285"/>
          <w:jc w:val="center"/>
        </w:trPr>
        <w:tc>
          <w:tcPr>
            <w:tcW w:w="724" w:type="dxa"/>
            <w:vMerge/>
            <w:tcBorders>
              <w:top w:val="nil"/>
              <w:left w:val="single" w:sz="4" w:space="0" w:color="auto"/>
              <w:bottom w:val="single" w:sz="4" w:space="0" w:color="000000"/>
              <w:right w:val="single" w:sz="4" w:space="0" w:color="auto"/>
            </w:tcBorders>
            <w:vAlign w:val="center"/>
          </w:tcPr>
          <w:p w14:paraId="399DF06A" w14:textId="77777777" w:rsidR="00AA61FC" w:rsidRPr="00AF4CFE" w:rsidRDefault="00AA61FC">
            <w:pPr>
              <w:widowControl/>
              <w:rPr>
                <w:rFonts w:ascii="Arial" w:eastAsia="华文细黑" w:hAnsi="Arial" w:cs="Arial"/>
                <w:color w:val="000000"/>
                <w:sz w:val="18"/>
                <w:szCs w:val="18"/>
              </w:rPr>
            </w:pPr>
          </w:p>
        </w:tc>
        <w:tc>
          <w:tcPr>
            <w:tcW w:w="1003" w:type="dxa"/>
            <w:tcBorders>
              <w:top w:val="nil"/>
              <w:left w:val="nil"/>
              <w:bottom w:val="single" w:sz="4" w:space="0" w:color="auto"/>
              <w:right w:val="single" w:sz="4" w:space="0" w:color="auto"/>
            </w:tcBorders>
            <w:shd w:val="clear" w:color="auto" w:fill="auto"/>
            <w:vAlign w:val="center"/>
          </w:tcPr>
          <w:p w14:paraId="7B1CF39D"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亦</w:t>
            </w:r>
            <w:r w:rsidRPr="00AF4CFE">
              <w:rPr>
                <w:rFonts w:ascii="Arial" w:eastAsia="华文细黑" w:hAnsi="Arial" w:cs="Arial"/>
                <w:color w:val="000000"/>
                <w:sz w:val="18"/>
                <w:szCs w:val="18"/>
              </w:rPr>
              <w:t>1</w:t>
            </w:r>
          </w:p>
        </w:tc>
        <w:tc>
          <w:tcPr>
            <w:tcW w:w="1003" w:type="dxa"/>
            <w:tcBorders>
              <w:top w:val="nil"/>
              <w:left w:val="nil"/>
              <w:bottom w:val="single" w:sz="4" w:space="0" w:color="auto"/>
              <w:right w:val="single" w:sz="4" w:space="0" w:color="auto"/>
            </w:tcBorders>
            <w:shd w:val="clear" w:color="auto" w:fill="auto"/>
            <w:vAlign w:val="center"/>
          </w:tcPr>
          <w:p w14:paraId="20BAB776"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7260</w:t>
            </w:r>
          </w:p>
        </w:tc>
        <w:tc>
          <w:tcPr>
            <w:tcW w:w="1003" w:type="dxa"/>
            <w:tcBorders>
              <w:top w:val="nil"/>
              <w:left w:val="nil"/>
              <w:bottom w:val="single" w:sz="4" w:space="0" w:color="auto"/>
              <w:right w:val="single" w:sz="4" w:space="0" w:color="auto"/>
            </w:tcBorders>
            <w:shd w:val="clear" w:color="auto" w:fill="auto"/>
            <w:vAlign w:val="center"/>
          </w:tcPr>
          <w:p w14:paraId="361CF339"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亦</w:t>
            </w:r>
            <w:r w:rsidRPr="00AF4CFE">
              <w:rPr>
                <w:rFonts w:ascii="Arial" w:eastAsia="华文细黑" w:hAnsi="Arial" w:cs="Arial"/>
                <w:color w:val="000000"/>
                <w:sz w:val="18"/>
                <w:szCs w:val="18"/>
              </w:rPr>
              <w:t>1</w:t>
            </w:r>
          </w:p>
        </w:tc>
        <w:tc>
          <w:tcPr>
            <w:tcW w:w="1004" w:type="dxa"/>
            <w:tcBorders>
              <w:top w:val="nil"/>
              <w:left w:val="nil"/>
              <w:bottom w:val="single" w:sz="4" w:space="0" w:color="auto"/>
              <w:right w:val="single" w:sz="4" w:space="0" w:color="auto"/>
            </w:tcBorders>
            <w:shd w:val="clear" w:color="auto" w:fill="auto"/>
            <w:vAlign w:val="center"/>
          </w:tcPr>
          <w:p w14:paraId="0FABA4E1"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7230</w:t>
            </w:r>
          </w:p>
        </w:tc>
        <w:tc>
          <w:tcPr>
            <w:tcW w:w="1003" w:type="dxa"/>
            <w:tcBorders>
              <w:top w:val="nil"/>
              <w:left w:val="nil"/>
              <w:bottom w:val="single" w:sz="4" w:space="0" w:color="auto"/>
              <w:right w:val="single" w:sz="4" w:space="0" w:color="auto"/>
            </w:tcBorders>
            <w:shd w:val="clear" w:color="auto" w:fill="auto"/>
            <w:vAlign w:val="center"/>
          </w:tcPr>
          <w:p w14:paraId="46E1170B"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亦</w:t>
            </w:r>
            <w:r w:rsidRPr="00AF4CFE">
              <w:rPr>
                <w:rFonts w:ascii="Arial" w:eastAsia="华文细黑" w:hAnsi="Arial" w:cs="Arial"/>
                <w:color w:val="000000"/>
                <w:sz w:val="18"/>
                <w:szCs w:val="18"/>
              </w:rPr>
              <w:t>1</w:t>
            </w:r>
          </w:p>
        </w:tc>
        <w:tc>
          <w:tcPr>
            <w:tcW w:w="1003" w:type="dxa"/>
            <w:tcBorders>
              <w:top w:val="nil"/>
              <w:left w:val="nil"/>
              <w:bottom w:val="single" w:sz="4" w:space="0" w:color="auto"/>
              <w:right w:val="single" w:sz="4" w:space="0" w:color="auto"/>
            </w:tcBorders>
            <w:shd w:val="clear" w:color="auto" w:fill="auto"/>
            <w:vAlign w:val="center"/>
          </w:tcPr>
          <w:p w14:paraId="443DC987"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7710</w:t>
            </w:r>
          </w:p>
        </w:tc>
        <w:tc>
          <w:tcPr>
            <w:tcW w:w="1559" w:type="dxa"/>
            <w:tcBorders>
              <w:top w:val="nil"/>
              <w:left w:val="nil"/>
              <w:bottom w:val="single" w:sz="4" w:space="0" w:color="auto"/>
              <w:right w:val="single" w:sz="4" w:space="0" w:color="auto"/>
            </w:tcBorders>
            <w:shd w:val="clear" w:color="auto" w:fill="auto"/>
            <w:vAlign w:val="center"/>
          </w:tcPr>
          <w:p w14:paraId="1169134B"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石龙开发区</w:t>
            </w:r>
          </w:p>
        </w:tc>
        <w:tc>
          <w:tcPr>
            <w:tcW w:w="1004" w:type="dxa"/>
            <w:tcBorders>
              <w:top w:val="nil"/>
              <w:left w:val="nil"/>
              <w:bottom w:val="single" w:sz="4" w:space="0" w:color="auto"/>
              <w:right w:val="single" w:sz="4" w:space="0" w:color="auto"/>
            </w:tcBorders>
            <w:shd w:val="clear" w:color="auto" w:fill="auto"/>
            <w:vAlign w:val="center"/>
          </w:tcPr>
          <w:p w14:paraId="0715D028"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1080</w:t>
            </w:r>
          </w:p>
        </w:tc>
      </w:tr>
      <w:tr w:rsidR="00AA61FC" w:rsidRPr="00AF4CFE" w14:paraId="5861D70B" w14:textId="77777777">
        <w:trPr>
          <w:trHeight w:val="285"/>
          <w:jc w:val="center"/>
        </w:trPr>
        <w:tc>
          <w:tcPr>
            <w:tcW w:w="724" w:type="dxa"/>
            <w:vMerge/>
            <w:tcBorders>
              <w:top w:val="nil"/>
              <w:left w:val="single" w:sz="4" w:space="0" w:color="auto"/>
              <w:bottom w:val="single" w:sz="4" w:space="0" w:color="000000"/>
              <w:right w:val="single" w:sz="4" w:space="0" w:color="auto"/>
            </w:tcBorders>
            <w:vAlign w:val="center"/>
          </w:tcPr>
          <w:p w14:paraId="147DBB2C" w14:textId="77777777" w:rsidR="00AA61FC" w:rsidRPr="00AF4CFE" w:rsidRDefault="00AA61FC">
            <w:pPr>
              <w:widowControl/>
              <w:rPr>
                <w:rFonts w:ascii="Arial" w:eastAsia="华文细黑" w:hAnsi="Arial" w:cs="Arial"/>
                <w:color w:val="000000"/>
                <w:sz w:val="18"/>
                <w:szCs w:val="18"/>
              </w:rPr>
            </w:pPr>
          </w:p>
        </w:tc>
        <w:tc>
          <w:tcPr>
            <w:tcW w:w="1003" w:type="dxa"/>
            <w:tcBorders>
              <w:top w:val="nil"/>
              <w:left w:val="nil"/>
              <w:bottom w:val="single" w:sz="4" w:space="0" w:color="auto"/>
              <w:right w:val="single" w:sz="4" w:space="0" w:color="auto"/>
            </w:tcBorders>
            <w:shd w:val="clear" w:color="auto" w:fill="auto"/>
            <w:vAlign w:val="center"/>
          </w:tcPr>
          <w:p w14:paraId="368255BC"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003" w:type="dxa"/>
            <w:tcBorders>
              <w:top w:val="nil"/>
              <w:left w:val="nil"/>
              <w:bottom w:val="single" w:sz="4" w:space="0" w:color="auto"/>
              <w:right w:val="single" w:sz="4" w:space="0" w:color="auto"/>
            </w:tcBorders>
            <w:shd w:val="clear" w:color="auto" w:fill="auto"/>
            <w:vAlign w:val="center"/>
          </w:tcPr>
          <w:p w14:paraId="411FE377"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003" w:type="dxa"/>
            <w:tcBorders>
              <w:top w:val="nil"/>
              <w:left w:val="nil"/>
              <w:bottom w:val="single" w:sz="4" w:space="0" w:color="auto"/>
              <w:right w:val="single" w:sz="4" w:space="0" w:color="auto"/>
            </w:tcBorders>
            <w:shd w:val="clear" w:color="auto" w:fill="auto"/>
            <w:vAlign w:val="center"/>
          </w:tcPr>
          <w:p w14:paraId="7F6621B8"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004" w:type="dxa"/>
            <w:tcBorders>
              <w:top w:val="nil"/>
              <w:left w:val="nil"/>
              <w:bottom w:val="single" w:sz="4" w:space="0" w:color="auto"/>
              <w:right w:val="single" w:sz="4" w:space="0" w:color="auto"/>
            </w:tcBorders>
            <w:shd w:val="clear" w:color="auto" w:fill="auto"/>
            <w:vAlign w:val="center"/>
          </w:tcPr>
          <w:p w14:paraId="0C2899B7"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003" w:type="dxa"/>
            <w:tcBorders>
              <w:top w:val="nil"/>
              <w:left w:val="nil"/>
              <w:bottom w:val="single" w:sz="4" w:space="0" w:color="auto"/>
              <w:right w:val="single" w:sz="4" w:space="0" w:color="auto"/>
            </w:tcBorders>
            <w:shd w:val="clear" w:color="auto" w:fill="auto"/>
            <w:vAlign w:val="center"/>
          </w:tcPr>
          <w:p w14:paraId="0C9DBD5A"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003" w:type="dxa"/>
            <w:tcBorders>
              <w:top w:val="nil"/>
              <w:left w:val="nil"/>
              <w:bottom w:val="single" w:sz="4" w:space="0" w:color="auto"/>
              <w:right w:val="single" w:sz="4" w:space="0" w:color="auto"/>
            </w:tcBorders>
            <w:shd w:val="clear" w:color="auto" w:fill="auto"/>
            <w:vAlign w:val="center"/>
          </w:tcPr>
          <w:p w14:paraId="1A75DE32"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559" w:type="dxa"/>
            <w:tcBorders>
              <w:top w:val="nil"/>
              <w:left w:val="nil"/>
              <w:bottom w:val="single" w:sz="4" w:space="0" w:color="auto"/>
              <w:right w:val="single" w:sz="4" w:space="0" w:color="auto"/>
            </w:tcBorders>
            <w:shd w:val="clear" w:color="auto" w:fill="auto"/>
            <w:vAlign w:val="center"/>
          </w:tcPr>
          <w:p w14:paraId="36D9D5FE"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光机电</w:t>
            </w:r>
          </w:p>
        </w:tc>
        <w:tc>
          <w:tcPr>
            <w:tcW w:w="1004" w:type="dxa"/>
            <w:tcBorders>
              <w:top w:val="nil"/>
              <w:left w:val="nil"/>
              <w:bottom w:val="single" w:sz="4" w:space="0" w:color="auto"/>
              <w:right w:val="single" w:sz="4" w:space="0" w:color="auto"/>
            </w:tcBorders>
            <w:shd w:val="clear" w:color="auto" w:fill="auto"/>
            <w:vAlign w:val="center"/>
          </w:tcPr>
          <w:p w14:paraId="5DF34318"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1270</w:t>
            </w:r>
          </w:p>
        </w:tc>
      </w:tr>
      <w:tr w:rsidR="00AA61FC" w:rsidRPr="00AF4CFE" w14:paraId="65144898" w14:textId="77777777">
        <w:trPr>
          <w:trHeight w:val="285"/>
          <w:jc w:val="center"/>
        </w:trPr>
        <w:tc>
          <w:tcPr>
            <w:tcW w:w="724" w:type="dxa"/>
            <w:vMerge/>
            <w:tcBorders>
              <w:top w:val="nil"/>
              <w:left w:val="single" w:sz="4" w:space="0" w:color="auto"/>
              <w:bottom w:val="single" w:sz="4" w:space="0" w:color="000000"/>
              <w:right w:val="single" w:sz="4" w:space="0" w:color="auto"/>
            </w:tcBorders>
            <w:vAlign w:val="center"/>
          </w:tcPr>
          <w:p w14:paraId="3C83AD58" w14:textId="77777777" w:rsidR="00AA61FC" w:rsidRPr="00AF4CFE" w:rsidRDefault="00AA61FC">
            <w:pPr>
              <w:widowControl/>
              <w:rPr>
                <w:rFonts w:ascii="Arial" w:eastAsia="华文细黑" w:hAnsi="Arial" w:cs="Arial"/>
                <w:color w:val="000000"/>
                <w:sz w:val="18"/>
                <w:szCs w:val="18"/>
              </w:rPr>
            </w:pPr>
          </w:p>
        </w:tc>
        <w:tc>
          <w:tcPr>
            <w:tcW w:w="1003" w:type="dxa"/>
            <w:tcBorders>
              <w:top w:val="nil"/>
              <w:left w:val="nil"/>
              <w:bottom w:val="single" w:sz="4" w:space="0" w:color="auto"/>
              <w:right w:val="single" w:sz="4" w:space="0" w:color="auto"/>
            </w:tcBorders>
            <w:shd w:val="clear" w:color="auto" w:fill="auto"/>
            <w:vAlign w:val="center"/>
          </w:tcPr>
          <w:p w14:paraId="229DD579"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003" w:type="dxa"/>
            <w:tcBorders>
              <w:top w:val="nil"/>
              <w:left w:val="nil"/>
              <w:bottom w:val="single" w:sz="4" w:space="0" w:color="auto"/>
              <w:right w:val="single" w:sz="4" w:space="0" w:color="auto"/>
            </w:tcBorders>
            <w:shd w:val="clear" w:color="auto" w:fill="auto"/>
            <w:vAlign w:val="center"/>
          </w:tcPr>
          <w:p w14:paraId="1C1347E5"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003" w:type="dxa"/>
            <w:tcBorders>
              <w:top w:val="nil"/>
              <w:left w:val="nil"/>
              <w:bottom w:val="single" w:sz="4" w:space="0" w:color="auto"/>
              <w:right w:val="single" w:sz="4" w:space="0" w:color="auto"/>
            </w:tcBorders>
            <w:shd w:val="clear" w:color="auto" w:fill="auto"/>
            <w:vAlign w:val="center"/>
          </w:tcPr>
          <w:p w14:paraId="2AB9D3DD"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004" w:type="dxa"/>
            <w:tcBorders>
              <w:top w:val="nil"/>
              <w:left w:val="nil"/>
              <w:bottom w:val="single" w:sz="4" w:space="0" w:color="auto"/>
              <w:right w:val="single" w:sz="4" w:space="0" w:color="auto"/>
            </w:tcBorders>
            <w:shd w:val="clear" w:color="auto" w:fill="auto"/>
            <w:vAlign w:val="center"/>
          </w:tcPr>
          <w:p w14:paraId="36019D8D"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003" w:type="dxa"/>
            <w:tcBorders>
              <w:top w:val="nil"/>
              <w:left w:val="nil"/>
              <w:bottom w:val="single" w:sz="4" w:space="0" w:color="auto"/>
              <w:right w:val="single" w:sz="4" w:space="0" w:color="auto"/>
            </w:tcBorders>
            <w:shd w:val="clear" w:color="auto" w:fill="auto"/>
            <w:vAlign w:val="center"/>
          </w:tcPr>
          <w:p w14:paraId="77060302"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003" w:type="dxa"/>
            <w:tcBorders>
              <w:top w:val="nil"/>
              <w:left w:val="nil"/>
              <w:bottom w:val="single" w:sz="4" w:space="0" w:color="auto"/>
              <w:right w:val="single" w:sz="4" w:space="0" w:color="auto"/>
            </w:tcBorders>
            <w:shd w:val="clear" w:color="auto" w:fill="auto"/>
            <w:vAlign w:val="center"/>
          </w:tcPr>
          <w:p w14:paraId="3CAE6D4C"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559" w:type="dxa"/>
            <w:tcBorders>
              <w:top w:val="nil"/>
              <w:left w:val="nil"/>
              <w:bottom w:val="single" w:sz="4" w:space="0" w:color="auto"/>
              <w:right w:val="single" w:sz="4" w:space="0" w:color="auto"/>
            </w:tcBorders>
            <w:shd w:val="clear" w:color="auto" w:fill="auto"/>
            <w:vAlign w:val="center"/>
          </w:tcPr>
          <w:p w14:paraId="0AA3C2F8"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通州开发区西</w:t>
            </w:r>
          </w:p>
        </w:tc>
        <w:tc>
          <w:tcPr>
            <w:tcW w:w="1004" w:type="dxa"/>
            <w:tcBorders>
              <w:top w:val="nil"/>
              <w:left w:val="nil"/>
              <w:bottom w:val="single" w:sz="4" w:space="0" w:color="auto"/>
              <w:right w:val="single" w:sz="4" w:space="0" w:color="auto"/>
            </w:tcBorders>
            <w:shd w:val="clear" w:color="auto" w:fill="auto"/>
            <w:vAlign w:val="center"/>
          </w:tcPr>
          <w:p w14:paraId="477B6D13"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1150</w:t>
            </w:r>
          </w:p>
        </w:tc>
      </w:tr>
      <w:tr w:rsidR="00AA61FC" w:rsidRPr="00AF4CFE" w14:paraId="3AA55E7E" w14:textId="77777777">
        <w:trPr>
          <w:trHeight w:val="285"/>
          <w:jc w:val="center"/>
        </w:trPr>
        <w:tc>
          <w:tcPr>
            <w:tcW w:w="724" w:type="dxa"/>
            <w:vMerge/>
            <w:tcBorders>
              <w:top w:val="nil"/>
              <w:left w:val="single" w:sz="4" w:space="0" w:color="auto"/>
              <w:bottom w:val="single" w:sz="4" w:space="0" w:color="000000"/>
              <w:right w:val="single" w:sz="4" w:space="0" w:color="auto"/>
            </w:tcBorders>
            <w:vAlign w:val="center"/>
          </w:tcPr>
          <w:p w14:paraId="5631CF20" w14:textId="77777777" w:rsidR="00AA61FC" w:rsidRPr="00AF4CFE" w:rsidRDefault="00AA61FC">
            <w:pPr>
              <w:widowControl/>
              <w:rPr>
                <w:rFonts w:ascii="Arial" w:eastAsia="华文细黑" w:hAnsi="Arial" w:cs="Arial"/>
                <w:color w:val="000000"/>
                <w:sz w:val="18"/>
                <w:szCs w:val="18"/>
              </w:rPr>
            </w:pPr>
          </w:p>
        </w:tc>
        <w:tc>
          <w:tcPr>
            <w:tcW w:w="1003" w:type="dxa"/>
            <w:tcBorders>
              <w:top w:val="nil"/>
              <w:left w:val="nil"/>
              <w:bottom w:val="single" w:sz="4" w:space="0" w:color="auto"/>
              <w:right w:val="single" w:sz="4" w:space="0" w:color="auto"/>
            </w:tcBorders>
            <w:shd w:val="clear" w:color="auto" w:fill="auto"/>
            <w:vAlign w:val="center"/>
          </w:tcPr>
          <w:p w14:paraId="4FE3EBA5"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003" w:type="dxa"/>
            <w:tcBorders>
              <w:top w:val="nil"/>
              <w:left w:val="nil"/>
              <w:bottom w:val="single" w:sz="4" w:space="0" w:color="auto"/>
              <w:right w:val="single" w:sz="4" w:space="0" w:color="auto"/>
            </w:tcBorders>
            <w:shd w:val="clear" w:color="auto" w:fill="auto"/>
            <w:vAlign w:val="center"/>
          </w:tcPr>
          <w:p w14:paraId="75D3FDCB"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003" w:type="dxa"/>
            <w:tcBorders>
              <w:top w:val="nil"/>
              <w:left w:val="nil"/>
              <w:bottom w:val="single" w:sz="4" w:space="0" w:color="auto"/>
              <w:right w:val="single" w:sz="4" w:space="0" w:color="auto"/>
            </w:tcBorders>
            <w:shd w:val="clear" w:color="auto" w:fill="auto"/>
            <w:vAlign w:val="center"/>
          </w:tcPr>
          <w:p w14:paraId="60BC4151"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004" w:type="dxa"/>
            <w:tcBorders>
              <w:top w:val="nil"/>
              <w:left w:val="nil"/>
              <w:bottom w:val="single" w:sz="4" w:space="0" w:color="auto"/>
              <w:right w:val="single" w:sz="4" w:space="0" w:color="auto"/>
            </w:tcBorders>
            <w:shd w:val="clear" w:color="auto" w:fill="auto"/>
            <w:vAlign w:val="center"/>
          </w:tcPr>
          <w:p w14:paraId="3122A1E9"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003" w:type="dxa"/>
            <w:tcBorders>
              <w:top w:val="nil"/>
              <w:left w:val="nil"/>
              <w:bottom w:val="single" w:sz="4" w:space="0" w:color="auto"/>
              <w:right w:val="single" w:sz="4" w:space="0" w:color="auto"/>
            </w:tcBorders>
            <w:shd w:val="clear" w:color="auto" w:fill="auto"/>
            <w:vAlign w:val="center"/>
          </w:tcPr>
          <w:p w14:paraId="18AA2730"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003" w:type="dxa"/>
            <w:tcBorders>
              <w:top w:val="nil"/>
              <w:left w:val="nil"/>
              <w:bottom w:val="single" w:sz="4" w:space="0" w:color="auto"/>
              <w:right w:val="single" w:sz="4" w:space="0" w:color="auto"/>
            </w:tcBorders>
            <w:shd w:val="clear" w:color="auto" w:fill="auto"/>
            <w:vAlign w:val="center"/>
          </w:tcPr>
          <w:p w14:paraId="52AE111C"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559" w:type="dxa"/>
            <w:tcBorders>
              <w:top w:val="nil"/>
              <w:left w:val="nil"/>
              <w:bottom w:val="single" w:sz="4" w:space="0" w:color="auto"/>
              <w:right w:val="single" w:sz="4" w:space="0" w:color="auto"/>
            </w:tcBorders>
            <w:shd w:val="clear" w:color="auto" w:fill="auto"/>
            <w:vAlign w:val="center"/>
          </w:tcPr>
          <w:p w14:paraId="7AD3539B"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林河开发区</w:t>
            </w:r>
          </w:p>
        </w:tc>
        <w:tc>
          <w:tcPr>
            <w:tcW w:w="1004" w:type="dxa"/>
            <w:tcBorders>
              <w:top w:val="nil"/>
              <w:left w:val="nil"/>
              <w:bottom w:val="single" w:sz="4" w:space="0" w:color="auto"/>
              <w:right w:val="single" w:sz="4" w:space="0" w:color="auto"/>
            </w:tcBorders>
            <w:shd w:val="clear" w:color="auto" w:fill="auto"/>
            <w:vAlign w:val="center"/>
          </w:tcPr>
          <w:p w14:paraId="183B6BDB"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1330</w:t>
            </w:r>
          </w:p>
        </w:tc>
      </w:tr>
      <w:tr w:rsidR="00AA61FC" w:rsidRPr="00AF4CFE" w14:paraId="3B544D47" w14:textId="77777777">
        <w:trPr>
          <w:trHeight w:val="285"/>
          <w:jc w:val="center"/>
        </w:trPr>
        <w:tc>
          <w:tcPr>
            <w:tcW w:w="724" w:type="dxa"/>
            <w:vMerge/>
            <w:tcBorders>
              <w:top w:val="nil"/>
              <w:left w:val="single" w:sz="4" w:space="0" w:color="auto"/>
              <w:bottom w:val="single" w:sz="4" w:space="0" w:color="000000"/>
              <w:right w:val="single" w:sz="4" w:space="0" w:color="auto"/>
            </w:tcBorders>
            <w:vAlign w:val="center"/>
          </w:tcPr>
          <w:p w14:paraId="7526C882" w14:textId="77777777" w:rsidR="00AA61FC" w:rsidRPr="00AF4CFE" w:rsidRDefault="00AA61FC">
            <w:pPr>
              <w:widowControl/>
              <w:rPr>
                <w:rFonts w:ascii="Arial" w:eastAsia="华文细黑" w:hAnsi="Arial" w:cs="Arial"/>
                <w:color w:val="000000"/>
                <w:sz w:val="18"/>
                <w:szCs w:val="18"/>
              </w:rPr>
            </w:pPr>
          </w:p>
        </w:tc>
        <w:tc>
          <w:tcPr>
            <w:tcW w:w="1003" w:type="dxa"/>
            <w:tcBorders>
              <w:top w:val="nil"/>
              <w:left w:val="nil"/>
              <w:bottom w:val="single" w:sz="4" w:space="0" w:color="auto"/>
              <w:right w:val="single" w:sz="4" w:space="0" w:color="auto"/>
            </w:tcBorders>
            <w:shd w:val="clear" w:color="auto" w:fill="auto"/>
            <w:vAlign w:val="center"/>
          </w:tcPr>
          <w:p w14:paraId="6BE72107"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003" w:type="dxa"/>
            <w:tcBorders>
              <w:top w:val="nil"/>
              <w:left w:val="nil"/>
              <w:bottom w:val="single" w:sz="4" w:space="0" w:color="auto"/>
              <w:right w:val="single" w:sz="4" w:space="0" w:color="auto"/>
            </w:tcBorders>
            <w:shd w:val="clear" w:color="auto" w:fill="auto"/>
            <w:vAlign w:val="center"/>
          </w:tcPr>
          <w:p w14:paraId="1CEB08D9"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003" w:type="dxa"/>
            <w:tcBorders>
              <w:top w:val="nil"/>
              <w:left w:val="nil"/>
              <w:bottom w:val="single" w:sz="4" w:space="0" w:color="auto"/>
              <w:right w:val="single" w:sz="4" w:space="0" w:color="auto"/>
            </w:tcBorders>
            <w:shd w:val="clear" w:color="auto" w:fill="auto"/>
            <w:vAlign w:val="center"/>
          </w:tcPr>
          <w:p w14:paraId="7FBF37AF"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004" w:type="dxa"/>
            <w:tcBorders>
              <w:top w:val="nil"/>
              <w:left w:val="nil"/>
              <w:bottom w:val="single" w:sz="4" w:space="0" w:color="auto"/>
              <w:right w:val="single" w:sz="4" w:space="0" w:color="auto"/>
            </w:tcBorders>
            <w:shd w:val="clear" w:color="auto" w:fill="auto"/>
            <w:vAlign w:val="center"/>
          </w:tcPr>
          <w:p w14:paraId="65C82005"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003" w:type="dxa"/>
            <w:tcBorders>
              <w:top w:val="nil"/>
              <w:left w:val="nil"/>
              <w:bottom w:val="single" w:sz="4" w:space="0" w:color="auto"/>
              <w:right w:val="single" w:sz="4" w:space="0" w:color="auto"/>
            </w:tcBorders>
            <w:shd w:val="clear" w:color="auto" w:fill="auto"/>
            <w:vAlign w:val="center"/>
          </w:tcPr>
          <w:p w14:paraId="49814BF0"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003" w:type="dxa"/>
            <w:tcBorders>
              <w:top w:val="nil"/>
              <w:left w:val="nil"/>
              <w:bottom w:val="single" w:sz="4" w:space="0" w:color="auto"/>
              <w:right w:val="single" w:sz="4" w:space="0" w:color="auto"/>
            </w:tcBorders>
            <w:shd w:val="clear" w:color="auto" w:fill="auto"/>
            <w:vAlign w:val="center"/>
          </w:tcPr>
          <w:p w14:paraId="004B1427"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559" w:type="dxa"/>
            <w:tcBorders>
              <w:top w:val="nil"/>
              <w:left w:val="nil"/>
              <w:bottom w:val="single" w:sz="4" w:space="0" w:color="auto"/>
              <w:right w:val="single" w:sz="4" w:space="0" w:color="auto"/>
            </w:tcBorders>
            <w:shd w:val="clear" w:color="auto" w:fill="auto"/>
            <w:vAlign w:val="center"/>
          </w:tcPr>
          <w:p w14:paraId="5B50C71A"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大兴开发区</w:t>
            </w:r>
          </w:p>
        </w:tc>
        <w:tc>
          <w:tcPr>
            <w:tcW w:w="1004" w:type="dxa"/>
            <w:tcBorders>
              <w:top w:val="nil"/>
              <w:left w:val="nil"/>
              <w:bottom w:val="single" w:sz="4" w:space="0" w:color="auto"/>
              <w:right w:val="single" w:sz="4" w:space="0" w:color="auto"/>
            </w:tcBorders>
            <w:shd w:val="clear" w:color="auto" w:fill="auto"/>
            <w:vAlign w:val="center"/>
          </w:tcPr>
          <w:p w14:paraId="44F30D5C"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1170</w:t>
            </w:r>
          </w:p>
        </w:tc>
      </w:tr>
      <w:tr w:rsidR="00AA61FC" w:rsidRPr="00AF4CFE" w14:paraId="4563381D" w14:textId="77777777">
        <w:trPr>
          <w:trHeight w:val="285"/>
          <w:jc w:val="center"/>
        </w:trPr>
        <w:tc>
          <w:tcPr>
            <w:tcW w:w="724" w:type="dxa"/>
            <w:vMerge/>
            <w:tcBorders>
              <w:top w:val="nil"/>
              <w:left w:val="single" w:sz="4" w:space="0" w:color="auto"/>
              <w:bottom w:val="single" w:sz="4" w:space="0" w:color="000000"/>
              <w:right w:val="single" w:sz="4" w:space="0" w:color="auto"/>
            </w:tcBorders>
            <w:vAlign w:val="center"/>
          </w:tcPr>
          <w:p w14:paraId="2C2561E1" w14:textId="77777777" w:rsidR="00AA61FC" w:rsidRPr="00AF4CFE" w:rsidRDefault="00AA61FC">
            <w:pPr>
              <w:widowControl/>
              <w:rPr>
                <w:rFonts w:ascii="Arial" w:eastAsia="华文细黑" w:hAnsi="Arial" w:cs="Arial"/>
                <w:color w:val="000000"/>
                <w:sz w:val="18"/>
                <w:szCs w:val="18"/>
              </w:rPr>
            </w:pPr>
          </w:p>
        </w:tc>
        <w:tc>
          <w:tcPr>
            <w:tcW w:w="1003" w:type="dxa"/>
            <w:tcBorders>
              <w:top w:val="nil"/>
              <w:left w:val="nil"/>
              <w:bottom w:val="single" w:sz="4" w:space="0" w:color="auto"/>
              <w:right w:val="single" w:sz="4" w:space="0" w:color="auto"/>
            </w:tcBorders>
            <w:shd w:val="clear" w:color="auto" w:fill="auto"/>
            <w:vAlign w:val="center"/>
          </w:tcPr>
          <w:p w14:paraId="3128BA59"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003" w:type="dxa"/>
            <w:tcBorders>
              <w:top w:val="nil"/>
              <w:left w:val="nil"/>
              <w:bottom w:val="single" w:sz="4" w:space="0" w:color="auto"/>
              <w:right w:val="single" w:sz="4" w:space="0" w:color="auto"/>
            </w:tcBorders>
            <w:shd w:val="clear" w:color="auto" w:fill="auto"/>
            <w:vAlign w:val="center"/>
          </w:tcPr>
          <w:p w14:paraId="0281B85C"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003" w:type="dxa"/>
            <w:tcBorders>
              <w:top w:val="nil"/>
              <w:left w:val="nil"/>
              <w:bottom w:val="single" w:sz="4" w:space="0" w:color="auto"/>
              <w:right w:val="single" w:sz="4" w:space="0" w:color="auto"/>
            </w:tcBorders>
            <w:shd w:val="clear" w:color="auto" w:fill="auto"/>
            <w:vAlign w:val="center"/>
          </w:tcPr>
          <w:p w14:paraId="458A5499"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004" w:type="dxa"/>
            <w:tcBorders>
              <w:top w:val="nil"/>
              <w:left w:val="nil"/>
              <w:bottom w:val="single" w:sz="4" w:space="0" w:color="auto"/>
              <w:right w:val="single" w:sz="4" w:space="0" w:color="auto"/>
            </w:tcBorders>
            <w:shd w:val="clear" w:color="auto" w:fill="auto"/>
            <w:vAlign w:val="center"/>
          </w:tcPr>
          <w:p w14:paraId="66DC4DBE"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003" w:type="dxa"/>
            <w:tcBorders>
              <w:top w:val="nil"/>
              <w:left w:val="nil"/>
              <w:bottom w:val="single" w:sz="4" w:space="0" w:color="auto"/>
              <w:right w:val="single" w:sz="4" w:space="0" w:color="auto"/>
            </w:tcBorders>
            <w:shd w:val="clear" w:color="auto" w:fill="auto"/>
            <w:vAlign w:val="center"/>
          </w:tcPr>
          <w:p w14:paraId="2C9F72E7"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003" w:type="dxa"/>
            <w:tcBorders>
              <w:top w:val="nil"/>
              <w:left w:val="nil"/>
              <w:bottom w:val="single" w:sz="4" w:space="0" w:color="auto"/>
              <w:right w:val="single" w:sz="4" w:space="0" w:color="auto"/>
            </w:tcBorders>
            <w:shd w:val="clear" w:color="auto" w:fill="auto"/>
            <w:vAlign w:val="center"/>
          </w:tcPr>
          <w:p w14:paraId="7C07CB93"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559" w:type="dxa"/>
            <w:tcBorders>
              <w:top w:val="nil"/>
              <w:left w:val="nil"/>
              <w:bottom w:val="single" w:sz="4" w:space="0" w:color="auto"/>
              <w:right w:val="single" w:sz="4" w:space="0" w:color="auto"/>
            </w:tcBorders>
            <w:shd w:val="clear" w:color="auto" w:fill="auto"/>
            <w:vAlign w:val="center"/>
          </w:tcPr>
          <w:p w14:paraId="5219C76E"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昌平园南</w:t>
            </w:r>
            <w:r w:rsidRPr="00AF4CFE">
              <w:rPr>
                <w:rFonts w:ascii="微软雅黑" w:eastAsia="微软雅黑" w:hAnsi="微软雅黑" w:cs="微软雅黑" w:hint="eastAsia"/>
                <w:color w:val="000000"/>
                <w:sz w:val="18"/>
                <w:szCs w:val="18"/>
              </w:rPr>
              <w:t>Ⅰ</w:t>
            </w:r>
          </w:p>
        </w:tc>
        <w:tc>
          <w:tcPr>
            <w:tcW w:w="1004" w:type="dxa"/>
            <w:tcBorders>
              <w:top w:val="nil"/>
              <w:left w:val="nil"/>
              <w:bottom w:val="single" w:sz="4" w:space="0" w:color="auto"/>
              <w:right w:val="single" w:sz="4" w:space="0" w:color="auto"/>
            </w:tcBorders>
            <w:shd w:val="clear" w:color="auto" w:fill="auto"/>
            <w:vAlign w:val="center"/>
          </w:tcPr>
          <w:p w14:paraId="420498B5"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1120</w:t>
            </w:r>
          </w:p>
        </w:tc>
      </w:tr>
      <w:tr w:rsidR="00AA61FC" w:rsidRPr="00AF4CFE" w14:paraId="622DE9DE" w14:textId="77777777">
        <w:trPr>
          <w:trHeight w:val="285"/>
          <w:jc w:val="center"/>
        </w:trPr>
        <w:tc>
          <w:tcPr>
            <w:tcW w:w="724" w:type="dxa"/>
            <w:vMerge/>
            <w:tcBorders>
              <w:top w:val="nil"/>
              <w:left w:val="single" w:sz="4" w:space="0" w:color="auto"/>
              <w:bottom w:val="single" w:sz="4" w:space="0" w:color="000000"/>
              <w:right w:val="single" w:sz="4" w:space="0" w:color="auto"/>
            </w:tcBorders>
            <w:vAlign w:val="center"/>
          </w:tcPr>
          <w:p w14:paraId="0A6C7AA5" w14:textId="77777777" w:rsidR="00AA61FC" w:rsidRPr="00AF4CFE" w:rsidRDefault="00AA61FC">
            <w:pPr>
              <w:widowControl/>
              <w:rPr>
                <w:rFonts w:ascii="Arial" w:eastAsia="华文细黑" w:hAnsi="Arial" w:cs="Arial"/>
                <w:color w:val="000000"/>
                <w:sz w:val="18"/>
                <w:szCs w:val="18"/>
              </w:rPr>
            </w:pPr>
          </w:p>
        </w:tc>
        <w:tc>
          <w:tcPr>
            <w:tcW w:w="1003" w:type="dxa"/>
            <w:tcBorders>
              <w:top w:val="nil"/>
              <w:left w:val="nil"/>
              <w:bottom w:val="single" w:sz="4" w:space="0" w:color="auto"/>
              <w:right w:val="single" w:sz="4" w:space="0" w:color="auto"/>
            </w:tcBorders>
            <w:shd w:val="clear" w:color="auto" w:fill="auto"/>
            <w:vAlign w:val="center"/>
          </w:tcPr>
          <w:p w14:paraId="7EA9B1B4"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003" w:type="dxa"/>
            <w:tcBorders>
              <w:top w:val="nil"/>
              <w:left w:val="nil"/>
              <w:bottom w:val="single" w:sz="4" w:space="0" w:color="auto"/>
              <w:right w:val="single" w:sz="4" w:space="0" w:color="auto"/>
            </w:tcBorders>
            <w:shd w:val="clear" w:color="auto" w:fill="auto"/>
            <w:vAlign w:val="center"/>
          </w:tcPr>
          <w:p w14:paraId="4F133535"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003" w:type="dxa"/>
            <w:tcBorders>
              <w:top w:val="nil"/>
              <w:left w:val="nil"/>
              <w:bottom w:val="single" w:sz="4" w:space="0" w:color="auto"/>
              <w:right w:val="single" w:sz="4" w:space="0" w:color="auto"/>
            </w:tcBorders>
            <w:shd w:val="clear" w:color="auto" w:fill="auto"/>
            <w:vAlign w:val="center"/>
          </w:tcPr>
          <w:p w14:paraId="2EED24F8"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004" w:type="dxa"/>
            <w:tcBorders>
              <w:top w:val="nil"/>
              <w:left w:val="nil"/>
              <w:bottom w:val="single" w:sz="4" w:space="0" w:color="auto"/>
              <w:right w:val="single" w:sz="4" w:space="0" w:color="auto"/>
            </w:tcBorders>
            <w:shd w:val="clear" w:color="auto" w:fill="auto"/>
            <w:vAlign w:val="center"/>
          </w:tcPr>
          <w:p w14:paraId="5AB01B74"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003" w:type="dxa"/>
            <w:tcBorders>
              <w:top w:val="nil"/>
              <w:left w:val="nil"/>
              <w:bottom w:val="single" w:sz="4" w:space="0" w:color="auto"/>
              <w:right w:val="single" w:sz="4" w:space="0" w:color="auto"/>
            </w:tcBorders>
            <w:shd w:val="clear" w:color="auto" w:fill="auto"/>
            <w:vAlign w:val="center"/>
          </w:tcPr>
          <w:p w14:paraId="311A176B"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003" w:type="dxa"/>
            <w:tcBorders>
              <w:top w:val="nil"/>
              <w:left w:val="nil"/>
              <w:bottom w:val="single" w:sz="4" w:space="0" w:color="auto"/>
              <w:right w:val="single" w:sz="4" w:space="0" w:color="auto"/>
            </w:tcBorders>
            <w:shd w:val="clear" w:color="auto" w:fill="auto"/>
            <w:vAlign w:val="center"/>
          </w:tcPr>
          <w:p w14:paraId="51013B63"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559" w:type="dxa"/>
            <w:tcBorders>
              <w:top w:val="nil"/>
              <w:left w:val="nil"/>
              <w:bottom w:val="single" w:sz="4" w:space="0" w:color="auto"/>
              <w:right w:val="single" w:sz="4" w:space="0" w:color="auto"/>
            </w:tcBorders>
            <w:shd w:val="clear" w:color="auto" w:fill="auto"/>
            <w:vAlign w:val="center"/>
          </w:tcPr>
          <w:p w14:paraId="375024CD"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昌平园南</w:t>
            </w:r>
            <w:r w:rsidRPr="00AF4CFE">
              <w:rPr>
                <w:rFonts w:ascii="微软雅黑" w:eastAsia="微软雅黑" w:hAnsi="微软雅黑" w:cs="微软雅黑" w:hint="eastAsia"/>
                <w:color w:val="000000"/>
                <w:sz w:val="18"/>
                <w:szCs w:val="18"/>
              </w:rPr>
              <w:t>Ⅱ</w:t>
            </w:r>
          </w:p>
        </w:tc>
        <w:tc>
          <w:tcPr>
            <w:tcW w:w="1004" w:type="dxa"/>
            <w:tcBorders>
              <w:top w:val="nil"/>
              <w:left w:val="nil"/>
              <w:bottom w:val="single" w:sz="4" w:space="0" w:color="auto"/>
              <w:right w:val="single" w:sz="4" w:space="0" w:color="auto"/>
            </w:tcBorders>
            <w:shd w:val="clear" w:color="auto" w:fill="auto"/>
            <w:vAlign w:val="center"/>
          </w:tcPr>
          <w:p w14:paraId="18A08C2A"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1120</w:t>
            </w:r>
          </w:p>
        </w:tc>
      </w:tr>
      <w:tr w:rsidR="00AA61FC" w:rsidRPr="00AF4CFE" w14:paraId="5D830163" w14:textId="77777777">
        <w:trPr>
          <w:trHeight w:val="285"/>
          <w:jc w:val="center"/>
        </w:trPr>
        <w:tc>
          <w:tcPr>
            <w:tcW w:w="724" w:type="dxa"/>
            <w:vMerge/>
            <w:tcBorders>
              <w:top w:val="nil"/>
              <w:left w:val="single" w:sz="4" w:space="0" w:color="auto"/>
              <w:bottom w:val="single" w:sz="4" w:space="0" w:color="000000"/>
              <w:right w:val="single" w:sz="4" w:space="0" w:color="auto"/>
            </w:tcBorders>
            <w:vAlign w:val="center"/>
          </w:tcPr>
          <w:p w14:paraId="1671D5D9" w14:textId="77777777" w:rsidR="00AA61FC" w:rsidRPr="00AF4CFE" w:rsidRDefault="00AA61FC">
            <w:pPr>
              <w:widowControl/>
              <w:rPr>
                <w:rFonts w:ascii="Arial" w:eastAsia="华文细黑" w:hAnsi="Arial" w:cs="Arial"/>
                <w:color w:val="000000"/>
                <w:sz w:val="18"/>
                <w:szCs w:val="18"/>
              </w:rPr>
            </w:pPr>
          </w:p>
        </w:tc>
        <w:tc>
          <w:tcPr>
            <w:tcW w:w="1003" w:type="dxa"/>
            <w:tcBorders>
              <w:top w:val="nil"/>
              <w:left w:val="nil"/>
              <w:bottom w:val="single" w:sz="4" w:space="0" w:color="auto"/>
              <w:right w:val="single" w:sz="4" w:space="0" w:color="auto"/>
            </w:tcBorders>
            <w:shd w:val="clear" w:color="auto" w:fill="auto"/>
            <w:vAlign w:val="center"/>
          </w:tcPr>
          <w:p w14:paraId="2825A466"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003" w:type="dxa"/>
            <w:tcBorders>
              <w:top w:val="nil"/>
              <w:left w:val="nil"/>
              <w:bottom w:val="single" w:sz="4" w:space="0" w:color="auto"/>
              <w:right w:val="single" w:sz="4" w:space="0" w:color="auto"/>
            </w:tcBorders>
            <w:shd w:val="clear" w:color="auto" w:fill="auto"/>
            <w:vAlign w:val="center"/>
          </w:tcPr>
          <w:p w14:paraId="4720AA3B"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003" w:type="dxa"/>
            <w:tcBorders>
              <w:top w:val="nil"/>
              <w:left w:val="nil"/>
              <w:bottom w:val="single" w:sz="4" w:space="0" w:color="auto"/>
              <w:right w:val="single" w:sz="4" w:space="0" w:color="auto"/>
            </w:tcBorders>
            <w:shd w:val="clear" w:color="auto" w:fill="auto"/>
            <w:vAlign w:val="center"/>
          </w:tcPr>
          <w:p w14:paraId="4B2F76B8"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004" w:type="dxa"/>
            <w:tcBorders>
              <w:top w:val="nil"/>
              <w:left w:val="nil"/>
              <w:bottom w:val="single" w:sz="4" w:space="0" w:color="auto"/>
              <w:right w:val="single" w:sz="4" w:space="0" w:color="auto"/>
            </w:tcBorders>
            <w:shd w:val="clear" w:color="auto" w:fill="auto"/>
            <w:vAlign w:val="center"/>
          </w:tcPr>
          <w:p w14:paraId="76EA5026"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003" w:type="dxa"/>
            <w:tcBorders>
              <w:top w:val="nil"/>
              <w:left w:val="nil"/>
              <w:bottom w:val="single" w:sz="4" w:space="0" w:color="auto"/>
              <w:right w:val="single" w:sz="4" w:space="0" w:color="auto"/>
            </w:tcBorders>
            <w:shd w:val="clear" w:color="auto" w:fill="auto"/>
            <w:vAlign w:val="center"/>
          </w:tcPr>
          <w:p w14:paraId="1611C3CF"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003" w:type="dxa"/>
            <w:tcBorders>
              <w:top w:val="nil"/>
              <w:left w:val="nil"/>
              <w:bottom w:val="single" w:sz="4" w:space="0" w:color="auto"/>
              <w:right w:val="single" w:sz="4" w:space="0" w:color="auto"/>
            </w:tcBorders>
            <w:shd w:val="clear" w:color="auto" w:fill="auto"/>
            <w:vAlign w:val="center"/>
          </w:tcPr>
          <w:p w14:paraId="4291955F"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559" w:type="dxa"/>
            <w:tcBorders>
              <w:top w:val="nil"/>
              <w:left w:val="nil"/>
              <w:bottom w:val="single" w:sz="4" w:space="0" w:color="auto"/>
              <w:right w:val="single" w:sz="4" w:space="0" w:color="auto"/>
            </w:tcBorders>
            <w:shd w:val="clear" w:color="auto" w:fill="auto"/>
            <w:vAlign w:val="center"/>
          </w:tcPr>
          <w:p w14:paraId="661C27B0"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昌平园北</w:t>
            </w:r>
            <w:r w:rsidRPr="00AF4CFE">
              <w:rPr>
                <w:rFonts w:ascii="微软雅黑" w:eastAsia="微软雅黑" w:hAnsi="微软雅黑" w:cs="微软雅黑" w:hint="eastAsia"/>
                <w:color w:val="000000"/>
                <w:sz w:val="18"/>
                <w:szCs w:val="18"/>
              </w:rPr>
              <w:t>Ⅰ</w:t>
            </w:r>
          </w:p>
        </w:tc>
        <w:tc>
          <w:tcPr>
            <w:tcW w:w="1004" w:type="dxa"/>
            <w:tcBorders>
              <w:top w:val="nil"/>
              <w:left w:val="nil"/>
              <w:bottom w:val="single" w:sz="4" w:space="0" w:color="auto"/>
              <w:right w:val="single" w:sz="4" w:space="0" w:color="auto"/>
            </w:tcBorders>
            <w:shd w:val="clear" w:color="auto" w:fill="auto"/>
            <w:vAlign w:val="center"/>
          </w:tcPr>
          <w:p w14:paraId="612B8465"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1540</w:t>
            </w:r>
          </w:p>
        </w:tc>
      </w:tr>
      <w:tr w:rsidR="00AA61FC" w:rsidRPr="00AF4CFE" w14:paraId="42054810" w14:textId="77777777">
        <w:trPr>
          <w:trHeight w:val="285"/>
          <w:jc w:val="center"/>
        </w:trPr>
        <w:tc>
          <w:tcPr>
            <w:tcW w:w="724" w:type="dxa"/>
            <w:vMerge/>
            <w:tcBorders>
              <w:top w:val="nil"/>
              <w:left w:val="single" w:sz="4" w:space="0" w:color="auto"/>
              <w:bottom w:val="single" w:sz="4" w:space="0" w:color="000000"/>
              <w:right w:val="single" w:sz="4" w:space="0" w:color="auto"/>
            </w:tcBorders>
            <w:vAlign w:val="center"/>
          </w:tcPr>
          <w:p w14:paraId="05D925FC" w14:textId="77777777" w:rsidR="00AA61FC" w:rsidRPr="00AF4CFE" w:rsidRDefault="00AA61FC">
            <w:pPr>
              <w:widowControl/>
              <w:rPr>
                <w:rFonts w:ascii="Arial" w:eastAsia="华文细黑" w:hAnsi="Arial" w:cs="Arial"/>
                <w:color w:val="000000"/>
                <w:sz w:val="18"/>
                <w:szCs w:val="18"/>
              </w:rPr>
            </w:pPr>
          </w:p>
        </w:tc>
        <w:tc>
          <w:tcPr>
            <w:tcW w:w="1003" w:type="dxa"/>
            <w:tcBorders>
              <w:top w:val="nil"/>
              <w:left w:val="nil"/>
              <w:bottom w:val="single" w:sz="4" w:space="0" w:color="auto"/>
              <w:right w:val="single" w:sz="4" w:space="0" w:color="auto"/>
            </w:tcBorders>
            <w:shd w:val="clear" w:color="auto" w:fill="auto"/>
            <w:vAlign w:val="center"/>
          </w:tcPr>
          <w:p w14:paraId="7692E10D"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003" w:type="dxa"/>
            <w:tcBorders>
              <w:top w:val="nil"/>
              <w:left w:val="nil"/>
              <w:bottom w:val="single" w:sz="4" w:space="0" w:color="auto"/>
              <w:right w:val="single" w:sz="4" w:space="0" w:color="auto"/>
            </w:tcBorders>
            <w:shd w:val="clear" w:color="auto" w:fill="auto"/>
            <w:vAlign w:val="center"/>
          </w:tcPr>
          <w:p w14:paraId="7BD0ABE0"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003" w:type="dxa"/>
            <w:tcBorders>
              <w:top w:val="nil"/>
              <w:left w:val="nil"/>
              <w:bottom w:val="single" w:sz="4" w:space="0" w:color="auto"/>
              <w:right w:val="single" w:sz="4" w:space="0" w:color="auto"/>
            </w:tcBorders>
            <w:shd w:val="clear" w:color="auto" w:fill="auto"/>
            <w:vAlign w:val="center"/>
          </w:tcPr>
          <w:p w14:paraId="0F5EAFD5"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004" w:type="dxa"/>
            <w:tcBorders>
              <w:top w:val="nil"/>
              <w:left w:val="nil"/>
              <w:bottom w:val="single" w:sz="4" w:space="0" w:color="auto"/>
              <w:right w:val="single" w:sz="4" w:space="0" w:color="auto"/>
            </w:tcBorders>
            <w:shd w:val="clear" w:color="auto" w:fill="auto"/>
            <w:vAlign w:val="center"/>
          </w:tcPr>
          <w:p w14:paraId="3E8C30CE"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003" w:type="dxa"/>
            <w:tcBorders>
              <w:top w:val="nil"/>
              <w:left w:val="nil"/>
              <w:bottom w:val="single" w:sz="4" w:space="0" w:color="auto"/>
              <w:right w:val="single" w:sz="4" w:space="0" w:color="auto"/>
            </w:tcBorders>
            <w:shd w:val="clear" w:color="auto" w:fill="auto"/>
            <w:vAlign w:val="center"/>
          </w:tcPr>
          <w:p w14:paraId="2339320B"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003" w:type="dxa"/>
            <w:tcBorders>
              <w:top w:val="nil"/>
              <w:left w:val="nil"/>
              <w:bottom w:val="single" w:sz="4" w:space="0" w:color="auto"/>
              <w:right w:val="single" w:sz="4" w:space="0" w:color="auto"/>
            </w:tcBorders>
            <w:shd w:val="clear" w:color="auto" w:fill="auto"/>
            <w:vAlign w:val="center"/>
          </w:tcPr>
          <w:p w14:paraId="6441965A"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559" w:type="dxa"/>
            <w:tcBorders>
              <w:top w:val="nil"/>
              <w:left w:val="nil"/>
              <w:bottom w:val="single" w:sz="4" w:space="0" w:color="auto"/>
              <w:right w:val="single" w:sz="4" w:space="0" w:color="auto"/>
            </w:tcBorders>
            <w:shd w:val="clear" w:color="auto" w:fill="auto"/>
            <w:vAlign w:val="center"/>
          </w:tcPr>
          <w:p w14:paraId="4331EA0A"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昌平园北</w:t>
            </w:r>
            <w:r w:rsidRPr="00AF4CFE">
              <w:rPr>
                <w:rFonts w:ascii="微软雅黑" w:eastAsia="微软雅黑" w:hAnsi="微软雅黑" w:cs="微软雅黑" w:hint="eastAsia"/>
                <w:color w:val="000000"/>
                <w:sz w:val="18"/>
                <w:szCs w:val="18"/>
              </w:rPr>
              <w:t>Ⅱ</w:t>
            </w:r>
          </w:p>
        </w:tc>
        <w:tc>
          <w:tcPr>
            <w:tcW w:w="1004" w:type="dxa"/>
            <w:tcBorders>
              <w:top w:val="nil"/>
              <w:left w:val="nil"/>
              <w:bottom w:val="single" w:sz="4" w:space="0" w:color="auto"/>
              <w:right w:val="single" w:sz="4" w:space="0" w:color="auto"/>
            </w:tcBorders>
            <w:shd w:val="clear" w:color="auto" w:fill="auto"/>
            <w:vAlign w:val="center"/>
          </w:tcPr>
          <w:p w14:paraId="6CEC5853"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1310</w:t>
            </w:r>
          </w:p>
        </w:tc>
      </w:tr>
      <w:tr w:rsidR="00AA61FC" w:rsidRPr="00AF4CFE" w14:paraId="167E9F84" w14:textId="77777777">
        <w:trPr>
          <w:trHeight w:val="285"/>
          <w:jc w:val="center"/>
        </w:trPr>
        <w:tc>
          <w:tcPr>
            <w:tcW w:w="724" w:type="dxa"/>
            <w:vMerge/>
            <w:tcBorders>
              <w:top w:val="nil"/>
              <w:left w:val="single" w:sz="4" w:space="0" w:color="auto"/>
              <w:bottom w:val="single" w:sz="4" w:space="0" w:color="000000"/>
              <w:right w:val="single" w:sz="4" w:space="0" w:color="auto"/>
            </w:tcBorders>
            <w:vAlign w:val="center"/>
          </w:tcPr>
          <w:p w14:paraId="5FAA5478" w14:textId="77777777" w:rsidR="00AA61FC" w:rsidRPr="00AF4CFE" w:rsidRDefault="00AA61FC">
            <w:pPr>
              <w:widowControl/>
              <w:rPr>
                <w:rFonts w:ascii="Arial" w:eastAsia="华文细黑" w:hAnsi="Arial" w:cs="Arial"/>
                <w:color w:val="000000"/>
                <w:sz w:val="18"/>
                <w:szCs w:val="18"/>
              </w:rPr>
            </w:pPr>
          </w:p>
        </w:tc>
        <w:tc>
          <w:tcPr>
            <w:tcW w:w="1003" w:type="dxa"/>
            <w:tcBorders>
              <w:top w:val="nil"/>
              <w:left w:val="nil"/>
              <w:bottom w:val="single" w:sz="4" w:space="0" w:color="auto"/>
              <w:right w:val="single" w:sz="4" w:space="0" w:color="auto"/>
            </w:tcBorders>
            <w:shd w:val="clear" w:color="auto" w:fill="auto"/>
            <w:vAlign w:val="center"/>
          </w:tcPr>
          <w:p w14:paraId="24776473"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003" w:type="dxa"/>
            <w:tcBorders>
              <w:top w:val="nil"/>
              <w:left w:val="nil"/>
              <w:bottom w:val="single" w:sz="4" w:space="0" w:color="auto"/>
              <w:right w:val="single" w:sz="4" w:space="0" w:color="auto"/>
            </w:tcBorders>
            <w:shd w:val="clear" w:color="auto" w:fill="auto"/>
            <w:vAlign w:val="center"/>
          </w:tcPr>
          <w:p w14:paraId="135555FD"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003" w:type="dxa"/>
            <w:tcBorders>
              <w:top w:val="nil"/>
              <w:left w:val="nil"/>
              <w:bottom w:val="single" w:sz="4" w:space="0" w:color="auto"/>
              <w:right w:val="single" w:sz="4" w:space="0" w:color="auto"/>
            </w:tcBorders>
            <w:shd w:val="clear" w:color="auto" w:fill="auto"/>
            <w:vAlign w:val="center"/>
          </w:tcPr>
          <w:p w14:paraId="4BD085F4"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004" w:type="dxa"/>
            <w:tcBorders>
              <w:top w:val="nil"/>
              <w:left w:val="nil"/>
              <w:bottom w:val="single" w:sz="4" w:space="0" w:color="auto"/>
              <w:right w:val="single" w:sz="4" w:space="0" w:color="auto"/>
            </w:tcBorders>
            <w:shd w:val="clear" w:color="auto" w:fill="auto"/>
            <w:vAlign w:val="center"/>
          </w:tcPr>
          <w:p w14:paraId="19AFC094"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003" w:type="dxa"/>
            <w:tcBorders>
              <w:top w:val="nil"/>
              <w:left w:val="nil"/>
              <w:bottom w:val="single" w:sz="4" w:space="0" w:color="auto"/>
              <w:right w:val="single" w:sz="4" w:space="0" w:color="auto"/>
            </w:tcBorders>
            <w:shd w:val="clear" w:color="auto" w:fill="auto"/>
            <w:vAlign w:val="center"/>
          </w:tcPr>
          <w:p w14:paraId="067BA691"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003" w:type="dxa"/>
            <w:tcBorders>
              <w:top w:val="nil"/>
              <w:left w:val="nil"/>
              <w:bottom w:val="single" w:sz="4" w:space="0" w:color="auto"/>
              <w:right w:val="single" w:sz="4" w:space="0" w:color="auto"/>
            </w:tcBorders>
            <w:shd w:val="clear" w:color="auto" w:fill="auto"/>
            <w:vAlign w:val="center"/>
          </w:tcPr>
          <w:p w14:paraId="50B1B003"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559" w:type="dxa"/>
            <w:tcBorders>
              <w:top w:val="nil"/>
              <w:left w:val="nil"/>
              <w:bottom w:val="single" w:sz="4" w:space="0" w:color="auto"/>
              <w:right w:val="single" w:sz="4" w:space="0" w:color="auto"/>
            </w:tcBorders>
            <w:shd w:val="clear" w:color="auto" w:fill="auto"/>
            <w:vAlign w:val="center"/>
          </w:tcPr>
          <w:p w14:paraId="4BBA4ACA"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w:t>
            </w:r>
            <w:r w:rsidRPr="00AF4CFE">
              <w:rPr>
                <w:rFonts w:ascii="Arial" w:eastAsia="华文细黑" w:hAnsi="Arial" w:cs="Arial"/>
                <w:color w:val="000000"/>
                <w:sz w:val="18"/>
                <w:szCs w:val="18"/>
              </w:rPr>
              <w:t>昌平园北</w:t>
            </w:r>
            <w:r w:rsidRPr="00AF4CFE">
              <w:rPr>
                <w:rFonts w:ascii="微软雅黑" w:eastAsia="微软雅黑" w:hAnsi="微软雅黑" w:cs="微软雅黑" w:hint="eastAsia"/>
                <w:color w:val="000000"/>
                <w:sz w:val="18"/>
                <w:szCs w:val="18"/>
              </w:rPr>
              <w:t>Ⅲ</w:t>
            </w:r>
          </w:p>
        </w:tc>
        <w:tc>
          <w:tcPr>
            <w:tcW w:w="1004" w:type="dxa"/>
            <w:tcBorders>
              <w:top w:val="nil"/>
              <w:left w:val="nil"/>
              <w:bottom w:val="single" w:sz="4" w:space="0" w:color="auto"/>
              <w:right w:val="single" w:sz="4" w:space="0" w:color="auto"/>
            </w:tcBorders>
            <w:shd w:val="clear" w:color="auto" w:fill="auto"/>
            <w:vAlign w:val="center"/>
          </w:tcPr>
          <w:p w14:paraId="44D41035"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1310</w:t>
            </w:r>
          </w:p>
        </w:tc>
      </w:tr>
      <w:tr w:rsidR="00AA61FC" w:rsidRPr="00AF4CFE" w14:paraId="0AE3F2CA" w14:textId="77777777">
        <w:trPr>
          <w:trHeight w:val="285"/>
          <w:jc w:val="center"/>
        </w:trPr>
        <w:tc>
          <w:tcPr>
            <w:tcW w:w="724" w:type="dxa"/>
            <w:vMerge/>
            <w:tcBorders>
              <w:top w:val="nil"/>
              <w:left w:val="single" w:sz="4" w:space="0" w:color="auto"/>
              <w:bottom w:val="single" w:sz="4" w:space="0" w:color="000000"/>
              <w:right w:val="single" w:sz="4" w:space="0" w:color="auto"/>
            </w:tcBorders>
            <w:vAlign w:val="center"/>
          </w:tcPr>
          <w:p w14:paraId="12BA51C3" w14:textId="77777777" w:rsidR="00AA61FC" w:rsidRPr="00AF4CFE" w:rsidRDefault="00AA61FC">
            <w:pPr>
              <w:widowControl/>
              <w:rPr>
                <w:rFonts w:ascii="Arial" w:eastAsia="华文细黑" w:hAnsi="Arial" w:cs="Arial"/>
                <w:color w:val="000000"/>
                <w:sz w:val="18"/>
                <w:szCs w:val="18"/>
              </w:rPr>
            </w:pPr>
          </w:p>
        </w:tc>
        <w:tc>
          <w:tcPr>
            <w:tcW w:w="1003" w:type="dxa"/>
            <w:tcBorders>
              <w:top w:val="nil"/>
              <w:left w:val="nil"/>
              <w:bottom w:val="single" w:sz="4" w:space="0" w:color="auto"/>
              <w:right w:val="single" w:sz="4" w:space="0" w:color="auto"/>
            </w:tcBorders>
            <w:shd w:val="clear" w:color="auto" w:fill="auto"/>
            <w:vAlign w:val="center"/>
          </w:tcPr>
          <w:p w14:paraId="10DF7245"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003" w:type="dxa"/>
            <w:tcBorders>
              <w:top w:val="nil"/>
              <w:left w:val="nil"/>
              <w:bottom w:val="single" w:sz="4" w:space="0" w:color="auto"/>
              <w:right w:val="single" w:sz="4" w:space="0" w:color="auto"/>
            </w:tcBorders>
            <w:shd w:val="clear" w:color="auto" w:fill="auto"/>
            <w:vAlign w:val="center"/>
          </w:tcPr>
          <w:p w14:paraId="672F7F08"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003" w:type="dxa"/>
            <w:tcBorders>
              <w:top w:val="nil"/>
              <w:left w:val="nil"/>
              <w:bottom w:val="single" w:sz="4" w:space="0" w:color="auto"/>
              <w:right w:val="single" w:sz="4" w:space="0" w:color="auto"/>
            </w:tcBorders>
            <w:shd w:val="clear" w:color="auto" w:fill="auto"/>
            <w:vAlign w:val="center"/>
          </w:tcPr>
          <w:p w14:paraId="24293810"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004" w:type="dxa"/>
            <w:tcBorders>
              <w:top w:val="nil"/>
              <w:left w:val="nil"/>
              <w:bottom w:val="single" w:sz="4" w:space="0" w:color="auto"/>
              <w:right w:val="single" w:sz="4" w:space="0" w:color="auto"/>
            </w:tcBorders>
            <w:shd w:val="clear" w:color="auto" w:fill="auto"/>
            <w:vAlign w:val="center"/>
          </w:tcPr>
          <w:p w14:paraId="5C5895B4"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003" w:type="dxa"/>
            <w:tcBorders>
              <w:top w:val="nil"/>
              <w:left w:val="nil"/>
              <w:bottom w:val="single" w:sz="4" w:space="0" w:color="auto"/>
              <w:right w:val="single" w:sz="4" w:space="0" w:color="auto"/>
            </w:tcBorders>
            <w:shd w:val="clear" w:color="auto" w:fill="auto"/>
            <w:vAlign w:val="center"/>
          </w:tcPr>
          <w:p w14:paraId="4D73F6B4"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003" w:type="dxa"/>
            <w:tcBorders>
              <w:top w:val="nil"/>
              <w:left w:val="nil"/>
              <w:bottom w:val="single" w:sz="4" w:space="0" w:color="auto"/>
              <w:right w:val="single" w:sz="4" w:space="0" w:color="auto"/>
            </w:tcBorders>
            <w:shd w:val="clear" w:color="auto" w:fill="auto"/>
            <w:vAlign w:val="center"/>
          </w:tcPr>
          <w:p w14:paraId="74CC28D6"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559" w:type="dxa"/>
            <w:tcBorders>
              <w:top w:val="nil"/>
              <w:left w:val="nil"/>
              <w:bottom w:val="single" w:sz="4" w:space="0" w:color="auto"/>
              <w:right w:val="single" w:sz="4" w:space="0" w:color="auto"/>
            </w:tcBorders>
            <w:shd w:val="clear" w:color="auto" w:fill="auto"/>
            <w:vAlign w:val="center"/>
          </w:tcPr>
          <w:p w14:paraId="57478497"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-BDA</w:t>
            </w:r>
            <w:r w:rsidRPr="00AF4CFE">
              <w:rPr>
                <w:rFonts w:ascii="Arial" w:eastAsia="华文细黑" w:hAnsi="Arial" w:cs="Arial"/>
                <w:color w:val="000000"/>
                <w:sz w:val="18"/>
                <w:szCs w:val="18"/>
              </w:rPr>
              <w:t>东</w:t>
            </w:r>
          </w:p>
        </w:tc>
        <w:tc>
          <w:tcPr>
            <w:tcW w:w="1004" w:type="dxa"/>
            <w:tcBorders>
              <w:top w:val="nil"/>
              <w:left w:val="nil"/>
              <w:bottom w:val="single" w:sz="4" w:space="0" w:color="auto"/>
              <w:right w:val="single" w:sz="4" w:space="0" w:color="auto"/>
            </w:tcBorders>
            <w:shd w:val="clear" w:color="auto" w:fill="auto"/>
            <w:vAlign w:val="center"/>
          </w:tcPr>
          <w:p w14:paraId="6DB66F97"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1080</w:t>
            </w:r>
          </w:p>
        </w:tc>
      </w:tr>
      <w:tr w:rsidR="00AA61FC" w:rsidRPr="00AF4CFE" w14:paraId="040351D7" w14:textId="77777777">
        <w:trPr>
          <w:trHeight w:val="285"/>
          <w:jc w:val="center"/>
        </w:trPr>
        <w:tc>
          <w:tcPr>
            <w:tcW w:w="724" w:type="dxa"/>
            <w:vMerge/>
            <w:tcBorders>
              <w:top w:val="nil"/>
              <w:left w:val="single" w:sz="4" w:space="0" w:color="auto"/>
              <w:bottom w:val="single" w:sz="4" w:space="0" w:color="000000"/>
              <w:right w:val="single" w:sz="4" w:space="0" w:color="auto"/>
            </w:tcBorders>
            <w:vAlign w:val="center"/>
          </w:tcPr>
          <w:p w14:paraId="65E5D778" w14:textId="77777777" w:rsidR="00AA61FC" w:rsidRPr="00AF4CFE" w:rsidRDefault="00AA61FC">
            <w:pPr>
              <w:widowControl/>
              <w:rPr>
                <w:rFonts w:ascii="Arial" w:eastAsia="华文细黑" w:hAnsi="Arial" w:cs="Arial"/>
                <w:color w:val="000000"/>
                <w:sz w:val="18"/>
                <w:szCs w:val="18"/>
              </w:rPr>
            </w:pPr>
          </w:p>
        </w:tc>
        <w:tc>
          <w:tcPr>
            <w:tcW w:w="1003" w:type="dxa"/>
            <w:tcBorders>
              <w:top w:val="nil"/>
              <w:left w:val="nil"/>
              <w:bottom w:val="single" w:sz="4" w:space="0" w:color="auto"/>
              <w:right w:val="single" w:sz="4" w:space="0" w:color="auto"/>
            </w:tcBorders>
            <w:shd w:val="clear" w:color="auto" w:fill="auto"/>
            <w:vAlign w:val="center"/>
          </w:tcPr>
          <w:p w14:paraId="3D87F740"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003" w:type="dxa"/>
            <w:tcBorders>
              <w:top w:val="nil"/>
              <w:left w:val="nil"/>
              <w:bottom w:val="single" w:sz="4" w:space="0" w:color="auto"/>
              <w:right w:val="single" w:sz="4" w:space="0" w:color="auto"/>
            </w:tcBorders>
            <w:shd w:val="clear" w:color="auto" w:fill="auto"/>
            <w:vAlign w:val="center"/>
          </w:tcPr>
          <w:p w14:paraId="2425383B"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003" w:type="dxa"/>
            <w:tcBorders>
              <w:top w:val="nil"/>
              <w:left w:val="nil"/>
              <w:bottom w:val="single" w:sz="4" w:space="0" w:color="auto"/>
              <w:right w:val="single" w:sz="4" w:space="0" w:color="auto"/>
            </w:tcBorders>
            <w:shd w:val="clear" w:color="auto" w:fill="auto"/>
            <w:vAlign w:val="center"/>
          </w:tcPr>
          <w:p w14:paraId="42EAEB14"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004" w:type="dxa"/>
            <w:tcBorders>
              <w:top w:val="nil"/>
              <w:left w:val="nil"/>
              <w:bottom w:val="single" w:sz="4" w:space="0" w:color="auto"/>
              <w:right w:val="single" w:sz="4" w:space="0" w:color="auto"/>
            </w:tcBorders>
            <w:shd w:val="clear" w:color="auto" w:fill="auto"/>
            <w:vAlign w:val="center"/>
          </w:tcPr>
          <w:p w14:paraId="49492838"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003" w:type="dxa"/>
            <w:tcBorders>
              <w:top w:val="nil"/>
              <w:left w:val="nil"/>
              <w:bottom w:val="single" w:sz="4" w:space="0" w:color="auto"/>
              <w:right w:val="single" w:sz="4" w:space="0" w:color="auto"/>
            </w:tcBorders>
            <w:shd w:val="clear" w:color="auto" w:fill="auto"/>
            <w:vAlign w:val="center"/>
          </w:tcPr>
          <w:p w14:paraId="1698D0E6"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003" w:type="dxa"/>
            <w:tcBorders>
              <w:top w:val="nil"/>
              <w:left w:val="nil"/>
              <w:bottom w:val="single" w:sz="4" w:space="0" w:color="auto"/>
              <w:right w:val="single" w:sz="4" w:space="0" w:color="auto"/>
            </w:tcBorders>
            <w:shd w:val="clear" w:color="auto" w:fill="auto"/>
            <w:vAlign w:val="center"/>
          </w:tcPr>
          <w:p w14:paraId="7F92D840"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 xml:space="preserve">　</w:t>
            </w:r>
          </w:p>
        </w:tc>
        <w:tc>
          <w:tcPr>
            <w:tcW w:w="1559" w:type="dxa"/>
            <w:tcBorders>
              <w:top w:val="nil"/>
              <w:left w:val="nil"/>
              <w:bottom w:val="single" w:sz="4" w:space="0" w:color="auto"/>
              <w:right w:val="single" w:sz="4" w:space="0" w:color="auto"/>
            </w:tcBorders>
            <w:shd w:val="clear" w:color="auto" w:fill="auto"/>
            <w:vAlign w:val="center"/>
          </w:tcPr>
          <w:p w14:paraId="3F7F0124" w14:textId="77777777" w:rsidR="00AA61FC" w:rsidRPr="00AF4CFE" w:rsidRDefault="001C25E5">
            <w:pPr>
              <w:widowControl/>
              <w:jc w:val="center"/>
              <w:rPr>
                <w:rFonts w:ascii="Arial" w:eastAsia="华文细黑"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华文细黑" w:hAnsi="Arial" w:cs="Arial"/>
                <w:color w:val="000000"/>
                <w:sz w:val="18"/>
                <w:szCs w:val="18"/>
              </w:rPr>
              <w:t>-BDA</w:t>
            </w:r>
            <w:r w:rsidRPr="00AF4CFE">
              <w:rPr>
                <w:rFonts w:ascii="Arial" w:eastAsia="华文细黑" w:hAnsi="Arial" w:cs="Arial"/>
                <w:color w:val="000000"/>
                <w:sz w:val="18"/>
                <w:szCs w:val="18"/>
              </w:rPr>
              <w:t>西</w:t>
            </w:r>
          </w:p>
        </w:tc>
        <w:tc>
          <w:tcPr>
            <w:tcW w:w="1004" w:type="dxa"/>
            <w:tcBorders>
              <w:top w:val="nil"/>
              <w:left w:val="nil"/>
              <w:bottom w:val="single" w:sz="4" w:space="0" w:color="auto"/>
              <w:right w:val="single" w:sz="4" w:space="0" w:color="auto"/>
            </w:tcBorders>
            <w:shd w:val="clear" w:color="auto" w:fill="auto"/>
            <w:vAlign w:val="center"/>
          </w:tcPr>
          <w:p w14:paraId="065B9F84" w14:textId="77777777" w:rsidR="00AA61FC" w:rsidRPr="00AF4CFE" w:rsidRDefault="001C25E5">
            <w:pPr>
              <w:widowControl/>
              <w:jc w:val="center"/>
              <w:rPr>
                <w:rFonts w:ascii="Arial" w:eastAsia="华文细黑" w:hAnsi="Arial" w:cs="Arial"/>
                <w:color w:val="000000"/>
                <w:sz w:val="18"/>
                <w:szCs w:val="18"/>
              </w:rPr>
            </w:pPr>
            <w:r w:rsidRPr="00AF4CFE">
              <w:rPr>
                <w:rFonts w:ascii="Arial" w:eastAsia="华文细黑" w:hAnsi="Arial" w:cs="Arial"/>
                <w:color w:val="000000"/>
                <w:sz w:val="18"/>
                <w:szCs w:val="18"/>
              </w:rPr>
              <w:t>1080</w:t>
            </w:r>
          </w:p>
        </w:tc>
      </w:tr>
    </w:tbl>
    <w:p w14:paraId="0E675224" w14:textId="77777777" w:rsidR="00AA61FC" w:rsidRPr="00AF4CFE" w:rsidRDefault="001C25E5">
      <w:pPr>
        <w:overflowPunct w:val="0"/>
        <w:spacing w:line="360" w:lineRule="auto"/>
        <w:ind w:firstLineChars="200" w:firstLine="560"/>
        <w:jc w:val="both"/>
        <w:textAlignment w:val="auto"/>
        <w:rPr>
          <w:rFonts w:ascii="Arial" w:eastAsia="仿宋_GB2312" w:hAnsi="Arial" w:cs="Arial"/>
          <w:sz w:val="28"/>
          <w:szCs w:val="21"/>
        </w:rPr>
      </w:pPr>
      <w:r w:rsidRPr="00AF4CFE">
        <w:rPr>
          <w:rFonts w:ascii="Arial" w:eastAsia="仿宋_GB2312" w:hAnsi="Arial" w:cs="Arial"/>
          <w:sz w:val="28"/>
        </w:rPr>
        <w:t>则</w:t>
      </w:r>
      <w:r w:rsidRPr="00AF4CFE">
        <w:rPr>
          <w:rFonts w:ascii="Arial" w:eastAsia="仿宋_GB2312" w:hAnsi="Arial" w:cs="Arial"/>
          <w:sz w:val="28"/>
          <w:szCs w:val="21"/>
        </w:rPr>
        <w:t>估价对象所在</w:t>
      </w:r>
      <w:r w:rsidRPr="00AF4CFE">
        <w:rPr>
          <w:rFonts w:ascii="Arial" w:eastAsia="仿宋_GB2312" w:hAnsi="Arial" w:cs="Arial"/>
          <w:sz w:val="28"/>
        </w:rPr>
        <w:t>办公用途</w:t>
      </w:r>
      <w:r w:rsidRPr="00AF4CFE">
        <w:rPr>
          <w:rFonts w:ascii="Arial" w:eastAsia="仿宋_GB2312" w:hAnsi="Arial" w:cs="Arial"/>
          <w:sz w:val="28"/>
        </w:rPr>
        <w:t>VII-01</w:t>
      </w:r>
      <w:r w:rsidRPr="00AF4CFE">
        <w:rPr>
          <w:rFonts w:ascii="Arial" w:eastAsia="仿宋_GB2312" w:hAnsi="Arial" w:cs="Arial"/>
          <w:sz w:val="28"/>
          <w:szCs w:val="21"/>
        </w:rPr>
        <w:t>区片的区片基准地价为</w:t>
      </w:r>
      <w:r w:rsidRPr="00AF4CFE">
        <w:rPr>
          <w:rFonts w:ascii="Arial" w:eastAsia="仿宋_GB2312" w:hAnsi="Arial" w:cs="Arial"/>
          <w:sz w:val="28"/>
          <w:szCs w:val="21"/>
        </w:rPr>
        <w:t>8140</w:t>
      </w:r>
      <w:r w:rsidRPr="00AF4CFE">
        <w:rPr>
          <w:rFonts w:ascii="Arial" w:eastAsia="仿宋_GB2312" w:hAnsi="Arial" w:cs="Arial"/>
          <w:sz w:val="28"/>
          <w:szCs w:val="21"/>
        </w:rPr>
        <w:t>元</w:t>
      </w:r>
      <w:r w:rsidRPr="00AF4CFE">
        <w:rPr>
          <w:rFonts w:ascii="Arial" w:eastAsia="仿宋_GB2312" w:hAnsi="Arial" w:cs="Arial"/>
          <w:sz w:val="28"/>
          <w:szCs w:val="21"/>
        </w:rPr>
        <w:t>/</w:t>
      </w:r>
      <w:r w:rsidRPr="00AF4CFE">
        <w:rPr>
          <w:rFonts w:ascii="Arial" w:eastAsia="仿宋_GB2312" w:hAnsi="Arial" w:cs="Arial"/>
          <w:sz w:val="28"/>
          <w:szCs w:val="21"/>
        </w:rPr>
        <w:t>平方米。</w:t>
      </w:r>
    </w:p>
    <w:p w14:paraId="2CC6E8ED" w14:textId="77777777" w:rsidR="00AA61FC" w:rsidRPr="00AF4CFE" w:rsidRDefault="001C25E5">
      <w:pPr>
        <w:spacing w:line="360" w:lineRule="auto"/>
        <w:ind w:firstLineChars="200" w:firstLine="560"/>
        <w:rPr>
          <w:rFonts w:ascii="Arial" w:eastAsia="仿宋_GB2312" w:hAnsi="Arial" w:cs="Arial"/>
          <w:sz w:val="28"/>
        </w:rPr>
      </w:pPr>
      <w:r w:rsidRPr="00AF4CFE">
        <w:rPr>
          <w:rFonts w:ascii="Arial" w:eastAsia="仿宋_GB2312" w:hAnsi="Arial" w:cs="Arial"/>
          <w:sz w:val="28"/>
          <w:szCs w:val="29"/>
        </w:rPr>
        <w:t>（</w:t>
      </w:r>
      <w:r w:rsidRPr="00AF4CFE">
        <w:rPr>
          <w:rFonts w:ascii="Arial" w:eastAsia="仿宋_GB2312" w:hAnsi="Arial" w:cs="Arial"/>
          <w:sz w:val="28"/>
          <w:szCs w:val="29"/>
        </w:rPr>
        <w:t>B</w:t>
      </w:r>
      <w:r w:rsidRPr="00AF4CFE">
        <w:rPr>
          <w:rFonts w:ascii="Arial" w:eastAsia="仿宋_GB2312" w:hAnsi="Arial" w:cs="Arial"/>
          <w:sz w:val="28"/>
          <w:szCs w:val="29"/>
        </w:rPr>
        <w:t>）</w:t>
      </w:r>
      <w:r w:rsidRPr="00AF4CFE">
        <w:rPr>
          <w:rFonts w:ascii="Arial" w:eastAsia="仿宋_GB2312" w:hAnsi="Arial" w:cs="Arial"/>
          <w:sz w:val="28"/>
        </w:rPr>
        <w:t>土地开发程度修正</w:t>
      </w:r>
    </w:p>
    <w:p w14:paraId="65E28843" w14:textId="77777777" w:rsidR="00AA61FC" w:rsidRPr="00AF4CFE" w:rsidRDefault="001C25E5">
      <w:pPr>
        <w:spacing w:line="360" w:lineRule="auto"/>
        <w:ind w:firstLineChars="200" w:firstLine="560"/>
        <w:rPr>
          <w:rFonts w:ascii="Arial" w:eastAsia="仿宋_GB2312" w:hAnsi="Arial" w:cs="Arial"/>
          <w:sz w:val="28"/>
          <w:szCs w:val="29"/>
        </w:rPr>
      </w:pPr>
      <w:r w:rsidRPr="00AF4CFE">
        <w:rPr>
          <w:rFonts w:ascii="Arial" w:eastAsia="仿宋_GB2312" w:hAnsi="Arial" w:cs="Arial"/>
          <w:sz w:val="28"/>
        </w:rPr>
        <w:t>估价对象设定宗地土地开发程度为</w:t>
      </w:r>
      <w:r w:rsidRPr="00AF4CFE">
        <w:rPr>
          <w:rFonts w:ascii="Arial" w:eastAsia="仿宋_GB2312" w:hAnsi="Arial" w:cs="Arial"/>
          <w:sz w:val="28"/>
        </w:rPr>
        <w:t>“</w:t>
      </w:r>
      <w:r w:rsidRPr="00AF4CFE">
        <w:rPr>
          <w:rFonts w:ascii="Arial" w:eastAsia="仿宋_GB2312" w:hAnsi="Arial" w:cs="Arial"/>
          <w:sz w:val="28"/>
        </w:rPr>
        <w:t>七通一平</w:t>
      </w:r>
      <w:r w:rsidRPr="00AF4CFE">
        <w:rPr>
          <w:rFonts w:ascii="Arial" w:eastAsia="仿宋_GB2312" w:hAnsi="Arial" w:cs="Arial"/>
          <w:sz w:val="28"/>
        </w:rPr>
        <w:t>”</w:t>
      </w:r>
      <w:r w:rsidRPr="00AF4CFE">
        <w:rPr>
          <w:rFonts w:ascii="Arial" w:eastAsia="仿宋_GB2312" w:hAnsi="Arial" w:cs="Arial"/>
          <w:sz w:val="28"/>
        </w:rPr>
        <w:t>（即通路、通电、通讯、通上水、通下水、通燃气、通热），估价对象所在区域为七级地价区，级别基准地价土地开发程度为</w:t>
      </w:r>
      <w:r w:rsidRPr="00AF4CFE">
        <w:rPr>
          <w:rFonts w:ascii="Arial" w:eastAsia="仿宋_GB2312" w:hAnsi="Arial" w:cs="Arial"/>
          <w:sz w:val="28"/>
        </w:rPr>
        <w:t>“</w:t>
      </w:r>
      <w:r w:rsidRPr="00AF4CFE">
        <w:rPr>
          <w:rFonts w:ascii="Arial" w:eastAsia="仿宋_GB2312" w:hAnsi="Arial" w:cs="Arial"/>
          <w:sz w:val="28"/>
        </w:rPr>
        <w:t>七通一平</w:t>
      </w:r>
      <w:r w:rsidRPr="00AF4CFE">
        <w:rPr>
          <w:rFonts w:ascii="Arial" w:eastAsia="仿宋_GB2312" w:hAnsi="Arial" w:cs="Arial"/>
          <w:sz w:val="28"/>
        </w:rPr>
        <w:t>”</w:t>
      </w:r>
      <w:r w:rsidRPr="00AF4CFE">
        <w:rPr>
          <w:rFonts w:ascii="Arial" w:eastAsia="仿宋_GB2312" w:hAnsi="Arial" w:cs="Arial"/>
          <w:sz w:val="28"/>
        </w:rPr>
        <w:t>（即通路、通电、通讯、通上水、通下水、通燃气、通热），相应用途级别平均容积率为</w:t>
      </w:r>
      <w:r w:rsidRPr="00AF4CFE">
        <w:rPr>
          <w:rFonts w:ascii="Arial" w:eastAsia="仿宋_GB2312" w:hAnsi="Arial" w:cs="Arial"/>
          <w:sz w:val="28"/>
        </w:rPr>
        <w:t>2.5</w:t>
      </w:r>
      <w:r w:rsidRPr="00AF4CFE">
        <w:rPr>
          <w:rFonts w:ascii="Arial" w:eastAsia="仿宋_GB2312" w:hAnsi="Arial" w:cs="Arial"/>
          <w:sz w:val="28"/>
        </w:rPr>
        <w:t>。估价对象设定状况与级别开发程度一致，故此处不作修正。</w:t>
      </w:r>
    </w:p>
    <w:p w14:paraId="3E926D13" w14:textId="77777777" w:rsidR="00AA61FC" w:rsidRPr="00AF4CFE" w:rsidRDefault="001C25E5">
      <w:pPr>
        <w:overflowPunct w:val="0"/>
        <w:spacing w:line="360" w:lineRule="auto"/>
        <w:ind w:firstLineChars="200" w:firstLine="560"/>
        <w:jc w:val="both"/>
        <w:textAlignment w:val="auto"/>
        <w:rPr>
          <w:rFonts w:ascii="Arial" w:eastAsia="仿宋_GB2312" w:hAnsi="Arial" w:cs="Arial"/>
          <w:sz w:val="28"/>
          <w:szCs w:val="28"/>
        </w:rPr>
      </w:pPr>
      <w:r w:rsidRPr="00AF4CFE">
        <w:rPr>
          <w:rFonts w:ascii="Arial" w:eastAsia="仿宋_GB2312" w:hAnsi="Arial" w:cs="Arial"/>
          <w:sz w:val="28"/>
        </w:rPr>
        <w:t>2</w:t>
      </w:r>
      <w:r w:rsidRPr="00AF4CFE">
        <w:rPr>
          <w:rFonts w:ascii="Arial" w:eastAsia="仿宋_GB2312" w:hAnsi="Arial" w:cs="Arial"/>
          <w:sz w:val="28"/>
        </w:rPr>
        <w:t>）</w:t>
      </w:r>
      <w:r w:rsidRPr="00AF4CFE">
        <w:rPr>
          <w:rFonts w:ascii="Arial" w:eastAsia="仿宋_GB2312" w:hAnsi="Arial" w:cs="Arial"/>
          <w:sz w:val="28"/>
          <w:szCs w:val="28"/>
        </w:rPr>
        <w:t>期日修正系数的确定</w:t>
      </w:r>
    </w:p>
    <w:p w14:paraId="126F399D"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w:t>
      </w:r>
      <w:r w:rsidRPr="00AF4CFE">
        <w:rPr>
          <w:rFonts w:ascii="Arial" w:eastAsia="仿宋_GB2312" w:hAnsi="Arial" w:cs="Arial"/>
          <w:sz w:val="28"/>
          <w:szCs w:val="28"/>
        </w:rPr>
        <w:t>北京市基准地价更新成果（二Ｏ一四年）》规定，基准地价期日修正系数必须以北京市地价动态监测成果公布的地价增值率为准。</w:t>
      </w:r>
    </w:p>
    <w:p w14:paraId="5001E8FE" w14:textId="77777777" w:rsidR="00AA61FC" w:rsidRPr="00AF4CFE" w:rsidRDefault="001C25E5">
      <w:pPr>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北京市基准地价更新成果的基准日为</w:t>
      </w:r>
      <w:r w:rsidRPr="00AF4CFE">
        <w:rPr>
          <w:rFonts w:ascii="Arial" w:eastAsia="仿宋_GB2312" w:hAnsi="Arial" w:cs="Arial"/>
          <w:sz w:val="28"/>
          <w:szCs w:val="28"/>
        </w:rPr>
        <w:t>2014</w:t>
      </w:r>
      <w:r w:rsidRPr="00AF4CFE">
        <w:rPr>
          <w:rFonts w:ascii="Arial" w:eastAsia="仿宋_GB2312" w:hAnsi="Arial" w:cs="Arial"/>
          <w:sz w:val="28"/>
          <w:szCs w:val="28"/>
        </w:rPr>
        <w:t>年</w:t>
      </w:r>
      <w:r w:rsidRPr="00AF4CFE">
        <w:rPr>
          <w:rFonts w:ascii="Arial" w:eastAsia="仿宋_GB2312" w:hAnsi="Arial" w:cs="Arial"/>
          <w:sz w:val="28"/>
          <w:szCs w:val="28"/>
        </w:rPr>
        <w:t>1</w:t>
      </w:r>
      <w:r w:rsidRPr="00AF4CFE">
        <w:rPr>
          <w:rFonts w:ascii="Arial" w:eastAsia="仿宋_GB2312" w:hAnsi="Arial" w:cs="Arial"/>
          <w:sz w:val="28"/>
          <w:szCs w:val="28"/>
        </w:rPr>
        <w:t>月</w:t>
      </w:r>
      <w:r w:rsidRPr="00AF4CFE">
        <w:rPr>
          <w:rFonts w:ascii="Arial" w:eastAsia="仿宋_GB2312" w:hAnsi="Arial" w:cs="Arial"/>
          <w:sz w:val="28"/>
          <w:szCs w:val="28"/>
        </w:rPr>
        <w:t>1</w:t>
      </w:r>
      <w:r w:rsidRPr="00AF4CFE">
        <w:rPr>
          <w:rFonts w:ascii="Arial" w:eastAsia="仿宋_GB2312" w:hAnsi="Arial" w:cs="Arial"/>
          <w:sz w:val="28"/>
          <w:szCs w:val="28"/>
        </w:rPr>
        <w:t>日，本次评估的估</w:t>
      </w:r>
      <w:r w:rsidRPr="00AF4CFE">
        <w:rPr>
          <w:rFonts w:ascii="Arial" w:eastAsia="仿宋_GB2312" w:hAnsi="Arial" w:cs="Arial"/>
          <w:sz w:val="28"/>
          <w:szCs w:val="28"/>
        </w:rPr>
        <w:lastRenderedPageBreak/>
        <w:t>价期日为</w:t>
      </w:r>
      <w:r w:rsidRPr="00AF4CFE">
        <w:rPr>
          <w:rFonts w:ascii="Arial" w:eastAsia="仿宋_GB2312" w:hAnsi="Arial" w:cs="Arial"/>
          <w:sz w:val="28"/>
          <w:szCs w:val="28"/>
        </w:rPr>
        <w:t>2021</w:t>
      </w:r>
      <w:r w:rsidRPr="00AF4CFE">
        <w:rPr>
          <w:rFonts w:ascii="Arial" w:eastAsia="仿宋_GB2312" w:hAnsi="Arial" w:cs="Arial"/>
          <w:sz w:val="28"/>
          <w:szCs w:val="28"/>
        </w:rPr>
        <w:t>年</w:t>
      </w:r>
      <w:r w:rsidRPr="00AF4CFE">
        <w:rPr>
          <w:rFonts w:ascii="Arial" w:eastAsia="仿宋_GB2312" w:hAnsi="Arial" w:cs="Arial"/>
          <w:sz w:val="28"/>
          <w:szCs w:val="28"/>
        </w:rPr>
        <w:t>9</w:t>
      </w:r>
      <w:r w:rsidRPr="00AF4CFE">
        <w:rPr>
          <w:rFonts w:ascii="Arial" w:eastAsia="仿宋_GB2312" w:hAnsi="Arial" w:cs="Arial"/>
          <w:sz w:val="28"/>
          <w:szCs w:val="28"/>
        </w:rPr>
        <w:t>月</w:t>
      </w:r>
      <w:r w:rsidRPr="00AF4CFE">
        <w:rPr>
          <w:rFonts w:ascii="Arial" w:eastAsia="仿宋_GB2312" w:hAnsi="Arial" w:cs="Arial"/>
          <w:sz w:val="28"/>
          <w:szCs w:val="28"/>
        </w:rPr>
        <w:t>16</w:t>
      </w:r>
      <w:r w:rsidRPr="00AF4CFE">
        <w:rPr>
          <w:rFonts w:ascii="Arial" w:eastAsia="仿宋_GB2312" w:hAnsi="Arial" w:cs="Arial"/>
          <w:sz w:val="28"/>
          <w:szCs w:val="28"/>
        </w:rPr>
        <w:t>日，熟地价期日修正以北京市地价动态监测成果公布的地价增长率为准：</w:t>
      </w:r>
    </w:p>
    <w:p w14:paraId="74543183" w14:textId="77777777" w:rsidR="00AA61FC" w:rsidRPr="00AF4CFE" w:rsidRDefault="001C25E5">
      <w:pPr>
        <w:spacing w:line="360" w:lineRule="auto"/>
        <w:jc w:val="center"/>
        <w:rPr>
          <w:rFonts w:ascii="Arial" w:eastAsia="仿宋_GB2312" w:hAnsi="Arial" w:cs="Arial"/>
          <w:sz w:val="28"/>
          <w:szCs w:val="28"/>
        </w:rPr>
      </w:pPr>
      <w:r w:rsidRPr="00AF4CFE">
        <w:rPr>
          <w:rFonts w:ascii="Arial" w:eastAsia="仿宋_GB2312" w:hAnsi="Arial" w:cs="Arial"/>
          <w:sz w:val="28"/>
          <w:szCs w:val="28"/>
        </w:rPr>
        <w:t>中国城市地价动态监测网站公布</w:t>
      </w:r>
    </w:p>
    <w:p w14:paraId="5CFC553D" w14:textId="77777777" w:rsidR="00AA61FC" w:rsidRPr="00AF4CFE" w:rsidRDefault="001C25E5">
      <w:pPr>
        <w:spacing w:line="360" w:lineRule="auto"/>
        <w:ind w:firstLineChars="200" w:firstLine="482"/>
        <w:jc w:val="center"/>
        <w:rPr>
          <w:rFonts w:ascii="Arial" w:eastAsia="仿宋_GB2312" w:hAnsi="Arial" w:cs="Arial"/>
          <w:b/>
          <w:szCs w:val="24"/>
        </w:rPr>
      </w:pPr>
      <w:r w:rsidRPr="00AF4CFE">
        <w:rPr>
          <w:rFonts w:ascii="Arial" w:eastAsia="仿宋_GB2312" w:hAnsi="Arial" w:cs="Arial"/>
          <w:b/>
          <w:szCs w:val="24"/>
        </w:rPr>
        <w:t xml:space="preserve">                          </w:t>
      </w:r>
      <w:r w:rsidRPr="00AF4CFE">
        <w:rPr>
          <w:rFonts w:ascii="Arial" w:eastAsia="仿宋_GB2312" w:hAnsi="Arial" w:cs="Arial"/>
          <w:b/>
          <w:szCs w:val="24"/>
        </w:rPr>
        <w:t>北京市地价增长率</w:t>
      </w:r>
      <w:r w:rsidRPr="00AF4CFE">
        <w:rPr>
          <w:rFonts w:ascii="Arial" w:eastAsia="仿宋_GB2312" w:hAnsi="Arial" w:cs="Arial"/>
          <w:b/>
          <w:szCs w:val="24"/>
        </w:rPr>
        <w:t xml:space="preserve">                   </w:t>
      </w:r>
      <w:r w:rsidRPr="00AF4CFE">
        <w:rPr>
          <w:rFonts w:ascii="Arial" w:eastAsia="仿宋_GB2312" w:hAnsi="Arial" w:cs="Arial"/>
          <w:b/>
          <w:szCs w:val="24"/>
        </w:rPr>
        <w:t>单位</w:t>
      </w:r>
      <w:r w:rsidRPr="00AF4CFE">
        <w:rPr>
          <w:rFonts w:ascii="Arial" w:eastAsia="仿宋_GB2312" w:hAnsi="Arial" w:cs="Arial"/>
          <w:b/>
          <w:szCs w:val="24"/>
        </w:rPr>
        <w:t>%</w:t>
      </w:r>
    </w:p>
    <w:tbl>
      <w:tblPr>
        <w:tblW w:w="9299" w:type="dxa"/>
        <w:jc w:val="center"/>
        <w:tblBorders>
          <w:top w:val="single" w:sz="2" w:space="0" w:color="3F3F3F"/>
          <w:left w:val="single" w:sz="2" w:space="0" w:color="3F3F3F"/>
          <w:bottom w:val="single" w:sz="2" w:space="0" w:color="3F3F3F"/>
          <w:right w:val="single" w:sz="2" w:space="0" w:color="3F3F3F"/>
          <w:insideH w:val="single" w:sz="2" w:space="0" w:color="3F3F3F"/>
          <w:insideV w:val="single" w:sz="2" w:space="0" w:color="3F3F3F"/>
        </w:tblBorders>
        <w:tblLayout w:type="fixed"/>
        <w:tblCellMar>
          <w:top w:w="57" w:type="dxa"/>
          <w:left w:w="28" w:type="dxa"/>
          <w:bottom w:w="57" w:type="dxa"/>
          <w:right w:w="28" w:type="dxa"/>
        </w:tblCellMar>
        <w:tblLook w:val="04A0" w:firstRow="1" w:lastRow="0" w:firstColumn="1" w:lastColumn="0" w:noHBand="0" w:noVBand="1"/>
      </w:tblPr>
      <w:tblGrid>
        <w:gridCol w:w="1550"/>
        <w:gridCol w:w="1550"/>
        <w:gridCol w:w="1525"/>
        <w:gridCol w:w="1575"/>
        <w:gridCol w:w="1550"/>
        <w:gridCol w:w="1549"/>
      </w:tblGrid>
      <w:tr w:rsidR="00AA61FC" w:rsidRPr="00AF4CFE" w14:paraId="46EA62CB" w14:textId="77777777">
        <w:trPr>
          <w:cantSplit/>
          <w:trHeight w:val="20"/>
          <w:tblHeader/>
          <w:jc w:val="center"/>
        </w:trPr>
        <w:tc>
          <w:tcPr>
            <w:tcW w:w="1550" w:type="dxa"/>
            <w:vAlign w:val="center"/>
          </w:tcPr>
          <w:p w14:paraId="575EFFAB"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年度</w:t>
            </w:r>
          </w:p>
        </w:tc>
        <w:tc>
          <w:tcPr>
            <w:tcW w:w="1550" w:type="dxa"/>
            <w:vAlign w:val="center"/>
          </w:tcPr>
          <w:p w14:paraId="72831C48"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季度</w:t>
            </w:r>
          </w:p>
        </w:tc>
        <w:tc>
          <w:tcPr>
            <w:tcW w:w="1525" w:type="dxa"/>
            <w:vAlign w:val="center"/>
          </w:tcPr>
          <w:p w14:paraId="2AE0FC34"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综合</w:t>
            </w:r>
          </w:p>
        </w:tc>
        <w:tc>
          <w:tcPr>
            <w:tcW w:w="1575" w:type="dxa"/>
            <w:vAlign w:val="center"/>
          </w:tcPr>
          <w:p w14:paraId="14382F16"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商服</w:t>
            </w:r>
          </w:p>
        </w:tc>
        <w:tc>
          <w:tcPr>
            <w:tcW w:w="1550" w:type="dxa"/>
            <w:vAlign w:val="center"/>
          </w:tcPr>
          <w:p w14:paraId="4A730A73"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住宅</w:t>
            </w:r>
          </w:p>
        </w:tc>
        <w:tc>
          <w:tcPr>
            <w:tcW w:w="1549" w:type="dxa"/>
            <w:vAlign w:val="center"/>
          </w:tcPr>
          <w:p w14:paraId="3A64C51B"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工业</w:t>
            </w:r>
          </w:p>
        </w:tc>
      </w:tr>
      <w:tr w:rsidR="00AA61FC" w:rsidRPr="00AF4CFE" w14:paraId="3B8F2267" w14:textId="77777777">
        <w:trPr>
          <w:cantSplit/>
          <w:trHeight w:val="20"/>
          <w:jc w:val="center"/>
        </w:trPr>
        <w:tc>
          <w:tcPr>
            <w:tcW w:w="1550" w:type="dxa"/>
            <w:vMerge w:val="restart"/>
            <w:vAlign w:val="center"/>
          </w:tcPr>
          <w:p w14:paraId="28DCD240"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2021</w:t>
            </w:r>
          </w:p>
        </w:tc>
        <w:tc>
          <w:tcPr>
            <w:tcW w:w="1550" w:type="dxa"/>
            <w:vAlign w:val="center"/>
          </w:tcPr>
          <w:p w14:paraId="3A7AA62F"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2</w:t>
            </w:r>
          </w:p>
        </w:tc>
        <w:tc>
          <w:tcPr>
            <w:tcW w:w="1525" w:type="dxa"/>
            <w:vAlign w:val="center"/>
          </w:tcPr>
          <w:p w14:paraId="0E46371D"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0.92</w:t>
            </w:r>
          </w:p>
        </w:tc>
        <w:tc>
          <w:tcPr>
            <w:tcW w:w="1575" w:type="dxa"/>
            <w:vAlign w:val="center"/>
          </w:tcPr>
          <w:p w14:paraId="36BD0570"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0.72</w:t>
            </w:r>
          </w:p>
        </w:tc>
        <w:tc>
          <w:tcPr>
            <w:tcW w:w="1550" w:type="dxa"/>
            <w:vAlign w:val="center"/>
          </w:tcPr>
          <w:p w14:paraId="0C86727B"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0.95</w:t>
            </w:r>
          </w:p>
        </w:tc>
        <w:tc>
          <w:tcPr>
            <w:tcW w:w="1549" w:type="dxa"/>
            <w:vAlign w:val="center"/>
          </w:tcPr>
          <w:p w14:paraId="1CE29587"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1.01</w:t>
            </w:r>
          </w:p>
        </w:tc>
      </w:tr>
      <w:tr w:rsidR="00AA61FC" w:rsidRPr="00AF4CFE" w14:paraId="5F51EA02" w14:textId="77777777">
        <w:trPr>
          <w:cantSplit/>
          <w:trHeight w:val="20"/>
          <w:jc w:val="center"/>
        </w:trPr>
        <w:tc>
          <w:tcPr>
            <w:tcW w:w="1550" w:type="dxa"/>
            <w:vMerge/>
            <w:vAlign w:val="center"/>
          </w:tcPr>
          <w:p w14:paraId="7D279265" w14:textId="77777777" w:rsidR="00AA61FC" w:rsidRPr="00AF4CFE" w:rsidRDefault="00AA61FC">
            <w:pPr>
              <w:spacing w:line="240" w:lineRule="auto"/>
              <w:jc w:val="center"/>
              <w:rPr>
                <w:rFonts w:ascii="Arial" w:eastAsia="华文细黑" w:hAnsi="Arial" w:cs="Arial"/>
                <w:sz w:val="18"/>
                <w:szCs w:val="18"/>
              </w:rPr>
            </w:pPr>
          </w:p>
        </w:tc>
        <w:tc>
          <w:tcPr>
            <w:tcW w:w="1550" w:type="dxa"/>
            <w:vAlign w:val="center"/>
          </w:tcPr>
          <w:p w14:paraId="722829BE"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1</w:t>
            </w:r>
          </w:p>
        </w:tc>
        <w:tc>
          <w:tcPr>
            <w:tcW w:w="1525" w:type="dxa"/>
            <w:vAlign w:val="center"/>
          </w:tcPr>
          <w:p w14:paraId="09D66460"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0.97</w:t>
            </w:r>
          </w:p>
        </w:tc>
        <w:tc>
          <w:tcPr>
            <w:tcW w:w="1575" w:type="dxa"/>
            <w:vAlign w:val="center"/>
          </w:tcPr>
          <w:p w14:paraId="00D55E37"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0.16</w:t>
            </w:r>
          </w:p>
        </w:tc>
        <w:tc>
          <w:tcPr>
            <w:tcW w:w="1550" w:type="dxa"/>
            <w:vAlign w:val="center"/>
          </w:tcPr>
          <w:p w14:paraId="148C2552"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1.11</w:t>
            </w:r>
          </w:p>
        </w:tc>
        <w:tc>
          <w:tcPr>
            <w:tcW w:w="1549" w:type="dxa"/>
            <w:vAlign w:val="center"/>
          </w:tcPr>
          <w:p w14:paraId="5F807D40"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0.36</w:t>
            </w:r>
          </w:p>
        </w:tc>
      </w:tr>
      <w:tr w:rsidR="00AA61FC" w:rsidRPr="00AF4CFE" w14:paraId="796CD45F" w14:textId="77777777">
        <w:trPr>
          <w:cantSplit/>
          <w:trHeight w:val="20"/>
          <w:jc w:val="center"/>
        </w:trPr>
        <w:tc>
          <w:tcPr>
            <w:tcW w:w="1550" w:type="dxa"/>
            <w:vMerge w:val="restart"/>
            <w:vAlign w:val="center"/>
          </w:tcPr>
          <w:p w14:paraId="648B4A82"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2020</w:t>
            </w:r>
          </w:p>
        </w:tc>
        <w:tc>
          <w:tcPr>
            <w:tcW w:w="1550" w:type="dxa"/>
            <w:vAlign w:val="center"/>
          </w:tcPr>
          <w:p w14:paraId="4EB639C3"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4</w:t>
            </w:r>
          </w:p>
        </w:tc>
        <w:tc>
          <w:tcPr>
            <w:tcW w:w="1525" w:type="dxa"/>
            <w:vAlign w:val="center"/>
          </w:tcPr>
          <w:p w14:paraId="3FD2D431"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2.07</w:t>
            </w:r>
          </w:p>
        </w:tc>
        <w:tc>
          <w:tcPr>
            <w:tcW w:w="1575" w:type="dxa"/>
            <w:vAlign w:val="center"/>
          </w:tcPr>
          <w:p w14:paraId="16233A4A"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0.37</w:t>
            </w:r>
          </w:p>
        </w:tc>
        <w:tc>
          <w:tcPr>
            <w:tcW w:w="1550" w:type="dxa"/>
            <w:vAlign w:val="center"/>
          </w:tcPr>
          <w:p w14:paraId="607FDE3B"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2.35</w:t>
            </w:r>
          </w:p>
        </w:tc>
        <w:tc>
          <w:tcPr>
            <w:tcW w:w="1549" w:type="dxa"/>
            <w:vAlign w:val="center"/>
          </w:tcPr>
          <w:p w14:paraId="247D63DD"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2.69</w:t>
            </w:r>
          </w:p>
        </w:tc>
      </w:tr>
      <w:tr w:rsidR="00AA61FC" w:rsidRPr="00AF4CFE" w14:paraId="3934C877" w14:textId="77777777">
        <w:trPr>
          <w:cantSplit/>
          <w:trHeight w:val="20"/>
          <w:jc w:val="center"/>
        </w:trPr>
        <w:tc>
          <w:tcPr>
            <w:tcW w:w="1550" w:type="dxa"/>
            <w:vMerge/>
            <w:vAlign w:val="center"/>
          </w:tcPr>
          <w:p w14:paraId="5F1C3E77" w14:textId="77777777" w:rsidR="00AA61FC" w:rsidRPr="00AF4CFE" w:rsidRDefault="00AA61FC">
            <w:pPr>
              <w:spacing w:line="240" w:lineRule="auto"/>
              <w:jc w:val="center"/>
              <w:rPr>
                <w:rFonts w:ascii="Arial" w:eastAsia="华文细黑" w:hAnsi="Arial" w:cs="Arial"/>
                <w:sz w:val="18"/>
                <w:szCs w:val="18"/>
              </w:rPr>
            </w:pPr>
          </w:p>
        </w:tc>
        <w:tc>
          <w:tcPr>
            <w:tcW w:w="1550" w:type="dxa"/>
            <w:vAlign w:val="center"/>
          </w:tcPr>
          <w:p w14:paraId="5995421B"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3</w:t>
            </w:r>
          </w:p>
        </w:tc>
        <w:tc>
          <w:tcPr>
            <w:tcW w:w="1525" w:type="dxa"/>
            <w:vAlign w:val="center"/>
          </w:tcPr>
          <w:p w14:paraId="4E15EEB5"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0.36</w:t>
            </w:r>
          </w:p>
        </w:tc>
        <w:tc>
          <w:tcPr>
            <w:tcW w:w="1575" w:type="dxa"/>
            <w:vAlign w:val="center"/>
          </w:tcPr>
          <w:p w14:paraId="3A737AFC"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-0.39</w:t>
            </w:r>
          </w:p>
        </w:tc>
        <w:tc>
          <w:tcPr>
            <w:tcW w:w="1550" w:type="dxa"/>
            <w:vAlign w:val="center"/>
          </w:tcPr>
          <w:p w14:paraId="7B41D83B"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0.49</w:t>
            </w:r>
          </w:p>
        </w:tc>
        <w:tc>
          <w:tcPr>
            <w:tcW w:w="1549" w:type="dxa"/>
            <w:vAlign w:val="center"/>
          </w:tcPr>
          <w:p w14:paraId="2811429A"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0.07</w:t>
            </w:r>
          </w:p>
        </w:tc>
      </w:tr>
      <w:tr w:rsidR="00AA61FC" w:rsidRPr="00AF4CFE" w14:paraId="64B5E989" w14:textId="77777777">
        <w:trPr>
          <w:cantSplit/>
          <w:trHeight w:val="20"/>
          <w:jc w:val="center"/>
        </w:trPr>
        <w:tc>
          <w:tcPr>
            <w:tcW w:w="1550" w:type="dxa"/>
            <w:vMerge/>
            <w:vAlign w:val="center"/>
          </w:tcPr>
          <w:p w14:paraId="38FB51C0" w14:textId="77777777" w:rsidR="00AA61FC" w:rsidRPr="00AF4CFE" w:rsidRDefault="00AA61FC">
            <w:pPr>
              <w:spacing w:line="240" w:lineRule="auto"/>
              <w:jc w:val="center"/>
              <w:rPr>
                <w:rFonts w:ascii="Arial" w:eastAsia="华文细黑" w:hAnsi="Arial" w:cs="Arial"/>
                <w:sz w:val="18"/>
                <w:szCs w:val="18"/>
              </w:rPr>
            </w:pPr>
          </w:p>
        </w:tc>
        <w:tc>
          <w:tcPr>
            <w:tcW w:w="1550" w:type="dxa"/>
            <w:vAlign w:val="center"/>
          </w:tcPr>
          <w:p w14:paraId="1C7C0865"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2</w:t>
            </w:r>
          </w:p>
        </w:tc>
        <w:tc>
          <w:tcPr>
            <w:tcW w:w="1525" w:type="dxa"/>
            <w:vAlign w:val="center"/>
          </w:tcPr>
          <w:p w14:paraId="5D5AD5C5"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0.31</w:t>
            </w:r>
          </w:p>
        </w:tc>
        <w:tc>
          <w:tcPr>
            <w:tcW w:w="1575" w:type="dxa"/>
            <w:vAlign w:val="center"/>
          </w:tcPr>
          <w:p w14:paraId="00C7C08F"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-0.78</w:t>
            </w:r>
          </w:p>
        </w:tc>
        <w:tc>
          <w:tcPr>
            <w:tcW w:w="1550" w:type="dxa"/>
            <w:vAlign w:val="center"/>
          </w:tcPr>
          <w:p w14:paraId="0A32E733"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0.5</w:t>
            </w:r>
          </w:p>
        </w:tc>
        <w:tc>
          <w:tcPr>
            <w:tcW w:w="1549" w:type="dxa"/>
            <w:vAlign w:val="center"/>
          </w:tcPr>
          <w:p w14:paraId="5DDC3A50"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0.47</w:t>
            </w:r>
          </w:p>
        </w:tc>
      </w:tr>
      <w:tr w:rsidR="00AA61FC" w:rsidRPr="00AF4CFE" w14:paraId="32B66F20" w14:textId="77777777">
        <w:trPr>
          <w:cantSplit/>
          <w:trHeight w:val="20"/>
          <w:jc w:val="center"/>
        </w:trPr>
        <w:tc>
          <w:tcPr>
            <w:tcW w:w="1550" w:type="dxa"/>
            <w:vMerge/>
            <w:vAlign w:val="center"/>
          </w:tcPr>
          <w:p w14:paraId="31CD2674" w14:textId="77777777" w:rsidR="00AA61FC" w:rsidRPr="00AF4CFE" w:rsidRDefault="00AA61FC">
            <w:pPr>
              <w:spacing w:line="240" w:lineRule="auto"/>
              <w:jc w:val="center"/>
              <w:rPr>
                <w:rFonts w:ascii="Arial" w:eastAsia="华文细黑" w:hAnsi="Arial" w:cs="Arial"/>
                <w:sz w:val="18"/>
                <w:szCs w:val="18"/>
              </w:rPr>
            </w:pPr>
          </w:p>
        </w:tc>
        <w:tc>
          <w:tcPr>
            <w:tcW w:w="1550" w:type="dxa"/>
            <w:vAlign w:val="center"/>
          </w:tcPr>
          <w:p w14:paraId="26490962"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1</w:t>
            </w:r>
          </w:p>
        </w:tc>
        <w:tc>
          <w:tcPr>
            <w:tcW w:w="1525" w:type="dxa"/>
            <w:vAlign w:val="center"/>
          </w:tcPr>
          <w:p w14:paraId="5AF9B4E4"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0.12</w:t>
            </w:r>
          </w:p>
        </w:tc>
        <w:tc>
          <w:tcPr>
            <w:tcW w:w="1575" w:type="dxa"/>
            <w:vAlign w:val="center"/>
          </w:tcPr>
          <w:p w14:paraId="389D62D3"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-0.40</w:t>
            </w:r>
          </w:p>
        </w:tc>
        <w:tc>
          <w:tcPr>
            <w:tcW w:w="1550" w:type="dxa"/>
            <w:vAlign w:val="center"/>
          </w:tcPr>
          <w:p w14:paraId="08E503E2"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0.21</w:t>
            </w:r>
          </w:p>
        </w:tc>
        <w:tc>
          <w:tcPr>
            <w:tcW w:w="1549" w:type="dxa"/>
            <w:vAlign w:val="center"/>
          </w:tcPr>
          <w:p w14:paraId="54D2B6AA"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0.27</w:t>
            </w:r>
          </w:p>
        </w:tc>
      </w:tr>
      <w:tr w:rsidR="00AA61FC" w:rsidRPr="00AF4CFE" w14:paraId="70734B5D" w14:textId="77777777">
        <w:trPr>
          <w:cantSplit/>
          <w:trHeight w:val="20"/>
          <w:jc w:val="center"/>
        </w:trPr>
        <w:tc>
          <w:tcPr>
            <w:tcW w:w="1550" w:type="dxa"/>
            <w:vMerge w:val="restart"/>
            <w:vAlign w:val="center"/>
          </w:tcPr>
          <w:p w14:paraId="1BD1F086"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2019</w:t>
            </w:r>
          </w:p>
        </w:tc>
        <w:tc>
          <w:tcPr>
            <w:tcW w:w="1550" w:type="dxa"/>
            <w:vAlign w:val="center"/>
          </w:tcPr>
          <w:p w14:paraId="60050C9C"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4</w:t>
            </w:r>
          </w:p>
        </w:tc>
        <w:tc>
          <w:tcPr>
            <w:tcW w:w="1525" w:type="dxa"/>
            <w:vAlign w:val="center"/>
          </w:tcPr>
          <w:p w14:paraId="3CC1A4E6"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0.45</w:t>
            </w:r>
          </w:p>
        </w:tc>
        <w:tc>
          <w:tcPr>
            <w:tcW w:w="1575" w:type="dxa"/>
            <w:vAlign w:val="center"/>
          </w:tcPr>
          <w:p w14:paraId="6BDFD86E"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-0.12</w:t>
            </w:r>
          </w:p>
        </w:tc>
        <w:tc>
          <w:tcPr>
            <w:tcW w:w="1550" w:type="dxa"/>
            <w:vAlign w:val="center"/>
          </w:tcPr>
          <w:p w14:paraId="057EDBBE"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0.54</w:t>
            </w:r>
          </w:p>
        </w:tc>
        <w:tc>
          <w:tcPr>
            <w:tcW w:w="1549" w:type="dxa"/>
            <w:vAlign w:val="center"/>
          </w:tcPr>
          <w:p w14:paraId="6EC0AB2A"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0.48</w:t>
            </w:r>
          </w:p>
        </w:tc>
      </w:tr>
      <w:tr w:rsidR="00AA61FC" w:rsidRPr="00AF4CFE" w14:paraId="6C3F42E7" w14:textId="77777777">
        <w:trPr>
          <w:cantSplit/>
          <w:trHeight w:val="20"/>
          <w:jc w:val="center"/>
        </w:trPr>
        <w:tc>
          <w:tcPr>
            <w:tcW w:w="1550" w:type="dxa"/>
            <w:vMerge/>
            <w:vAlign w:val="center"/>
          </w:tcPr>
          <w:p w14:paraId="121F1836" w14:textId="77777777" w:rsidR="00AA61FC" w:rsidRPr="00AF4CFE" w:rsidRDefault="00AA61FC">
            <w:pPr>
              <w:spacing w:line="240" w:lineRule="auto"/>
              <w:jc w:val="center"/>
              <w:rPr>
                <w:rFonts w:ascii="Arial" w:eastAsia="华文细黑" w:hAnsi="Arial" w:cs="Arial"/>
                <w:sz w:val="18"/>
                <w:szCs w:val="18"/>
              </w:rPr>
            </w:pPr>
          </w:p>
        </w:tc>
        <w:tc>
          <w:tcPr>
            <w:tcW w:w="1550" w:type="dxa"/>
            <w:vAlign w:val="center"/>
          </w:tcPr>
          <w:p w14:paraId="4DF098F9"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3</w:t>
            </w:r>
          </w:p>
        </w:tc>
        <w:tc>
          <w:tcPr>
            <w:tcW w:w="1525" w:type="dxa"/>
            <w:vAlign w:val="center"/>
          </w:tcPr>
          <w:p w14:paraId="22295BA1"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0.61</w:t>
            </w:r>
          </w:p>
        </w:tc>
        <w:tc>
          <w:tcPr>
            <w:tcW w:w="1575" w:type="dxa"/>
            <w:vAlign w:val="center"/>
          </w:tcPr>
          <w:p w14:paraId="27ACFACB"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0.67</w:t>
            </w:r>
          </w:p>
        </w:tc>
        <w:tc>
          <w:tcPr>
            <w:tcW w:w="1550" w:type="dxa"/>
            <w:vAlign w:val="center"/>
          </w:tcPr>
          <w:p w14:paraId="321E0647"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0.6</w:t>
            </w:r>
          </w:p>
        </w:tc>
        <w:tc>
          <w:tcPr>
            <w:tcW w:w="1549" w:type="dxa"/>
            <w:vAlign w:val="center"/>
          </w:tcPr>
          <w:p w14:paraId="44E3A50A"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1.03</w:t>
            </w:r>
          </w:p>
        </w:tc>
      </w:tr>
      <w:tr w:rsidR="00AA61FC" w:rsidRPr="00AF4CFE" w14:paraId="0BD3AA02" w14:textId="77777777">
        <w:trPr>
          <w:cantSplit/>
          <w:trHeight w:val="20"/>
          <w:jc w:val="center"/>
        </w:trPr>
        <w:tc>
          <w:tcPr>
            <w:tcW w:w="1550" w:type="dxa"/>
            <w:vMerge/>
            <w:vAlign w:val="center"/>
          </w:tcPr>
          <w:p w14:paraId="51F682B1" w14:textId="77777777" w:rsidR="00AA61FC" w:rsidRPr="00AF4CFE" w:rsidRDefault="00AA61FC">
            <w:pPr>
              <w:spacing w:line="240" w:lineRule="auto"/>
              <w:jc w:val="center"/>
              <w:rPr>
                <w:rFonts w:ascii="Arial" w:eastAsia="华文细黑" w:hAnsi="Arial" w:cs="Arial"/>
                <w:sz w:val="18"/>
                <w:szCs w:val="18"/>
              </w:rPr>
            </w:pPr>
          </w:p>
        </w:tc>
        <w:tc>
          <w:tcPr>
            <w:tcW w:w="1550" w:type="dxa"/>
            <w:vAlign w:val="center"/>
          </w:tcPr>
          <w:p w14:paraId="790093FE"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2</w:t>
            </w:r>
          </w:p>
        </w:tc>
        <w:tc>
          <w:tcPr>
            <w:tcW w:w="1525" w:type="dxa"/>
            <w:vAlign w:val="center"/>
          </w:tcPr>
          <w:p w14:paraId="263A735B"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1.53</w:t>
            </w:r>
          </w:p>
        </w:tc>
        <w:tc>
          <w:tcPr>
            <w:tcW w:w="1575" w:type="dxa"/>
            <w:vAlign w:val="center"/>
          </w:tcPr>
          <w:p w14:paraId="2B683C1B"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1.01</w:t>
            </w:r>
          </w:p>
        </w:tc>
        <w:tc>
          <w:tcPr>
            <w:tcW w:w="1550" w:type="dxa"/>
            <w:vAlign w:val="center"/>
          </w:tcPr>
          <w:p w14:paraId="58D6ADAD"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1.62</w:t>
            </w:r>
          </w:p>
        </w:tc>
        <w:tc>
          <w:tcPr>
            <w:tcW w:w="1549" w:type="dxa"/>
            <w:vAlign w:val="center"/>
          </w:tcPr>
          <w:p w14:paraId="3ED1A5D5"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1.25</w:t>
            </w:r>
          </w:p>
        </w:tc>
      </w:tr>
      <w:tr w:rsidR="00AA61FC" w:rsidRPr="00AF4CFE" w14:paraId="708E4D88" w14:textId="77777777">
        <w:trPr>
          <w:cantSplit/>
          <w:trHeight w:val="20"/>
          <w:jc w:val="center"/>
        </w:trPr>
        <w:tc>
          <w:tcPr>
            <w:tcW w:w="1550" w:type="dxa"/>
            <w:vMerge/>
            <w:vAlign w:val="center"/>
          </w:tcPr>
          <w:p w14:paraId="522DC918" w14:textId="77777777" w:rsidR="00AA61FC" w:rsidRPr="00AF4CFE" w:rsidRDefault="00AA61FC">
            <w:pPr>
              <w:spacing w:line="240" w:lineRule="auto"/>
              <w:jc w:val="center"/>
              <w:rPr>
                <w:rFonts w:ascii="Arial" w:eastAsia="华文细黑" w:hAnsi="Arial" w:cs="Arial"/>
                <w:sz w:val="18"/>
                <w:szCs w:val="18"/>
              </w:rPr>
            </w:pPr>
          </w:p>
        </w:tc>
        <w:tc>
          <w:tcPr>
            <w:tcW w:w="1550" w:type="dxa"/>
            <w:vAlign w:val="center"/>
          </w:tcPr>
          <w:p w14:paraId="41888AAA"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1</w:t>
            </w:r>
          </w:p>
        </w:tc>
        <w:tc>
          <w:tcPr>
            <w:tcW w:w="1525" w:type="dxa"/>
            <w:vAlign w:val="center"/>
          </w:tcPr>
          <w:p w14:paraId="2E3C79A5"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0.6</w:t>
            </w:r>
          </w:p>
        </w:tc>
        <w:tc>
          <w:tcPr>
            <w:tcW w:w="1575" w:type="dxa"/>
            <w:vAlign w:val="center"/>
          </w:tcPr>
          <w:p w14:paraId="61137945"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0.37</w:t>
            </w:r>
          </w:p>
        </w:tc>
        <w:tc>
          <w:tcPr>
            <w:tcW w:w="1550" w:type="dxa"/>
            <w:vAlign w:val="center"/>
          </w:tcPr>
          <w:p w14:paraId="43202D19"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0.63</w:t>
            </w:r>
          </w:p>
        </w:tc>
        <w:tc>
          <w:tcPr>
            <w:tcW w:w="1549" w:type="dxa"/>
            <w:vAlign w:val="center"/>
          </w:tcPr>
          <w:p w14:paraId="446EFA8A"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1.13</w:t>
            </w:r>
          </w:p>
        </w:tc>
      </w:tr>
      <w:tr w:rsidR="00AA61FC" w:rsidRPr="00AF4CFE" w14:paraId="22FDAE7D" w14:textId="77777777">
        <w:trPr>
          <w:cantSplit/>
          <w:trHeight w:val="20"/>
          <w:jc w:val="center"/>
        </w:trPr>
        <w:tc>
          <w:tcPr>
            <w:tcW w:w="1550" w:type="dxa"/>
            <w:vMerge w:val="restart"/>
            <w:vAlign w:val="center"/>
          </w:tcPr>
          <w:p w14:paraId="1E414C99"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2018</w:t>
            </w:r>
          </w:p>
        </w:tc>
        <w:tc>
          <w:tcPr>
            <w:tcW w:w="1550" w:type="dxa"/>
            <w:vAlign w:val="center"/>
          </w:tcPr>
          <w:p w14:paraId="4A245C87"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4</w:t>
            </w:r>
          </w:p>
        </w:tc>
        <w:tc>
          <w:tcPr>
            <w:tcW w:w="1525" w:type="dxa"/>
            <w:vAlign w:val="center"/>
          </w:tcPr>
          <w:p w14:paraId="6FFE83CD"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0.96</w:t>
            </w:r>
          </w:p>
        </w:tc>
        <w:tc>
          <w:tcPr>
            <w:tcW w:w="1575" w:type="dxa"/>
            <w:vAlign w:val="center"/>
          </w:tcPr>
          <w:p w14:paraId="12134ABC"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1.03</w:t>
            </w:r>
          </w:p>
        </w:tc>
        <w:tc>
          <w:tcPr>
            <w:tcW w:w="1550" w:type="dxa"/>
            <w:vAlign w:val="center"/>
          </w:tcPr>
          <w:p w14:paraId="0926BA22"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0.92</w:t>
            </w:r>
          </w:p>
        </w:tc>
        <w:tc>
          <w:tcPr>
            <w:tcW w:w="1549" w:type="dxa"/>
            <w:vAlign w:val="center"/>
          </w:tcPr>
          <w:p w14:paraId="2DBF67CB"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1.29</w:t>
            </w:r>
          </w:p>
        </w:tc>
      </w:tr>
      <w:tr w:rsidR="00AA61FC" w:rsidRPr="00AF4CFE" w14:paraId="242AC11B" w14:textId="77777777">
        <w:trPr>
          <w:cantSplit/>
          <w:trHeight w:val="20"/>
          <w:jc w:val="center"/>
        </w:trPr>
        <w:tc>
          <w:tcPr>
            <w:tcW w:w="1550" w:type="dxa"/>
            <w:vMerge/>
            <w:vAlign w:val="center"/>
          </w:tcPr>
          <w:p w14:paraId="791BBFC8" w14:textId="77777777" w:rsidR="00AA61FC" w:rsidRPr="00AF4CFE" w:rsidRDefault="00AA61FC">
            <w:pPr>
              <w:spacing w:line="240" w:lineRule="auto"/>
              <w:jc w:val="center"/>
              <w:rPr>
                <w:rFonts w:ascii="Arial" w:eastAsia="华文细黑" w:hAnsi="Arial" w:cs="Arial"/>
                <w:sz w:val="18"/>
                <w:szCs w:val="18"/>
              </w:rPr>
            </w:pPr>
          </w:p>
        </w:tc>
        <w:tc>
          <w:tcPr>
            <w:tcW w:w="1550" w:type="dxa"/>
            <w:vAlign w:val="center"/>
          </w:tcPr>
          <w:p w14:paraId="38995BB6"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3</w:t>
            </w:r>
          </w:p>
        </w:tc>
        <w:tc>
          <w:tcPr>
            <w:tcW w:w="1525" w:type="dxa"/>
            <w:vAlign w:val="center"/>
          </w:tcPr>
          <w:p w14:paraId="6E6018ED"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1.51</w:t>
            </w:r>
          </w:p>
        </w:tc>
        <w:tc>
          <w:tcPr>
            <w:tcW w:w="1575" w:type="dxa"/>
            <w:vAlign w:val="center"/>
          </w:tcPr>
          <w:p w14:paraId="77A924B2"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1.41</w:t>
            </w:r>
          </w:p>
        </w:tc>
        <w:tc>
          <w:tcPr>
            <w:tcW w:w="1550" w:type="dxa"/>
            <w:vAlign w:val="center"/>
          </w:tcPr>
          <w:p w14:paraId="2EF1B062"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1.52</w:t>
            </w:r>
          </w:p>
        </w:tc>
        <w:tc>
          <w:tcPr>
            <w:tcW w:w="1549" w:type="dxa"/>
            <w:vAlign w:val="center"/>
          </w:tcPr>
          <w:p w14:paraId="090872DA"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1.74</w:t>
            </w:r>
          </w:p>
        </w:tc>
      </w:tr>
      <w:tr w:rsidR="00AA61FC" w:rsidRPr="00AF4CFE" w14:paraId="4A307E48" w14:textId="77777777">
        <w:trPr>
          <w:cantSplit/>
          <w:trHeight w:val="20"/>
          <w:jc w:val="center"/>
        </w:trPr>
        <w:tc>
          <w:tcPr>
            <w:tcW w:w="1550" w:type="dxa"/>
            <w:vMerge/>
            <w:vAlign w:val="center"/>
          </w:tcPr>
          <w:p w14:paraId="173EED39" w14:textId="77777777" w:rsidR="00AA61FC" w:rsidRPr="00AF4CFE" w:rsidRDefault="00AA61FC">
            <w:pPr>
              <w:spacing w:line="240" w:lineRule="auto"/>
              <w:jc w:val="center"/>
              <w:rPr>
                <w:rFonts w:ascii="Arial" w:eastAsia="华文细黑" w:hAnsi="Arial" w:cs="Arial"/>
                <w:sz w:val="18"/>
                <w:szCs w:val="18"/>
              </w:rPr>
            </w:pPr>
          </w:p>
        </w:tc>
        <w:tc>
          <w:tcPr>
            <w:tcW w:w="1550" w:type="dxa"/>
            <w:vAlign w:val="center"/>
          </w:tcPr>
          <w:p w14:paraId="641F50F6"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2</w:t>
            </w:r>
          </w:p>
        </w:tc>
        <w:tc>
          <w:tcPr>
            <w:tcW w:w="1525" w:type="dxa"/>
            <w:vAlign w:val="center"/>
          </w:tcPr>
          <w:p w14:paraId="2071E27B"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1.49</w:t>
            </w:r>
          </w:p>
        </w:tc>
        <w:tc>
          <w:tcPr>
            <w:tcW w:w="1575" w:type="dxa"/>
            <w:vAlign w:val="center"/>
          </w:tcPr>
          <w:p w14:paraId="4C0A5EDA"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0.96</w:t>
            </w:r>
          </w:p>
        </w:tc>
        <w:tc>
          <w:tcPr>
            <w:tcW w:w="1550" w:type="dxa"/>
            <w:vAlign w:val="center"/>
          </w:tcPr>
          <w:p w14:paraId="44E5A6B0"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1.58</w:t>
            </w:r>
          </w:p>
        </w:tc>
        <w:tc>
          <w:tcPr>
            <w:tcW w:w="1549" w:type="dxa"/>
            <w:vAlign w:val="center"/>
          </w:tcPr>
          <w:p w14:paraId="39389171"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2.44</w:t>
            </w:r>
          </w:p>
        </w:tc>
      </w:tr>
      <w:tr w:rsidR="00AA61FC" w:rsidRPr="00AF4CFE" w14:paraId="1F6D4664" w14:textId="77777777">
        <w:trPr>
          <w:cantSplit/>
          <w:trHeight w:val="20"/>
          <w:jc w:val="center"/>
        </w:trPr>
        <w:tc>
          <w:tcPr>
            <w:tcW w:w="1550" w:type="dxa"/>
            <w:vMerge/>
            <w:vAlign w:val="center"/>
          </w:tcPr>
          <w:p w14:paraId="41696F04" w14:textId="77777777" w:rsidR="00AA61FC" w:rsidRPr="00AF4CFE" w:rsidRDefault="00AA61FC">
            <w:pPr>
              <w:spacing w:line="240" w:lineRule="auto"/>
              <w:jc w:val="center"/>
              <w:rPr>
                <w:rFonts w:ascii="Arial" w:eastAsia="华文细黑" w:hAnsi="Arial" w:cs="Arial"/>
                <w:sz w:val="18"/>
                <w:szCs w:val="18"/>
              </w:rPr>
            </w:pPr>
          </w:p>
        </w:tc>
        <w:tc>
          <w:tcPr>
            <w:tcW w:w="1550" w:type="dxa"/>
            <w:vAlign w:val="center"/>
          </w:tcPr>
          <w:p w14:paraId="04D4C4A6"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1</w:t>
            </w:r>
          </w:p>
        </w:tc>
        <w:tc>
          <w:tcPr>
            <w:tcW w:w="1525" w:type="dxa"/>
            <w:vAlign w:val="center"/>
          </w:tcPr>
          <w:p w14:paraId="7188BFC3"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1.7</w:t>
            </w:r>
          </w:p>
        </w:tc>
        <w:tc>
          <w:tcPr>
            <w:tcW w:w="1575" w:type="dxa"/>
            <w:vAlign w:val="center"/>
          </w:tcPr>
          <w:p w14:paraId="2631832B"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1.92</w:t>
            </w:r>
          </w:p>
        </w:tc>
        <w:tc>
          <w:tcPr>
            <w:tcW w:w="1550" w:type="dxa"/>
            <w:vAlign w:val="center"/>
          </w:tcPr>
          <w:p w14:paraId="5481CEAE"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1.64</w:t>
            </w:r>
          </w:p>
        </w:tc>
        <w:tc>
          <w:tcPr>
            <w:tcW w:w="1549" w:type="dxa"/>
            <w:vAlign w:val="center"/>
          </w:tcPr>
          <w:p w14:paraId="12E2BCAF"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2.01</w:t>
            </w:r>
          </w:p>
        </w:tc>
      </w:tr>
      <w:tr w:rsidR="00AA61FC" w:rsidRPr="00AF4CFE" w14:paraId="6EE71AC8" w14:textId="77777777">
        <w:trPr>
          <w:cantSplit/>
          <w:trHeight w:val="20"/>
          <w:jc w:val="center"/>
        </w:trPr>
        <w:tc>
          <w:tcPr>
            <w:tcW w:w="1550" w:type="dxa"/>
            <w:vMerge w:val="restart"/>
            <w:vAlign w:val="center"/>
          </w:tcPr>
          <w:p w14:paraId="3E322260"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2017</w:t>
            </w:r>
          </w:p>
        </w:tc>
        <w:tc>
          <w:tcPr>
            <w:tcW w:w="1550" w:type="dxa"/>
            <w:vAlign w:val="center"/>
          </w:tcPr>
          <w:p w14:paraId="245D919F"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4</w:t>
            </w:r>
          </w:p>
        </w:tc>
        <w:tc>
          <w:tcPr>
            <w:tcW w:w="1525" w:type="dxa"/>
            <w:vAlign w:val="center"/>
          </w:tcPr>
          <w:p w14:paraId="34A844F3"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1.71</w:t>
            </w:r>
          </w:p>
        </w:tc>
        <w:tc>
          <w:tcPr>
            <w:tcW w:w="1575" w:type="dxa"/>
            <w:vAlign w:val="center"/>
          </w:tcPr>
          <w:p w14:paraId="3669DCFE"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1.78</w:t>
            </w:r>
          </w:p>
        </w:tc>
        <w:tc>
          <w:tcPr>
            <w:tcW w:w="1550" w:type="dxa"/>
            <w:vAlign w:val="center"/>
          </w:tcPr>
          <w:p w14:paraId="164FD764"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1.71</w:t>
            </w:r>
          </w:p>
        </w:tc>
        <w:tc>
          <w:tcPr>
            <w:tcW w:w="1549" w:type="dxa"/>
            <w:vAlign w:val="center"/>
          </w:tcPr>
          <w:p w14:paraId="1006C603"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1.43</w:t>
            </w:r>
          </w:p>
        </w:tc>
      </w:tr>
      <w:tr w:rsidR="00AA61FC" w:rsidRPr="00AF4CFE" w14:paraId="6238EFD3" w14:textId="77777777">
        <w:trPr>
          <w:cantSplit/>
          <w:trHeight w:val="20"/>
          <w:jc w:val="center"/>
        </w:trPr>
        <w:tc>
          <w:tcPr>
            <w:tcW w:w="1550" w:type="dxa"/>
            <w:vMerge/>
            <w:vAlign w:val="center"/>
          </w:tcPr>
          <w:p w14:paraId="32FB659D" w14:textId="77777777" w:rsidR="00AA61FC" w:rsidRPr="00AF4CFE" w:rsidRDefault="00AA61FC">
            <w:pPr>
              <w:spacing w:line="240" w:lineRule="auto"/>
              <w:jc w:val="center"/>
              <w:rPr>
                <w:rFonts w:ascii="Arial" w:eastAsia="华文细黑" w:hAnsi="Arial" w:cs="Arial"/>
                <w:sz w:val="18"/>
                <w:szCs w:val="18"/>
              </w:rPr>
            </w:pPr>
          </w:p>
        </w:tc>
        <w:tc>
          <w:tcPr>
            <w:tcW w:w="1550" w:type="dxa"/>
            <w:vAlign w:val="center"/>
          </w:tcPr>
          <w:p w14:paraId="717614B8"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3</w:t>
            </w:r>
          </w:p>
        </w:tc>
        <w:tc>
          <w:tcPr>
            <w:tcW w:w="1525" w:type="dxa"/>
            <w:vAlign w:val="center"/>
          </w:tcPr>
          <w:p w14:paraId="5A05CB22"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2.98</w:t>
            </w:r>
          </w:p>
        </w:tc>
        <w:tc>
          <w:tcPr>
            <w:tcW w:w="1575" w:type="dxa"/>
            <w:vAlign w:val="center"/>
          </w:tcPr>
          <w:p w14:paraId="2B4EAD98"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2.11</w:t>
            </w:r>
          </w:p>
        </w:tc>
        <w:tc>
          <w:tcPr>
            <w:tcW w:w="1550" w:type="dxa"/>
            <w:vAlign w:val="center"/>
          </w:tcPr>
          <w:p w14:paraId="04667CAF"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3.24</w:t>
            </w:r>
          </w:p>
        </w:tc>
        <w:tc>
          <w:tcPr>
            <w:tcW w:w="1549" w:type="dxa"/>
            <w:vAlign w:val="center"/>
          </w:tcPr>
          <w:p w14:paraId="6AC9FE98"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1.72</w:t>
            </w:r>
          </w:p>
        </w:tc>
      </w:tr>
      <w:tr w:rsidR="00AA61FC" w:rsidRPr="00AF4CFE" w14:paraId="3492CAA4" w14:textId="77777777">
        <w:trPr>
          <w:cantSplit/>
          <w:trHeight w:val="20"/>
          <w:jc w:val="center"/>
        </w:trPr>
        <w:tc>
          <w:tcPr>
            <w:tcW w:w="1550" w:type="dxa"/>
            <w:vMerge/>
            <w:vAlign w:val="center"/>
          </w:tcPr>
          <w:p w14:paraId="3D554CFE" w14:textId="77777777" w:rsidR="00AA61FC" w:rsidRPr="00AF4CFE" w:rsidRDefault="00AA61FC">
            <w:pPr>
              <w:spacing w:line="240" w:lineRule="auto"/>
              <w:jc w:val="center"/>
              <w:rPr>
                <w:rFonts w:ascii="Arial" w:eastAsia="华文细黑" w:hAnsi="Arial" w:cs="Arial"/>
                <w:sz w:val="18"/>
                <w:szCs w:val="18"/>
              </w:rPr>
            </w:pPr>
          </w:p>
        </w:tc>
        <w:tc>
          <w:tcPr>
            <w:tcW w:w="1550" w:type="dxa"/>
            <w:vAlign w:val="center"/>
          </w:tcPr>
          <w:p w14:paraId="0C776FDD"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2</w:t>
            </w:r>
          </w:p>
        </w:tc>
        <w:tc>
          <w:tcPr>
            <w:tcW w:w="1525" w:type="dxa"/>
            <w:vAlign w:val="center"/>
          </w:tcPr>
          <w:p w14:paraId="5D0B1E9E"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3.4</w:t>
            </w:r>
          </w:p>
        </w:tc>
        <w:tc>
          <w:tcPr>
            <w:tcW w:w="1575" w:type="dxa"/>
            <w:vAlign w:val="center"/>
          </w:tcPr>
          <w:p w14:paraId="0EA2691F"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2</w:t>
            </w:r>
          </w:p>
        </w:tc>
        <w:tc>
          <w:tcPr>
            <w:tcW w:w="1550" w:type="dxa"/>
            <w:vAlign w:val="center"/>
          </w:tcPr>
          <w:p w14:paraId="07A775F3"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3.82</w:t>
            </w:r>
          </w:p>
        </w:tc>
        <w:tc>
          <w:tcPr>
            <w:tcW w:w="1549" w:type="dxa"/>
            <w:vAlign w:val="center"/>
          </w:tcPr>
          <w:p w14:paraId="3E649AC8"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1.68</w:t>
            </w:r>
          </w:p>
        </w:tc>
      </w:tr>
      <w:tr w:rsidR="00AA61FC" w:rsidRPr="00AF4CFE" w14:paraId="79536B89" w14:textId="77777777">
        <w:trPr>
          <w:cantSplit/>
          <w:trHeight w:val="20"/>
          <w:jc w:val="center"/>
        </w:trPr>
        <w:tc>
          <w:tcPr>
            <w:tcW w:w="1550" w:type="dxa"/>
            <w:vMerge/>
            <w:vAlign w:val="center"/>
          </w:tcPr>
          <w:p w14:paraId="7E74C333" w14:textId="77777777" w:rsidR="00AA61FC" w:rsidRPr="00AF4CFE" w:rsidRDefault="00AA61FC">
            <w:pPr>
              <w:spacing w:line="240" w:lineRule="auto"/>
              <w:jc w:val="center"/>
              <w:rPr>
                <w:rFonts w:ascii="Arial" w:eastAsia="华文细黑" w:hAnsi="Arial" w:cs="Arial"/>
                <w:sz w:val="18"/>
                <w:szCs w:val="18"/>
              </w:rPr>
            </w:pPr>
          </w:p>
        </w:tc>
        <w:tc>
          <w:tcPr>
            <w:tcW w:w="1550" w:type="dxa"/>
            <w:vAlign w:val="center"/>
          </w:tcPr>
          <w:p w14:paraId="6071829F"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1</w:t>
            </w:r>
          </w:p>
        </w:tc>
        <w:tc>
          <w:tcPr>
            <w:tcW w:w="1525" w:type="dxa"/>
            <w:vAlign w:val="center"/>
          </w:tcPr>
          <w:p w14:paraId="7DACFAC7"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3.45</w:t>
            </w:r>
          </w:p>
        </w:tc>
        <w:tc>
          <w:tcPr>
            <w:tcW w:w="1575" w:type="dxa"/>
            <w:vAlign w:val="center"/>
          </w:tcPr>
          <w:p w14:paraId="701DAF82"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1.92</w:t>
            </w:r>
          </w:p>
        </w:tc>
        <w:tc>
          <w:tcPr>
            <w:tcW w:w="1550" w:type="dxa"/>
            <w:vAlign w:val="center"/>
          </w:tcPr>
          <w:p w14:paraId="3DE2FAF3"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3.92</w:t>
            </w:r>
          </w:p>
        </w:tc>
        <w:tc>
          <w:tcPr>
            <w:tcW w:w="1549" w:type="dxa"/>
            <w:vAlign w:val="center"/>
          </w:tcPr>
          <w:p w14:paraId="47C20555"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1.58</w:t>
            </w:r>
          </w:p>
        </w:tc>
      </w:tr>
      <w:tr w:rsidR="00AA61FC" w:rsidRPr="00AF4CFE" w14:paraId="1B4F2D7D" w14:textId="77777777">
        <w:trPr>
          <w:cantSplit/>
          <w:trHeight w:val="20"/>
          <w:jc w:val="center"/>
        </w:trPr>
        <w:tc>
          <w:tcPr>
            <w:tcW w:w="1550" w:type="dxa"/>
            <w:vMerge w:val="restart"/>
            <w:vAlign w:val="center"/>
          </w:tcPr>
          <w:p w14:paraId="105168EC"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2016</w:t>
            </w:r>
          </w:p>
        </w:tc>
        <w:tc>
          <w:tcPr>
            <w:tcW w:w="1550" w:type="dxa"/>
            <w:vAlign w:val="center"/>
          </w:tcPr>
          <w:p w14:paraId="1E32ECD8"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4</w:t>
            </w:r>
          </w:p>
        </w:tc>
        <w:tc>
          <w:tcPr>
            <w:tcW w:w="1525" w:type="dxa"/>
            <w:vAlign w:val="center"/>
          </w:tcPr>
          <w:p w14:paraId="22B4DC68"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4.56</w:t>
            </w:r>
          </w:p>
        </w:tc>
        <w:tc>
          <w:tcPr>
            <w:tcW w:w="1575" w:type="dxa"/>
            <w:vAlign w:val="center"/>
          </w:tcPr>
          <w:p w14:paraId="0F7855A1"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2.15</w:t>
            </w:r>
          </w:p>
        </w:tc>
        <w:tc>
          <w:tcPr>
            <w:tcW w:w="1550" w:type="dxa"/>
            <w:vAlign w:val="center"/>
          </w:tcPr>
          <w:p w14:paraId="1679BEC8"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5.32</w:t>
            </w:r>
          </w:p>
        </w:tc>
        <w:tc>
          <w:tcPr>
            <w:tcW w:w="1549" w:type="dxa"/>
            <w:vAlign w:val="center"/>
          </w:tcPr>
          <w:p w14:paraId="5798C876"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1.57</w:t>
            </w:r>
          </w:p>
        </w:tc>
      </w:tr>
      <w:tr w:rsidR="00AA61FC" w:rsidRPr="00AF4CFE" w14:paraId="4354FB8F" w14:textId="77777777">
        <w:trPr>
          <w:cantSplit/>
          <w:trHeight w:val="20"/>
          <w:jc w:val="center"/>
        </w:trPr>
        <w:tc>
          <w:tcPr>
            <w:tcW w:w="1550" w:type="dxa"/>
            <w:vMerge/>
            <w:vAlign w:val="center"/>
          </w:tcPr>
          <w:p w14:paraId="4790C6FD" w14:textId="77777777" w:rsidR="00AA61FC" w:rsidRPr="00AF4CFE" w:rsidRDefault="00AA61FC">
            <w:pPr>
              <w:spacing w:line="240" w:lineRule="auto"/>
              <w:jc w:val="center"/>
              <w:rPr>
                <w:rFonts w:ascii="Arial" w:eastAsia="华文细黑" w:hAnsi="Arial" w:cs="Arial"/>
                <w:sz w:val="18"/>
                <w:szCs w:val="18"/>
              </w:rPr>
            </w:pPr>
          </w:p>
        </w:tc>
        <w:tc>
          <w:tcPr>
            <w:tcW w:w="1550" w:type="dxa"/>
            <w:vAlign w:val="center"/>
          </w:tcPr>
          <w:p w14:paraId="182EA2B1"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3</w:t>
            </w:r>
          </w:p>
        </w:tc>
        <w:tc>
          <w:tcPr>
            <w:tcW w:w="1525" w:type="dxa"/>
            <w:vAlign w:val="center"/>
          </w:tcPr>
          <w:p w14:paraId="50241E6A"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4.12</w:t>
            </w:r>
          </w:p>
        </w:tc>
        <w:tc>
          <w:tcPr>
            <w:tcW w:w="1575" w:type="dxa"/>
            <w:vAlign w:val="center"/>
          </w:tcPr>
          <w:p w14:paraId="14AFB89A"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2</w:t>
            </w:r>
          </w:p>
        </w:tc>
        <w:tc>
          <w:tcPr>
            <w:tcW w:w="1550" w:type="dxa"/>
            <w:vAlign w:val="center"/>
          </w:tcPr>
          <w:p w14:paraId="3449BB98"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4.79</w:t>
            </w:r>
          </w:p>
        </w:tc>
        <w:tc>
          <w:tcPr>
            <w:tcW w:w="1549" w:type="dxa"/>
            <w:vAlign w:val="center"/>
          </w:tcPr>
          <w:p w14:paraId="0BAE9349"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1.97</w:t>
            </w:r>
          </w:p>
        </w:tc>
      </w:tr>
      <w:tr w:rsidR="00AA61FC" w:rsidRPr="00AF4CFE" w14:paraId="0310A977" w14:textId="77777777">
        <w:trPr>
          <w:cantSplit/>
          <w:trHeight w:val="20"/>
          <w:jc w:val="center"/>
        </w:trPr>
        <w:tc>
          <w:tcPr>
            <w:tcW w:w="1550" w:type="dxa"/>
            <w:vMerge/>
            <w:vAlign w:val="center"/>
          </w:tcPr>
          <w:p w14:paraId="2E4384F3" w14:textId="77777777" w:rsidR="00AA61FC" w:rsidRPr="00AF4CFE" w:rsidRDefault="00AA61FC">
            <w:pPr>
              <w:spacing w:line="240" w:lineRule="auto"/>
              <w:jc w:val="center"/>
              <w:rPr>
                <w:rFonts w:ascii="Arial" w:eastAsia="华文细黑" w:hAnsi="Arial" w:cs="Arial"/>
                <w:sz w:val="18"/>
                <w:szCs w:val="18"/>
              </w:rPr>
            </w:pPr>
          </w:p>
        </w:tc>
        <w:tc>
          <w:tcPr>
            <w:tcW w:w="1550" w:type="dxa"/>
            <w:vAlign w:val="center"/>
          </w:tcPr>
          <w:p w14:paraId="6F503C9C"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2</w:t>
            </w:r>
          </w:p>
        </w:tc>
        <w:tc>
          <w:tcPr>
            <w:tcW w:w="1525" w:type="dxa"/>
            <w:vAlign w:val="center"/>
          </w:tcPr>
          <w:p w14:paraId="743220CF"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3.85</w:t>
            </w:r>
          </w:p>
        </w:tc>
        <w:tc>
          <w:tcPr>
            <w:tcW w:w="1575" w:type="dxa"/>
            <w:vAlign w:val="center"/>
          </w:tcPr>
          <w:p w14:paraId="42219405"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1.95</w:t>
            </w:r>
          </w:p>
        </w:tc>
        <w:tc>
          <w:tcPr>
            <w:tcW w:w="1550" w:type="dxa"/>
            <w:vAlign w:val="center"/>
          </w:tcPr>
          <w:p w14:paraId="1D38502C"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4.48</w:t>
            </w:r>
          </w:p>
        </w:tc>
        <w:tc>
          <w:tcPr>
            <w:tcW w:w="1549" w:type="dxa"/>
            <w:vAlign w:val="center"/>
          </w:tcPr>
          <w:p w14:paraId="14685EFC"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1.41</w:t>
            </w:r>
          </w:p>
        </w:tc>
      </w:tr>
      <w:tr w:rsidR="00AA61FC" w:rsidRPr="00AF4CFE" w14:paraId="52CE506A" w14:textId="77777777">
        <w:trPr>
          <w:cantSplit/>
          <w:trHeight w:val="20"/>
          <w:jc w:val="center"/>
        </w:trPr>
        <w:tc>
          <w:tcPr>
            <w:tcW w:w="1550" w:type="dxa"/>
            <w:vMerge/>
            <w:vAlign w:val="center"/>
          </w:tcPr>
          <w:p w14:paraId="3141EB62" w14:textId="77777777" w:rsidR="00AA61FC" w:rsidRPr="00AF4CFE" w:rsidRDefault="00AA61FC">
            <w:pPr>
              <w:spacing w:line="240" w:lineRule="auto"/>
              <w:jc w:val="center"/>
              <w:rPr>
                <w:rFonts w:ascii="Arial" w:eastAsia="华文细黑" w:hAnsi="Arial" w:cs="Arial"/>
                <w:sz w:val="18"/>
                <w:szCs w:val="18"/>
              </w:rPr>
            </w:pPr>
          </w:p>
        </w:tc>
        <w:tc>
          <w:tcPr>
            <w:tcW w:w="1550" w:type="dxa"/>
            <w:vAlign w:val="center"/>
          </w:tcPr>
          <w:p w14:paraId="48EFEE70"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1</w:t>
            </w:r>
          </w:p>
        </w:tc>
        <w:tc>
          <w:tcPr>
            <w:tcW w:w="1525" w:type="dxa"/>
            <w:vAlign w:val="center"/>
          </w:tcPr>
          <w:p w14:paraId="379B1561"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4.09</w:t>
            </w:r>
          </w:p>
        </w:tc>
        <w:tc>
          <w:tcPr>
            <w:tcW w:w="1575" w:type="dxa"/>
            <w:vAlign w:val="center"/>
          </w:tcPr>
          <w:p w14:paraId="53900A25"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2.93</w:t>
            </w:r>
          </w:p>
        </w:tc>
        <w:tc>
          <w:tcPr>
            <w:tcW w:w="1550" w:type="dxa"/>
            <w:vAlign w:val="center"/>
          </w:tcPr>
          <w:p w14:paraId="57E21A76"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4.54</w:t>
            </w:r>
          </w:p>
        </w:tc>
        <w:tc>
          <w:tcPr>
            <w:tcW w:w="1549" w:type="dxa"/>
            <w:vAlign w:val="center"/>
          </w:tcPr>
          <w:p w14:paraId="181E05B9"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1.48</w:t>
            </w:r>
          </w:p>
        </w:tc>
      </w:tr>
      <w:tr w:rsidR="00AA61FC" w:rsidRPr="00AF4CFE" w14:paraId="75B31C89" w14:textId="77777777">
        <w:trPr>
          <w:cantSplit/>
          <w:trHeight w:val="20"/>
          <w:jc w:val="center"/>
        </w:trPr>
        <w:tc>
          <w:tcPr>
            <w:tcW w:w="1550" w:type="dxa"/>
            <w:vMerge w:val="restart"/>
            <w:vAlign w:val="center"/>
          </w:tcPr>
          <w:p w14:paraId="4FEFD3EA"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2015</w:t>
            </w:r>
          </w:p>
        </w:tc>
        <w:tc>
          <w:tcPr>
            <w:tcW w:w="1550" w:type="dxa"/>
            <w:vAlign w:val="center"/>
          </w:tcPr>
          <w:p w14:paraId="3EA196F1"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4</w:t>
            </w:r>
          </w:p>
        </w:tc>
        <w:tc>
          <w:tcPr>
            <w:tcW w:w="1525" w:type="dxa"/>
            <w:vAlign w:val="center"/>
          </w:tcPr>
          <w:p w14:paraId="58287AB5"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1.63</w:t>
            </w:r>
          </w:p>
        </w:tc>
        <w:tc>
          <w:tcPr>
            <w:tcW w:w="1575" w:type="dxa"/>
            <w:vAlign w:val="center"/>
          </w:tcPr>
          <w:p w14:paraId="23F865D2"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1.11</w:t>
            </w:r>
          </w:p>
        </w:tc>
        <w:tc>
          <w:tcPr>
            <w:tcW w:w="1550" w:type="dxa"/>
            <w:vAlign w:val="center"/>
          </w:tcPr>
          <w:p w14:paraId="0B66EAA1"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1.77</w:t>
            </w:r>
          </w:p>
        </w:tc>
        <w:tc>
          <w:tcPr>
            <w:tcW w:w="1549" w:type="dxa"/>
            <w:vAlign w:val="center"/>
          </w:tcPr>
          <w:p w14:paraId="0643E4F4"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1.89</w:t>
            </w:r>
          </w:p>
        </w:tc>
      </w:tr>
      <w:tr w:rsidR="00AA61FC" w:rsidRPr="00AF4CFE" w14:paraId="4202AEE2" w14:textId="77777777">
        <w:trPr>
          <w:cantSplit/>
          <w:trHeight w:val="20"/>
          <w:jc w:val="center"/>
        </w:trPr>
        <w:tc>
          <w:tcPr>
            <w:tcW w:w="1550" w:type="dxa"/>
            <w:vMerge/>
            <w:vAlign w:val="center"/>
          </w:tcPr>
          <w:p w14:paraId="735AA0F0" w14:textId="77777777" w:rsidR="00AA61FC" w:rsidRPr="00AF4CFE" w:rsidRDefault="00AA61FC">
            <w:pPr>
              <w:spacing w:line="240" w:lineRule="auto"/>
              <w:jc w:val="center"/>
              <w:rPr>
                <w:rFonts w:ascii="Arial" w:eastAsia="华文细黑" w:hAnsi="Arial" w:cs="Arial"/>
                <w:sz w:val="18"/>
                <w:szCs w:val="18"/>
              </w:rPr>
            </w:pPr>
          </w:p>
        </w:tc>
        <w:tc>
          <w:tcPr>
            <w:tcW w:w="1550" w:type="dxa"/>
            <w:vAlign w:val="center"/>
          </w:tcPr>
          <w:p w14:paraId="76DD0A0D"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3</w:t>
            </w:r>
          </w:p>
        </w:tc>
        <w:tc>
          <w:tcPr>
            <w:tcW w:w="1525" w:type="dxa"/>
            <w:vAlign w:val="center"/>
          </w:tcPr>
          <w:p w14:paraId="18D78019"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1.65</w:t>
            </w:r>
          </w:p>
        </w:tc>
        <w:tc>
          <w:tcPr>
            <w:tcW w:w="1575" w:type="dxa"/>
            <w:vAlign w:val="center"/>
          </w:tcPr>
          <w:p w14:paraId="1E59FDCD"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0.92</w:t>
            </w:r>
          </w:p>
        </w:tc>
        <w:tc>
          <w:tcPr>
            <w:tcW w:w="1550" w:type="dxa"/>
            <w:vAlign w:val="center"/>
          </w:tcPr>
          <w:p w14:paraId="7D6A5638"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1.88</w:t>
            </w:r>
          </w:p>
        </w:tc>
        <w:tc>
          <w:tcPr>
            <w:tcW w:w="1549" w:type="dxa"/>
            <w:vAlign w:val="center"/>
          </w:tcPr>
          <w:p w14:paraId="737A9DBF"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1.26</w:t>
            </w:r>
          </w:p>
        </w:tc>
      </w:tr>
      <w:tr w:rsidR="00AA61FC" w:rsidRPr="00AF4CFE" w14:paraId="3A29C73A" w14:textId="77777777">
        <w:trPr>
          <w:cantSplit/>
          <w:trHeight w:val="20"/>
          <w:jc w:val="center"/>
        </w:trPr>
        <w:tc>
          <w:tcPr>
            <w:tcW w:w="1550" w:type="dxa"/>
            <w:vMerge/>
            <w:vAlign w:val="center"/>
          </w:tcPr>
          <w:p w14:paraId="7BFBEFBC" w14:textId="77777777" w:rsidR="00AA61FC" w:rsidRPr="00AF4CFE" w:rsidRDefault="00AA61FC">
            <w:pPr>
              <w:spacing w:line="240" w:lineRule="auto"/>
              <w:jc w:val="center"/>
              <w:rPr>
                <w:rFonts w:ascii="Arial" w:eastAsia="华文细黑" w:hAnsi="Arial" w:cs="Arial"/>
                <w:sz w:val="18"/>
                <w:szCs w:val="18"/>
              </w:rPr>
            </w:pPr>
          </w:p>
        </w:tc>
        <w:tc>
          <w:tcPr>
            <w:tcW w:w="1550" w:type="dxa"/>
            <w:vAlign w:val="center"/>
          </w:tcPr>
          <w:p w14:paraId="0B29051F"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2</w:t>
            </w:r>
          </w:p>
        </w:tc>
        <w:tc>
          <w:tcPr>
            <w:tcW w:w="1525" w:type="dxa"/>
            <w:vAlign w:val="center"/>
          </w:tcPr>
          <w:p w14:paraId="3FB6399F"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0.77</w:t>
            </w:r>
          </w:p>
        </w:tc>
        <w:tc>
          <w:tcPr>
            <w:tcW w:w="1575" w:type="dxa"/>
            <w:vAlign w:val="center"/>
          </w:tcPr>
          <w:p w14:paraId="4CCD6DEA"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0.69</w:t>
            </w:r>
          </w:p>
        </w:tc>
        <w:tc>
          <w:tcPr>
            <w:tcW w:w="1550" w:type="dxa"/>
            <w:vAlign w:val="center"/>
          </w:tcPr>
          <w:p w14:paraId="7FFE8C16"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0.8</w:t>
            </w:r>
          </w:p>
        </w:tc>
        <w:tc>
          <w:tcPr>
            <w:tcW w:w="1549" w:type="dxa"/>
            <w:vAlign w:val="center"/>
          </w:tcPr>
          <w:p w14:paraId="63511F47"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0.88</w:t>
            </w:r>
          </w:p>
        </w:tc>
      </w:tr>
      <w:tr w:rsidR="00AA61FC" w:rsidRPr="00AF4CFE" w14:paraId="18D3414D" w14:textId="77777777">
        <w:trPr>
          <w:cantSplit/>
          <w:trHeight w:val="20"/>
          <w:jc w:val="center"/>
        </w:trPr>
        <w:tc>
          <w:tcPr>
            <w:tcW w:w="1550" w:type="dxa"/>
            <w:vMerge/>
            <w:vAlign w:val="center"/>
          </w:tcPr>
          <w:p w14:paraId="6FCCCD24" w14:textId="77777777" w:rsidR="00AA61FC" w:rsidRPr="00AF4CFE" w:rsidRDefault="00AA61FC">
            <w:pPr>
              <w:spacing w:line="240" w:lineRule="auto"/>
              <w:jc w:val="center"/>
              <w:rPr>
                <w:rFonts w:ascii="Arial" w:eastAsia="华文细黑" w:hAnsi="Arial" w:cs="Arial"/>
                <w:sz w:val="18"/>
                <w:szCs w:val="18"/>
              </w:rPr>
            </w:pPr>
          </w:p>
        </w:tc>
        <w:tc>
          <w:tcPr>
            <w:tcW w:w="1550" w:type="dxa"/>
            <w:vAlign w:val="center"/>
          </w:tcPr>
          <w:p w14:paraId="1EE6CC73"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1</w:t>
            </w:r>
          </w:p>
        </w:tc>
        <w:tc>
          <w:tcPr>
            <w:tcW w:w="1525" w:type="dxa"/>
            <w:vAlign w:val="center"/>
          </w:tcPr>
          <w:p w14:paraId="173E20AF"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0.51</w:t>
            </w:r>
          </w:p>
        </w:tc>
        <w:tc>
          <w:tcPr>
            <w:tcW w:w="1575" w:type="dxa"/>
            <w:vAlign w:val="center"/>
          </w:tcPr>
          <w:p w14:paraId="4578A94C"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0.54</w:t>
            </w:r>
          </w:p>
        </w:tc>
        <w:tc>
          <w:tcPr>
            <w:tcW w:w="1550" w:type="dxa"/>
            <w:vAlign w:val="center"/>
          </w:tcPr>
          <w:p w14:paraId="4103ACA4"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0.48</w:t>
            </w:r>
          </w:p>
        </w:tc>
        <w:tc>
          <w:tcPr>
            <w:tcW w:w="1549" w:type="dxa"/>
            <w:vAlign w:val="center"/>
          </w:tcPr>
          <w:p w14:paraId="4502D5DC"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0.93</w:t>
            </w:r>
          </w:p>
        </w:tc>
      </w:tr>
      <w:tr w:rsidR="00AA61FC" w:rsidRPr="00AF4CFE" w14:paraId="183BB70F" w14:textId="77777777">
        <w:trPr>
          <w:cantSplit/>
          <w:trHeight w:val="20"/>
          <w:jc w:val="center"/>
        </w:trPr>
        <w:tc>
          <w:tcPr>
            <w:tcW w:w="1550" w:type="dxa"/>
            <w:vMerge w:val="restart"/>
            <w:vAlign w:val="center"/>
          </w:tcPr>
          <w:p w14:paraId="7B7CDB6B"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2014</w:t>
            </w:r>
          </w:p>
        </w:tc>
        <w:tc>
          <w:tcPr>
            <w:tcW w:w="1550" w:type="dxa"/>
            <w:vAlign w:val="center"/>
          </w:tcPr>
          <w:p w14:paraId="7FFA9DC4"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4</w:t>
            </w:r>
          </w:p>
        </w:tc>
        <w:tc>
          <w:tcPr>
            <w:tcW w:w="1525" w:type="dxa"/>
            <w:vAlign w:val="center"/>
          </w:tcPr>
          <w:p w14:paraId="4C8358D2"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0.21</w:t>
            </w:r>
          </w:p>
        </w:tc>
        <w:tc>
          <w:tcPr>
            <w:tcW w:w="1575" w:type="dxa"/>
            <w:vAlign w:val="center"/>
          </w:tcPr>
          <w:p w14:paraId="65F34A6D"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0.41</w:t>
            </w:r>
          </w:p>
        </w:tc>
        <w:tc>
          <w:tcPr>
            <w:tcW w:w="1550" w:type="dxa"/>
            <w:vAlign w:val="center"/>
          </w:tcPr>
          <w:p w14:paraId="417B2525"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0.12</w:t>
            </w:r>
          </w:p>
        </w:tc>
        <w:tc>
          <w:tcPr>
            <w:tcW w:w="1549" w:type="dxa"/>
            <w:vAlign w:val="center"/>
          </w:tcPr>
          <w:p w14:paraId="2C4CC559"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0.89</w:t>
            </w:r>
          </w:p>
        </w:tc>
      </w:tr>
      <w:tr w:rsidR="00AA61FC" w:rsidRPr="00AF4CFE" w14:paraId="542F698C" w14:textId="77777777">
        <w:trPr>
          <w:cantSplit/>
          <w:trHeight w:val="20"/>
          <w:jc w:val="center"/>
        </w:trPr>
        <w:tc>
          <w:tcPr>
            <w:tcW w:w="1550" w:type="dxa"/>
            <w:vMerge/>
            <w:vAlign w:val="center"/>
          </w:tcPr>
          <w:p w14:paraId="45EA781D" w14:textId="77777777" w:rsidR="00AA61FC" w:rsidRPr="00AF4CFE" w:rsidRDefault="00AA61FC">
            <w:pPr>
              <w:spacing w:line="240" w:lineRule="auto"/>
              <w:jc w:val="center"/>
              <w:rPr>
                <w:rFonts w:ascii="Arial" w:eastAsia="华文细黑" w:hAnsi="Arial" w:cs="Arial"/>
                <w:sz w:val="18"/>
                <w:szCs w:val="18"/>
              </w:rPr>
            </w:pPr>
          </w:p>
        </w:tc>
        <w:tc>
          <w:tcPr>
            <w:tcW w:w="1550" w:type="dxa"/>
            <w:vAlign w:val="center"/>
          </w:tcPr>
          <w:p w14:paraId="4F0EDD2E"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3</w:t>
            </w:r>
          </w:p>
        </w:tc>
        <w:tc>
          <w:tcPr>
            <w:tcW w:w="1525" w:type="dxa"/>
            <w:vAlign w:val="center"/>
          </w:tcPr>
          <w:p w14:paraId="08481617"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0.83</w:t>
            </w:r>
          </w:p>
        </w:tc>
        <w:tc>
          <w:tcPr>
            <w:tcW w:w="1575" w:type="dxa"/>
            <w:vAlign w:val="center"/>
          </w:tcPr>
          <w:p w14:paraId="508424CE"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1.47</w:t>
            </w:r>
          </w:p>
        </w:tc>
        <w:tc>
          <w:tcPr>
            <w:tcW w:w="1550" w:type="dxa"/>
            <w:vAlign w:val="center"/>
          </w:tcPr>
          <w:p w14:paraId="7884D25E"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0.65</w:t>
            </w:r>
          </w:p>
        </w:tc>
        <w:tc>
          <w:tcPr>
            <w:tcW w:w="1549" w:type="dxa"/>
            <w:vAlign w:val="center"/>
          </w:tcPr>
          <w:p w14:paraId="1A8750B1"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0.72</w:t>
            </w:r>
          </w:p>
        </w:tc>
      </w:tr>
      <w:tr w:rsidR="00AA61FC" w:rsidRPr="00AF4CFE" w14:paraId="6E0C0B20" w14:textId="77777777">
        <w:trPr>
          <w:cantSplit/>
          <w:trHeight w:val="20"/>
          <w:jc w:val="center"/>
        </w:trPr>
        <w:tc>
          <w:tcPr>
            <w:tcW w:w="1550" w:type="dxa"/>
            <w:vMerge/>
            <w:vAlign w:val="center"/>
          </w:tcPr>
          <w:p w14:paraId="39F0F222" w14:textId="77777777" w:rsidR="00AA61FC" w:rsidRPr="00AF4CFE" w:rsidRDefault="00AA61FC">
            <w:pPr>
              <w:spacing w:line="240" w:lineRule="auto"/>
              <w:jc w:val="center"/>
              <w:rPr>
                <w:rFonts w:ascii="Arial" w:eastAsia="华文细黑" w:hAnsi="Arial" w:cs="Arial"/>
                <w:sz w:val="18"/>
                <w:szCs w:val="18"/>
              </w:rPr>
            </w:pPr>
          </w:p>
        </w:tc>
        <w:tc>
          <w:tcPr>
            <w:tcW w:w="1550" w:type="dxa"/>
            <w:vAlign w:val="center"/>
          </w:tcPr>
          <w:p w14:paraId="6B85C6C2"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2</w:t>
            </w:r>
          </w:p>
        </w:tc>
        <w:tc>
          <w:tcPr>
            <w:tcW w:w="1525" w:type="dxa"/>
            <w:vAlign w:val="center"/>
          </w:tcPr>
          <w:p w14:paraId="0626FA77"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2.4</w:t>
            </w:r>
          </w:p>
        </w:tc>
        <w:tc>
          <w:tcPr>
            <w:tcW w:w="1575" w:type="dxa"/>
            <w:vAlign w:val="center"/>
          </w:tcPr>
          <w:p w14:paraId="20634F9E"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2.03</w:t>
            </w:r>
          </w:p>
        </w:tc>
        <w:tc>
          <w:tcPr>
            <w:tcW w:w="1550" w:type="dxa"/>
            <w:vAlign w:val="center"/>
          </w:tcPr>
          <w:p w14:paraId="1CF23692"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2.59</w:t>
            </w:r>
          </w:p>
        </w:tc>
        <w:tc>
          <w:tcPr>
            <w:tcW w:w="1549" w:type="dxa"/>
            <w:vAlign w:val="center"/>
          </w:tcPr>
          <w:p w14:paraId="13242E2C"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1.52</w:t>
            </w:r>
          </w:p>
        </w:tc>
      </w:tr>
      <w:tr w:rsidR="00AA61FC" w:rsidRPr="00AF4CFE" w14:paraId="51AC1C13" w14:textId="77777777">
        <w:trPr>
          <w:cantSplit/>
          <w:trHeight w:val="20"/>
          <w:jc w:val="center"/>
        </w:trPr>
        <w:tc>
          <w:tcPr>
            <w:tcW w:w="1550" w:type="dxa"/>
            <w:vMerge/>
            <w:vAlign w:val="center"/>
          </w:tcPr>
          <w:p w14:paraId="5F13ACDB" w14:textId="77777777" w:rsidR="00AA61FC" w:rsidRPr="00AF4CFE" w:rsidRDefault="00AA61FC">
            <w:pPr>
              <w:spacing w:line="240" w:lineRule="auto"/>
              <w:jc w:val="center"/>
              <w:rPr>
                <w:rFonts w:ascii="Arial" w:eastAsia="华文细黑" w:hAnsi="Arial" w:cs="Arial"/>
                <w:sz w:val="18"/>
                <w:szCs w:val="18"/>
              </w:rPr>
            </w:pPr>
          </w:p>
        </w:tc>
        <w:tc>
          <w:tcPr>
            <w:tcW w:w="1550" w:type="dxa"/>
            <w:vAlign w:val="center"/>
          </w:tcPr>
          <w:p w14:paraId="10DB2C7F"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1</w:t>
            </w:r>
          </w:p>
        </w:tc>
        <w:tc>
          <w:tcPr>
            <w:tcW w:w="1525" w:type="dxa"/>
            <w:vAlign w:val="center"/>
          </w:tcPr>
          <w:p w14:paraId="4346BCEF"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2.97</w:t>
            </w:r>
          </w:p>
        </w:tc>
        <w:tc>
          <w:tcPr>
            <w:tcW w:w="1575" w:type="dxa"/>
            <w:vAlign w:val="center"/>
          </w:tcPr>
          <w:p w14:paraId="0BCAEA87"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2.34</w:t>
            </w:r>
          </w:p>
        </w:tc>
        <w:tc>
          <w:tcPr>
            <w:tcW w:w="1550" w:type="dxa"/>
            <w:vAlign w:val="center"/>
          </w:tcPr>
          <w:p w14:paraId="0293FE62"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3.28</w:t>
            </w:r>
          </w:p>
        </w:tc>
        <w:tc>
          <w:tcPr>
            <w:tcW w:w="1549" w:type="dxa"/>
            <w:vAlign w:val="center"/>
          </w:tcPr>
          <w:p w14:paraId="0292B811" w14:textId="77777777" w:rsidR="00AA61FC" w:rsidRPr="00AF4CFE" w:rsidRDefault="001C25E5">
            <w:pPr>
              <w:spacing w:line="240" w:lineRule="auto"/>
              <w:jc w:val="center"/>
              <w:rPr>
                <w:rFonts w:ascii="Arial" w:eastAsia="华文细黑" w:hAnsi="Arial" w:cs="Arial"/>
                <w:sz w:val="18"/>
                <w:szCs w:val="18"/>
              </w:rPr>
            </w:pPr>
            <w:r w:rsidRPr="00AF4CFE">
              <w:rPr>
                <w:rFonts w:ascii="Arial" w:eastAsia="华文细黑" w:hAnsi="Arial" w:cs="Arial"/>
                <w:sz w:val="18"/>
                <w:szCs w:val="18"/>
              </w:rPr>
              <w:t>1.36</w:t>
            </w:r>
          </w:p>
        </w:tc>
      </w:tr>
    </w:tbl>
    <w:p w14:paraId="52BDE2B5" w14:textId="77777777" w:rsidR="00AA61FC" w:rsidRPr="00AF4CFE" w:rsidRDefault="001C25E5">
      <w:pPr>
        <w:spacing w:line="360" w:lineRule="auto"/>
        <w:ind w:firstLineChars="200" w:firstLine="560"/>
        <w:rPr>
          <w:rFonts w:ascii="Arial" w:eastAsia="仿宋_GB2312" w:hAnsi="Arial" w:cs="Arial"/>
          <w:sz w:val="28"/>
        </w:rPr>
      </w:pPr>
      <w:r w:rsidRPr="00AF4CFE">
        <w:rPr>
          <w:rFonts w:ascii="Arial" w:eastAsia="仿宋_GB2312" w:hAnsi="Arial" w:cs="Arial"/>
          <w:sz w:val="28"/>
        </w:rPr>
        <w:t>则：</w:t>
      </w:r>
    </w:p>
    <w:p w14:paraId="59AF1BD5" w14:textId="77777777" w:rsidR="00AA61FC" w:rsidRPr="00AF4CFE" w:rsidRDefault="001C25E5">
      <w:pPr>
        <w:snapToGrid w:val="0"/>
        <w:spacing w:beforeLines="50" w:before="120" w:line="360" w:lineRule="auto"/>
        <w:ind w:firstLineChars="200" w:firstLine="560"/>
        <w:rPr>
          <w:rFonts w:ascii="Arial" w:eastAsia="仿宋_GB2312" w:hAnsi="Arial" w:cs="Arial"/>
          <w:sz w:val="28"/>
        </w:rPr>
      </w:pPr>
      <w:r w:rsidRPr="00AF4CFE">
        <w:rPr>
          <w:rFonts w:ascii="Arial" w:eastAsia="仿宋_GB2312" w:hAnsi="Arial" w:cs="Arial"/>
          <w:sz w:val="28"/>
        </w:rPr>
        <w:t>参</w:t>
      </w:r>
      <w:r w:rsidRPr="00AF4CFE">
        <w:rPr>
          <w:rFonts w:ascii="Arial" w:eastAsia="仿宋_GB2312" w:hAnsi="Arial" w:cs="Arial"/>
          <w:sz w:val="28"/>
          <w:szCs w:val="28"/>
        </w:rPr>
        <w:t>照北京市规划和自然资源委员会对办理国有建设用地使用权协议出让</w:t>
      </w:r>
      <w:r w:rsidRPr="00AF4CFE">
        <w:rPr>
          <w:rFonts w:ascii="Arial" w:eastAsia="仿宋_GB2312" w:hAnsi="Arial" w:cs="Arial"/>
          <w:sz w:val="28"/>
          <w:szCs w:val="28"/>
        </w:rPr>
        <w:lastRenderedPageBreak/>
        <w:t>以及地价评审的要求，办公用途地价增值率</w:t>
      </w:r>
      <w:proofErr w:type="gramStart"/>
      <w:r w:rsidRPr="00AF4CFE">
        <w:rPr>
          <w:rFonts w:ascii="Arial" w:eastAsia="仿宋_GB2312" w:hAnsi="Arial" w:cs="Arial"/>
          <w:sz w:val="28"/>
          <w:szCs w:val="28"/>
        </w:rPr>
        <w:t>采用商</w:t>
      </w:r>
      <w:proofErr w:type="gramEnd"/>
      <w:r w:rsidRPr="00AF4CFE">
        <w:rPr>
          <w:rFonts w:ascii="Arial" w:eastAsia="仿宋_GB2312" w:hAnsi="Arial" w:cs="Arial"/>
          <w:sz w:val="28"/>
          <w:szCs w:val="28"/>
        </w:rPr>
        <w:t>服用途的同期地价增长率。</w:t>
      </w:r>
      <w:r w:rsidRPr="00AF4CFE">
        <w:rPr>
          <w:rFonts w:ascii="Arial" w:eastAsia="仿宋_GB2312" w:hAnsi="Arial" w:cs="Arial"/>
          <w:sz w:val="28"/>
        </w:rPr>
        <w:t>本次评估中，期日修正系数为各季度增长率连乘值，即：</w:t>
      </w:r>
    </w:p>
    <w:p w14:paraId="2DCBB1AB" w14:textId="77777777" w:rsidR="00AA61FC" w:rsidRPr="00AF4CFE" w:rsidRDefault="001C25E5">
      <w:pPr>
        <w:tabs>
          <w:tab w:val="left" w:pos="2160"/>
        </w:tabs>
        <w:overflowPunct w:val="0"/>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rPr>
        <w:t>期日修正系数＝（</w:t>
      </w:r>
      <w:r w:rsidRPr="00AF4CFE">
        <w:rPr>
          <w:rFonts w:ascii="Arial" w:eastAsia="仿宋_GB2312" w:hAnsi="Arial" w:cs="Arial"/>
          <w:sz w:val="28"/>
        </w:rPr>
        <w:t>1+2.34%</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1+2.03%</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1+1.47%</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1+0.41%</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1+0.54%</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1+0.69%</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1+0.92%</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1+1.11%</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1+2.93%</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1+1.95%</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1+2%</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1+2.15%</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1+1.92%</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1+2%</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1+2.11%</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1+1.78%</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1+1.92%</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1+0.96%</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1+1.41%</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1+1.03%</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1+0.37%</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1+1.01%</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1+0.67%</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1-0.12%</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1-0.40%</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1-0.78%</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1-0.39%</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1+0.37%</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1+0.16%</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1+0.72%</w:t>
      </w:r>
      <w:r w:rsidRPr="00AF4CFE">
        <w:rPr>
          <w:rFonts w:ascii="Arial" w:eastAsia="仿宋_GB2312" w:hAnsi="Arial" w:cs="Arial"/>
          <w:sz w:val="28"/>
        </w:rPr>
        <w:t>）</w:t>
      </w:r>
      <w:r w:rsidRPr="00AF4CFE">
        <w:rPr>
          <w:rFonts w:ascii="Arial" w:eastAsia="仿宋_GB2312" w:hAnsi="Arial" w:cs="Arial"/>
          <w:sz w:val="28"/>
        </w:rPr>
        <w:t>=1.3906</w:t>
      </w:r>
    </w:p>
    <w:p w14:paraId="7A6BA730" w14:textId="77777777" w:rsidR="00AA61FC" w:rsidRPr="00AF4CFE" w:rsidRDefault="001C25E5">
      <w:pPr>
        <w:overflowPunct w:val="0"/>
        <w:spacing w:line="360" w:lineRule="auto"/>
        <w:ind w:firstLineChars="200" w:firstLine="560"/>
        <w:jc w:val="both"/>
        <w:textAlignment w:val="auto"/>
        <w:rPr>
          <w:rFonts w:ascii="Arial" w:eastAsia="仿宋_GB2312" w:hAnsi="Arial" w:cs="Arial"/>
          <w:sz w:val="28"/>
          <w:szCs w:val="28"/>
        </w:rPr>
      </w:pPr>
      <w:r w:rsidRPr="00AF4CFE">
        <w:rPr>
          <w:rFonts w:ascii="Arial" w:eastAsia="仿宋_GB2312" w:hAnsi="Arial" w:cs="Arial"/>
          <w:sz w:val="28"/>
          <w:szCs w:val="28"/>
        </w:rPr>
        <w:t>3</w:t>
      </w:r>
      <w:r w:rsidRPr="00AF4CFE">
        <w:rPr>
          <w:rFonts w:ascii="Arial" w:eastAsia="仿宋_GB2312" w:hAnsi="Arial" w:cs="Arial"/>
          <w:sz w:val="28"/>
          <w:szCs w:val="28"/>
        </w:rPr>
        <w:t>）年期修正系数的确定</w:t>
      </w:r>
    </w:p>
    <w:p w14:paraId="0EF9D3E0" w14:textId="77777777" w:rsidR="00AA61FC" w:rsidRPr="00AF4CFE" w:rsidRDefault="001C25E5">
      <w:pPr>
        <w:overflowPunct w:val="0"/>
        <w:spacing w:line="360" w:lineRule="auto"/>
        <w:ind w:firstLineChars="200" w:firstLine="560"/>
        <w:jc w:val="both"/>
        <w:textAlignment w:val="auto"/>
        <w:rPr>
          <w:rFonts w:ascii="Arial" w:eastAsia="仿宋_GB2312" w:hAnsi="Arial" w:cs="Arial"/>
          <w:sz w:val="28"/>
          <w:szCs w:val="28"/>
        </w:rPr>
      </w:pPr>
      <w:r w:rsidRPr="00AF4CFE">
        <w:rPr>
          <w:rFonts w:ascii="Arial" w:eastAsia="仿宋_GB2312" w:hAnsi="Arial" w:cs="Arial"/>
          <w:sz w:val="28"/>
          <w:szCs w:val="28"/>
        </w:rPr>
        <w:t>年期修正系数＝（</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r</w:t>
      </w:r>
      <w:r w:rsidRPr="00AF4CFE">
        <w:rPr>
          <w:rFonts w:ascii="Arial" w:eastAsia="仿宋_GB2312" w:hAnsi="Arial" w:cs="Arial"/>
          <w:sz w:val="28"/>
          <w:szCs w:val="28"/>
        </w:rPr>
        <w:t>）</w:t>
      </w:r>
      <w:r w:rsidRPr="00AF4CFE">
        <w:rPr>
          <w:rFonts w:ascii="Arial" w:eastAsia="仿宋_GB2312" w:hAnsi="Arial" w:cs="Arial"/>
          <w:sz w:val="28"/>
          <w:szCs w:val="28"/>
          <w:vertAlign w:val="superscript"/>
        </w:rPr>
        <w:t>n</w:t>
      </w:r>
      <w:r w:rsidRPr="00AF4CFE">
        <w:rPr>
          <w:rFonts w:ascii="Arial" w:eastAsia="仿宋_GB2312" w:hAnsi="Arial" w:cs="Arial"/>
          <w:sz w:val="28"/>
          <w:szCs w:val="28"/>
        </w:rPr>
        <w:t>）</w:t>
      </w:r>
      <w:r w:rsidRPr="00AF4CFE">
        <w:rPr>
          <w:rFonts w:ascii="Arial" w:eastAsia="仿宋_GB2312" w:hAnsi="Arial" w:cs="Arial"/>
          <w:sz w:val="28"/>
          <w:szCs w:val="28"/>
        </w:rPr>
        <w:t>÷</w:t>
      </w: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r</w:t>
      </w:r>
      <w:r w:rsidRPr="00AF4CFE">
        <w:rPr>
          <w:rFonts w:ascii="Arial" w:eastAsia="仿宋_GB2312" w:hAnsi="Arial" w:cs="Arial"/>
          <w:sz w:val="28"/>
          <w:szCs w:val="28"/>
        </w:rPr>
        <w:t>）</w:t>
      </w:r>
      <w:r w:rsidRPr="00AF4CFE">
        <w:rPr>
          <w:rFonts w:ascii="Arial" w:eastAsia="仿宋_GB2312" w:hAnsi="Arial" w:cs="Arial"/>
          <w:sz w:val="28"/>
          <w:szCs w:val="28"/>
          <w:vertAlign w:val="superscript"/>
        </w:rPr>
        <w:t>N</w:t>
      </w:r>
      <w:r w:rsidRPr="00AF4CFE">
        <w:rPr>
          <w:rFonts w:ascii="Arial" w:eastAsia="仿宋_GB2312" w:hAnsi="Arial" w:cs="Arial"/>
          <w:sz w:val="28"/>
          <w:szCs w:val="28"/>
        </w:rPr>
        <w:t>）</w:t>
      </w:r>
    </w:p>
    <w:p w14:paraId="21420088" w14:textId="77777777" w:rsidR="00AA61FC" w:rsidRPr="00AF4CFE" w:rsidRDefault="001C25E5">
      <w:pPr>
        <w:overflowPunct w:val="0"/>
        <w:autoSpaceDE w:val="0"/>
        <w:autoSpaceDN w:val="0"/>
        <w:spacing w:line="360" w:lineRule="auto"/>
        <w:ind w:firstLineChars="200" w:firstLine="560"/>
        <w:jc w:val="both"/>
        <w:textAlignment w:val="auto"/>
        <w:rPr>
          <w:rFonts w:ascii="Arial" w:eastAsia="仿宋_GB2312" w:hAnsi="Arial" w:cs="Arial"/>
          <w:sz w:val="28"/>
          <w:szCs w:val="28"/>
        </w:rPr>
      </w:pPr>
      <w:r w:rsidRPr="00AF4CFE">
        <w:rPr>
          <w:rFonts w:ascii="Arial" w:eastAsia="仿宋_GB2312" w:hAnsi="Arial" w:cs="Arial"/>
          <w:sz w:val="28"/>
          <w:szCs w:val="28"/>
        </w:rPr>
        <w:t>其中：</w:t>
      </w:r>
    </w:p>
    <w:p w14:paraId="7C1B382B" w14:textId="77777777" w:rsidR="00AA61FC" w:rsidRPr="00AF4CFE" w:rsidRDefault="001C25E5">
      <w:pPr>
        <w:overflowPunct w:val="0"/>
        <w:autoSpaceDE w:val="0"/>
        <w:autoSpaceDN w:val="0"/>
        <w:spacing w:line="360" w:lineRule="auto"/>
        <w:ind w:firstLineChars="200" w:firstLine="560"/>
        <w:jc w:val="both"/>
        <w:textAlignment w:val="auto"/>
        <w:rPr>
          <w:rFonts w:ascii="Arial" w:eastAsia="仿宋_GB2312" w:hAnsi="Arial" w:cs="Arial"/>
          <w:sz w:val="28"/>
          <w:szCs w:val="28"/>
        </w:rPr>
      </w:pPr>
      <w:r w:rsidRPr="00AF4CFE">
        <w:rPr>
          <w:rFonts w:ascii="Arial" w:eastAsia="仿宋_GB2312" w:hAnsi="Arial" w:cs="Arial"/>
          <w:sz w:val="28"/>
          <w:szCs w:val="28"/>
        </w:rPr>
        <w:t>r----</w:t>
      </w:r>
      <w:r w:rsidRPr="00AF4CFE">
        <w:rPr>
          <w:rFonts w:ascii="Arial" w:eastAsia="仿宋_GB2312" w:hAnsi="Arial" w:cs="Arial"/>
          <w:sz w:val="28"/>
          <w:szCs w:val="28"/>
        </w:rPr>
        <w:t>土地还原率</w:t>
      </w:r>
    </w:p>
    <w:p w14:paraId="3B46D6DD" w14:textId="77777777" w:rsidR="00AA61FC" w:rsidRPr="00AF4CFE" w:rsidRDefault="001C25E5">
      <w:pPr>
        <w:overflowPunct w:val="0"/>
        <w:autoSpaceDE w:val="0"/>
        <w:autoSpaceDN w:val="0"/>
        <w:spacing w:line="360" w:lineRule="auto"/>
        <w:ind w:firstLineChars="200" w:firstLine="560"/>
        <w:jc w:val="both"/>
        <w:textAlignment w:val="auto"/>
        <w:rPr>
          <w:rFonts w:ascii="Arial" w:eastAsia="仿宋_GB2312" w:hAnsi="Arial" w:cs="Arial"/>
          <w:sz w:val="28"/>
          <w:szCs w:val="28"/>
        </w:rPr>
      </w:pPr>
      <w:r w:rsidRPr="00AF4CFE">
        <w:rPr>
          <w:rFonts w:ascii="Arial" w:eastAsia="仿宋_GB2312" w:hAnsi="Arial" w:cs="Arial"/>
          <w:sz w:val="28"/>
          <w:szCs w:val="28"/>
        </w:rPr>
        <w:t>n----</w:t>
      </w:r>
      <w:r w:rsidRPr="00AF4CFE">
        <w:rPr>
          <w:rFonts w:ascii="Arial" w:eastAsia="仿宋_GB2312" w:hAnsi="Arial" w:cs="Arial"/>
          <w:sz w:val="28"/>
          <w:szCs w:val="28"/>
        </w:rPr>
        <w:t>宗地剩余土地使用年限</w:t>
      </w:r>
    </w:p>
    <w:p w14:paraId="27AD9EE6" w14:textId="77777777" w:rsidR="00AA61FC" w:rsidRPr="00AF4CFE" w:rsidRDefault="001C25E5">
      <w:pPr>
        <w:overflowPunct w:val="0"/>
        <w:autoSpaceDE w:val="0"/>
        <w:autoSpaceDN w:val="0"/>
        <w:spacing w:line="360" w:lineRule="auto"/>
        <w:ind w:firstLineChars="200" w:firstLine="560"/>
        <w:jc w:val="both"/>
        <w:textAlignment w:val="auto"/>
        <w:rPr>
          <w:rFonts w:ascii="Arial" w:eastAsia="仿宋_GB2312" w:hAnsi="Arial" w:cs="Arial"/>
          <w:sz w:val="28"/>
          <w:szCs w:val="28"/>
        </w:rPr>
      </w:pPr>
      <w:r w:rsidRPr="00AF4CFE">
        <w:rPr>
          <w:rFonts w:ascii="Arial" w:eastAsia="仿宋_GB2312" w:hAnsi="Arial" w:cs="Arial"/>
          <w:sz w:val="28"/>
          <w:szCs w:val="28"/>
        </w:rPr>
        <w:t>N----</w:t>
      </w:r>
      <w:r w:rsidRPr="00AF4CFE">
        <w:rPr>
          <w:rFonts w:ascii="Arial" w:eastAsia="仿宋_GB2312" w:hAnsi="Arial" w:cs="Arial"/>
          <w:sz w:val="28"/>
          <w:szCs w:val="28"/>
        </w:rPr>
        <w:t>基准地价规定的相应用途土地使用年限</w:t>
      </w:r>
    </w:p>
    <w:p w14:paraId="4AB5A363" w14:textId="1C9E9100" w:rsidR="00AA61FC" w:rsidRPr="00AF4CFE" w:rsidRDefault="001C25E5">
      <w:pPr>
        <w:overflowPunct w:val="0"/>
        <w:spacing w:line="360" w:lineRule="auto"/>
        <w:ind w:firstLineChars="200" w:firstLine="560"/>
        <w:jc w:val="both"/>
        <w:textAlignment w:val="auto"/>
        <w:rPr>
          <w:rFonts w:ascii="Arial" w:eastAsia="仿宋_GB2312" w:hAnsi="Arial" w:cs="Arial"/>
          <w:sz w:val="28"/>
          <w:szCs w:val="28"/>
        </w:rPr>
      </w:pPr>
      <w:r w:rsidRPr="00AF4CFE">
        <w:rPr>
          <w:rFonts w:ascii="Arial" w:eastAsia="仿宋_GB2312" w:hAnsi="Arial" w:cs="Arial"/>
          <w:sz w:val="28"/>
          <w:szCs w:val="28"/>
        </w:rPr>
        <w:t>商业、办公、居住、工业用途的土地还原利率原则上按同期中国人民银行公布的一年</w:t>
      </w:r>
      <w:proofErr w:type="gramStart"/>
      <w:r w:rsidRPr="00AF4CFE">
        <w:rPr>
          <w:rFonts w:ascii="Arial" w:eastAsia="仿宋_GB2312" w:hAnsi="Arial" w:cs="Arial"/>
          <w:sz w:val="28"/>
          <w:szCs w:val="28"/>
        </w:rPr>
        <w:t>期贷</w:t>
      </w:r>
      <w:proofErr w:type="gramEnd"/>
      <w:r w:rsidRPr="00AF4CFE">
        <w:rPr>
          <w:rFonts w:ascii="Arial" w:eastAsia="仿宋_GB2312" w:hAnsi="Arial" w:cs="Arial"/>
          <w:sz w:val="28"/>
          <w:szCs w:val="28"/>
        </w:rPr>
        <w:t>款利率分别上浮</w:t>
      </w:r>
      <w:r w:rsidRPr="00AF4CFE">
        <w:rPr>
          <w:rFonts w:ascii="Arial" w:eastAsia="仿宋_GB2312" w:hAnsi="Arial" w:cs="Arial"/>
          <w:sz w:val="28"/>
          <w:szCs w:val="28"/>
        </w:rPr>
        <w:t>25</w:t>
      </w:r>
      <w:r w:rsidRPr="00AF4CFE">
        <w:rPr>
          <w:rFonts w:ascii="Arial" w:eastAsia="仿宋_GB2312" w:hAnsi="Arial" w:cs="Arial"/>
          <w:sz w:val="28"/>
          <w:szCs w:val="28"/>
        </w:rPr>
        <w:t>％、</w:t>
      </w:r>
      <w:r w:rsidRPr="00AF4CFE">
        <w:rPr>
          <w:rFonts w:ascii="Arial" w:eastAsia="仿宋_GB2312" w:hAnsi="Arial" w:cs="Arial"/>
          <w:sz w:val="28"/>
          <w:szCs w:val="28"/>
        </w:rPr>
        <w:t>20</w:t>
      </w:r>
      <w:r w:rsidRPr="00AF4CFE">
        <w:rPr>
          <w:rFonts w:ascii="Arial" w:eastAsia="仿宋_GB2312" w:hAnsi="Arial" w:cs="Arial"/>
          <w:sz w:val="28"/>
          <w:szCs w:val="28"/>
        </w:rPr>
        <w:t>％、</w:t>
      </w:r>
      <w:r w:rsidRPr="00AF4CFE">
        <w:rPr>
          <w:rFonts w:ascii="Arial" w:eastAsia="仿宋_GB2312" w:hAnsi="Arial" w:cs="Arial"/>
          <w:sz w:val="28"/>
          <w:szCs w:val="28"/>
        </w:rPr>
        <w:t>15</w:t>
      </w:r>
      <w:r w:rsidRPr="00AF4CFE">
        <w:rPr>
          <w:rFonts w:ascii="Arial" w:eastAsia="仿宋_GB2312" w:hAnsi="Arial" w:cs="Arial"/>
          <w:sz w:val="28"/>
          <w:szCs w:val="28"/>
        </w:rPr>
        <w:t>％、</w:t>
      </w:r>
      <w:r w:rsidRPr="00AF4CFE">
        <w:rPr>
          <w:rFonts w:ascii="Arial" w:eastAsia="仿宋_GB2312" w:hAnsi="Arial" w:cs="Arial"/>
          <w:sz w:val="28"/>
          <w:szCs w:val="28"/>
        </w:rPr>
        <w:t>10</w:t>
      </w:r>
      <w:r w:rsidRPr="00AF4CFE">
        <w:rPr>
          <w:rFonts w:ascii="Arial" w:eastAsia="仿宋_GB2312" w:hAnsi="Arial" w:cs="Arial"/>
          <w:sz w:val="28"/>
          <w:szCs w:val="28"/>
        </w:rPr>
        <w:t>％确定。估价对象用途为</w:t>
      </w:r>
      <w:r w:rsidR="007B674A" w:rsidRPr="00AF4CFE">
        <w:rPr>
          <w:rFonts w:ascii="Arial" w:eastAsia="仿宋_GB2312" w:hAnsi="Arial" w:cs="Arial"/>
          <w:sz w:val="28"/>
          <w:szCs w:val="28"/>
        </w:rPr>
        <w:t>研发设计</w:t>
      </w:r>
      <w:r w:rsidRPr="00AF4CFE">
        <w:rPr>
          <w:rFonts w:ascii="Arial" w:eastAsia="仿宋_GB2312" w:hAnsi="Arial" w:cs="Arial"/>
          <w:sz w:val="28"/>
          <w:szCs w:val="28"/>
        </w:rPr>
        <w:t>，现行一年</w:t>
      </w:r>
      <w:proofErr w:type="gramStart"/>
      <w:r w:rsidRPr="00AF4CFE">
        <w:rPr>
          <w:rFonts w:ascii="Arial" w:eastAsia="仿宋_GB2312" w:hAnsi="Arial" w:cs="Arial"/>
          <w:sz w:val="28"/>
          <w:szCs w:val="28"/>
        </w:rPr>
        <w:t>期贷</w:t>
      </w:r>
      <w:proofErr w:type="gramEnd"/>
      <w:r w:rsidRPr="00AF4CFE">
        <w:rPr>
          <w:rFonts w:ascii="Arial" w:eastAsia="仿宋_GB2312" w:hAnsi="Arial" w:cs="Arial"/>
          <w:sz w:val="28"/>
          <w:szCs w:val="28"/>
        </w:rPr>
        <w:t>款利率（</w:t>
      </w:r>
      <w:r w:rsidRPr="00AF4CFE">
        <w:rPr>
          <w:rFonts w:ascii="Arial" w:eastAsia="仿宋_GB2312" w:hAnsi="Arial" w:cs="Arial"/>
          <w:sz w:val="28"/>
          <w:szCs w:val="28"/>
        </w:rPr>
        <w:t>2015</w:t>
      </w:r>
      <w:r w:rsidRPr="00AF4CFE">
        <w:rPr>
          <w:rFonts w:ascii="Arial" w:eastAsia="仿宋_GB2312" w:hAnsi="Arial" w:cs="Arial"/>
          <w:sz w:val="28"/>
          <w:szCs w:val="28"/>
        </w:rPr>
        <w:t>年</w:t>
      </w:r>
      <w:r w:rsidRPr="00AF4CFE">
        <w:rPr>
          <w:rFonts w:ascii="Arial" w:eastAsia="仿宋_GB2312" w:hAnsi="Arial" w:cs="Arial"/>
          <w:sz w:val="28"/>
          <w:szCs w:val="28"/>
        </w:rPr>
        <w:t>10</w:t>
      </w:r>
      <w:r w:rsidRPr="00AF4CFE">
        <w:rPr>
          <w:rFonts w:ascii="Arial" w:eastAsia="仿宋_GB2312" w:hAnsi="Arial" w:cs="Arial"/>
          <w:sz w:val="28"/>
          <w:szCs w:val="28"/>
        </w:rPr>
        <w:t>月</w:t>
      </w:r>
      <w:r w:rsidRPr="00AF4CFE">
        <w:rPr>
          <w:rFonts w:ascii="Arial" w:eastAsia="仿宋_GB2312" w:hAnsi="Arial" w:cs="Arial"/>
          <w:sz w:val="28"/>
          <w:szCs w:val="28"/>
        </w:rPr>
        <w:t>24</w:t>
      </w:r>
      <w:r w:rsidRPr="00AF4CFE">
        <w:rPr>
          <w:rFonts w:ascii="Arial" w:eastAsia="仿宋_GB2312" w:hAnsi="Arial" w:cs="Arial"/>
          <w:sz w:val="28"/>
          <w:szCs w:val="28"/>
        </w:rPr>
        <w:t>日发布）为</w:t>
      </w:r>
      <w:r w:rsidRPr="00AF4CFE">
        <w:rPr>
          <w:rFonts w:ascii="Arial" w:eastAsia="仿宋_GB2312" w:hAnsi="Arial" w:cs="Arial"/>
          <w:sz w:val="28"/>
          <w:szCs w:val="28"/>
        </w:rPr>
        <w:t>4.35%</w:t>
      </w:r>
      <w:r w:rsidRPr="00AF4CFE">
        <w:rPr>
          <w:rFonts w:ascii="Arial" w:eastAsia="仿宋_GB2312" w:hAnsi="Arial" w:cs="Arial"/>
          <w:sz w:val="28"/>
          <w:szCs w:val="28"/>
        </w:rPr>
        <w:t>。则有：</w:t>
      </w:r>
    </w:p>
    <w:p w14:paraId="3549F1E5" w14:textId="77777777" w:rsidR="00AA61FC" w:rsidRPr="00AF4CFE" w:rsidRDefault="001C25E5">
      <w:pPr>
        <w:overflowPunct w:val="0"/>
        <w:spacing w:line="360" w:lineRule="auto"/>
        <w:ind w:firstLineChars="200" w:firstLine="560"/>
        <w:jc w:val="both"/>
        <w:textAlignment w:val="auto"/>
        <w:rPr>
          <w:rFonts w:ascii="Arial" w:eastAsia="仿宋_GB2312" w:hAnsi="Arial" w:cs="Arial"/>
          <w:sz w:val="28"/>
          <w:szCs w:val="28"/>
        </w:rPr>
      </w:pPr>
      <w:r w:rsidRPr="00AF4CFE">
        <w:rPr>
          <w:rFonts w:ascii="Arial" w:eastAsia="仿宋_GB2312" w:hAnsi="Arial" w:cs="Arial"/>
          <w:sz w:val="28"/>
          <w:szCs w:val="28"/>
        </w:rPr>
        <w:t>土地还原率＝</w:t>
      </w:r>
      <w:r w:rsidRPr="00AF4CFE">
        <w:rPr>
          <w:rFonts w:ascii="Arial" w:eastAsia="仿宋_GB2312" w:hAnsi="Arial" w:cs="Arial"/>
          <w:sz w:val="28"/>
          <w:szCs w:val="28"/>
        </w:rPr>
        <w:t>4.35%×</w:t>
      </w: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20%</w:t>
      </w:r>
      <w:r w:rsidRPr="00AF4CFE">
        <w:rPr>
          <w:rFonts w:ascii="Arial" w:eastAsia="仿宋_GB2312" w:hAnsi="Arial" w:cs="Arial"/>
          <w:sz w:val="28"/>
          <w:szCs w:val="28"/>
        </w:rPr>
        <w:t>）</w:t>
      </w:r>
      <w:r w:rsidRPr="00AF4CFE">
        <w:rPr>
          <w:rFonts w:ascii="Arial" w:eastAsia="仿宋_GB2312" w:hAnsi="Arial" w:cs="Arial"/>
          <w:sz w:val="28"/>
          <w:szCs w:val="28"/>
        </w:rPr>
        <w:t>=5.2%</w:t>
      </w:r>
    </w:p>
    <w:p w14:paraId="70D1AB5D" w14:textId="0A2D7A2E" w:rsidR="00AA61FC" w:rsidRPr="00AF4CFE" w:rsidRDefault="001C25E5">
      <w:pPr>
        <w:overflowPunct w:val="0"/>
        <w:spacing w:line="360" w:lineRule="auto"/>
        <w:ind w:firstLineChars="200" w:firstLine="560"/>
        <w:jc w:val="both"/>
        <w:textAlignment w:val="auto"/>
        <w:rPr>
          <w:rFonts w:ascii="Arial" w:eastAsia="仿宋_GB2312" w:hAnsi="Arial" w:cs="Arial"/>
          <w:sz w:val="28"/>
          <w:szCs w:val="28"/>
        </w:rPr>
      </w:pPr>
      <w:r w:rsidRPr="00AF4CFE">
        <w:rPr>
          <w:rFonts w:ascii="Arial" w:eastAsia="仿宋_GB2312" w:hAnsi="Arial" w:cs="Arial"/>
          <w:sz w:val="28"/>
          <w:szCs w:val="28"/>
        </w:rPr>
        <w:t>估价对象设定剩余土地使用年限为</w:t>
      </w:r>
      <w:r w:rsidRPr="00AF4CFE">
        <w:rPr>
          <w:rFonts w:ascii="Arial" w:eastAsia="仿宋_GB2312" w:hAnsi="Arial" w:cs="Arial"/>
          <w:sz w:val="28"/>
          <w:szCs w:val="28"/>
        </w:rPr>
        <w:t>44.03</w:t>
      </w:r>
      <w:r w:rsidRPr="00AF4CFE">
        <w:rPr>
          <w:rFonts w:ascii="Arial" w:eastAsia="仿宋_GB2312" w:hAnsi="Arial" w:cs="Arial"/>
          <w:sz w:val="28"/>
          <w:szCs w:val="28"/>
        </w:rPr>
        <w:t>年，</w:t>
      </w:r>
      <w:r w:rsidR="007B674A" w:rsidRPr="00AF4CFE">
        <w:rPr>
          <w:rFonts w:ascii="Arial" w:eastAsia="仿宋_GB2312" w:hAnsi="Arial" w:cs="Arial"/>
          <w:sz w:val="28"/>
          <w:szCs w:val="28"/>
        </w:rPr>
        <w:t>研发设计</w:t>
      </w:r>
      <w:r w:rsidRPr="00AF4CFE">
        <w:rPr>
          <w:rFonts w:ascii="Arial" w:eastAsia="仿宋_GB2312" w:hAnsi="Arial" w:cs="Arial"/>
          <w:sz w:val="28"/>
          <w:szCs w:val="28"/>
        </w:rPr>
        <w:t>用途法定用途最高出让年限为</w:t>
      </w:r>
      <w:r w:rsidRPr="00AF4CFE">
        <w:rPr>
          <w:rFonts w:ascii="Arial" w:eastAsia="仿宋_GB2312" w:hAnsi="Arial" w:cs="Arial"/>
          <w:sz w:val="28"/>
          <w:szCs w:val="28"/>
        </w:rPr>
        <w:t>50</w:t>
      </w:r>
      <w:r w:rsidRPr="00AF4CFE">
        <w:rPr>
          <w:rFonts w:ascii="Arial" w:eastAsia="仿宋_GB2312" w:hAnsi="Arial" w:cs="Arial"/>
          <w:sz w:val="28"/>
          <w:szCs w:val="28"/>
        </w:rPr>
        <w:t>年，则有：</w:t>
      </w:r>
    </w:p>
    <w:p w14:paraId="36A8126F" w14:textId="77777777" w:rsidR="00AA61FC" w:rsidRPr="00AF4CFE" w:rsidRDefault="001C25E5">
      <w:pPr>
        <w:overflowPunct w:val="0"/>
        <w:spacing w:line="360" w:lineRule="auto"/>
        <w:ind w:firstLineChars="200" w:firstLine="560"/>
        <w:jc w:val="both"/>
        <w:textAlignment w:val="auto"/>
        <w:rPr>
          <w:rFonts w:ascii="Arial" w:eastAsia="仿宋_GB2312" w:hAnsi="Arial" w:cs="Arial"/>
          <w:sz w:val="28"/>
          <w:szCs w:val="28"/>
        </w:rPr>
      </w:pPr>
      <w:r w:rsidRPr="00AF4CFE">
        <w:rPr>
          <w:rFonts w:ascii="Arial" w:eastAsia="仿宋_GB2312" w:hAnsi="Arial" w:cs="Arial"/>
          <w:sz w:val="28"/>
          <w:szCs w:val="28"/>
        </w:rPr>
        <w:t>年期修正系数</w:t>
      </w:r>
    </w:p>
    <w:p w14:paraId="68D80BB5" w14:textId="77777777" w:rsidR="00AA61FC" w:rsidRPr="00AF4CFE" w:rsidRDefault="001C25E5">
      <w:pPr>
        <w:overflowPunct w:val="0"/>
        <w:spacing w:line="360" w:lineRule="auto"/>
        <w:ind w:firstLineChars="200" w:firstLine="560"/>
        <w:jc w:val="both"/>
        <w:textAlignment w:val="auto"/>
        <w:rPr>
          <w:rFonts w:ascii="Arial" w:eastAsia="仿宋_GB2312" w:hAnsi="Arial" w:cs="Arial"/>
          <w:sz w:val="28"/>
          <w:szCs w:val="28"/>
        </w:rPr>
      </w:pPr>
      <w:r w:rsidRPr="00AF4CFE">
        <w:rPr>
          <w:rFonts w:ascii="Arial" w:eastAsia="仿宋_GB2312" w:hAnsi="Arial" w:cs="Arial"/>
          <w:sz w:val="28"/>
          <w:szCs w:val="28"/>
        </w:rPr>
        <w:t>＝（</w:t>
      </w:r>
      <w:r w:rsidRPr="00AF4CFE">
        <w:rPr>
          <w:rFonts w:ascii="Arial" w:eastAsia="仿宋_GB2312" w:hAnsi="Arial" w:cs="Arial"/>
          <w:sz w:val="28"/>
          <w:szCs w:val="28"/>
        </w:rPr>
        <w:t>1-1÷</w:t>
      </w: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r</w:t>
      </w:r>
      <w:r w:rsidRPr="00AF4CFE">
        <w:rPr>
          <w:rFonts w:ascii="Arial" w:eastAsia="仿宋_GB2312" w:hAnsi="Arial" w:cs="Arial"/>
          <w:sz w:val="28"/>
          <w:szCs w:val="28"/>
        </w:rPr>
        <w:t>）</w:t>
      </w:r>
      <w:r w:rsidRPr="00AF4CFE">
        <w:rPr>
          <w:rFonts w:ascii="Arial" w:eastAsia="仿宋_GB2312" w:hAnsi="Arial" w:cs="Arial"/>
          <w:sz w:val="28"/>
          <w:szCs w:val="28"/>
          <w:vertAlign w:val="superscript"/>
        </w:rPr>
        <w:t>n</w:t>
      </w:r>
      <w:r w:rsidRPr="00AF4CFE">
        <w:rPr>
          <w:rFonts w:ascii="Arial" w:eastAsia="仿宋_GB2312" w:hAnsi="Arial" w:cs="Arial"/>
          <w:sz w:val="28"/>
          <w:szCs w:val="28"/>
        </w:rPr>
        <w:t>）</w:t>
      </w:r>
      <w:r w:rsidRPr="00AF4CFE">
        <w:rPr>
          <w:rFonts w:ascii="Arial" w:eastAsia="仿宋_GB2312" w:hAnsi="Arial" w:cs="Arial"/>
          <w:sz w:val="28"/>
          <w:szCs w:val="28"/>
        </w:rPr>
        <w:t>÷</w:t>
      </w:r>
      <w:r w:rsidRPr="00AF4CFE">
        <w:rPr>
          <w:rFonts w:ascii="Arial" w:eastAsia="仿宋_GB2312" w:hAnsi="Arial" w:cs="Arial"/>
          <w:sz w:val="28"/>
          <w:szCs w:val="28"/>
        </w:rPr>
        <w:t>（</w:t>
      </w:r>
      <w:r w:rsidRPr="00AF4CFE">
        <w:rPr>
          <w:rFonts w:ascii="Arial" w:eastAsia="仿宋_GB2312" w:hAnsi="Arial" w:cs="Arial"/>
          <w:sz w:val="28"/>
          <w:szCs w:val="28"/>
        </w:rPr>
        <w:t>1-1÷</w:t>
      </w: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r</w:t>
      </w:r>
      <w:r w:rsidRPr="00AF4CFE">
        <w:rPr>
          <w:rFonts w:ascii="Arial" w:eastAsia="仿宋_GB2312" w:hAnsi="Arial" w:cs="Arial"/>
          <w:sz w:val="28"/>
          <w:szCs w:val="28"/>
        </w:rPr>
        <w:t>）</w:t>
      </w:r>
      <w:r w:rsidRPr="00AF4CFE">
        <w:rPr>
          <w:rFonts w:ascii="Arial" w:eastAsia="仿宋_GB2312" w:hAnsi="Arial" w:cs="Arial"/>
          <w:sz w:val="28"/>
          <w:szCs w:val="28"/>
          <w:vertAlign w:val="superscript"/>
        </w:rPr>
        <w:t>N</w:t>
      </w:r>
      <w:r w:rsidRPr="00AF4CFE">
        <w:rPr>
          <w:rFonts w:ascii="Arial" w:eastAsia="仿宋_GB2312" w:hAnsi="Arial" w:cs="Arial"/>
          <w:sz w:val="28"/>
          <w:szCs w:val="28"/>
        </w:rPr>
        <w:t>）</w:t>
      </w:r>
    </w:p>
    <w:p w14:paraId="4346015C" w14:textId="77777777" w:rsidR="00AA61FC" w:rsidRPr="00AF4CFE" w:rsidRDefault="001C25E5">
      <w:pPr>
        <w:overflowPunct w:val="0"/>
        <w:spacing w:line="360" w:lineRule="auto"/>
        <w:ind w:firstLineChars="200" w:firstLine="560"/>
        <w:jc w:val="both"/>
        <w:textAlignment w:val="auto"/>
        <w:rPr>
          <w:rFonts w:ascii="Arial" w:eastAsia="仿宋_GB2312" w:hAnsi="Arial" w:cs="Arial"/>
          <w:sz w:val="28"/>
          <w:szCs w:val="28"/>
        </w:rPr>
      </w:pPr>
      <w:r w:rsidRPr="00AF4CFE">
        <w:rPr>
          <w:rFonts w:ascii="Arial" w:eastAsia="仿宋_GB2312" w:hAnsi="Arial" w:cs="Arial"/>
          <w:sz w:val="28"/>
          <w:szCs w:val="28"/>
        </w:rPr>
        <w:t>＝（</w:t>
      </w:r>
      <w:r w:rsidRPr="00AF4CFE">
        <w:rPr>
          <w:rFonts w:ascii="Arial" w:eastAsia="仿宋_GB2312" w:hAnsi="Arial" w:cs="Arial"/>
          <w:sz w:val="28"/>
          <w:szCs w:val="28"/>
        </w:rPr>
        <w:t>1-1÷</w:t>
      </w: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5.2%</w:t>
      </w:r>
      <w:r w:rsidRPr="00AF4CFE">
        <w:rPr>
          <w:rFonts w:ascii="Arial" w:eastAsia="仿宋_GB2312" w:hAnsi="Arial" w:cs="Arial"/>
          <w:sz w:val="28"/>
          <w:szCs w:val="28"/>
        </w:rPr>
        <w:t>）</w:t>
      </w:r>
      <w:r w:rsidRPr="00AF4CFE">
        <w:rPr>
          <w:rFonts w:ascii="Arial" w:eastAsia="仿宋_GB2312" w:hAnsi="Arial" w:cs="Arial"/>
          <w:sz w:val="28"/>
          <w:szCs w:val="28"/>
          <w:vertAlign w:val="superscript"/>
        </w:rPr>
        <w:t>44.03</w:t>
      </w:r>
      <w:r w:rsidRPr="00AF4CFE">
        <w:rPr>
          <w:rFonts w:ascii="Arial" w:eastAsia="仿宋_GB2312" w:hAnsi="Arial" w:cs="Arial"/>
          <w:sz w:val="28"/>
          <w:szCs w:val="28"/>
        </w:rPr>
        <w:t>）</w:t>
      </w:r>
      <w:r w:rsidRPr="00AF4CFE">
        <w:rPr>
          <w:rFonts w:ascii="Arial" w:eastAsia="仿宋_GB2312" w:hAnsi="Arial" w:cs="Arial"/>
          <w:sz w:val="28"/>
          <w:szCs w:val="28"/>
        </w:rPr>
        <w:t>÷</w:t>
      </w:r>
      <w:r w:rsidRPr="00AF4CFE">
        <w:rPr>
          <w:rFonts w:ascii="Arial" w:eastAsia="仿宋_GB2312" w:hAnsi="Arial" w:cs="Arial"/>
          <w:sz w:val="28"/>
          <w:szCs w:val="28"/>
        </w:rPr>
        <w:t>（</w:t>
      </w:r>
      <w:r w:rsidRPr="00AF4CFE">
        <w:rPr>
          <w:rFonts w:ascii="Arial" w:eastAsia="仿宋_GB2312" w:hAnsi="Arial" w:cs="Arial"/>
          <w:sz w:val="28"/>
          <w:szCs w:val="28"/>
        </w:rPr>
        <w:t>1-1÷</w:t>
      </w: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5.2%</w:t>
      </w:r>
      <w:r w:rsidRPr="00AF4CFE">
        <w:rPr>
          <w:rFonts w:ascii="Arial" w:eastAsia="仿宋_GB2312" w:hAnsi="Arial" w:cs="Arial"/>
          <w:sz w:val="28"/>
          <w:szCs w:val="28"/>
        </w:rPr>
        <w:t>）</w:t>
      </w:r>
      <w:r w:rsidRPr="00AF4CFE">
        <w:rPr>
          <w:rFonts w:ascii="Arial" w:eastAsia="仿宋_GB2312" w:hAnsi="Arial" w:cs="Arial"/>
          <w:sz w:val="28"/>
          <w:szCs w:val="28"/>
          <w:vertAlign w:val="superscript"/>
        </w:rPr>
        <w:t>50</w:t>
      </w:r>
      <w:r w:rsidRPr="00AF4CFE">
        <w:rPr>
          <w:rFonts w:ascii="Arial" w:eastAsia="仿宋_GB2312" w:hAnsi="Arial" w:cs="Arial"/>
          <w:sz w:val="28"/>
          <w:szCs w:val="28"/>
        </w:rPr>
        <w:t>）</w:t>
      </w:r>
    </w:p>
    <w:p w14:paraId="6FAF01C2" w14:textId="77777777" w:rsidR="00AA61FC" w:rsidRPr="00AF4CFE" w:rsidRDefault="001C25E5">
      <w:pPr>
        <w:overflowPunct w:val="0"/>
        <w:spacing w:line="360" w:lineRule="auto"/>
        <w:ind w:firstLineChars="200" w:firstLine="560"/>
        <w:jc w:val="both"/>
        <w:textAlignment w:val="auto"/>
        <w:rPr>
          <w:rFonts w:ascii="Arial" w:eastAsia="仿宋_GB2312" w:hAnsi="Arial" w:cs="Arial"/>
          <w:sz w:val="28"/>
          <w:szCs w:val="28"/>
        </w:rPr>
      </w:pPr>
      <w:r w:rsidRPr="00AF4CFE">
        <w:rPr>
          <w:rFonts w:ascii="Arial" w:eastAsia="仿宋_GB2312" w:hAnsi="Arial" w:cs="Arial"/>
          <w:sz w:val="28"/>
          <w:szCs w:val="28"/>
        </w:rPr>
        <w:t>＝</w:t>
      </w:r>
      <w:r w:rsidRPr="00AF4CFE">
        <w:rPr>
          <w:rFonts w:ascii="Arial" w:eastAsia="仿宋_GB2312" w:hAnsi="Arial" w:cs="Arial"/>
          <w:sz w:val="28"/>
          <w:szCs w:val="28"/>
        </w:rPr>
        <w:t>0.9696</w:t>
      </w:r>
    </w:p>
    <w:p w14:paraId="27E3596D" w14:textId="77777777" w:rsidR="00AA61FC" w:rsidRPr="00AF4CFE" w:rsidRDefault="001C25E5">
      <w:pPr>
        <w:overflowPunct w:val="0"/>
        <w:spacing w:line="360" w:lineRule="auto"/>
        <w:ind w:firstLineChars="200" w:firstLine="560"/>
        <w:jc w:val="both"/>
        <w:textAlignment w:val="auto"/>
        <w:rPr>
          <w:rFonts w:ascii="Arial" w:eastAsia="仿宋_GB2312" w:hAnsi="Arial" w:cs="Arial"/>
          <w:sz w:val="28"/>
        </w:rPr>
      </w:pPr>
      <w:r w:rsidRPr="00AF4CFE">
        <w:rPr>
          <w:rFonts w:ascii="Arial" w:eastAsia="仿宋_GB2312" w:hAnsi="Arial" w:cs="Arial"/>
          <w:sz w:val="28"/>
          <w:szCs w:val="28"/>
        </w:rPr>
        <w:lastRenderedPageBreak/>
        <w:t>4</w:t>
      </w:r>
      <w:r w:rsidRPr="00AF4CFE">
        <w:rPr>
          <w:rFonts w:ascii="Arial" w:eastAsia="仿宋_GB2312" w:hAnsi="Arial" w:cs="Arial"/>
          <w:sz w:val="28"/>
        </w:rPr>
        <w:t>）因素修正系数的确定</w:t>
      </w:r>
    </w:p>
    <w:p w14:paraId="57EA7E71" w14:textId="77777777" w:rsidR="00AA61FC" w:rsidRPr="00AF4CFE" w:rsidRDefault="001C25E5">
      <w:pPr>
        <w:overflowPunct w:val="0"/>
        <w:spacing w:line="360" w:lineRule="auto"/>
        <w:ind w:firstLineChars="200" w:firstLine="560"/>
        <w:jc w:val="both"/>
        <w:textAlignment w:val="auto"/>
        <w:rPr>
          <w:rFonts w:ascii="Arial" w:eastAsia="仿宋_GB2312" w:hAnsi="Arial" w:cs="Arial"/>
          <w:sz w:val="28"/>
        </w:rPr>
      </w:pPr>
      <w:r w:rsidRPr="00AF4CFE">
        <w:rPr>
          <w:rFonts w:ascii="Arial" w:eastAsia="仿宋_GB2312" w:hAnsi="Arial" w:cs="Arial"/>
          <w:sz w:val="28"/>
        </w:rPr>
        <w:t>因素修正系数是指除容积率、期日、年期、用途之外的其它地价影响因素的综合修正系数。参照《北京市基准地价因素修正系数说明表》（详见下表），根据估价对象用途对应的各种因素情况确定每种因素的修正系数。</w:t>
      </w:r>
    </w:p>
    <w:p w14:paraId="5A0198B4" w14:textId="77777777" w:rsidR="00AA61FC" w:rsidRPr="00AF4CFE" w:rsidRDefault="001C25E5">
      <w:pPr>
        <w:overflowPunct w:val="0"/>
        <w:spacing w:line="360" w:lineRule="auto"/>
        <w:ind w:firstLineChars="200" w:firstLine="560"/>
        <w:jc w:val="both"/>
        <w:textAlignment w:val="auto"/>
        <w:rPr>
          <w:rFonts w:ascii="Arial" w:eastAsia="仿宋_GB2312" w:hAnsi="Arial" w:cs="Arial"/>
          <w:sz w:val="28"/>
          <w:vertAlign w:val="subscript"/>
        </w:rPr>
      </w:pPr>
      <w:r w:rsidRPr="00AF4CFE">
        <w:rPr>
          <w:rFonts w:ascii="Arial" w:eastAsia="仿宋_GB2312" w:hAnsi="Arial" w:cs="Arial"/>
          <w:sz w:val="28"/>
        </w:rPr>
        <w:t>因素修正系数</w:t>
      </w:r>
      <w:r w:rsidRPr="00AF4CFE">
        <w:rPr>
          <w:rFonts w:ascii="Arial" w:eastAsia="仿宋_GB2312" w:hAnsi="Arial" w:cs="Arial"/>
          <w:sz w:val="28"/>
        </w:rPr>
        <w:t>=1</w:t>
      </w:r>
      <w:r w:rsidRPr="00AF4CFE">
        <w:rPr>
          <w:rFonts w:ascii="Arial" w:eastAsia="仿宋_GB2312" w:hAnsi="Arial" w:cs="Arial"/>
          <w:sz w:val="28"/>
          <w:szCs w:val="29"/>
        </w:rPr>
        <w:t>＋</w:t>
      </w:r>
      <w:r w:rsidRPr="00AF4CFE">
        <w:rPr>
          <w:rFonts w:ascii="Arial" w:eastAsia="仿宋_GB2312" w:hAnsi="Arial" w:cs="Arial"/>
          <w:sz w:val="28"/>
        </w:rPr>
        <w:t>∑</w:t>
      </w:r>
      <w:proofErr w:type="spellStart"/>
      <w:r w:rsidRPr="00AF4CFE">
        <w:rPr>
          <w:rFonts w:ascii="Arial" w:eastAsia="仿宋_GB2312" w:hAnsi="Arial" w:cs="Arial"/>
          <w:sz w:val="28"/>
        </w:rPr>
        <w:t>k</w:t>
      </w:r>
      <w:r w:rsidRPr="00AF4CFE">
        <w:rPr>
          <w:rFonts w:ascii="Arial" w:eastAsia="仿宋_GB2312" w:hAnsi="Arial" w:cs="Arial"/>
          <w:sz w:val="28"/>
          <w:vertAlign w:val="subscript"/>
        </w:rPr>
        <w:t>i</w:t>
      </w:r>
      <w:proofErr w:type="spellEnd"/>
    </w:p>
    <w:p w14:paraId="0A4C2190" w14:textId="77777777" w:rsidR="00AA61FC" w:rsidRPr="00AF4CFE" w:rsidRDefault="001C25E5">
      <w:pPr>
        <w:overflowPunct w:val="0"/>
        <w:spacing w:line="360" w:lineRule="auto"/>
        <w:ind w:firstLineChars="200" w:firstLine="560"/>
        <w:jc w:val="both"/>
        <w:textAlignment w:val="auto"/>
        <w:rPr>
          <w:rFonts w:ascii="Arial" w:eastAsia="仿宋_GB2312" w:hAnsi="Arial" w:cs="Arial"/>
          <w:sz w:val="28"/>
          <w:vertAlign w:val="subscript"/>
        </w:rPr>
      </w:pPr>
      <w:r w:rsidRPr="00AF4CFE">
        <w:rPr>
          <w:rFonts w:ascii="Arial" w:eastAsia="仿宋_GB2312" w:hAnsi="Arial" w:cs="Arial"/>
          <w:sz w:val="28"/>
        </w:rPr>
        <w:t>其中</w:t>
      </w:r>
      <w:proofErr w:type="spellStart"/>
      <w:r w:rsidRPr="00AF4CFE">
        <w:rPr>
          <w:rFonts w:ascii="Arial" w:eastAsia="仿宋_GB2312" w:hAnsi="Arial" w:cs="Arial"/>
          <w:sz w:val="28"/>
        </w:rPr>
        <w:t>k</w:t>
      </w:r>
      <w:r w:rsidRPr="00AF4CFE">
        <w:rPr>
          <w:rFonts w:ascii="Arial" w:eastAsia="仿宋_GB2312" w:hAnsi="Arial" w:cs="Arial"/>
          <w:sz w:val="28"/>
          <w:vertAlign w:val="subscript"/>
        </w:rPr>
        <w:t>i</w:t>
      </w:r>
      <w:proofErr w:type="spellEnd"/>
      <w:r w:rsidRPr="00AF4CFE">
        <w:rPr>
          <w:rFonts w:ascii="Arial" w:eastAsia="仿宋_GB2312" w:hAnsi="Arial" w:cs="Arial"/>
          <w:sz w:val="28"/>
        </w:rPr>
        <w:t>：第</w:t>
      </w:r>
      <w:proofErr w:type="spellStart"/>
      <w:r w:rsidRPr="00AF4CFE">
        <w:rPr>
          <w:rFonts w:ascii="Arial" w:eastAsia="仿宋_GB2312" w:hAnsi="Arial" w:cs="Arial"/>
          <w:sz w:val="28"/>
        </w:rPr>
        <w:t>i</w:t>
      </w:r>
      <w:proofErr w:type="spellEnd"/>
      <w:r w:rsidRPr="00AF4CFE">
        <w:rPr>
          <w:rFonts w:ascii="Arial" w:eastAsia="仿宋_GB2312" w:hAnsi="Arial" w:cs="Arial"/>
          <w:sz w:val="28"/>
        </w:rPr>
        <w:t>种因素的修正系数</w:t>
      </w:r>
    </w:p>
    <w:p w14:paraId="25B04191" w14:textId="77777777" w:rsidR="00AA61FC" w:rsidRPr="00AF4CFE" w:rsidRDefault="001C25E5">
      <w:pPr>
        <w:overflowPunct w:val="0"/>
        <w:spacing w:line="360" w:lineRule="auto"/>
        <w:ind w:firstLineChars="200" w:firstLine="560"/>
        <w:jc w:val="both"/>
        <w:textAlignment w:val="auto"/>
        <w:rPr>
          <w:rFonts w:ascii="Arial" w:eastAsia="仿宋_GB2312" w:hAnsi="Arial" w:cs="Arial"/>
          <w:sz w:val="28"/>
        </w:rPr>
      </w:pPr>
      <w:r w:rsidRPr="00AF4CFE">
        <w:rPr>
          <w:rFonts w:ascii="Arial" w:eastAsia="仿宋_GB2312" w:hAnsi="Arial" w:cs="Arial"/>
          <w:sz w:val="28"/>
        </w:rPr>
        <w:t>各因素的修正系数根据影响地价的因素权重和因素总修正幅度确定。</w:t>
      </w:r>
    </w:p>
    <w:p w14:paraId="75D0309D" w14:textId="77777777" w:rsidR="00AA61FC" w:rsidRPr="00AF4CFE" w:rsidRDefault="001C25E5">
      <w:pPr>
        <w:overflowPunct w:val="0"/>
        <w:spacing w:line="360" w:lineRule="auto"/>
        <w:ind w:firstLineChars="200" w:firstLine="482"/>
        <w:jc w:val="center"/>
        <w:textAlignment w:val="auto"/>
        <w:rPr>
          <w:rFonts w:ascii="Arial" w:eastAsia="仿宋_GB2312" w:hAnsi="Arial" w:cs="Arial"/>
          <w:b/>
          <w:bCs/>
          <w:szCs w:val="24"/>
        </w:rPr>
      </w:pPr>
      <w:r w:rsidRPr="00AF4CFE">
        <w:rPr>
          <w:rFonts w:ascii="Arial" w:eastAsia="仿宋_GB2312" w:hAnsi="Arial" w:cs="Arial"/>
          <w:b/>
          <w:bCs/>
          <w:szCs w:val="24"/>
        </w:rPr>
        <w:t>北京市基准地价因素权重表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702"/>
        <w:gridCol w:w="622"/>
        <w:gridCol w:w="1646"/>
        <w:gridCol w:w="679"/>
        <w:gridCol w:w="1731"/>
        <w:gridCol w:w="594"/>
        <w:gridCol w:w="1674"/>
        <w:gridCol w:w="651"/>
      </w:tblGrid>
      <w:tr w:rsidR="00AA61FC" w:rsidRPr="00AF4CFE" w14:paraId="20FC39BD" w14:textId="77777777" w:rsidTr="003C5C4D">
        <w:trPr>
          <w:cantSplit/>
          <w:tblHeader/>
          <w:jc w:val="center"/>
        </w:trPr>
        <w:tc>
          <w:tcPr>
            <w:tcW w:w="2324" w:type="dxa"/>
            <w:gridSpan w:val="2"/>
            <w:shd w:val="clear" w:color="auto" w:fill="auto"/>
            <w:noWrap/>
            <w:vAlign w:val="center"/>
          </w:tcPr>
          <w:p w14:paraId="4EE5E82D"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商业</w:t>
            </w:r>
          </w:p>
        </w:tc>
        <w:tc>
          <w:tcPr>
            <w:tcW w:w="2325" w:type="dxa"/>
            <w:gridSpan w:val="2"/>
            <w:shd w:val="clear" w:color="auto" w:fill="auto"/>
            <w:noWrap/>
            <w:vAlign w:val="center"/>
          </w:tcPr>
          <w:p w14:paraId="6508EAF9"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办公</w:t>
            </w:r>
          </w:p>
        </w:tc>
        <w:tc>
          <w:tcPr>
            <w:tcW w:w="2325" w:type="dxa"/>
            <w:gridSpan w:val="2"/>
            <w:shd w:val="clear" w:color="auto" w:fill="auto"/>
            <w:noWrap/>
            <w:vAlign w:val="center"/>
          </w:tcPr>
          <w:p w14:paraId="222B507D"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居住</w:t>
            </w:r>
          </w:p>
        </w:tc>
        <w:tc>
          <w:tcPr>
            <w:tcW w:w="2325" w:type="dxa"/>
            <w:gridSpan w:val="2"/>
            <w:shd w:val="clear" w:color="auto" w:fill="auto"/>
            <w:noWrap/>
            <w:vAlign w:val="center"/>
          </w:tcPr>
          <w:p w14:paraId="72BB92D0"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工业</w:t>
            </w:r>
          </w:p>
        </w:tc>
      </w:tr>
      <w:tr w:rsidR="00AA61FC" w:rsidRPr="00AF4CFE" w14:paraId="3C1E4A94" w14:textId="77777777">
        <w:trPr>
          <w:cantSplit/>
          <w:jc w:val="center"/>
        </w:trPr>
        <w:tc>
          <w:tcPr>
            <w:tcW w:w="1702" w:type="dxa"/>
            <w:shd w:val="clear" w:color="auto" w:fill="auto"/>
            <w:noWrap/>
            <w:vAlign w:val="center"/>
          </w:tcPr>
          <w:p w14:paraId="073FCB06"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影响因素</w:t>
            </w:r>
          </w:p>
        </w:tc>
        <w:tc>
          <w:tcPr>
            <w:tcW w:w="622" w:type="dxa"/>
            <w:shd w:val="clear" w:color="auto" w:fill="auto"/>
            <w:noWrap/>
            <w:vAlign w:val="center"/>
          </w:tcPr>
          <w:p w14:paraId="355C63F8"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权重</w:t>
            </w:r>
          </w:p>
        </w:tc>
        <w:tc>
          <w:tcPr>
            <w:tcW w:w="1646" w:type="dxa"/>
            <w:shd w:val="clear" w:color="auto" w:fill="auto"/>
            <w:noWrap/>
            <w:vAlign w:val="center"/>
          </w:tcPr>
          <w:p w14:paraId="3474032D"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影响因素</w:t>
            </w:r>
          </w:p>
        </w:tc>
        <w:tc>
          <w:tcPr>
            <w:tcW w:w="679" w:type="dxa"/>
            <w:shd w:val="clear" w:color="auto" w:fill="auto"/>
            <w:noWrap/>
            <w:vAlign w:val="center"/>
          </w:tcPr>
          <w:p w14:paraId="61AAA645"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权重</w:t>
            </w:r>
          </w:p>
        </w:tc>
        <w:tc>
          <w:tcPr>
            <w:tcW w:w="1731" w:type="dxa"/>
            <w:shd w:val="clear" w:color="auto" w:fill="auto"/>
            <w:noWrap/>
            <w:vAlign w:val="center"/>
          </w:tcPr>
          <w:p w14:paraId="6AB9857F"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影响因素</w:t>
            </w:r>
          </w:p>
        </w:tc>
        <w:tc>
          <w:tcPr>
            <w:tcW w:w="594" w:type="dxa"/>
            <w:shd w:val="clear" w:color="auto" w:fill="auto"/>
            <w:noWrap/>
            <w:vAlign w:val="center"/>
          </w:tcPr>
          <w:p w14:paraId="6A435092"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权重</w:t>
            </w:r>
          </w:p>
        </w:tc>
        <w:tc>
          <w:tcPr>
            <w:tcW w:w="1674" w:type="dxa"/>
            <w:shd w:val="clear" w:color="auto" w:fill="auto"/>
            <w:noWrap/>
            <w:vAlign w:val="center"/>
          </w:tcPr>
          <w:p w14:paraId="3376DF69"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影响因素</w:t>
            </w:r>
          </w:p>
        </w:tc>
        <w:tc>
          <w:tcPr>
            <w:tcW w:w="651" w:type="dxa"/>
            <w:shd w:val="clear" w:color="auto" w:fill="auto"/>
            <w:noWrap/>
            <w:vAlign w:val="center"/>
          </w:tcPr>
          <w:p w14:paraId="726587F9"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权重</w:t>
            </w:r>
          </w:p>
        </w:tc>
      </w:tr>
      <w:tr w:rsidR="00AA61FC" w:rsidRPr="00AF4CFE" w14:paraId="34D164B5" w14:textId="77777777">
        <w:trPr>
          <w:cantSplit/>
          <w:jc w:val="center"/>
        </w:trPr>
        <w:tc>
          <w:tcPr>
            <w:tcW w:w="1702" w:type="dxa"/>
            <w:shd w:val="clear" w:color="auto" w:fill="auto"/>
            <w:vAlign w:val="center"/>
          </w:tcPr>
          <w:p w14:paraId="711FD1A0"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商业繁华程度</w:t>
            </w:r>
          </w:p>
        </w:tc>
        <w:tc>
          <w:tcPr>
            <w:tcW w:w="622" w:type="dxa"/>
            <w:shd w:val="clear" w:color="auto" w:fill="auto"/>
            <w:vAlign w:val="center"/>
          </w:tcPr>
          <w:p w14:paraId="6CB9DA5D"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33%</w:t>
            </w:r>
          </w:p>
        </w:tc>
        <w:tc>
          <w:tcPr>
            <w:tcW w:w="1646" w:type="dxa"/>
            <w:shd w:val="clear" w:color="auto" w:fill="auto"/>
            <w:vAlign w:val="center"/>
          </w:tcPr>
          <w:p w14:paraId="30FB09B6"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办公集聚程度</w:t>
            </w:r>
          </w:p>
        </w:tc>
        <w:tc>
          <w:tcPr>
            <w:tcW w:w="679" w:type="dxa"/>
            <w:shd w:val="clear" w:color="auto" w:fill="auto"/>
            <w:vAlign w:val="center"/>
          </w:tcPr>
          <w:p w14:paraId="29B0628F"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24%</w:t>
            </w:r>
          </w:p>
        </w:tc>
        <w:tc>
          <w:tcPr>
            <w:tcW w:w="1731" w:type="dxa"/>
            <w:shd w:val="clear" w:color="auto" w:fill="auto"/>
            <w:vAlign w:val="center"/>
          </w:tcPr>
          <w:p w14:paraId="6EC1E0D0"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居住社区成熟度</w:t>
            </w:r>
          </w:p>
        </w:tc>
        <w:tc>
          <w:tcPr>
            <w:tcW w:w="594" w:type="dxa"/>
            <w:shd w:val="clear" w:color="auto" w:fill="auto"/>
            <w:vAlign w:val="center"/>
          </w:tcPr>
          <w:p w14:paraId="1EDA75BD"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14%</w:t>
            </w:r>
          </w:p>
        </w:tc>
        <w:tc>
          <w:tcPr>
            <w:tcW w:w="1674" w:type="dxa"/>
            <w:shd w:val="clear" w:color="auto" w:fill="auto"/>
            <w:vAlign w:val="center"/>
          </w:tcPr>
          <w:p w14:paraId="3DE395F9"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产业集聚程度</w:t>
            </w:r>
          </w:p>
        </w:tc>
        <w:tc>
          <w:tcPr>
            <w:tcW w:w="651" w:type="dxa"/>
            <w:shd w:val="clear" w:color="auto" w:fill="auto"/>
            <w:vAlign w:val="center"/>
          </w:tcPr>
          <w:p w14:paraId="5EFD41C7"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26%</w:t>
            </w:r>
          </w:p>
        </w:tc>
      </w:tr>
      <w:tr w:rsidR="00AA61FC" w:rsidRPr="00AF4CFE" w14:paraId="5E480099" w14:textId="77777777">
        <w:trPr>
          <w:cantSplit/>
          <w:jc w:val="center"/>
        </w:trPr>
        <w:tc>
          <w:tcPr>
            <w:tcW w:w="1702" w:type="dxa"/>
            <w:shd w:val="clear" w:color="auto" w:fill="auto"/>
            <w:vAlign w:val="center"/>
          </w:tcPr>
          <w:p w14:paraId="60113F6E"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交通便捷度</w:t>
            </w:r>
          </w:p>
        </w:tc>
        <w:tc>
          <w:tcPr>
            <w:tcW w:w="622" w:type="dxa"/>
            <w:shd w:val="clear" w:color="auto" w:fill="auto"/>
            <w:vAlign w:val="center"/>
          </w:tcPr>
          <w:p w14:paraId="10BB4A56"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25%</w:t>
            </w:r>
          </w:p>
        </w:tc>
        <w:tc>
          <w:tcPr>
            <w:tcW w:w="1646" w:type="dxa"/>
            <w:shd w:val="clear" w:color="auto" w:fill="auto"/>
            <w:vAlign w:val="center"/>
          </w:tcPr>
          <w:p w14:paraId="7C1F83E1"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交通便捷度</w:t>
            </w:r>
          </w:p>
        </w:tc>
        <w:tc>
          <w:tcPr>
            <w:tcW w:w="679" w:type="dxa"/>
            <w:shd w:val="clear" w:color="auto" w:fill="auto"/>
            <w:vAlign w:val="center"/>
          </w:tcPr>
          <w:p w14:paraId="6013493F"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30%</w:t>
            </w:r>
          </w:p>
        </w:tc>
        <w:tc>
          <w:tcPr>
            <w:tcW w:w="1731" w:type="dxa"/>
            <w:shd w:val="clear" w:color="auto" w:fill="auto"/>
            <w:vAlign w:val="center"/>
          </w:tcPr>
          <w:p w14:paraId="5EEDCF20"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交通便捷度</w:t>
            </w:r>
          </w:p>
        </w:tc>
        <w:tc>
          <w:tcPr>
            <w:tcW w:w="594" w:type="dxa"/>
            <w:shd w:val="clear" w:color="auto" w:fill="auto"/>
            <w:vAlign w:val="center"/>
          </w:tcPr>
          <w:p w14:paraId="642FE546"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30%</w:t>
            </w:r>
          </w:p>
        </w:tc>
        <w:tc>
          <w:tcPr>
            <w:tcW w:w="1674" w:type="dxa"/>
            <w:shd w:val="clear" w:color="auto" w:fill="auto"/>
            <w:vAlign w:val="center"/>
          </w:tcPr>
          <w:p w14:paraId="1C7BA8CA"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交通便捷度</w:t>
            </w:r>
          </w:p>
        </w:tc>
        <w:tc>
          <w:tcPr>
            <w:tcW w:w="651" w:type="dxa"/>
            <w:shd w:val="clear" w:color="auto" w:fill="auto"/>
            <w:vAlign w:val="center"/>
          </w:tcPr>
          <w:p w14:paraId="4F07189C"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33%</w:t>
            </w:r>
          </w:p>
        </w:tc>
      </w:tr>
      <w:tr w:rsidR="00AA61FC" w:rsidRPr="00AF4CFE" w14:paraId="3D88B005" w14:textId="77777777">
        <w:trPr>
          <w:cantSplit/>
          <w:jc w:val="center"/>
        </w:trPr>
        <w:tc>
          <w:tcPr>
            <w:tcW w:w="1702" w:type="dxa"/>
            <w:shd w:val="clear" w:color="auto" w:fill="auto"/>
            <w:vAlign w:val="center"/>
          </w:tcPr>
          <w:p w14:paraId="0B4BC4F4"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区域土地利用方向</w:t>
            </w:r>
          </w:p>
        </w:tc>
        <w:tc>
          <w:tcPr>
            <w:tcW w:w="622" w:type="dxa"/>
            <w:shd w:val="clear" w:color="auto" w:fill="auto"/>
            <w:vAlign w:val="center"/>
          </w:tcPr>
          <w:p w14:paraId="74CF702C"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5%</w:t>
            </w:r>
          </w:p>
        </w:tc>
        <w:tc>
          <w:tcPr>
            <w:tcW w:w="1646" w:type="dxa"/>
            <w:shd w:val="clear" w:color="auto" w:fill="auto"/>
            <w:vAlign w:val="center"/>
          </w:tcPr>
          <w:p w14:paraId="550F3647"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区域土地利用方向</w:t>
            </w:r>
          </w:p>
        </w:tc>
        <w:tc>
          <w:tcPr>
            <w:tcW w:w="679" w:type="dxa"/>
            <w:shd w:val="clear" w:color="auto" w:fill="auto"/>
            <w:vAlign w:val="center"/>
          </w:tcPr>
          <w:p w14:paraId="43A22A05"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8%</w:t>
            </w:r>
          </w:p>
        </w:tc>
        <w:tc>
          <w:tcPr>
            <w:tcW w:w="1731" w:type="dxa"/>
            <w:shd w:val="clear" w:color="auto" w:fill="auto"/>
            <w:vAlign w:val="center"/>
          </w:tcPr>
          <w:p w14:paraId="3F32CEB1"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区域土地利用方向</w:t>
            </w:r>
          </w:p>
        </w:tc>
        <w:tc>
          <w:tcPr>
            <w:tcW w:w="594" w:type="dxa"/>
            <w:shd w:val="clear" w:color="auto" w:fill="auto"/>
            <w:vAlign w:val="center"/>
          </w:tcPr>
          <w:p w14:paraId="1B304414"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8%</w:t>
            </w:r>
          </w:p>
        </w:tc>
        <w:tc>
          <w:tcPr>
            <w:tcW w:w="1674" w:type="dxa"/>
            <w:shd w:val="clear" w:color="auto" w:fill="auto"/>
            <w:vAlign w:val="center"/>
          </w:tcPr>
          <w:p w14:paraId="25B07CB3"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区域土地利用方向</w:t>
            </w:r>
          </w:p>
        </w:tc>
        <w:tc>
          <w:tcPr>
            <w:tcW w:w="651" w:type="dxa"/>
            <w:shd w:val="clear" w:color="auto" w:fill="auto"/>
            <w:vAlign w:val="center"/>
          </w:tcPr>
          <w:p w14:paraId="7EAC92CD"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5%</w:t>
            </w:r>
          </w:p>
        </w:tc>
      </w:tr>
      <w:tr w:rsidR="00AA61FC" w:rsidRPr="00AF4CFE" w14:paraId="6A014745" w14:textId="77777777">
        <w:trPr>
          <w:cantSplit/>
          <w:jc w:val="center"/>
        </w:trPr>
        <w:tc>
          <w:tcPr>
            <w:tcW w:w="1702" w:type="dxa"/>
            <w:shd w:val="clear" w:color="auto" w:fill="auto"/>
            <w:vAlign w:val="center"/>
          </w:tcPr>
          <w:p w14:paraId="3FD578DF"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临街宽度和深度</w:t>
            </w:r>
          </w:p>
        </w:tc>
        <w:tc>
          <w:tcPr>
            <w:tcW w:w="622" w:type="dxa"/>
            <w:shd w:val="clear" w:color="auto" w:fill="auto"/>
            <w:vAlign w:val="center"/>
          </w:tcPr>
          <w:p w14:paraId="7B8AE0AB"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5%</w:t>
            </w:r>
          </w:p>
        </w:tc>
        <w:tc>
          <w:tcPr>
            <w:tcW w:w="1646" w:type="dxa"/>
            <w:shd w:val="clear" w:color="auto" w:fill="auto"/>
            <w:vAlign w:val="center"/>
          </w:tcPr>
          <w:p w14:paraId="19DA0246"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临街宽度和深度</w:t>
            </w:r>
          </w:p>
        </w:tc>
        <w:tc>
          <w:tcPr>
            <w:tcW w:w="679" w:type="dxa"/>
            <w:shd w:val="clear" w:color="auto" w:fill="auto"/>
            <w:vAlign w:val="center"/>
          </w:tcPr>
          <w:p w14:paraId="5B95FE89"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4%</w:t>
            </w:r>
          </w:p>
        </w:tc>
        <w:tc>
          <w:tcPr>
            <w:tcW w:w="1731" w:type="dxa"/>
            <w:shd w:val="clear" w:color="auto" w:fill="auto"/>
            <w:vAlign w:val="center"/>
          </w:tcPr>
          <w:p w14:paraId="2452B612"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临路状况</w:t>
            </w:r>
          </w:p>
        </w:tc>
        <w:tc>
          <w:tcPr>
            <w:tcW w:w="594" w:type="dxa"/>
            <w:shd w:val="clear" w:color="auto" w:fill="auto"/>
            <w:vAlign w:val="center"/>
          </w:tcPr>
          <w:p w14:paraId="141FA463"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4%</w:t>
            </w:r>
          </w:p>
        </w:tc>
        <w:tc>
          <w:tcPr>
            <w:tcW w:w="1674" w:type="dxa"/>
            <w:shd w:val="clear" w:color="auto" w:fill="auto"/>
            <w:vAlign w:val="center"/>
          </w:tcPr>
          <w:p w14:paraId="1CF22742"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临路状况</w:t>
            </w:r>
          </w:p>
        </w:tc>
        <w:tc>
          <w:tcPr>
            <w:tcW w:w="651" w:type="dxa"/>
            <w:shd w:val="clear" w:color="auto" w:fill="auto"/>
            <w:vAlign w:val="center"/>
          </w:tcPr>
          <w:p w14:paraId="10D8D8C9"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4%</w:t>
            </w:r>
          </w:p>
        </w:tc>
      </w:tr>
      <w:tr w:rsidR="00AA61FC" w:rsidRPr="00AF4CFE" w14:paraId="08C4C440" w14:textId="77777777">
        <w:trPr>
          <w:cantSplit/>
          <w:jc w:val="center"/>
        </w:trPr>
        <w:tc>
          <w:tcPr>
            <w:tcW w:w="1702" w:type="dxa"/>
            <w:shd w:val="clear" w:color="auto" w:fill="auto"/>
            <w:vAlign w:val="center"/>
          </w:tcPr>
          <w:p w14:paraId="4E18215E"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临街道路状况</w:t>
            </w:r>
          </w:p>
        </w:tc>
        <w:tc>
          <w:tcPr>
            <w:tcW w:w="622" w:type="dxa"/>
            <w:shd w:val="clear" w:color="auto" w:fill="auto"/>
            <w:vAlign w:val="center"/>
          </w:tcPr>
          <w:p w14:paraId="0EC5044B"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8%</w:t>
            </w:r>
          </w:p>
        </w:tc>
        <w:tc>
          <w:tcPr>
            <w:tcW w:w="1646" w:type="dxa"/>
            <w:shd w:val="clear" w:color="auto" w:fill="auto"/>
            <w:vAlign w:val="center"/>
          </w:tcPr>
          <w:p w14:paraId="37426F5D"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临街道路状况</w:t>
            </w:r>
          </w:p>
        </w:tc>
        <w:tc>
          <w:tcPr>
            <w:tcW w:w="679" w:type="dxa"/>
            <w:shd w:val="clear" w:color="auto" w:fill="auto"/>
            <w:vAlign w:val="center"/>
          </w:tcPr>
          <w:p w14:paraId="0AB70C85"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5%</w:t>
            </w:r>
          </w:p>
        </w:tc>
        <w:tc>
          <w:tcPr>
            <w:tcW w:w="1731" w:type="dxa"/>
            <w:shd w:val="clear" w:color="auto" w:fill="auto"/>
            <w:vAlign w:val="center"/>
          </w:tcPr>
          <w:p w14:paraId="2B67F39A"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公共服务设施状况</w:t>
            </w:r>
          </w:p>
        </w:tc>
        <w:tc>
          <w:tcPr>
            <w:tcW w:w="594" w:type="dxa"/>
            <w:shd w:val="clear" w:color="auto" w:fill="auto"/>
            <w:vAlign w:val="center"/>
          </w:tcPr>
          <w:p w14:paraId="4DF93801"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8%</w:t>
            </w:r>
          </w:p>
        </w:tc>
        <w:tc>
          <w:tcPr>
            <w:tcW w:w="1674" w:type="dxa"/>
            <w:shd w:val="clear" w:color="auto" w:fill="auto"/>
            <w:vAlign w:val="center"/>
          </w:tcPr>
          <w:p w14:paraId="6CE66F21"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公共服务设施状况</w:t>
            </w:r>
          </w:p>
        </w:tc>
        <w:tc>
          <w:tcPr>
            <w:tcW w:w="651" w:type="dxa"/>
            <w:shd w:val="clear" w:color="auto" w:fill="auto"/>
            <w:vAlign w:val="center"/>
          </w:tcPr>
          <w:p w14:paraId="5F422CFD"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6%</w:t>
            </w:r>
          </w:p>
        </w:tc>
      </w:tr>
      <w:tr w:rsidR="00AA61FC" w:rsidRPr="00AF4CFE" w14:paraId="546F75E3" w14:textId="77777777">
        <w:trPr>
          <w:cantSplit/>
          <w:jc w:val="center"/>
        </w:trPr>
        <w:tc>
          <w:tcPr>
            <w:tcW w:w="1702" w:type="dxa"/>
            <w:shd w:val="clear" w:color="auto" w:fill="auto"/>
            <w:vAlign w:val="center"/>
          </w:tcPr>
          <w:p w14:paraId="7FA972A9"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宗地形状及可利用程度</w:t>
            </w:r>
          </w:p>
        </w:tc>
        <w:tc>
          <w:tcPr>
            <w:tcW w:w="622" w:type="dxa"/>
            <w:shd w:val="clear" w:color="auto" w:fill="auto"/>
            <w:vAlign w:val="center"/>
          </w:tcPr>
          <w:p w14:paraId="22A0AC11"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3%</w:t>
            </w:r>
          </w:p>
        </w:tc>
        <w:tc>
          <w:tcPr>
            <w:tcW w:w="1646" w:type="dxa"/>
            <w:shd w:val="clear" w:color="auto" w:fill="auto"/>
            <w:vAlign w:val="center"/>
          </w:tcPr>
          <w:p w14:paraId="08F5C698"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宗地形状及可利用程度</w:t>
            </w:r>
          </w:p>
        </w:tc>
        <w:tc>
          <w:tcPr>
            <w:tcW w:w="679" w:type="dxa"/>
            <w:shd w:val="clear" w:color="auto" w:fill="auto"/>
            <w:vAlign w:val="center"/>
          </w:tcPr>
          <w:p w14:paraId="57D07475"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5%</w:t>
            </w:r>
          </w:p>
        </w:tc>
        <w:tc>
          <w:tcPr>
            <w:tcW w:w="1731" w:type="dxa"/>
            <w:shd w:val="clear" w:color="auto" w:fill="auto"/>
            <w:vAlign w:val="center"/>
          </w:tcPr>
          <w:p w14:paraId="73109207"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宗地形状及可利用程度</w:t>
            </w:r>
          </w:p>
        </w:tc>
        <w:tc>
          <w:tcPr>
            <w:tcW w:w="594" w:type="dxa"/>
            <w:shd w:val="clear" w:color="auto" w:fill="auto"/>
            <w:vAlign w:val="center"/>
          </w:tcPr>
          <w:p w14:paraId="5DBF1B77"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5%</w:t>
            </w:r>
          </w:p>
        </w:tc>
        <w:tc>
          <w:tcPr>
            <w:tcW w:w="1674" w:type="dxa"/>
            <w:shd w:val="clear" w:color="auto" w:fill="auto"/>
            <w:vAlign w:val="center"/>
          </w:tcPr>
          <w:p w14:paraId="078D8711"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宗地形状及可利用程度</w:t>
            </w:r>
          </w:p>
        </w:tc>
        <w:tc>
          <w:tcPr>
            <w:tcW w:w="651" w:type="dxa"/>
            <w:shd w:val="clear" w:color="auto" w:fill="auto"/>
            <w:vAlign w:val="center"/>
          </w:tcPr>
          <w:p w14:paraId="5B833AB1"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5%</w:t>
            </w:r>
          </w:p>
        </w:tc>
      </w:tr>
      <w:tr w:rsidR="00AA61FC" w:rsidRPr="00AF4CFE" w14:paraId="226C1744" w14:textId="77777777">
        <w:trPr>
          <w:cantSplit/>
          <w:jc w:val="center"/>
        </w:trPr>
        <w:tc>
          <w:tcPr>
            <w:tcW w:w="1702" w:type="dxa"/>
            <w:shd w:val="clear" w:color="auto" w:fill="auto"/>
            <w:vAlign w:val="center"/>
          </w:tcPr>
          <w:p w14:paraId="530A5A48"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公共服务设施状况</w:t>
            </w:r>
          </w:p>
        </w:tc>
        <w:tc>
          <w:tcPr>
            <w:tcW w:w="622" w:type="dxa"/>
            <w:shd w:val="clear" w:color="auto" w:fill="auto"/>
            <w:vAlign w:val="center"/>
          </w:tcPr>
          <w:p w14:paraId="4F366DAC"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5%</w:t>
            </w:r>
          </w:p>
        </w:tc>
        <w:tc>
          <w:tcPr>
            <w:tcW w:w="1646" w:type="dxa"/>
            <w:shd w:val="clear" w:color="auto" w:fill="auto"/>
            <w:vAlign w:val="center"/>
          </w:tcPr>
          <w:p w14:paraId="761A4070"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公共服务设施状况</w:t>
            </w:r>
          </w:p>
        </w:tc>
        <w:tc>
          <w:tcPr>
            <w:tcW w:w="679" w:type="dxa"/>
            <w:shd w:val="clear" w:color="auto" w:fill="auto"/>
            <w:vAlign w:val="center"/>
          </w:tcPr>
          <w:p w14:paraId="68270A89"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6%</w:t>
            </w:r>
          </w:p>
        </w:tc>
        <w:tc>
          <w:tcPr>
            <w:tcW w:w="1731" w:type="dxa"/>
            <w:shd w:val="clear" w:color="auto" w:fill="auto"/>
            <w:vAlign w:val="center"/>
          </w:tcPr>
          <w:p w14:paraId="3CCC21BB"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基础设施完备状况</w:t>
            </w:r>
          </w:p>
        </w:tc>
        <w:tc>
          <w:tcPr>
            <w:tcW w:w="594" w:type="dxa"/>
            <w:shd w:val="clear" w:color="auto" w:fill="auto"/>
            <w:vAlign w:val="center"/>
          </w:tcPr>
          <w:p w14:paraId="7E36D55A"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12%</w:t>
            </w:r>
          </w:p>
        </w:tc>
        <w:tc>
          <w:tcPr>
            <w:tcW w:w="1674" w:type="dxa"/>
            <w:shd w:val="clear" w:color="auto" w:fill="auto"/>
            <w:vAlign w:val="center"/>
          </w:tcPr>
          <w:p w14:paraId="18A3D668"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基础设施完备状况</w:t>
            </w:r>
          </w:p>
        </w:tc>
        <w:tc>
          <w:tcPr>
            <w:tcW w:w="651" w:type="dxa"/>
            <w:shd w:val="clear" w:color="auto" w:fill="auto"/>
            <w:vAlign w:val="center"/>
          </w:tcPr>
          <w:p w14:paraId="60651F3B"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15%</w:t>
            </w:r>
          </w:p>
        </w:tc>
      </w:tr>
      <w:tr w:rsidR="00AA61FC" w:rsidRPr="00AF4CFE" w14:paraId="59E9EB8E" w14:textId="77777777">
        <w:trPr>
          <w:cantSplit/>
          <w:jc w:val="center"/>
        </w:trPr>
        <w:tc>
          <w:tcPr>
            <w:tcW w:w="1702" w:type="dxa"/>
            <w:shd w:val="clear" w:color="auto" w:fill="auto"/>
            <w:vAlign w:val="center"/>
          </w:tcPr>
          <w:p w14:paraId="27C556B5"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基础设施完备状况</w:t>
            </w:r>
          </w:p>
        </w:tc>
        <w:tc>
          <w:tcPr>
            <w:tcW w:w="622" w:type="dxa"/>
            <w:shd w:val="clear" w:color="auto" w:fill="auto"/>
            <w:vAlign w:val="center"/>
          </w:tcPr>
          <w:p w14:paraId="589C30C6"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10%</w:t>
            </w:r>
          </w:p>
        </w:tc>
        <w:tc>
          <w:tcPr>
            <w:tcW w:w="1646" w:type="dxa"/>
            <w:shd w:val="clear" w:color="auto" w:fill="auto"/>
            <w:vAlign w:val="center"/>
          </w:tcPr>
          <w:p w14:paraId="7B07FFA8"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基础设施完备状况</w:t>
            </w:r>
          </w:p>
        </w:tc>
        <w:tc>
          <w:tcPr>
            <w:tcW w:w="679" w:type="dxa"/>
            <w:shd w:val="clear" w:color="auto" w:fill="auto"/>
            <w:vAlign w:val="center"/>
          </w:tcPr>
          <w:p w14:paraId="7CE7C72A"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12%</w:t>
            </w:r>
          </w:p>
        </w:tc>
        <w:tc>
          <w:tcPr>
            <w:tcW w:w="1731" w:type="dxa"/>
            <w:shd w:val="clear" w:color="auto" w:fill="auto"/>
            <w:vAlign w:val="center"/>
          </w:tcPr>
          <w:p w14:paraId="62D08F44"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自然和人文环境状况</w:t>
            </w:r>
          </w:p>
        </w:tc>
        <w:tc>
          <w:tcPr>
            <w:tcW w:w="594" w:type="dxa"/>
            <w:shd w:val="clear" w:color="auto" w:fill="auto"/>
            <w:vAlign w:val="center"/>
          </w:tcPr>
          <w:p w14:paraId="76150B07"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15%</w:t>
            </w:r>
          </w:p>
        </w:tc>
        <w:tc>
          <w:tcPr>
            <w:tcW w:w="1674" w:type="dxa"/>
            <w:shd w:val="clear" w:color="auto" w:fill="auto"/>
            <w:vAlign w:val="center"/>
          </w:tcPr>
          <w:p w14:paraId="2054F7E4"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环境状况</w:t>
            </w:r>
          </w:p>
        </w:tc>
        <w:tc>
          <w:tcPr>
            <w:tcW w:w="651" w:type="dxa"/>
            <w:shd w:val="clear" w:color="auto" w:fill="auto"/>
            <w:vAlign w:val="center"/>
          </w:tcPr>
          <w:p w14:paraId="76B6B27A"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6%</w:t>
            </w:r>
          </w:p>
        </w:tc>
      </w:tr>
      <w:tr w:rsidR="00AA61FC" w:rsidRPr="00AF4CFE" w14:paraId="46F1A400" w14:textId="77777777">
        <w:trPr>
          <w:cantSplit/>
          <w:jc w:val="center"/>
        </w:trPr>
        <w:tc>
          <w:tcPr>
            <w:tcW w:w="1702" w:type="dxa"/>
            <w:shd w:val="clear" w:color="auto" w:fill="auto"/>
            <w:vAlign w:val="center"/>
          </w:tcPr>
          <w:p w14:paraId="7DFE7C86"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自然和人文环境状况</w:t>
            </w:r>
          </w:p>
        </w:tc>
        <w:tc>
          <w:tcPr>
            <w:tcW w:w="622" w:type="dxa"/>
            <w:shd w:val="clear" w:color="auto" w:fill="auto"/>
            <w:vAlign w:val="center"/>
          </w:tcPr>
          <w:p w14:paraId="26FC2DFF"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6%</w:t>
            </w:r>
          </w:p>
        </w:tc>
        <w:tc>
          <w:tcPr>
            <w:tcW w:w="1646" w:type="dxa"/>
            <w:shd w:val="clear" w:color="auto" w:fill="auto"/>
            <w:vAlign w:val="center"/>
          </w:tcPr>
          <w:p w14:paraId="337D594B"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自然和人文环境状况</w:t>
            </w:r>
          </w:p>
        </w:tc>
        <w:tc>
          <w:tcPr>
            <w:tcW w:w="679" w:type="dxa"/>
            <w:shd w:val="clear" w:color="auto" w:fill="auto"/>
            <w:vAlign w:val="center"/>
          </w:tcPr>
          <w:p w14:paraId="6AD75AED"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6%</w:t>
            </w:r>
          </w:p>
        </w:tc>
        <w:tc>
          <w:tcPr>
            <w:tcW w:w="1731" w:type="dxa"/>
            <w:shd w:val="clear" w:color="auto" w:fill="auto"/>
            <w:vAlign w:val="center"/>
          </w:tcPr>
          <w:p w14:paraId="62C81747"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与区域中心的接近程度</w:t>
            </w:r>
          </w:p>
        </w:tc>
        <w:tc>
          <w:tcPr>
            <w:tcW w:w="594" w:type="dxa"/>
            <w:shd w:val="clear" w:color="auto" w:fill="auto"/>
            <w:vAlign w:val="center"/>
          </w:tcPr>
          <w:p w14:paraId="3131EF43"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4%</w:t>
            </w:r>
          </w:p>
        </w:tc>
        <w:tc>
          <w:tcPr>
            <w:tcW w:w="1674" w:type="dxa"/>
            <w:shd w:val="clear" w:color="auto" w:fill="auto"/>
            <w:vAlign w:val="center"/>
          </w:tcPr>
          <w:p w14:paraId="63B4A977"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 xml:space="preserve">　</w:t>
            </w:r>
          </w:p>
        </w:tc>
        <w:tc>
          <w:tcPr>
            <w:tcW w:w="651" w:type="dxa"/>
            <w:shd w:val="clear" w:color="auto" w:fill="auto"/>
            <w:vAlign w:val="center"/>
          </w:tcPr>
          <w:p w14:paraId="24D6290D"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 xml:space="preserve">　</w:t>
            </w:r>
          </w:p>
        </w:tc>
      </w:tr>
    </w:tbl>
    <w:p w14:paraId="3F2D6A65" w14:textId="77777777" w:rsidR="00AA61FC" w:rsidRPr="00AF4CFE" w:rsidRDefault="00AA61FC">
      <w:pPr>
        <w:widowControl/>
        <w:adjustRightInd/>
        <w:spacing w:line="240" w:lineRule="exact"/>
        <w:textAlignment w:val="auto"/>
        <w:rPr>
          <w:rFonts w:ascii="Arial" w:eastAsia="仿宋_GB2312" w:hAnsi="Arial" w:cs="Arial"/>
          <w:sz w:val="18"/>
          <w:szCs w:val="24"/>
        </w:rPr>
      </w:pPr>
    </w:p>
    <w:p w14:paraId="4C5768BA" w14:textId="77777777" w:rsidR="00AA61FC" w:rsidRPr="00AF4CFE" w:rsidRDefault="001C25E5">
      <w:pPr>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估价对象位于办公类七级地价区，该级别《区片基准地价因素总修正幅度表》如下：</w:t>
      </w:r>
    </w:p>
    <w:tbl>
      <w:tblPr>
        <w:tblW w:w="9479" w:type="dxa"/>
        <w:jc w:val="center"/>
        <w:tblLayout w:type="fixed"/>
        <w:tblLook w:val="04A0" w:firstRow="1" w:lastRow="0" w:firstColumn="1" w:lastColumn="0" w:noHBand="0" w:noVBand="1"/>
      </w:tblPr>
      <w:tblGrid>
        <w:gridCol w:w="562"/>
        <w:gridCol w:w="993"/>
        <w:gridCol w:w="1236"/>
        <w:gridCol w:w="890"/>
        <w:gridCol w:w="1339"/>
        <w:gridCol w:w="929"/>
        <w:gridCol w:w="1300"/>
        <w:gridCol w:w="968"/>
        <w:gridCol w:w="1262"/>
      </w:tblGrid>
      <w:tr w:rsidR="00AA61FC" w:rsidRPr="00AF4CFE" w14:paraId="6B3E76A7" w14:textId="77777777" w:rsidTr="003C5C4D">
        <w:trPr>
          <w:trHeight w:val="435"/>
          <w:tblHeader/>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0597EB6" w14:textId="77777777" w:rsidR="00AA61FC" w:rsidRPr="00AF4CFE" w:rsidRDefault="001C25E5">
            <w:pPr>
              <w:widowControl/>
              <w:jc w:val="center"/>
              <w:rPr>
                <w:rFonts w:ascii="Arial" w:eastAsia="仿宋_GB2312" w:hAnsi="Arial" w:cs="Arial"/>
                <w:b/>
                <w:bCs/>
                <w:color w:val="000000"/>
                <w:sz w:val="18"/>
                <w:szCs w:val="18"/>
              </w:rPr>
            </w:pPr>
            <w:r w:rsidRPr="00AF4CFE">
              <w:rPr>
                <w:rFonts w:ascii="Arial" w:eastAsia="仿宋_GB2312" w:hAnsi="Arial" w:cs="Arial"/>
                <w:b/>
                <w:bCs/>
                <w:color w:val="000000"/>
                <w:sz w:val="18"/>
                <w:szCs w:val="18"/>
              </w:rPr>
              <w:t>级别</w:t>
            </w:r>
          </w:p>
        </w:tc>
        <w:tc>
          <w:tcPr>
            <w:tcW w:w="2229" w:type="dxa"/>
            <w:gridSpan w:val="2"/>
            <w:tcBorders>
              <w:top w:val="single" w:sz="4" w:space="0" w:color="auto"/>
              <w:left w:val="nil"/>
              <w:bottom w:val="single" w:sz="4" w:space="0" w:color="auto"/>
              <w:right w:val="single" w:sz="4" w:space="0" w:color="auto"/>
            </w:tcBorders>
            <w:shd w:val="clear" w:color="auto" w:fill="auto"/>
            <w:noWrap/>
            <w:vAlign w:val="center"/>
          </w:tcPr>
          <w:p w14:paraId="145EEF7A" w14:textId="77777777" w:rsidR="00AA61FC" w:rsidRPr="00AF4CFE" w:rsidRDefault="001C25E5">
            <w:pPr>
              <w:widowControl/>
              <w:jc w:val="center"/>
              <w:rPr>
                <w:rFonts w:ascii="Arial" w:eastAsia="仿宋_GB2312" w:hAnsi="Arial" w:cs="Arial"/>
                <w:b/>
                <w:bCs/>
                <w:color w:val="000000"/>
                <w:sz w:val="18"/>
                <w:szCs w:val="18"/>
              </w:rPr>
            </w:pPr>
            <w:r w:rsidRPr="00AF4CFE">
              <w:rPr>
                <w:rFonts w:ascii="Arial" w:eastAsia="仿宋_GB2312" w:hAnsi="Arial" w:cs="Arial"/>
                <w:b/>
                <w:bCs/>
                <w:color w:val="000000"/>
                <w:sz w:val="18"/>
                <w:szCs w:val="18"/>
              </w:rPr>
              <w:t>商业</w:t>
            </w:r>
          </w:p>
        </w:tc>
        <w:tc>
          <w:tcPr>
            <w:tcW w:w="2229" w:type="dxa"/>
            <w:gridSpan w:val="2"/>
            <w:tcBorders>
              <w:top w:val="single" w:sz="4" w:space="0" w:color="auto"/>
              <w:left w:val="nil"/>
              <w:bottom w:val="single" w:sz="4" w:space="0" w:color="auto"/>
              <w:right w:val="single" w:sz="4" w:space="0" w:color="auto"/>
            </w:tcBorders>
            <w:shd w:val="clear" w:color="auto" w:fill="auto"/>
            <w:noWrap/>
            <w:vAlign w:val="center"/>
          </w:tcPr>
          <w:p w14:paraId="1915C941" w14:textId="77777777" w:rsidR="00AA61FC" w:rsidRPr="00AF4CFE" w:rsidRDefault="001C25E5">
            <w:pPr>
              <w:widowControl/>
              <w:jc w:val="center"/>
              <w:rPr>
                <w:rFonts w:ascii="Arial" w:eastAsia="仿宋_GB2312" w:hAnsi="Arial" w:cs="Arial"/>
                <w:b/>
                <w:bCs/>
                <w:color w:val="000000"/>
                <w:sz w:val="18"/>
                <w:szCs w:val="18"/>
              </w:rPr>
            </w:pPr>
            <w:r w:rsidRPr="00AF4CFE">
              <w:rPr>
                <w:rFonts w:ascii="Arial" w:eastAsia="仿宋_GB2312" w:hAnsi="Arial" w:cs="Arial"/>
                <w:b/>
                <w:bCs/>
                <w:color w:val="000000"/>
                <w:sz w:val="18"/>
                <w:szCs w:val="18"/>
              </w:rPr>
              <w:t>办公</w:t>
            </w:r>
          </w:p>
        </w:tc>
        <w:tc>
          <w:tcPr>
            <w:tcW w:w="2229" w:type="dxa"/>
            <w:gridSpan w:val="2"/>
            <w:tcBorders>
              <w:top w:val="single" w:sz="4" w:space="0" w:color="auto"/>
              <w:left w:val="nil"/>
              <w:bottom w:val="single" w:sz="4" w:space="0" w:color="auto"/>
              <w:right w:val="single" w:sz="4" w:space="0" w:color="auto"/>
            </w:tcBorders>
            <w:shd w:val="clear" w:color="auto" w:fill="auto"/>
            <w:noWrap/>
            <w:vAlign w:val="center"/>
          </w:tcPr>
          <w:p w14:paraId="73D68359" w14:textId="77777777" w:rsidR="00AA61FC" w:rsidRPr="00AF4CFE" w:rsidRDefault="001C25E5">
            <w:pPr>
              <w:widowControl/>
              <w:jc w:val="center"/>
              <w:rPr>
                <w:rFonts w:ascii="Arial" w:eastAsia="仿宋_GB2312" w:hAnsi="Arial" w:cs="Arial"/>
                <w:b/>
                <w:bCs/>
                <w:color w:val="000000"/>
                <w:sz w:val="18"/>
                <w:szCs w:val="18"/>
              </w:rPr>
            </w:pPr>
            <w:r w:rsidRPr="00AF4CFE">
              <w:rPr>
                <w:rFonts w:ascii="Arial" w:eastAsia="仿宋_GB2312" w:hAnsi="Arial" w:cs="Arial"/>
                <w:b/>
                <w:bCs/>
                <w:color w:val="000000"/>
                <w:sz w:val="18"/>
                <w:szCs w:val="18"/>
              </w:rPr>
              <w:t>居住</w:t>
            </w:r>
          </w:p>
        </w:tc>
        <w:tc>
          <w:tcPr>
            <w:tcW w:w="2230" w:type="dxa"/>
            <w:gridSpan w:val="2"/>
            <w:tcBorders>
              <w:top w:val="single" w:sz="4" w:space="0" w:color="auto"/>
              <w:left w:val="nil"/>
              <w:bottom w:val="single" w:sz="4" w:space="0" w:color="auto"/>
              <w:right w:val="single" w:sz="4" w:space="0" w:color="auto"/>
            </w:tcBorders>
            <w:shd w:val="clear" w:color="auto" w:fill="auto"/>
            <w:noWrap/>
            <w:vAlign w:val="center"/>
          </w:tcPr>
          <w:p w14:paraId="0779EB24" w14:textId="77777777" w:rsidR="00AA61FC" w:rsidRPr="00AF4CFE" w:rsidRDefault="001C25E5">
            <w:pPr>
              <w:widowControl/>
              <w:jc w:val="center"/>
              <w:rPr>
                <w:rFonts w:ascii="Arial" w:eastAsia="仿宋_GB2312" w:hAnsi="Arial" w:cs="Arial"/>
                <w:b/>
                <w:bCs/>
                <w:color w:val="000000"/>
                <w:sz w:val="18"/>
                <w:szCs w:val="18"/>
              </w:rPr>
            </w:pPr>
            <w:r w:rsidRPr="00AF4CFE">
              <w:rPr>
                <w:rFonts w:ascii="Arial" w:eastAsia="仿宋_GB2312" w:hAnsi="Arial" w:cs="Arial"/>
                <w:b/>
                <w:bCs/>
                <w:color w:val="000000"/>
                <w:sz w:val="18"/>
                <w:szCs w:val="18"/>
              </w:rPr>
              <w:t>工业</w:t>
            </w:r>
          </w:p>
        </w:tc>
      </w:tr>
      <w:tr w:rsidR="00AA61FC" w:rsidRPr="00AF4CFE" w14:paraId="76D58E1C" w14:textId="77777777" w:rsidTr="003C5C4D">
        <w:trPr>
          <w:trHeight w:val="435"/>
          <w:tblHeader/>
          <w:jc w:val="center"/>
        </w:trPr>
        <w:tc>
          <w:tcPr>
            <w:tcW w:w="562" w:type="dxa"/>
            <w:vMerge/>
            <w:tcBorders>
              <w:top w:val="single" w:sz="4" w:space="0" w:color="auto"/>
              <w:left w:val="single" w:sz="4" w:space="0" w:color="auto"/>
              <w:bottom w:val="single" w:sz="4" w:space="0" w:color="auto"/>
              <w:right w:val="single" w:sz="4" w:space="0" w:color="auto"/>
            </w:tcBorders>
            <w:vAlign w:val="center"/>
          </w:tcPr>
          <w:p w14:paraId="565AD5CF" w14:textId="77777777" w:rsidR="00AA61FC" w:rsidRPr="00AF4CFE" w:rsidRDefault="00AA61FC">
            <w:pPr>
              <w:widowControl/>
              <w:rPr>
                <w:rFonts w:ascii="Arial" w:eastAsia="仿宋_GB2312" w:hAnsi="Arial" w:cs="Arial"/>
                <w:b/>
                <w:bCs/>
                <w:color w:val="000000"/>
                <w:sz w:val="18"/>
                <w:szCs w:val="18"/>
              </w:rPr>
            </w:pPr>
          </w:p>
        </w:tc>
        <w:tc>
          <w:tcPr>
            <w:tcW w:w="993" w:type="dxa"/>
            <w:tcBorders>
              <w:top w:val="nil"/>
              <w:left w:val="nil"/>
              <w:bottom w:val="single" w:sz="4" w:space="0" w:color="auto"/>
              <w:right w:val="single" w:sz="4" w:space="0" w:color="auto"/>
            </w:tcBorders>
            <w:shd w:val="clear" w:color="auto" w:fill="auto"/>
            <w:noWrap/>
            <w:vAlign w:val="center"/>
          </w:tcPr>
          <w:p w14:paraId="75C94AD3" w14:textId="77777777" w:rsidR="00AA61FC" w:rsidRPr="00AF4CFE" w:rsidRDefault="001C25E5">
            <w:pPr>
              <w:widowControl/>
              <w:jc w:val="center"/>
              <w:rPr>
                <w:rFonts w:ascii="Arial" w:eastAsia="仿宋_GB2312" w:hAnsi="Arial" w:cs="Arial"/>
                <w:b/>
                <w:bCs/>
                <w:color w:val="000000"/>
                <w:sz w:val="18"/>
                <w:szCs w:val="18"/>
              </w:rPr>
            </w:pPr>
            <w:r w:rsidRPr="00AF4CFE">
              <w:rPr>
                <w:rFonts w:ascii="Arial" w:eastAsia="仿宋_GB2312" w:hAnsi="Arial" w:cs="Arial"/>
                <w:b/>
                <w:bCs/>
                <w:color w:val="000000"/>
                <w:sz w:val="18"/>
                <w:szCs w:val="18"/>
              </w:rPr>
              <w:t>区片编号</w:t>
            </w:r>
          </w:p>
        </w:tc>
        <w:tc>
          <w:tcPr>
            <w:tcW w:w="1236" w:type="dxa"/>
            <w:tcBorders>
              <w:top w:val="nil"/>
              <w:left w:val="nil"/>
              <w:bottom w:val="single" w:sz="4" w:space="0" w:color="auto"/>
              <w:right w:val="single" w:sz="4" w:space="0" w:color="auto"/>
            </w:tcBorders>
            <w:shd w:val="clear" w:color="auto" w:fill="auto"/>
            <w:noWrap/>
            <w:vAlign w:val="center"/>
          </w:tcPr>
          <w:p w14:paraId="46487EAF" w14:textId="77777777" w:rsidR="00AA61FC" w:rsidRPr="00AF4CFE" w:rsidRDefault="001C25E5">
            <w:pPr>
              <w:widowControl/>
              <w:jc w:val="center"/>
              <w:rPr>
                <w:rFonts w:ascii="Arial" w:eastAsia="仿宋_GB2312" w:hAnsi="Arial" w:cs="Arial"/>
                <w:b/>
                <w:bCs/>
                <w:color w:val="000000"/>
                <w:sz w:val="18"/>
                <w:szCs w:val="18"/>
              </w:rPr>
            </w:pPr>
            <w:r w:rsidRPr="00AF4CFE">
              <w:rPr>
                <w:rFonts w:ascii="Arial" w:eastAsia="仿宋_GB2312" w:hAnsi="Arial" w:cs="Arial"/>
                <w:b/>
                <w:bCs/>
                <w:color w:val="000000"/>
                <w:sz w:val="18"/>
                <w:szCs w:val="18"/>
              </w:rPr>
              <w:t>修正幅度</w:t>
            </w:r>
          </w:p>
        </w:tc>
        <w:tc>
          <w:tcPr>
            <w:tcW w:w="890" w:type="dxa"/>
            <w:tcBorders>
              <w:top w:val="nil"/>
              <w:left w:val="nil"/>
              <w:bottom w:val="single" w:sz="4" w:space="0" w:color="auto"/>
              <w:right w:val="single" w:sz="4" w:space="0" w:color="auto"/>
            </w:tcBorders>
            <w:shd w:val="clear" w:color="auto" w:fill="auto"/>
            <w:noWrap/>
            <w:vAlign w:val="center"/>
          </w:tcPr>
          <w:p w14:paraId="6630C721" w14:textId="77777777" w:rsidR="00AA61FC" w:rsidRPr="00AF4CFE" w:rsidRDefault="001C25E5">
            <w:pPr>
              <w:widowControl/>
              <w:jc w:val="center"/>
              <w:rPr>
                <w:rFonts w:ascii="Arial" w:eastAsia="仿宋_GB2312" w:hAnsi="Arial" w:cs="Arial"/>
                <w:b/>
                <w:bCs/>
                <w:color w:val="000000"/>
                <w:sz w:val="18"/>
                <w:szCs w:val="18"/>
              </w:rPr>
            </w:pPr>
            <w:r w:rsidRPr="00AF4CFE">
              <w:rPr>
                <w:rFonts w:ascii="Arial" w:eastAsia="仿宋_GB2312" w:hAnsi="Arial" w:cs="Arial"/>
                <w:b/>
                <w:bCs/>
                <w:color w:val="000000"/>
                <w:sz w:val="18"/>
                <w:szCs w:val="18"/>
              </w:rPr>
              <w:t>区片编号</w:t>
            </w:r>
          </w:p>
        </w:tc>
        <w:tc>
          <w:tcPr>
            <w:tcW w:w="1339" w:type="dxa"/>
            <w:tcBorders>
              <w:top w:val="nil"/>
              <w:left w:val="nil"/>
              <w:bottom w:val="single" w:sz="4" w:space="0" w:color="auto"/>
              <w:right w:val="single" w:sz="4" w:space="0" w:color="auto"/>
            </w:tcBorders>
            <w:shd w:val="clear" w:color="auto" w:fill="auto"/>
            <w:noWrap/>
            <w:vAlign w:val="center"/>
          </w:tcPr>
          <w:p w14:paraId="785428BB" w14:textId="77777777" w:rsidR="00AA61FC" w:rsidRPr="00AF4CFE" w:rsidRDefault="001C25E5">
            <w:pPr>
              <w:widowControl/>
              <w:jc w:val="center"/>
              <w:rPr>
                <w:rFonts w:ascii="Arial" w:eastAsia="仿宋_GB2312" w:hAnsi="Arial" w:cs="Arial"/>
                <w:b/>
                <w:bCs/>
                <w:color w:val="000000"/>
                <w:sz w:val="18"/>
                <w:szCs w:val="18"/>
              </w:rPr>
            </w:pPr>
            <w:r w:rsidRPr="00AF4CFE">
              <w:rPr>
                <w:rFonts w:ascii="Arial" w:eastAsia="仿宋_GB2312" w:hAnsi="Arial" w:cs="Arial"/>
                <w:b/>
                <w:bCs/>
                <w:color w:val="000000"/>
                <w:sz w:val="18"/>
                <w:szCs w:val="18"/>
              </w:rPr>
              <w:t>修正幅度</w:t>
            </w:r>
          </w:p>
        </w:tc>
        <w:tc>
          <w:tcPr>
            <w:tcW w:w="929" w:type="dxa"/>
            <w:tcBorders>
              <w:top w:val="nil"/>
              <w:left w:val="nil"/>
              <w:bottom w:val="single" w:sz="4" w:space="0" w:color="auto"/>
              <w:right w:val="single" w:sz="4" w:space="0" w:color="auto"/>
            </w:tcBorders>
            <w:shd w:val="clear" w:color="auto" w:fill="auto"/>
            <w:noWrap/>
            <w:vAlign w:val="center"/>
          </w:tcPr>
          <w:p w14:paraId="4FAB95C7" w14:textId="77777777" w:rsidR="00AA61FC" w:rsidRPr="00AF4CFE" w:rsidRDefault="001C25E5">
            <w:pPr>
              <w:widowControl/>
              <w:jc w:val="center"/>
              <w:rPr>
                <w:rFonts w:ascii="Arial" w:eastAsia="仿宋_GB2312" w:hAnsi="Arial" w:cs="Arial"/>
                <w:b/>
                <w:bCs/>
                <w:color w:val="000000"/>
                <w:sz w:val="18"/>
                <w:szCs w:val="18"/>
              </w:rPr>
            </w:pPr>
            <w:r w:rsidRPr="00AF4CFE">
              <w:rPr>
                <w:rFonts w:ascii="Arial" w:eastAsia="仿宋_GB2312" w:hAnsi="Arial" w:cs="Arial"/>
                <w:b/>
                <w:bCs/>
                <w:color w:val="000000"/>
                <w:sz w:val="18"/>
                <w:szCs w:val="18"/>
              </w:rPr>
              <w:t>区片编号</w:t>
            </w:r>
          </w:p>
        </w:tc>
        <w:tc>
          <w:tcPr>
            <w:tcW w:w="1300" w:type="dxa"/>
            <w:tcBorders>
              <w:top w:val="nil"/>
              <w:left w:val="nil"/>
              <w:bottom w:val="single" w:sz="4" w:space="0" w:color="auto"/>
              <w:right w:val="single" w:sz="4" w:space="0" w:color="auto"/>
            </w:tcBorders>
            <w:shd w:val="clear" w:color="auto" w:fill="auto"/>
            <w:noWrap/>
            <w:vAlign w:val="center"/>
          </w:tcPr>
          <w:p w14:paraId="049DD946" w14:textId="77777777" w:rsidR="00AA61FC" w:rsidRPr="00AF4CFE" w:rsidRDefault="001C25E5">
            <w:pPr>
              <w:widowControl/>
              <w:jc w:val="center"/>
              <w:rPr>
                <w:rFonts w:ascii="Arial" w:eastAsia="仿宋_GB2312" w:hAnsi="Arial" w:cs="Arial"/>
                <w:b/>
                <w:bCs/>
                <w:color w:val="000000"/>
                <w:sz w:val="18"/>
                <w:szCs w:val="18"/>
              </w:rPr>
            </w:pPr>
            <w:r w:rsidRPr="00AF4CFE">
              <w:rPr>
                <w:rFonts w:ascii="Arial" w:eastAsia="仿宋_GB2312" w:hAnsi="Arial" w:cs="Arial"/>
                <w:b/>
                <w:bCs/>
                <w:color w:val="000000"/>
                <w:sz w:val="18"/>
                <w:szCs w:val="18"/>
              </w:rPr>
              <w:t>修正幅度</w:t>
            </w:r>
          </w:p>
        </w:tc>
        <w:tc>
          <w:tcPr>
            <w:tcW w:w="968" w:type="dxa"/>
            <w:tcBorders>
              <w:top w:val="nil"/>
              <w:left w:val="nil"/>
              <w:bottom w:val="single" w:sz="4" w:space="0" w:color="auto"/>
              <w:right w:val="single" w:sz="4" w:space="0" w:color="auto"/>
            </w:tcBorders>
            <w:shd w:val="clear" w:color="auto" w:fill="auto"/>
            <w:noWrap/>
            <w:vAlign w:val="center"/>
          </w:tcPr>
          <w:p w14:paraId="36A50E13" w14:textId="77777777" w:rsidR="00AA61FC" w:rsidRPr="00AF4CFE" w:rsidRDefault="001C25E5">
            <w:pPr>
              <w:widowControl/>
              <w:jc w:val="center"/>
              <w:rPr>
                <w:rFonts w:ascii="Arial" w:eastAsia="仿宋_GB2312" w:hAnsi="Arial" w:cs="Arial"/>
                <w:b/>
                <w:bCs/>
                <w:color w:val="000000"/>
                <w:sz w:val="18"/>
                <w:szCs w:val="18"/>
              </w:rPr>
            </w:pPr>
            <w:r w:rsidRPr="00AF4CFE">
              <w:rPr>
                <w:rFonts w:ascii="Arial" w:eastAsia="仿宋_GB2312" w:hAnsi="Arial" w:cs="Arial"/>
                <w:b/>
                <w:bCs/>
                <w:color w:val="000000"/>
                <w:sz w:val="18"/>
                <w:szCs w:val="18"/>
              </w:rPr>
              <w:t>区片编号</w:t>
            </w:r>
          </w:p>
        </w:tc>
        <w:tc>
          <w:tcPr>
            <w:tcW w:w="1262" w:type="dxa"/>
            <w:tcBorders>
              <w:top w:val="nil"/>
              <w:left w:val="nil"/>
              <w:bottom w:val="single" w:sz="4" w:space="0" w:color="auto"/>
              <w:right w:val="single" w:sz="4" w:space="0" w:color="auto"/>
            </w:tcBorders>
            <w:shd w:val="clear" w:color="auto" w:fill="auto"/>
            <w:noWrap/>
            <w:vAlign w:val="center"/>
          </w:tcPr>
          <w:p w14:paraId="7519B8DB" w14:textId="77777777" w:rsidR="00AA61FC" w:rsidRPr="00AF4CFE" w:rsidRDefault="001C25E5">
            <w:pPr>
              <w:widowControl/>
              <w:jc w:val="center"/>
              <w:rPr>
                <w:rFonts w:ascii="Arial" w:eastAsia="仿宋_GB2312" w:hAnsi="Arial" w:cs="Arial"/>
                <w:b/>
                <w:bCs/>
                <w:color w:val="000000"/>
                <w:sz w:val="18"/>
                <w:szCs w:val="18"/>
              </w:rPr>
            </w:pPr>
            <w:r w:rsidRPr="00AF4CFE">
              <w:rPr>
                <w:rFonts w:ascii="Arial" w:eastAsia="仿宋_GB2312" w:hAnsi="Arial" w:cs="Arial"/>
                <w:b/>
                <w:bCs/>
                <w:color w:val="000000"/>
                <w:sz w:val="18"/>
                <w:szCs w:val="18"/>
              </w:rPr>
              <w:t>修正幅度</w:t>
            </w:r>
          </w:p>
        </w:tc>
      </w:tr>
      <w:tr w:rsidR="00AA61FC" w:rsidRPr="00AF4CFE" w14:paraId="4552E539" w14:textId="77777777">
        <w:trPr>
          <w:trHeight w:val="285"/>
          <w:jc w:val="center"/>
        </w:trPr>
        <w:tc>
          <w:tcPr>
            <w:tcW w:w="562" w:type="dxa"/>
            <w:vMerge w:val="restart"/>
            <w:tcBorders>
              <w:top w:val="nil"/>
              <w:left w:val="single" w:sz="4" w:space="0" w:color="auto"/>
              <w:bottom w:val="single" w:sz="4" w:space="0" w:color="000000"/>
              <w:right w:val="single" w:sz="4" w:space="0" w:color="auto"/>
            </w:tcBorders>
            <w:shd w:val="clear" w:color="auto" w:fill="auto"/>
            <w:vAlign w:val="center"/>
          </w:tcPr>
          <w:p w14:paraId="79B9BF61"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七级</w:t>
            </w:r>
          </w:p>
        </w:tc>
        <w:tc>
          <w:tcPr>
            <w:tcW w:w="993" w:type="dxa"/>
            <w:tcBorders>
              <w:top w:val="nil"/>
              <w:left w:val="nil"/>
              <w:bottom w:val="single" w:sz="4" w:space="0" w:color="auto"/>
              <w:right w:val="single" w:sz="4" w:space="0" w:color="auto"/>
            </w:tcBorders>
            <w:shd w:val="clear" w:color="auto" w:fill="auto"/>
            <w:vAlign w:val="center"/>
          </w:tcPr>
          <w:p w14:paraId="65EFEC24"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-01</w:t>
            </w:r>
          </w:p>
        </w:tc>
        <w:tc>
          <w:tcPr>
            <w:tcW w:w="1236" w:type="dxa"/>
            <w:tcBorders>
              <w:top w:val="nil"/>
              <w:left w:val="nil"/>
              <w:bottom w:val="single" w:sz="4" w:space="0" w:color="auto"/>
              <w:right w:val="single" w:sz="4" w:space="0" w:color="auto"/>
            </w:tcBorders>
            <w:shd w:val="clear" w:color="auto" w:fill="auto"/>
            <w:vAlign w:val="center"/>
          </w:tcPr>
          <w:p w14:paraId="4042FD51"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c>
          <w:tcPr>
            <w:tcW w:w="890" w:type="dxa"/>
            <w:tcBorders>
              <w:top w:val="nil"/>
              <w:left w:val="nil"/>
              <w:bottom w:val="single" w:sz="4" w:space="0" w:color="auto"/>
              <w:right w:val="single" w:sz="4" w:space="0" w:color="auto"/>
            </w:tcBorders>
            <w:shd w:val="clear" w:color="auto" w:fill="auto"/>
            <w:vAlign w:val="center"/>
          </w:tcPr>
          <w:p w14:paraId="64FCD6E7"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-01</w:t>
            </w:r>
          </w:p>
        </w:tc>
        <w:tc>
          <w:tcPr>
            <w:tcW w:w="1339" w:type="dxa"/>
            <w:tcBorders>
              <w:top w:val="nil"/>
              <w:left w:val="nil"/>
              <w:bottom w:val="single" w:sz="4" w:space="0" w:color="auto"/>
              <w:right w:val="single" w:sz="4" w:space="0" w:color="auto"/>
            </w:tcBorders>
            <w:shd w:val="clear" w:color="auto" w:fill="auto"/>
            <w:vAlign w:val="center"/>
          </w:tcPr>
          <w:p w14:paraId="52CD4AE3"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c>
          <w:tcPr>
            <w:tcW w:w="929" w:type="dxa"/>
            <w:tcBorders>
              <w:top w:val="nil"/>
              <w:left w:val="nil"/>
              <w:bottom w:val="single" w:sz="4" w:space="0" w:color="auto"/>
              <w:right w:val="single" w:sz="4" w:space="0" w:color="auto"/>
            </w:tcBorders>
            <w:shd w:val="clear" w:color="auto" w:fill="auto"/>
            <w:vAlign w:val="center"/>
          </w:tcPr>
          <w:p w14:paraId="28BEC0AE"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-01</w:t>
            </w:r>
          </w:p>
        </w:tc>
        <w:tc>
          <w:tcPr>
            <w:tcW w:w="1300" w:type="dxa"/>
            <w:tcBorders>
              <w:top w:val="nil"/>
              <w:left w:val="nil"/>
              <w:bottom w:val="single" w:sz="4" w:space="0" w:color="auto"/>
              <w:right w:val="single" w:sz="4" w:space="0" w:color="auto"/>
            </w:tcBorders>
            <w:shd w:val="clear" w:color="auto" w:fill="auto"/>
            <w:vAlign w:val="center"/>
          </w:tcPr>
          <w:p w14:paraId="38F2A15D"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c>
          <w:tcPr>
            <w:tcW w:w="968" w:type="dxa"/>
            <w:tcBorders>
              <w:top w:val="nil"/>
              <w:left w:val="nil"/>
              <w:bottom w:val="single" w:sz="4" w:space="0" w:color="auto"/>
              <w:right w:val="single" w:sz="4" w:space="0" w:color="auto"/>
            </w:tcBorders>
            <w:shd w:val="clear" w:color="auto" w:fill="auto"/>
            <w:vAlign w:val="center"/>
          </w:tcPr>
          <w:p w14:paraId="4F253192"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-01</w:t>
            </w:r>
          </w:p>
        </w:tc>
        <w:tc>
          <w:tcPr>
            <w:tcW w:w="1262" w:type="dxa"/>
            <w:tcBorders>
              <w:top w:val="nil"/>
              <w:left w:val="nil"/>
              <w:bottom w:val="single" w:sz="4" w:space="0" w:color="auto"/>
              <w:right w:val="single" w:sz="4" w:space="0" w:color="auto"/>
            </w:tcBorders>
            <w:shd w:val="clear" w:color="auto" w:fill="auto"/>
            <w:vAlign w:val="center"/>
          </w:tcPr>
          <w:p w14:paraId="60EB7E23"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r>
      <w:tr w:rsidR="00AA61FC" w:rsidRPr="00AF4CFE" w14:paraId="3C0B4EB3" w14:textId="77777777">
        <w:trPr>
          <w:trHeight w:val="285"/>
          <w:jc w:val="center"/>
        </w:trPr>
        <w:tc>
          <w:tcPr>
            <w:tcW w:w="562" w:type="dxa"/>
            <w:vMerge/>
            <w:tcBorders>
              <w:top w:val="nil"/>
              <w:left w:val="single" w:sz="4" w:space="0" w:color="auto"/>
              <w:bottom w:val="single" w:sz="4" w:space="0" w:color="000000"/>
              <w:right w:val="single" w:sz="4" w:space="0" w:color="auto"/>
            </w:tcBorders>
            <w:vAlign w:val="center"/>
          </w:tcPr>
          <w:p w14:paraId="183093C0" w14:textId="77777777" w:rsidR="00AA61FC" w:rsidRPr="00AF4CFE" w:rsidRDefault="00AA61FC">
            <w:pPr>
              <w:widowControl/>
              <w:rPr>
                <w:rFonts w:ascii="Arial" w:eastAsia="仿宋_GB2312" w:hAnsi="Arial" w:cs="Arial"/>
                <w:color w:val="000000"/>
                <w:sz w:val="18"/>
                <w:szCs w:val="18"/>
              </w:rPr>
            </w:pPr>
          </w:p>
        </w:tc>
        <w:tc>
          <w:tcPr>
            <w:tcW w:w="993" w:type="dxa"/>
            <w:tcBorders>
              <w:top w:val="nil"/>
              <w:left w:val="nil"/>
              <w:bottom w:val="single" w:sz="4" w:space="0" w:color="auto"/>
              <w:right w:val="single" w:sz="4" w:space="0" w:color="auto"/>
            </w:tcBorders>
            <w:shd w:val="clear" w:color="auto" w:fill="auto"/>
            <w:vAlign w:val="center"/>
          </w:tcPr>
          <w:p w14:paraId="1AA0F0A3"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-02</w:t>
            </w:r>
          </w:p>
        </w:tc>
        <w:tc>
          <w:tcPr>
            <w:tcW w:w="1236" w:type="dxa"/>
            <w:tcBorders>
              <w:top w:val="nil"/>
              <w:left w:val="nil"/>
              <w:bottom w:val="single" w:sz="4" w:space="0" w:color="auto"/>
              <w:right w:val="single" w:sz="4" w:space="0" w:color="auto"/>
            </w:tcBorders>
            <w:shd w:val="clear" w:color="auto" w:fill="auto"/>
            <w:vAlign w:val="center"/>
          </w:tcPr>
          <w:p w14:paraId="2B3C666C"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c>
          <w:tcPr>
            <w:tcW w:w="890" w:type="dxa"/>
            <w:tcBorders>
              <w:top w:val="nil"/>
              <w:left w:val="nil"/>
              <w:bottom w:val="single" w:sz="4" w:space="0" w:color="auto"/>
              <w:right w:val="single" w:sz="4" w:space="0" w:color="auto"/>
            </w:tcBorders>
            <w:shd w:val="clear" w:color="auto" w:fill="auto"/>
            <w:vAlign w:val="center"/>
          </w:tcPr>
          <w:p w14:paraId="47320278"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-02</w:t>
            </w:r>
          </w:p>
        </w:tc>
        <w:tc>
          <w:tcPr>
            <w:tcW w:w="1339" w:type="dxa"/>
            <w:tcBorders>
              <w:top w:val="nil"/>
              <w:left w:val="nil"/>
              <w:bottom w:val="single" w:sz="4" w:space="0" w:color="auto"/>
              <w:right w:val="single" w:sz="4" w:space="0" w:color="auto"/>
            </w:tcBorders>
            <w:shd w:val="clear" w:color="auto" w:fill="auto"/>
            <w:vAlign w:val="center"/>
          </w:tcPr>
          <w:p w14:paraId="64958923"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c>
          <w:tcPr>
            <w:tcW w:w="929" w:type="dxa"/>
            <w:tcBorders>
              <w:top w:val="nil"/>
              <w:left w:val="nil"/>
              <w:bottom w:val="single" w:sz="4" w:space="0" w:color="auto"/>
              <w:right w:val="single" w:sz="4" w:space="0" w:color="auto"/>
            </w:tcBorders>
            <w:shd w:val="clear" w:color="auto" w:fill="auto"/>
            <w:vAlign w:val="center"/>
          </w:tcPr>
          <w:p w14:paraId="57BAF1DC"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-02</w:t>
            </w:r>
          </w:p>
        </w:tc>
        <w:tc>
          <w:tcPr>
            <w:tcW w:w="1300" w:type="dxa"/>
            <w:tcBorders>
              <w:top w:val="nil"/>
              <w:left w:val="nil"/>
              <w:bottom w:val="single" w:sz="4" w:space="0" w:color="auto"/>
              <w:right w:val="single" w:sz="4" w:space="0" w:color="auto"/>
            </w:tcBorders>
            <w:shd w:val="clear" w:color="auto" w:fill="auto"/>
            <w:vAlign w:val="center"/>
          </w:tcPr>
          <w:p w14:paraId="39DD5F36"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c>
          <w:tcPr>
            <w:tcW w:w="968" w:type="dxa"/>
            <w:tcBorders>
              <w:top w:val="nil"/>
              <w:left w:val="nil"/>
              <w:bottom w:val="single" w:sz="4" w:space="0" w:color="auto"/>
              <w:right w:val="single" w:sz="4" w:space="0" w:color="auto"/>
            </w:tcBorders>
            <w:shd w:val="clear" w:color="auto" w:fill="auto"/>
            <w:vAlign w:val="center"/>
          </w:tcPr>
          <w:p w14:paraId="7C9A6FBB"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-02</w:t>
            </w:r>
          </w:p>
        </w:tc>
        <w:tc>
          <w:tcPr>
            <w:tcW w:w="1262" w:type="dxa"/>
            <w:tcBorders>
              <w:top w:val="nil"/>
              <w:left w:val="nil"/>
              <w:bottom w:val="single" w:sz="4" w:space="0" w:color="auto"/>
              <w:right w:val="single" w:sz="4" w:space="0" w:color="auto"/>
            </w:tcBorders>
            <w:shd w:val="clear" w:color="auto" w:fill="auto"/>
            <w:vAlign w:val="center"/>
          </w:tcPr>
          <w:p w14:paraId="4BBD6653"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r>
      <w:tr w:rsidR="00AA61FC" w:rsidRPr="00AF4CFE" w14:paraId="15C15F42" w14:textId="77777777">
        <w:trPr>
          <w:trHeight w:val="285"/>
          <w:jc w:val="center"/>
        </w:trPr>
        <w:tc>
          <w:tcPr>
            <w:tcW w:w="562" w:type="dxa"/>
            <w:vMerge/>
            <w:tcBorders>
              <w:top w:val="nil"/>
              <w:left w:val="single" w:sz="4" w:space="0" w:color="auto"/>
              <w:bottom w:val="single" w:sz="4" w:space="0" w:color="000000"/>
              <w:right w:val="single" w:sz="4" w:space="0" w:color="auto"/>
            </w:tcBorders>
            <w:vAlign w:val="center"/>
          </w:tcPr>
          <w:p w14:paraId="18D70CFC" w14:textId="77777777" w:rsidR="00AA61FC" w:rsidRPr="00AF4CFE" w:rsidRDefault="00AA61FC">
            <w:pPr>
              <w:widowControl/>
              <w:rPr>
                <w:rFonts w:ascii="Arial" w:eastAsia="仿宋_GB2312" w:hAnsi="Arial" w:cs="Arial"/>
                <w:color w:val="000000"/>
                <w:sz w:val="18"/>
                <w:szCs w:val="18"/>
              </w:rPr>
            </w:pPr>
          </w:p>
        </w:tc>
        <w:tc>
          <w:tcPr>
            <w:tcW w:w="993" w:type="dxa"/>
            <w:tcBorders>
              <w:top w:val="nil"/>
              <w:left w:val="nil"/>
              <w:bottom w:val="single" w:sz="4" w:space="0" w:color="auto"/>
              <w:right w:val="single" w:sz="4" w:space="0" w:color="auto"/>
            </w:tcBorders>
            <w:shd w:val="clear" w:color="auto" w:fill="auto"/>
            <w:vAlign w:val="center"/>
          </w:tcPr>
          <w:p w14:paraId="0D19DEDD"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-03</w:t>
            </w:r>
          </w:p>
        </w:tc>
        <w:tc>
          <w:tcPr>
            <w:tcW w:w="1236" w:type="dxa"/>
            <w:tcBorders>
              <w:top w:val="nil"/>
              <w:left w:val="nil"/>
              <w:bottom w:val="single" w:sz="4" w:space="0" w:color="auto"/>
              <w:right w:val="single" w:sz="4" w:space="0" w:color="auto"/>
            </w:tcBorders>
            <w:shd w:val="clear" w:color="auto" w:fill="auto"/>
            <w:vAlign w:val="center"/>
          </w:tcPr>
          <w:p w14:paraId="34878A6B"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c>
          <w:tcPr>
            <w:tcW w:w="890" w:type="dxa"/>
            <w:tcBorders>
              <w:top w:val="nil"/>
              <w:left w:val="nil"/>
              <w:bottom w:val="single" w:sz="4" w:space="0" w:color="auto"/>
              <w:right w:val="single" w:sz="4" w:space="0" w:color="auto"/>
            </w:tcBorders>
            <w:shd w:val="clear" w:color="auto" w:fill="auto"/>
            <w:vAlign w:val="center"/>
          </w:tcPr>
          <w:p w14:paraId="4ED6054F"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-03</w:t>
            </w:r>
          </w:p>
        </w:tc>
        <w:tc>
          <w:tcPr>
            <w:tcW w:w="1339" w:type="dxa"/>
            <w:tcBorders>
              <w:top w:val="nil"/>
              <w:left w:val="nil"/>
              <w:bottom w:val="single" w:sz="4" w:space="0" w:color="auto"/>
              <w:right w:val="single" w:sz="4" w:space="0" w:color="auto"/>
            </w:tcBorders>
            <w:shd w:val="clear" w:color="auto" w:fill="auto"/>
            <w:vAlign w:val="center"/>
          </w:tcPr>
          <w:p w14:paraId="03968AC2"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c>
          <w:tcPr>
            <w:tcW w:w="929" w:type="dxa"/>
            <w:tcBorders>
              <w:top w:val="nil"/>
              <w:left w:val="nil"/>
              <w:bottom w:val="single" w:sz="4" w:space="0" w:color="auto"/>
              <w:right w:val="single" w:sz="4" w:space="0" w:color="auto"/>
            </w:tcBorders>
            <w:shd w:val="clear" w:color="auto" w:fill="auto"/>
            <w:vAlign w:val="center"/>
          </w:tcPr>
          <w:p w14:paraId="4155ECE6"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-03</w:t>
            </w:r>
          </w:p>
        </w:tc>
        <w:tc>
          <w:tcPr>
            <w:tcW w:w="1300" w:type="dxa"/>
            <w:tcBorders>
              <w:top w:val="nil"/>
              <w:left w:val="nil"/>
              <w:bottom w:val="single" w:sz="4" w:space="0" w:color="auto"/>
              <w:right w:val="single" w:sz="4" w:space="0" w:color="auto"/>
            </w:tcBorders>
            <w:shd w:val="clear" w:color="auto" w:fill="auto"/>
            <w:vAlign w:val="center"/>
          </w:tcPr>
          <w:p w14:paraId="186E04C8"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１２．９％</w:t>
            </w:r>
          </w:p>
        </w:tc>
        <w:tc>
          <w:tcPr>
            <w:tcW w:w="968" w:type="dxa"/>
            <w:tcBorders>
              <w:top w:val="nil"/>
              <w:left w:val="nil"/>
              <w:bottom w:val="single" w:sz="4" w:space="0" w:color="auto"/>
              <w:right w:val="single" w:sz="4" w:space="0" w:color="auto"/>
            </w:tcBorders>
            <w:shd w:val="clear" w:color="auto" w:fill="auto"/>
            <w:vAlign w:val="center"/>
          </w:tcPr>
          <w:p w14:paraId="4FBA1C3C"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-03</w:t>
            </w:r>
          </w:p>
        </w:tc>
        <w:tc>
          <w:tcPr>
            <w:tcW w:w="1262" w:type="dxa"/>
            <w:tcBorders>
              <w:top w:val="nil"/>
              <w:left w:val="nil"/>
              <w:bottom w:val="single" w:sz="4" w:space="0" w:color="auto"/>
              <w:right w:val="single" w:sz="4" w:space="0" w:color="auto"/>
            </w:tcBorders>
            <w:shd w:val="clear" w:color="auto" w:fill="auto"/>
            <w:vAlign w:val="center"/>
          </w:tcPr>
          <w:p w14:paraId="31DA10C0"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r>
      <w:tr w:rsidR="00AA61FC" w:rsidRPr="00AF4CFE" w14:paraId="13616D37" w14:textId="77777777">
        <w:trPr>
          <w:trHeight w:val="285"/>
          <w:jc w:val="center"/>
        </w:trPr>
        <w:tc>
          <w:tcPr>
            <w:tcW w:w="562" w:type="dxa"/>
            <w:vMerge/>
            <w:tcBorders>
              <w:top w:val="nil"/>
              <w:left w:val="single" w:sz="4" w:space="0" w:color="auto"/>
              <w:bottom w:val="single" w:sz="4" w:space="0" w:color="000000"/>
              <w:right w:val="single" w:sz="4" w:space="0" w:color="auto"/>
            </w:tcBorders>
            <w:vAlign w:val="center"/>
          </w:tcPr>
          <w:p w14:paraId="367021B9" w14:textId="77777777" w:rsidR="00AA61FC" w:rsidRPr="00AF4CFE" w:rsidRDefault="00AA61FC">
            <w:pPr>
              <w:widowControl/>
              <w:rPr>
                <w:rFonts w:ascii="Arial" w:eastAsia="仿宋_GB2312" w:hAnsi="Arial" w:cs="Arial"/>
                <w:color w:val="000000"/>
                <w:sz w:val="18"/>
                <w:szCs w:val="18"/>
              </w:rPr>
            </w:pPr>
          </w:p>
        </w:tc>
        <w:tc>
          <w:tcPr>
            <w:tcW w:w="993" w:type="dxa"/>
            <w:tcBorders>
              <w:top w:val="nil"/>
              <w:left w:val="nil"/>
              <w:bottom w:val="single" w:sz="4" w:space="0" w:color="auto"/>
              <w:right w:val="single" w:sz="4" w:space="0" w:color="auto"/>
            </w:tcBorders>
            <w:shd w:val="clear" w:color="auto" w:fill="auto"/>
            <w:vAlign w:val="center"/>
          </w:tcPr>
          <w:p w14:paraId="06CA7946"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-04</w:t>
            </w:r>
          </w:p>
        </w:tc>
        <w:tc>
          <w:tcPr>
            <w:tcW w:w="1236" w:type="dxa"/>
            <w:tcBorders>
              <w:top w:val="nil"/>
              <w:left w:val="nil"/>
              <w:bottom w:val="single" w:sz="4" w:space="0" w:color="auto"/>
              <w:right w:val="single" w:sz="4" w:space="0" w:color="auto"/>
            </w:tcBorders>
            <w:shd w:val="clear" w:color="auto" w:fill="auto"/>
            <w:vAlign w:val="center"/>
          </w:tcPr>
          <w:p w14:paraId="209B1559"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１２．８％</w:t>
            </w:r>
          </w:p>
        </w:tc>
        <w:tc>
          <w:tcPr>
            <w:tcW w:w="890" w:type="dxa"/>
            <w:tcBorders>
              <w:top w:val="nil"/>
              <w:left w:val="nil"/>
              <w:bottom w:val="single" w:sz="4" w:space="0" w:color="auto"/>
              <w:right w:val="single" w:sz="4" w:space="0" w:color="auto"/>
            </w:tcBorders>
            <w:shd w:val="clear" w:color="auto" w:fill="auto"/>
            <w:vAlign w:val="center"/>
          </w:tcPr>
          <w:p w14:paraId="788EC388"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-04</w:t>
            </w:r>
          </w:p>
        </w:tc>
        <w:tc>
          <w:tcPr>
            <w:tcW w:w="1339" w:type="dxa"/>
            <w:tcBorders>
              <w:top w:val="nil"/>
              <w:left w:val="nil"/>
              <w:bottom w:val="single" w:sz="4" w:space="0" w:color="auto"/>
              <w:right w:val="single" w:sz="4" w:space="0" w:color="auto"/>
            </w:tcBorders>
            <w:shd w:val="clear" w:color="auto" w:fill="auto"/>
            <w:vAlign w:val="center"/>
          </w:tcPr>
          <w:p w14:paraId="17F02E32"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１２．８％</w:t>
            </w:r>
          </w:p>
        </w:tc>
        <w:tc>
          <w:tcPr>
            <w:tcW w:w="929" w:type="dxa"/>
            <w:tcBorders>
              <w:top w:val="nil"/>
              <w:left w:val="nil"/>
              <w:bottom w:val="single" w:sz="4" w:space="0" w:color="auto"/>
              <w:right w:val="single" w:sz="4" w:space="0" w:color="auto"/>
            </w:tcBorders>
            <w:shd w:val="clear" w:color="auto" w:fill="auto"/>
            <w:vAlign w:val="center"/>
          </w:tcPr>
          <w:p w14:paraId="7428FC51"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-04</w:t>
            </w:r>
          </w:p>
        </w:tc>
        <w:tc>
          <w:tcPr>
            <w:tcW w:w="1300" w:type="dxa"/>
            <w:tcBorders>
              <w:top w:val="nil"/>
              <w:left w:val="nil"/>
              <w:bottom w:val="single" w:sz="4" w:space="0" w:color="auto"/>
              <w:right w:val="single" w:sz="4" w:space="0" w:color="auto"/>
            </w:tcBorders>
            <w:shd w:val="clear" w:color="auto" w:fill="auto"/>
            <w:vAlign w:val="center"/>
          </w:tcPr>
          <w:p w14:paraId="6364AC8E"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１２．５％</w:t>
            </w:r>
          </w:p>
        </w:tc>
        <w:tc>
          <w:tcPr>
            <w:tcW w:w="968" w:type="dxa"/>
            <w:tcBorders>
              <w:top w:val="nil"/>
              <w:left w:val="nil"/>
              <w:bottom w:val="single" w:sz="4" w:space="0" w:color="auto"/>
              <w:right w:val="single" w:sz="4" w:space="0" w:color="auto"/>
            </w:tcBorders>
            <w:shd w:val="clear" w:color="auto" w:fill="auto"/>
            <w:vAlign w:val="center"/>
          </w:tcPr>
          <w:p w14:paraId="283CAA9D"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-04</w:t>
            </w:r>
          </w:p>
        </w:tc>
        <w:tc>
          <w:tcPr>
            <w:tcW w:w="1262" w:type="dxa"/>
            <w:tcBorders>
              <w:top w:val="nil"/>
              <w:left w:val="nil"/>
              <w:bottom w:val="single" w:sz="4" w:space="0" w:color="auto"/>
              <w:right w:val="single" w:sz="4" w:space="0" w:color="auto"/>
            </w:tcBorders>
            <w:shd w:val="clear" w:color="auto" w:fill="auto"/>
            <w:vAlign w:val="center"/>
          </w:tcPr>
          <w:p w14:paraId="3A6A1982"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r>
      <w:tr w:rsidR="00AA61FC" w:rsidRPr="00AF4CFE" w14:paraId="56CA8911" w14:textId="77777777">
        <w:trPr>
          <w:trHeight w:val="285"/>
          <w:jc w:val="center"/>
        </w:trPr>
        <w:tc>
          <w:tcPr>
            <w:tcW w:w="562" w:type="dxa"/>
            <w:vMerge/>
            <w:tcBorders>
              <w:top w:val="nil"/>
              <w:left w:val="single" w:sz="4" w:space="0" w:color="auto"/>
              <w:bottom w:val="single" w:sz="4" w:space="0" w:color="000000"/>
              <w:right w:val="single" w:sz="4" w:space="0" w:color="auto"/>
            </w:tcBorders>
            <w:vAlign w:val="center"/>
          </w:tcPr>
          <w:p w14:paraId="1BA79A6B" w14:textId="77777777" w:rsidR="00AA61FC" w:rsidRPr="00AF4CFE" w:rsidRDefault="00AA61FC">
            <w:pPr>
              <w:widowControl/>
              <w:rPr>
                <w:rFonts w:ascii="Arial" w:eastAsia="仿宋_GB2312" w:hAnsi="Arial" w:cs="Arial"/>
                <w:color w:val="000000"/>
                <w:sz w:val="18"/>
                <w:szCs w:val="18"/>
              </w:rPr>
            </w:pPr>
          </w:p>
        </w:tc>
        <w:tc>
          <w:tcPr>
            <w:tcW w:w="993" w:type="dxa"/>
            <w:tcBorders>
              <w:top w:val="nil"/>
              <w:left w:val="nil"/>
              <w:bottom w:val="single" w:sz="4" w:space="0" w:color="auto"/>
              <w:right w:val="single" w:sz="4" w:space="0" w:color="auto"/>
            </w:tcBorders>
            <w:shd w:val="clear" w:color="auto" w:fill="auto"/>
            <w:vAlign w:val="center"/>
          </w:tcPr>
          <w:p w14:paraId="07DBC0A2"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-05</w:t>
            </w:r>
          </w:p>
        </w:tc>
        <w:tc>
          <w:tcPr>
            <w:tcW w:w="1236" w:type="dxa"/>
            <w:tcBorders>
              <w:top w:val="nil"/>
              <w:left w:val="nil"/>
              <w:bottom w:val="single" w:sz="4" w:space="0" w:color="auto"/>
              <w:right w:val="single" w:sz="4" w:space="0" w:color="auto"/>
            </w:tcBorders>
            <w:shd w:val="clear" w:color="auto" w:fill="auto"/>
            <w:vAlign w:val="center"/>
          </w:tcPr>
          <w:p w14:paraId="1479BE74"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１２．２％</w:t>
            </w:r>
          </w:p>
        </w:tc>
        <w:tc>
          <w:tcPr>
            <w:tcW w:w="890" w:type="dxa"/>
            <w:tcBorders>
              <w:top w:val="nil"/>
              <w:left w:val="nil"/>
              <w:bottom w:val="single" w:sz="4" w:space="0" w:color="auto"/>
              <w:right w:val="single" w:sz="4" w:space="0" w:color="auto"/>
            </w:tcBorders>
            <w:shd w:val="clear" w:color="auto" w:fill="auto"/>
            <w:vAlign w:val="center"/>
          </w:tcPr>
          <w:p w14:paraId="1D8C1314"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-05</w:t>
            </w:r>
          </w:p>
        </w:tc>
        <w:tc>
          <w:tcPr>
            <w:tcW w:w="1339" w:type="dxa"/>
            <w:tcBorders>
              <w:top w:val="nil"/>
              <w:left w:val="nil"/>
              <w:bottom w:val="single" w:sz="4" w:space="0" w:color="auto"/>
              <w:right w:val="single" w:sz="4" w:space="0" w:color="auto"/>
            </w:tcBorders>
            <w:shd w:val="clear" w:color="auto" w:fill="auto"/>
            <w:vAlign w:val="center"/>
          </w:tcPr>
          <w:p w14:paraId="21C49CD1"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１２．２％</w:t>
            </w:r>
          </w:p>
        </w:tc>
        <w:tc>
          <w:tcPr>
            <w:tcW w:w="929" w:type="dxa"/>
            <w:tcBorders>
              <w:top w:val="nil"/>
              <w:left w:val="nil"/>
              <w:bottom w:val="single" w:sz="4" w:space="0" w:color="auto"/>
              <w:right w:val="single" w:sz="4" w:space="0" w:color="auto"/>
            </w:tcBorders>
            <w:shd w:val="clear" w:color="auto" w:fill="auto"/>
            <w:vAlign w:val="center"/>
          </w:tcPr>
          <w:p w14:paraId="0EC0BA65"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-05</w:t>
            </w:r>
          </w:p>
        </w:tc>
        <w:tc>
          <w:tcPr>
            <w:tcW w:w="1300" w:type="dxa"/>
            <w:tcBorders>
              <w:top w:val="nil"/>
              <w:left w:val="nil"/>
              <w:bottom w:val="single" w:sz="4" w:space="0" w:color="auto"/>
              <w:right w:val="single" w:sz="4" w:space="0" w:color="auto"/>
            </w:tcBorders>
            <w:shd w:val="clear" w:color="auto" w:fill="auto"/>
            <w:vAlign w:val="center"/>
          </w:tcPr>
          <w:p w14:paraId="12BB7E93"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１２．６％</w:t>
            </w:r>
          </w:p>
        </w:tc>
        <w:tc>
          <w:tcPr>
            <w:tcW w:w="968" w:type="dxa"/>
            <w:tcBorders>
              <w:top w:val="nil"/>
              <w:left w:val="nil"/>
              <w:bottom w:val="single" w:sz="4" w:space="0" w:color="auto"/>
              <w:right w:val="single" w:sz="4" w:space="0" w:color="auto"/>
            </w:tcBorders>
            <w:shd w:val="clear" w:color="auto" w:fill="auto"/>
            <w:vAlign w:val="center"/>
          </w:tcPr>
          <w:p w14:paraId="3DF384A0"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-05</w:t>
            </w:r>
          </w:p>
        </w:tc>
        <w:tc>
          <w:tcPr>
            <w:tcW w:w="1262" w:type="dxa"/>
            <w:tcBorders>
              <w:top w:val="nil"/>
              <w:left w:val="nil"/>
              <w:bottom w:val="single" w:sz="4" w:space="0" w:color="auto"/>
              <w:right w:val="single" w:sz="4" w:space="0" w:color="auto"/>
            </w:tcBorders>
            <w:shd w:val="clear" w:color="auto" w:fill="auto"/>
            <w:vAlign w:val="center"/>
          </w:tcPr>
          <w:p w14:paraId="4233C2F2"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１２．２％</w:t>
            </w:r>
          </w:p>
        </w:tc>
      </w:tr>
      <w:tr w:rsidR="00AA61FC" w:rsidRPr="00AF4CFE" w14:paraId="520F96F1" w14:textId="77777777">
        <w:trPr>
          <w:trHeight w:val="285"/>
          <w:jc w:val="center"/>
        </w:trPr>
        <w:tc>
          <w:tcPr>
            <w:tcW w:w="562" w:type="dxa"/>
            <w:vMerge/>
            <w:tcBorders>
              <w:top w:val="nil"/>
              <w:left w:val="single" w:sz="4" w:space="0" w:color="auto"/>
              <w:bottom w:val="single" w:sz="4" w:space="0" w:color="000000"/>
              <w:right w:val="single" w:sz="4" w:space="0" w:color="auto"/>
            </w:tcBorders>
            <w:vAlign w:val="center"/>
          </w:tcPr>
          <w:p w14:paraId="32F93222" w14:textId="77777777" w:rsidR="00AA61FC" w:rsidRPr="00AF4CFE" w:rsidRDefault="00AA61FC">
            <w:pPr>
              <w:widowControl/>
              <w:rPr>
                <w:rFonts w:ascii="Arial" w:eastAsia="仿宋_GB2312" w:hAnsi="Arial" w:cs="Arial"/>
                <w:color w:val="000000"/>
                <w:sz w:val="18"/>
                <w:szCs w:val="18"/>
              </w:rPr>
            </w:pPr>
          </w:p>
        </w:tc>
        <w:tc>
          <w:tcPr>
            <w:tcW w:w="993" w:type="dxa"/>
            <w:tcBorders>
              <w:top w:val="nil"/>
              <w:left w:val="nil"/>
              <w:bottom w:val="single" w:sz="4" w:space="0" w:color="auto"/>
              <w:right w:val="single" w:sz="4" w:space="0" w:color="auto"/>
            </w:tcBorders>
            <w:shd w:val="clear" w:color="auto" w:fill="auto"/>
            <w:vAlign w:val="center"/>
          </w:tcPr>
          <w:p w14:paraId="1D051DD7"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-06</w:t>
            </w:r>
          </w:p>
        </w:tc>
        <w:tc>
          <w:tcPr>
            <w:tcW w:w="1236" w:type="dxa"/>
            <w:tcBorders>
              <w:top w:val="nil"/>
              <w:left w:val="nil"/>
              <w:bottom w:val="single" w:sz="4" w:space="0" w:color="auto"/>
              <w:right w:val="single" w:sz="4" w:space="0" w:color="auto"/>
            </w:tcBorders>
            <w:shd w:val="clear" w:color="auto" w:fill="auto"/>
            <w:vAlign w:val="center"/>
          </w:tcPr>
          <w:p w14:paraId="685692A0"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c>
          <w:tcPr>
            <w:tcW w:w="890" w:type="dxa"/>
            <w:tcBorders>
              <w:top w:val="nil"/>
              <w:left w:val="nil"/>
              <w:bottom w:val="single" w:sz="4" w:space="0" w:color="auto"/>
              <w:right w:val="single" w:sz="4" w:space="0" w:color="auto"/>
            </w:tcBorders>
            <w:shd w:val="clear" w:color="auto" w:fill="auto"/>
            <w:vAlign w:val="center"/>
          </w:tcPr>
          <w:p w14:paraId="5C43F5F1"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-06</w:t>
            </w:r>
          </w:p>
        </w:tc>
        <w:tc>
          <w:tcPr>
            <w:tcW w:w="1339" w:type="dxa"/>
            <w:tcBorders>
              <w:top w:val="nil"/>
              <w:left w:val="nil"/>
              <w:bottom w:val="single" w:sz="4" w:space="0" w:color="auto"/>
              <w:right w:val="single" w:sz="4" w:space="0" w:color="auto"/>
            </w:tcBorders>
            <w:shd w:val="clear" w:color="auto" w:fill="auto"/>
            <w:vAlign w:val="center"/>
          </w:tcPr>
          <w:p w14:paraId="363EF505"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c>
          <w:tcPr>
            <w:tcW w:w="929" w:type="dxa"/>
            <w:tcBorders>
              <w:top w:val="nil"/>
              <w:left w:val="nil"/>
              <w:bottom w:val="single" w:sz="4" w:space="0" w:color="auto"/>
              <w:right w:val="single" w:sz="4" w:space="0" w:color="auto"/>
            </w:tcBorders>
            <w:shd w:val="clear" w:color="auto" w:fill="auto"/>
            <w:vAlign w:val="center"/>
          </w:tcPr>
          <w:p w14:paraId="284A8BD2"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-06</w:t>
            </w:r>
          </w:p>
        </w:tc>
        <w:tc>
          <w:tcPr>
            <w:tcW w:w="1300" w:type="dxa"/>
            <w:tcBorders>
              <w:top w:val="nil"/>
              <w:left w:val="nil"/>
              <w:bottom w:val="single" w:sz="4" w:space="0" w:color="auto"/>
              <w:right w:val="single" w:sz="4" w:space="0" w:color="auto"/>
            </w:tcBorders>
            <w:shd w:val="clear" w:color="auto" w:fill="auto"/>
            <w:vAlign w:val="center"/>
          </w:tcPr>
          <w:p w14:paraId="4EE2CA4F"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１２．５％</w:t>
            </w:r>
          </w:p>
        </w:tc>
        <w:tc>
          <w:tcPr>
            <w:tcW w:w="968" w:type="dxa"/>
            <w:tcBorders>
              <w:top w:val="nil"/>
              <w:left w:val="nil"/>
              <w:bottom w:val="single" w:sz="4" w:space="0" w:color="auto"/>
              <w:right w:val="single" w:sz="4" w:space="0" w:color="auto"/>
            </w:tcBorders>
            <w:shd w:val="clear" w:color="auto" w:fill="auto"/>
            <w:vAlign w:val="center"/>
          </w:tcPr>
          <w:p w14:paraId="6D781C6D"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-06</w:t>
            </w:r>
          </w:p>
        </w:tc>
        <w:tc>
          <w:tcPr>
            <w:tcW w:w="1262" w:type="dxa"/>
            <w:tcBorders>
              <w:top w:val="nil"/>
              <w:left w:val="nil"/>
              <w:bottom w:val="single" w:sz="4" w:space="0" w:color="auto"/>
              <w:right w:val="single" w:sz="4" w:space="0" w:color="auto"/>
            </w:tcBorders>
            <w:shd w:val="clear" w:color="auto" w:fill="auto"/>
            <w:vAlign w:val="center"/>
          </w:tcPr>
          <w:p w14:paraId="33E778BC"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r>
      <w:tr w:rsidR="00AA61FC" w:rsidRPr="00AF4CFE" w14:paraId="0EAFDF7A" w14:textId="77777777">
        <w:trPr>
          <w:trHeight w:val="285"/>
          <w:jc w:val="center"/>
        </w:trPr>
        <w:tc>
          <w:tcPr>
            <w:tcW w:w="562" w:type="dxa"/>
            <w:vMerge/>
            <w:tcBorders>
              <w:top w:val="nil"/>
              <w:left w:val="single" w:sz="4" w:space="0" w:color="auto"/>
              <w:bottom w:val="single" w:sz="4" w:space="0" w:color="000000"/>
              <w:right w:val="single" w:sz="4" w:space="0" w:color="auto"/>
            </w:tcBorders>
            <w:vAlign w:val="center"/>
          </w:tcPr>
          <w:p w14:paraId="3B1E82CD" w14:textId="77777777" w:rsidR="00AA61FC" w:rsidRPr="00AF4CFE" w:rsidRDefault="00AA61FC">
            <w:pPr>
              <w:widowControl/>
              <w:rPr>
                <w:rFonts w:ascii="Arial" w:eastAsia="仿宋_GB2312" w:hAnsi="Arial" w:cs="Arial"/>
                <w:color w:val="000000"/>
                <w:sz w:val="18"/>
                <w:szCs w:val="18"/>
              </w:rPr>
            </w:pPr>
          </w:p>
        </w:tc>
        <w:tc>
          <w:tcPr>
            <w:tcW w:w="993" w:type="dxa"/>
            <w:tcBorders>
              <w:top w:val="nil"/>
              <w:left w:val="nil"/>
              <w:bottom w:val="single" w:sz="4" w:space="0" w:color="auto"/>
              <w:right w:val="single" w:sz="4" w:space="0" w:color="auto"/>
            </w:tcBorders>
            <w:shd w:val="clear" w:color="auto" w:fill="auto"/>
            <w:vAlign w:val="center"/>
          </w:tcPr>
          <w:p w14:paraId="1C8CD7DA"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-07</w:t>
            </w:r>
          </w:p>
        </w:tc>
        <w:tc>
          <w:tcPr>
            <w:tcW w:w="1236" w:type="dxa"/>
            <w:tcBorders>
              <w:top w:val="nil"/>
              <w:left w:val="nil"/>
              <w:bottom w:val="single" w:sz="4" w:space="0" w:color="auto"/>
              <w:right w:val="single" w:sz="4" w:space="0" w:color="auto"/>
            </w:tcBorders>
            <w:shd w:val="clear" w:color="auto" w:fill="auto"/>
            <w:vAlign w:val="center"/>
          </w:tcPr>
          <w:p w14:paraId="624196D1"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c>
          <w:tcPr>
            <w:tcW w:w="890" w:type="dxa"/>
            <w:tcBorders>
              <w:top w:val="nil"/>
              <w:left w:val="nil"/>
              <w:bottom w:val="single" w:sz="4" w:space="0" w:color="auto"/>
              <w:right w:val="single" w:sz="4" w:space="0" w:color="auto"/>
            </w:tcBorders>
            <w:shd w:val="clear" w:color="auto" w:fill="auto"/>
            <w:vAlign w:val="center"/>
          </w:tcPr>
          <w:p w14:paraId="0943BADA"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-07</w:t>
            </w:r>
          </w:p>
        </w:tc>
        <w:tc>
          <w:tcPr>
            <w:tcW w:w="1339" w:type="dxa"/>
            <w:tcBorders>
              <w:top w:val="nil"/>
              <w:left w:val="nil"/>
              <w:bottom w:val="single" w:sz="4" w:space="0" w:color="auto"/>
              <w:right w:val="single" w:sz="4" w:space="0" w:color="auto"/>
            </w:tcBorders>
            <w:shd w:val="clear" w:color="auto" w:fill="auto"/>
            <w:vAlign w:val="center"/>
          </w:tcPr>
          <w:p w14:paraId="0663F864"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c>
          <w:tcPr>
            <w:tcW w:w="929" w:type="dxa"/>
            <w:tcBorders>
              <w:top w:val="nil"/>
              <w:left w:val="nil"/>
              <w:bottom w:val="single" w:sz="4" w:space="0" w:color="auto"/>
              <w:right w:val="single" w:sz="4" w:space="0" w:color="auto"/>
            </w:tcBorders>
            <w:shd w:val="clear" w:color="auto" w:fill="auto"/>
            <w:vAlign w:val="center"/>
          </w:tcPr>
          <w:p w14:paraId="443CDAD6"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-07</w:t>
            </w:r>
          </w:p>
        </w:tc>
        <w:tc>
          <w:tcPr>
            <w:tcW w:w="1300" w:type="dxa"/>
            <w:tcBorders>
              <w:top w:val="nil"/>
              <w:left w:val="nil"/>
              <w:bottom w:val="single" w:sz="4" w:space="0" w:color="auto"/>
              <w:right w:val="single" w:sz="4" w:space="0" w:color="auto"/>
            </w:tcBorders>
            <w:shd w:val="clear" w:color="auto" w:fill="auto"/>
            <w:vAlign w:val="center"/>
          </w:tcPr>
          <w:p w14:paraId="6DA41AA8"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c>
          <w:tcPr>
            <w:tcW w:w="968" w:type="dxa"/>
            <w:tcBorders>
              <w:top w:val="nil"/>
              <w:left w:val="nil"/>
              <w:bottom w:val="single" w:sz="4" w:space="0" w:color="auto"/>
              <w:right w:val="single" w:sz="4" w:space="0" w:color="auto"/>
            </w:tcBorders>
            <w:shd w:val="clear" w:color="auto" w:fill="auto"/>
            <w:vAlign w:val="center"/>
          </w:tcPr>
          <w:p w14:paraId="4B9F93D8"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-07</w:t>
            </w:r>
          </w:p>
        </w:tc>
        <w:tc>
          <w:tcPr>
            <w:tcW w:w="1262" w:type="dxa"/>
            <w:tcBorders>
              <w:top w:val="nil"/>
              <w:left w:val="nil"/>
              <w:bottom w:val="single" w:sz="4" w:space="0" w:color="auto"/>
              <w:right w:val="single" w:sz="4" w:space="0" w:color="auto"/>
            </w:tcBorders>
            <w:shd w:val="clear" w:color="auto" w:fill="auto"/>
            <w:vAlign w:val="center"/>
          </w:tcPr>
          <w:p w14:paraId="43F7A634"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r>
      <w:tr w:rsidR="00AA61FC" w:rsidRPr="00AF4CFE" w14:paraId="619E2787" w14:textId="77777777">
        <w:trPr>
          <w:trHeight w:val="285"/>
          <w:jc w:val="center"/>
        </w:trPr>
        <w:tc>
          <w:tcPr>
            <w:tcW w:w="562" w:type="dxa"/>
            <w:vMerge/>
            <w:tcBorders>
              <w:top w:val="nil"/>
              <w:left w:val="single" w:sz="4" w:space="0" w:color="auto"/>
              <w:bottom w:val="single" w:sz="4" w:space="0" w:color="000000"/>
              <w:right w:val="single" w:sz="4" w:space="0" w:color="auto"/>
            </w:tcBorders>
            <w:vAlign w:val="center"/>
          </w:tcPr>
          <w:p w14:paraId="0C1D02D8" w14:textId="77777777" w:rsidR="00AA61FC" w:rsidRPr="00AF4CFE" w:rsidRDefault="00AA61FC">
            <w:pPr>
              <w:widowControl/>
              <w:rPr>
                <w:rFonts w:ascii="Arial" w:eastAsia="仿宋_GB2312" w:hAnsi="Arial" w:cs="Arial"/>
                <w:color w:val="000000"/>
                <w:sz w:val="18"/>
                <w:szCs w:val="18"/>
              </w:rPr>
            </w:pPr>
          </w:p>
        </w:tc>
        <w:tc>
          <w:tcPr>
            <w:tcW w:w="993" w:type="dxa"/>
            <w:tcBorders>
              <w:top w:val="nil"/>
              <w:left w:val="nil"/>
              <w:bottom w:val="single" w:sz="4" w:space="0" w:color="auto"/>
              <w:right w:val="single" w:sz="4" w:space="0" w:color="auto"/>
            </w:tcBorders>
            <w:shd w:val="clear" w:color="auto" w:fill="auto"/>
            <w:vAlign w:val="center"/>
          </w:tcPr>
          <w:p w14:paraId="5002E2CC"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-08</w:t>
            </w:r>
          </w:p>
        </w:tc>
        <w:tc>
          <w:tcPr>
            <w:tcW w:w="1236" w:type="dxa"/>
            <w:tcBorders>
              <w:top w:val="nil"/>
              <w:left w:val="nil"/>
              <w:bottom w:val="single" w:sz="4" w:space="0" w:color="auto"/>
              <w:right w:val="single" w:sz="4" w:space="0" w:color="auto"/>
            </w:tcBorders>
            <w:shd w:val="clear" w:color="auto" w:fill="auto"/>
            <w:vAlign w:val="center"/>
          </w:tcPr>
          <w:p w14:paraId="19C38D25"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c>
          <w:tcPr>
            <w:tcW w:w="890" w:type="dxa"/>
            <w:tcBorders>
              <w:top w:val="nil"/>
              <w:left w:val="nil"/>
              <w:bottom w:val="single" w:sz="4" w:space="0" w:color="auto"/>
              <w:right w:val="single" w:sz="4" w:space="0" w:color="auto"/>
            </w:tcBorders>
            <w:shd w:val="clear" w:color="auto" w:fill="auto"/>
            <w:vAlign w:val="center"/>
          </w:tcPr>
          <w:p w14:paraId="7E0A8088"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-08</w:t>
            </w:r>
          </w:p>
        </w:tc>
        <w:tc>
          <w:tcPr>
            <w:tcW w:w="1339" w:type="dxa"/>
            <w:tcBorders>
              <w:top w:val="nil"/>
              <w:left w:val="nil"/>
              <w:bottom w:val="single" w:sz="4" w:space="0" w:color="auto"/>
              <w:right w:val="single" w:sz="4" w:space="0" w:color="auto"/>
            </w:tcBorders>
            <w:shd w:val="clear" w:color="auto" w:fill="auto"/>
            <w:vAlign w:val="center"/>
          </w:tcPr>
          <w:p w14:paraId="73F1D52B"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c>
          <w:tcPr>
            <w:tcW w:w="929" w:type="dxa"/>
            <w:tcBorders>
              <w:top w:val="nil"/>
              <w:left w:val="nil"/>
              <w:bottom w:val="single" w:sz="4" w:space="0" w:color="auto"/>
              <w:right w:val="single" w:sz="4" w:space="0" w:color="auto"/>
            </w:tcBorders>
            <w:shd w:val="clear" w:color="auto" w:fill="auto"/>
            <w:vAlign w:val="center"/>
          </w:tcPr>
          <w:p w14:paraId="1F8BC4E4"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-08</w:t>
            </w:r>
          </w:p>
        </w:tc>
        <w:tc>
          <w:tcPr>
            <w:tcW w:w="1300" w:type="dxa"/>
            <w:tcBorders>
              <w:top w:val="nil"/>
              <w:left w:val="nil"/>
              <w:bottom w:val="single" w:sz="4" w:space="0" w:color="auto"/>
              <w:right w:val="single" w:sz="4" w:space="0" w:color="auto"/>
            </w:tcBorders>
            <w:shd w:val="clear" w:color="auto" w:fill="auto"/>
            <w:vAlign w:val="center"/>
          </w:tcPr>
          <w:p w14:paraId="500D1274"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１２．４％</w:t>
            </w:r>
          </w:p>
        </w:tc>
        <w:tc>
          <w:tcPr>
            <w:tcW w:w="968" w:type="dxa"/>
            <w:tcBorders>
              <w:top w:val="nil"/>
              <w:left w:val="nil"/>
              <w:bottom w:val="single" w:sz="4" w:space="0" w:color="auto"/>
              <w:right w:val="single" w:sz="4" w:space="0" w:color="auto"/>
            </w:tcBorders>
            <w:shd w:val="clear" w:color="auto" w:fill="auto"/>
            <w:vAlign w:val="center"/>
          </w:tcPr>
          <w:p w14:paraId="2089CBC0"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-08</w:t>
            </w:r>
          </w:p>
        </w:tc>
        <w:tc>
          <w:tcPr>
            <w:tcW w:w="1262" w:type="dxa"/>
            <w:tcBorders>
              <w:top w:val="nil"/>
              <w:left w:val="nil"/>
              <w:bottom w:val="single" w:sz="4" w:space="0" w:color="auto"/>
              <w:right w:val="single" w:sz="4" w:space="0" w:color="auto"/>
            </w:tcBorders>
            <w:shd w:val="clear" w:color="auto" w:fill="auto"/>
            <w:vAlign w:val="center"/>
          </w:tcPr>
          <w:p w14:paraId="615A55E5"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r>
      <w:tr w:rsidR="00AA61FC" w:rsidRPr="00AF4CFE" w14:paraId="7B3E6B5E" w14:textId="77777777">
        <w:trPr>
          <w:trHeight w:val="285"/>
          <w:jc w:val="center"/>
        </w:trPr>
        <w:tc>
          <w:tcPr>
            <w:tcW w:w="562" w:type="dxa"/>
            <w:vMerge/>
            <w:tcBorders>
              <w:top w:val="nil"/>
              <w:left w:val="single" w:sz="4" w:space="0" w:color="auto"/>
              <w:bottom w:val="single" w:sz="4" w:space="0" w:color="000000"/>
              <w:right w:val="single" w:sz="4" w:space="0" w:color="auto"/>
            </w:tcBorders>
            <w:vAlign w:val="center"/>
          </w:tcPr>
          <w:p w14:paraId="0B5F511E" w14:textId="77777777" w:rsidR="00AA61FC" w:rsidRPr="00AF4CFE" w:rsidRDefault="00AA61FC">
            <w:pPr>
              <w:widowControl/>
              <w:rPr>
                <w:rFonts w:ascii="Arial" w:eastAsia="仿宋_GB2312" w:hAnsi="Arial" w:cs="Arial"/>
                <w:color w:val="000000"/>
                <w:sz w:val="18"/>
                <w:szCs w:val="18"/>
              </w:rPr>
            </w:pPr>
          </w:p>
        </w:tc>
        <w:tc>
          <w:tcPr>
            <w:tcW w:w="993" w:type="dxa"/>
            <w:tcBorders>
              <w:top w:val="nil"/>
              <w:left w:val="nil"/>
              <w:bottom w:val="single" w:sz="4" w:space="0" w:color="auto"/>
              <w:right w:val="single" w:sz="4" w:space="0" w:color="auto"/>
            </w:tcBorders>
            <w:shd w:val="clear" w:color="auto" w:fill="auto"/>
            <w:vAlign w:val="center"/>
          </w:tcPr>
          <w:p w14:paraId="62B7B507"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-09</w:t>
            </w:r>
          </w:p>
        </w:tc>
        <w:tc>
          <w:tcPr>
            <w:tcW w:w="1236" w:type="dxa"/>
            <w:tcBorders>
              <w:top w:val="nil"/>
              <w:left w:val="nil"/>
              <w:bottom w:val="single" w:sz="4" w:space="0" w:color="auto"/>
              <w:right w:val="single" w:sz="4" w:space="0" w:color="auto"/>
            </w:tcBorders>
            <w:shd w:val="clear" w:color="auto" w:fill="auto"/>
            <w:vAlign w:val="center"/>
          </w:tcPr>
          <w:p w14:paraId="3CA8B22C"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c>
          <w:tcPr>
            <w:tcW w:w="890" w:type="dxa"/>
            <w:tcBorders>
              <w:top w:val="nil"/>
              <w:left w:val="nil"/>
              <w:bottom w:val="single" w:sz="4" w:space="0" w:color="auto"/>
              <w:right w:val="single" w:sz="4" w:space="0" w:color="auto"/>
            </w:tcBorders>
            <w:shd w:val="clear" w:color="auto" w:fill="auto"/>
            <w:vAlign w:val="center"/>
          </w:tcPr>
          <w:p w14:paraId="2EC819A7"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-09</w:t>
            </w:r>
          </w:p>
        </w:tc>
        <w:tc>
          <w:tcPr>
            <w:tcW w:w="1339" w:type="dxa"/>
            <w:tcBorders>
              <w:top w:val="nil"/>
              <w:left w:val="nil"/>
              <w:bottom w:val="single" w:sz="4" w:space="0" w:color="auto"/>
              <w:right w:val="single" w:sz="4" w:space="0" w:color="auto"/>
            </w:tcBorders>
            <w:shd w:val="clear" w:color="auto" w:fill="auto"/>
            <w:vAlign w:val="center"/>
          </w:tcPr>
          <w:p w14:paraId="4D8CE313"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c>
          <w:tcPr>
            <w:tcW w:w="929" w:type="dxa"/>
            <w:tcBorders>
              <w:top w:val="nil"/>
              <w:left w:val="nil"/>
              <w:bottom w:val="single" w:sz="4" w:space="0" w:color="auto"/>
              <w:right w:val="single" w:sz="4" w:space="0" w:color="auto"/>
            </w:tcBorders>
            <w:shd w:val="clear" w:color="auto" w:fill="auto"/>
            <w:vAlign w:val="center"/>
          </w:tcPr>
          <w:p w14:paraId="30F02DB7"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-09</w:t>
            </w:r>
          </w:p>
        </w:tc>
        <w:tc>
          <w:tcPr>
            <w:tcW w:w="1300" w:type="dxa"/>
            <w:tcBorders>
              <w:top w:val="nil"/>
              <w:left w:val="nil"/>
              <w:bottom w:val="single" w:sz="4" w:space="0" w:color="auto"/>
              <w:right w:val="single" w:sz="4" w:space="0" w:color="auto"/>
            </w:tcBorders>
            <w:shd w:val="clear" w:color="auto" w:fill="auto"/>
            <w:vAlign w:val="center"/>
          </w:tcPr>
          <w:p w14:paraId="091688D8"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c>
          <w:tcPr>
            <w:tcW w:w="968" w:type="dxa"/>
            <w:tcBorders>
              <w:top w:val="nil"/>
              <w:left w:val="nil"/>
              <w:bottom w:val="single" w:sz="4" w:space="0" w:color="auto"/>
              <w:right w:val="single" w:sz="4" w:space="0" w:color="auto"/>
            </w:tcBorders>
            <w:shd w:val="clear" w:color="auto" w:fill="auto"/>
            <w:vAlign w:val="center"/>
          </w:tcPr>
          <w:p w14:paraId="408C8542"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-09</w:t>
            </w:r>
          </w:p>
        </w:tc>
        <w:tc>
          <w:tcPr>
            <w:tcW w:w="1262" w:type="dxa"/>
            <w:tcBorders>
              <w:top w:val="nil"/>
              <w:left w:val="nil"/>
              <w:bottom w:val="single" w:sz="4" w:space="0" w:color="auto"/>
              <w:right w:val="single" w:sz="4" w:space="0" w:color="auto"/>
            </w:tcBorders>
            <w:shd w:val="clear" w:color="auto" w:fill="auto"/>
            <w:vAlign w:val="center"/>
          </w:tcPr>
          <w:p w14:paraId="69E1170E"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r>
      <w:tr w:rsidR="00AA61FC" w:rsidRPr="00AF4CFE" w14:paraId="0311C142" w14:textId="77777777">
        <w:trPr>
          <w:trHeight w:val="285"/>
          <w:jc w:val="center"/>
        </w:trPr>
        <w:tc>
          <w:tcPr>
            <w:tcW w:w="562" w:type="dxa"/>
            <w:vMerge/>
            <w:tcBorders>
              <w:top w:val="nil"/>
              <w:left w:val="single" w:sz="4" w:space="0" w:color="auto"/>
              <w:bottom w:val="single" w:sz="4" w:space="0" w:color="000000"/>
              <w:right w:val="single" w:sz="4" w:space="0" w:color="auto"/>
            </w:tcBorders>
            <w:vAlign w:val="center"/>
          </w:tcPr>
          <w:p w14:paraId="24A9FBF2" w14:textId="77777777" w:rsidR="00AA61FC" w:rsidRPr="00AF4CFE" w:rsidRDefault="00AA61FC">
            <w:pPr>
              <w:widowControl/>
              <w:rPr>
                <w:rFonts w:ascii="Arial" w:eastAsia="仿宋_GB2312" w:hAnsi="Arial" w:cs="Arial"/>
                <w:color w:val="000000"/>
                <w:sz w:val="18"/>
                <w:szCs w:val="18"/>
              </w:rPr>
            </w:pPr>
          </w:p>
        </w:tc>
        <w:tc>
          <w:tcPr>
            <w:tcW w:w="993" w:type="dxa"/>
            <w:tcBorders>
              <w:top w:val="nil"/>
              <w:left w:val="nil"/>
              <w:bottom w:val="single" w:sz="4" w:space="0" w:color="auto"/>
              <w:right w:val="single" w:sz="4" w:space="0" w:color="auto"/>
            </w:tcBorders>
            <w:shd w:val="clear" w:color="auto" w:fill="auto"/>
            <w:vAlign w:val="center"/>
          </w:tcPr>
          <w:p w14:paraId="28334410"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-10</w:t>
            </w:r>
          </w:p>
        </w:tc>
        <w:tc>
          <w:tcPr>
            <w:tcW w:w="1236" w:type="dxa"/>
            <w:tcBorders>
              <w:top w:val="nil"/>
              <w:left w:val="nil"/>
              <w:bottom w:val="single" w:sz="4" w:space="0" w:color="auto"/>
              <w:right w:val="single" w:sz="4" w:space="0" w:color="auto"/>
            </w:tcBorders>
            <w:shd w:val="clear" w:color="auto" w:fill="auto"/>
            <w:vAlign w:val="center"/>
          </w:tcPr>
          <w:p w14:paraId="51C6E8C9"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１２．５％</w:t>
            </w:r>
          </w:p>
        </w:tc>
        <w:tc>
          <w:tcPr>
            <w:tcW w:w="890" w:type="dxa"/>
            <w:tcBorders>
              <w:top w:val="nil"/>
              <w:left w:val="nil"/>
              <w:bottom w:val="single" w:sz="4" w:space="0" w:color="auto"/>
              <w:right w:val="single" w:sz="4" w:space="0" w:color="auto"/>
            </w:tcBorders>
            <w:shd w:val="clear" w:color="auto" w:fill="auto"/>
            <w:vAlign w:val="center"/>
          </w:tcPr>
          <w:p w14:paraId="56DD5217"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-10</w:t>
            </w:r>
          </w:p>
        </w:tc>
        <w:tc>
          <w:tcPr>
            <w:tcW w:w="1339" w:type="dxa"/>
            <w:tcBorders>
              <w:top w:val="nil"/>
              <w:left w:val="nil"/>
              <w:bottom w:val="single" w:sz="4" w:space="0" w:color="auto"/>
              <w:right w:val="single" w:sz="4" w:space="0" w:color="auto"/>
            </w:tcBorders>
            <w:shd w:val="clear" w:color="auto" w:fill="auto"/>
            <w:vAlign w:val="center"/>
          </w:tcPr>
          <w:p w14:paraId="03A32BDA"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１２．５％</w:t>
            </w:r>
          </w:p>
        </w:tc>
        <w:tc>
          <w:tcPr>
            <w:tcW w:w="929" w:type="dxa"/>
            <w:tcBorders>
              <w:top w:val="nil"/>
              <w:left w:val="nil"/>
              <w:bottom w:val="single" w:sz="4" w:space="0" w:color="auto"/>
              <w:right w:val="single" w:sz="4" w:space="0" w:color="auto"/>
            </w:tcBorders>
            <w:shd w:val="clear" w:color="auto" w:fill="auto"/>
            <w:vAlign w:val="center"/>
          </w:tcPr>
          <w:p w14:paraId="25D60876"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-10</w:t>
            </w:r>
          </w:p>
        </w:tc>
        <w:tc>
          <w:tcPr>
            <w:tcW w:w="1300" w:type="dxa"/>
            <w:tcBorders>
              <w:top w:val="nil"/>
              <w:left w:val="nil"/>
              <w:bottom w:val="single" w:sz="4" w:space="0" w:color="auto"/>
              <w:right w:val="single" w:sz="4" w:space="0" w:color="auto"/>
            </w:tcBorders>
            <w:shd w:val="clear" w:color="auto" w:fill="auto"/>
            <w:vAlign w:val="center"/>
          </w:tcPr>
          <w:p w14:paraId="1F0F6E89"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１２．１％</w:t>
            </w:r>
          </w:p>
        </w:tc>
        <w:tc>
          <w:tcPr>
            <w:tcW w:w="968" w:type="dxa"/>
            <w:tcBorders>
              <w:top w:val="nil"/>
              <w:left w:val="nil"/>
              <w:bottom w:val="single" w:sz="4" w:space="0" w:color="auto"/>
              <w:right w:val="single" w:sz="4" w:space="0" w:color="auto"/>
            </w:tcBorders>
            <w:shd w:val="clear" w:color="auto" w:fill="auto"/>
            <w:vAlign w:val="center"/>
          </w:tcPr>
          <w:p w14:paraId="2E10452D"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门</w:t>
            </w:r>
            <w:r w:rsidRPr="00AF4CFE">
              <w:rPr>
                <w:rFonts w:ascii="Arial" w:eastAsia="仿宋_GB2312" w:hAnsi="Arial" w:cs="Arial"/>
                <w:color w:val="000000"/>
                <w:sz w:val="18"/>
                <w:szCs w:val="18"/>
              </w:rPr>
              <w:t>1</w:t>
            </w:r>
          </w:p>
        </w:tc>
        <w:tc>
          <w:tcPr>
            <w:tcW w:w="1262" w:type="dxa"/>
            <w:tcBorders>
              <w:top w:val="nil"/>
              <w:left w:val="nil"/>
              <w:bottom w:val="single" w:sz="4" w:space="0" w:color="auto"/>
              <w:right w:val="single" w:sz="4" w:space="0" w:color="auto"/>
            </w:tcBorders>
            <w:shd w:val="clear" w:color="auto" w:fill="auto"/>
            <w:vAlign w:val="center"/>
          </w:tcPr>
          <w:p w14:paraId="413AAD28"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１１．８％</w:t>
            </w:r>
          </w:p>
        </w:tc>
      </w:tr>
      <w:tr w:rsidR="00AA61FC" w:rsidRPr="00AF4CFE" w14:paraId="1DFC4C93" w14:textId="77777777">
        <w:trPr>
          <w:trHeight w:val="285"/>
          <w:jc w:val="center"/>
        </w:trPr>
        <w:tc>
          <w:tcPr>
            <w:tcW w:w="562" w:type="dxa"/>
            <w:vMerge/>
            <w:tcBorders>
              <w:top w:val="nil"/>
              <w:left w:val="single" w:sz="4" w:space="0" w:color="auto"/>
              <w:bottom w:val="single" w:sz="4" w:space="0" w:color="000000"/>
              <w:right w:val="single" w:sz="4" w:space="0" w:color="auto"/>
            </w:tcBorders>
            <w:vAlign w:val="center"/>
          </w:tcPr>
          <w:p w14:paraId="5B2FBFC4" w14:textId="77777777" w:rsidR="00AA61FC" w:rsidRPr="00AF4CFE" w:rsidRDefault="00AA61FC">
            <w:pPr>
              <w:widowControl/>
              <w:rPr>
                <w:rFonts w:ascii="Arial" w:eastAsia="仿宋_GB2312" w:hAnsi="Arial" w:cs="Arial"/>
                <w:color w:val="000000"/>
                <w:sz w:val="18"/>
                <w:szCs w:val="18"/>
              </w:rPr>
            </w:pPr>
          </w:p>
        </w:tc>
        <w:tc>
          <w:tcPr>
            <w:tcW w:w="993" w:type="dxa"/>
            <w:tcBorders>
              <w:top w:val="nil"/>
              <w:left w:val="nil"/>
              <w:bottom w:val="single" w:sz="4" w:space="0" w:color="auto"/>
              <w:right w:val="single" w:sz="4" w:space="0" w:color="auto"/>
            </w:tcBorders>
            <w:shd w:val="clear" w:color="auto" w:fill="auto"/>
            <w:vAlign w:val="center"/>
          </w:tcPr>
          <w:p w14:paraId="51DCA449"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-11</w:t>
            </w:r>
          </w:p>
        </w:tc>
        <w:tc>
          <w:tcPr>
            <w:tcW w:w="1236" w:type="dxa"/>
            <w:tcBorders>
              <w:top w:val="nil"/>
              <w:left w:val="nil"/>
              <w:bottom w:val="single" w:sz="4" w:space="0" w:color="auto"/>
              <w:right w:val="single" w:sz="4" w:space="0" w:color="auto"/>
            </w:tcBorders>
            <w:shd w:val="clear" w:color="auto" w:fill="auto"/>
            <w:vAlign w:val="center"/>
          </w:tcPr>
          <w:p w14:paraId="18976C73"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c>
          <w:tcPr>
            <w:tcW w:w="890" w:type="dxa"/>
            <w:tcBorders>
              <w:top w:val="nil"/>
              <w:left w:val="nil"/>
              <w:bottom w:val="single" w:sz="4" w:space="0" w:color="auto"/>
              <w:right w:val="single" w:sz="4" w:space="0" w:color="auto"/>
            </w:tcBorders>
            <w:shd w:val="clear" w:color="auto" w:fill="auto"/>
            <w:vAlign w:val="center"/>
          </w:tcPr>
          <w:p w14:paraId="042828C9"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-11</w:t>
            </w:r>
          </w:p>
        </w:tc>
        <w:tc>
          <w:tcPr>
            <w:tcW w:w="1339" w:type="dxa"/>
            <w:tcBorders>
              <w:top w:val="nil"/>
              <w:left w:val="nil"/>
              <w:bottom w:val="single" w:sz="4" w:space="0" w:color="auto"/>
              <w:right w:val="single" w:sz="4" w:space="0" w:color="auto"/>
            </w:tcBorders>
            <w:shd w:val="clear" w:color="auto" w:fill="auto"/>
            <w:vAlign w:val="center"/>
          </w:tcPr>
          <w:p w14:paraId="13B1528E"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c>
          <w:tcPr>
            <w:tcW w:w="929" w:type="dxa"/>
            <w:tcBorders>
              <w:top w:val="nil"/>
              <w:left w:val="nil"/>
              <w:bottom w:val="single" w:sz="4" w:space="0" w:color="auto"/>
              <w:right w:val="single" w:sz="4" w:space="0" w:color="auto"/>
            </w:tcBorders>
            <w:shd w:val="clear" w:color="auto" w:fill="auto"/>
            <w:vAlign w:val="center"/>
          </w:tcPr>
          <w:p w14:paraId="14B8D985"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-11</w:t>
            </w:r>
          </w:p>
        </w:tc>
        <w:tc>
          <w:tcPr>
            <w:tcW w:w="1300" w:type="dxa"/>
            <w:tcBorders>
              <w:top w:val="nil"/>
              <w:left w:val="nil"/>
              <w:bottom w:val="single" w:sz="4" w:space="0" w:color="auto"/>
              <w:right w:val="single" w:sz="4" w:space="0" w:color="auto"/>
            </w:tcBorders>
            <w:shd w:val="clear" w:color="auto" w:fill="auto"/>
            <w:vAlign w:val="center"/>
          </w:tcPr>
          <w:p w14:paraId="127D852E"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１２．６％</w:t>
            </w:r>
          </w:p>
        </w:tc>
        <w:tc>
          <w:tcPr>
            <w:tcW w:w="968" w:type="dxa"/>
            <w:tcBorders>
              <w:top w:val="nil"/>
              <w:left w:val="nil"/>
              <w:bottom w:val="single" w:sz="4" w:space="0" w:color="auto"/>
              <w:right w:val="single" w:sz="4" w:space="0" w:color="auto"/>
            </w:tcBorders>
            <w:shd w:val="clear" w:color="auto" w:fill="auto"/>
            <w:vAlign w:val="center"/>
          </w:tcPr>
          <w:p w14:paraId="746B0296"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通</w:t>
            </w:r>
            <w:r w:rsidRPr="00AF4CFE">
              <w:rPr>
                <w:rFonts w:ascii="Arial" w:eastAsia="仿宋_GB2312" w:hAnsi="Arial" w:cs="Arial"/>
                <w:color w:val="000000"/>
                <w:sz w:val="18"/>
                <w:szCs w:val="18"/>
              </w:rPr>
              <w:t>1</w:t>
            </w:r>
          </w:p>
        </w:tc>
        <w:tc>
          <w:tcPr>
            <w:tcW w:w="1262" w:type="dxa"/>
            <w:tcBorders>
              <w:top w:val="nil"/>
              <w:left w:val="nil"/>
              <w:bottom w:val="single" w:sz="4" w:space="0" w:color="auto"/>
              <w:right w:val="single" w:sz="4" w:space="0" w:color="auto"/>
            </w:tcBorders>
            <w:shd w:val="clear" w:color="auto" w:fill="auto"/>
            <w:vAlign w:val="center"/>
          </w:tcPr>
          <w:p w14:paraId="484F1C45"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r>
      <w:tr w:rsidR="00AA61FC" w:rsidRPr="00AF4CFE" w14:paraId="0EB1E979" w14:textId="77777777">
        <w:trPr>
          <w:trHeight w:val="285"/>
          <w:jc w:val="center"/>
        </w:trPr>
        <w:tc>
          <w:tcPr>
            <w:tcW w:w="562" w:type="dxa"/>
            <w:vMerge/>
            <w:tcBorders>
              <w:top w:val="nil"/>
              <w:left w:val="single" w:sz="4" w:space="0" w:color="auto"/>
              <w:bottom w:val="single" w:sz="4" w:space="0" w:color="000000"/>
              <w:right w:val="single" w:sz="4" w:space="0" w:color="auto"/>
            </w:tcBorders>
            <w:vAlign w:val="center"/>
          </w:tcPr>
          <w:p w14:paraId="73125E25" w14:textId="77777777" w:rsidR="00AA61FC" w:rsidRPr="00AF4CFE" w:rsidRDefault="00AA61FC">
            <w:pPr>
              <w:widowControl/>
              <w:rPr>
                <w:rFonts w:ascii="Arial" w:eastAsia="仿宋_GB2312" w:hAnsi="Arial" w:cs="Arial"/>
                <w:color w:val="000000"/>
                <w:sz w:val="18"/>
                <w:szCs w:val="18"/>
              </w:rPr>
            </w:pPr>
          </w:p>
        </w:tc>
        <w:tc>
          <w:tcPr>
            <w:tcW w:w="993" w:type="dxa"/>
            <w:tcBorders>
              <w:top w:val="nil"/>
              <w:left w:val="nil"/>
              <w:bottom w:val="single" w:sz="4" w:space="0" w:color="auto"/>
              <w:right w:val="single" w:sz="4" w:space="0" w:color="auto"/>
            </w:tcBorders>
            <w:shd w:val="clear" w:color="auto" w:fill="auto"/>
            <w:vAlign w:val="center"/>
          </w:tcPr>
          <w:p w14:paraId="22B29ADE"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-12</w:t>
            </w:r>
          </w:p>
        </w:tc>
        <w:tc>
          <w:tcPr>
            <w:tcW w:w="1236" w:type="dxa"/>
            <w:tcBorders>
              <w:top w:val="nil"/>
              <w:left w:val="nil"/>
              <w:bottom w:val="single" w:sz="4" w:space="0" w:color="auto"/>
              <w:right w:val="single" w:sz="4" w:space="0" w:color="auto"/>
            </w:tcBorders>
            <w:shd w:val="clear" w:color="auto" w:fill="auto"/>
            <w:vAlign w:val="center"/>
          </w:tcPr>
          <w:p w14:paraId="38EC0001"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１２．８％</w:t>
            </w:r>
          </w:p>
        </w:tc>
        <w:tc>
          <w:tcPr>
            <w:tcW w:w="890" w:type="dxa"/>
            <w:tcBorders>
              <w:top w:val="nil"/>
              <w:left w:val="nil"/>
              <w:bottom w:val="single" w:sz="4" w:space="0" w:color="auto"/>
              <w:right w:val="single" w:sz="4" w:space="0" w:color="auto"/>
            </w:tcBorders>
            <w:shd w:val="clear" w:color="auto" w:fill="auto"/>
            <w:vAlign w:val="center"/>
          </w:tcPr>
          <w:p w14:paraId="50C8F988"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-12</w:t>
            </w:r>
          </w:p>
        </w:tc>
        <w:tc>
          <w:tcPr>
            <w:tcW w:w="1339" w:type="dxa"/>
            <w:tcBorders>
              <w:top w:val="nil"/>
              <w:left w:val="nil"/>
              <w:bottom w:val="single" w:sz="4" w:space="0" w:color="auto"/>
              <w:right w:val="single" w:sz="4" w:space="0" w:color="auto"/>
            </w:tcBorders>
            <w:shd w:val="clear" w:color="auto" w:fill="auto"/>
            <w:vAlign w:val="center"/>
          </w:tcPr>
          <w:p w14:paraId="4919C812"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１２．９％</w:t>
            </w:r>
          </w:p>
        </w:tc>
        <w:tc>
          <w:tcPr>
            <w:tcW w:w="929" w:type="dxa"/>
            <w:tcBorders>
              <w:top w:val="nil"/>
              <w:left w:val="nil"/>
              <w:bottom w:val="single" w:sz="4" w:space="0" w:color="auto"/>
              <w:right w:val="single" w:sz="4" w:space="0" w:color="auto"/>
            </w:tcBorders>
            <w:shd w:val="clear" w:color="auto" w:fill="auto"/>
            <w:vAlign w:val="center"/>
          </w:tcPr>
          <w:p w14:paraId="7D1D496E"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-12</w:t>
            </w:r>
          </w:p>
        </w:tc>
        <w:tc>
          <w:tcPr>
            <w:tcW w:w="1300" w:type="dxa"/>
            <w:tcBorders>
              <w:top w:val="nil"/>
              <w:left w:val="nil"/>
              <w:bottom w:val="single" w:sz="4" w:space="0" w:color="auto"/>
              <w:right w:val="single" w:sz="4" w:space="0" w:color="auto"/>
            </w:tcBorders>
            <w:shd w:val="clear" w:color="auto" w:fill="auto"/>
            <w:vAlign w:val="center"/>
          </w:tcPr>
          <w:p w14:paraId="6796FA91"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c>
          <w:tcPr>
            <w:tcW w:w="968" w:type="dxa"/>
            <w:tcBorders>
              <w:top w:val="nil"/>
              <w:left w:val="nil"/>
              <w:bottom w:val="single" w:sz="4" w:space="0" w:color="auto"/>
              <w:right w:val="single" w:sz="4" w:space="0" w:color="auto"/>
            </w:tcBorders>
            <w:shd w:val="clear" w:color="auto" w:fill="auto"/>
            <w:vAlign w:val="center"/>
          </w:tcPr>
          <w:p w14:paraId="26178563"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顺</w:t>
            </w:r>
            <w:r w:rsidRPr="00AF4CFE">
              <w:rPr>
                <w:rFonts w:ascii="Arial" w:eastAsia="仿宋_GB2312" w:hAnsi="Arial" w:cs="Arial"/>
                <w:color w:val="000000"/>
                <w:sz w:val="18"/>
                <w:szCs w:val="18"/>
              </w:rPr>
              <w:t>1</w:t>
            </w:r>
          </w:p>
        </w:tc>
        <w:tc>
          <w:tcPr>
            <w:tcW w:w="1262" w:type="dxa"/>
            <w:tcBorders>
              <w:top w:val="nil"/>
              <w:left w:val="nil"/>
              <w:bottom w:val="single" w:sz="4" w:space="0" w:color="auto"/>
              <w:right w:val="single" w:sz="4" w:space="0" w:color="auto"/>
            </w:tcBorders>
            <w:shd w:val="clear" w:color="auto" w:fill="auto"/>
            <w:vAlign w:val="center"/>
          </w:tcPr>
          <w:p w14:paraId="6F64F257"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r>
      <w:tr w:rsidR="00AA61FC" w:rsidRPr="00AF4CFE" w14:paraId="26DD46C1" w14:textId="77777777">
        <w:trPr>
          <w:trHeight w:val="285"/>
          <w:jc w:val="center"/>
        </w:trPr>
        <w:tc>
          <w:tcPr>
            <w:tcW w:w="562" w:type="dxa"/>
            <w:vMerge/>
            <w:tcBorders>
              <w:top w:val="nil"/>
              <w:left w:val="single" w:sz="4" w:space="0" w:color="auto"/>
              <w:bottom w:val="single" w:sz="4" w:space="0" w:color="000000"/>
              <w:right w:val="single" w:sz="4" w:space="0" w:color="auto"/>
            </w:tcBorders>
            <w:vAlign w:val="center"/>
          </w:tcPr>
          <w:p w14:paraId="5A566FCB" w14:textId="77777777" w:rsidR="00AA61FC" w:rsidRPr="00AF4CFE" w:rsidRDefault="00AA61FC">
            <w:pPr>
              <w:widowControl/>
              <w:rPr>
                <w:rFonts w:ascii="Arial" w:eastAsia="仿宋_GB2312" w:hAnsi="Arial" w:cs="Arial"/>
                <w:color w:val="000000"/>
                <w:sz w:val="18"/>
                <w:szCs w:val="18"/>
              </w:rPr>
            </w:pPr>
          </w:p>
        </w:tc>
        <w:tc>
          <w:tcPr>
            <w:tcW w:w="993" w:type="dxa"/>
            <w:tcBorders>
              <w:top w:val="nil"/>
              <w:left w:val="nil"/>
              <w:bottom w:val="single" w:sz="4" w:space="0" w:color="auto"/>
              <w:right w:val="single" w:sz="4" w:space="0" w:color="auto"/>
            </w:tcBorders>
            <w:shd w:val="clear" w:color="auto" w:fill="auto"/>
            <w:vAlign w:val="center"/>
          </w:tcPr>
          <w:p w14:paraId="410B985C"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-13</w:t>
            </w:r>
          </w:p>
        </w:tc>
        <w:tc>
          <w:tcPr>
            <w:tcW w:w="1236" w:type="dxa"/>
            <w:tcBorders>
              <w:top w:val="nil"/>
              <w:left w:val="nil"/>
              <w:bottom w:val="single" w:sz="4" w:space="0" w:color="auto"/>
              <w:right w:val="single" w:sz="4" w:space="0" w:color="auto"/>
            </w:tcBorders>
            <w:shd w:val="clear" w:color="auto" w:fill="auto"/>
            <w:vAlign w:val="center"/>
          </w:tcPr>
          <w:p w14:paraId="74E0E48D"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１４．１％</w:t>
            </w:r>
          </w:p>
        </w:tc>
        <w:tc>
          <w:tcPr>
            <w:tcW w:w="890" w:type="dxa"/>
            <w:tcBorders>
              <w:top w:val="nil"/>
              <w:left w:val="nil"/>
              <w:bottom w:val="single" w:sz="4" w:space="0" w:color="auto"/>
              <w:right w:val="single" w:sz="4" w:space="0" w:color="auto"/>
            </w:tcBorders>
            <w:shd w:val="clear" w:color="auto" w:fill="auto"/>
            <w:vAlign w:val="center"/>
          </w:tcPr>
          <w:p w14:paraId="72ACDAF9"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-13</w:t>
            </w:r>
          </w:p>
        </w:tc>
        <w:tc>
          <w:tcPr>
            <w:tcW w:w="1339" w:type="dxa"/>
            <w:tcBorders>
              <w:top w:val="nil"/>
              <w:left w:val="nil"/>
              <w:bottom w:val="single" w:sz="4" w:space="0" w:color="auto"/>
              <w:right w:val="single" w:sz="4" w:space="0" w:color="auto"/>
            </w:tcBorders>
            <w:shd w:val="clear" w:color="auto" w:fill="auto"/>
            <w:vAlign w:val="center"/>
          </w:tcPr>
          <w:p w14:paraId="6C597612"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c>
          <w:tcPr>
            <w:tcW w:w="929" w:type="dxa"/>
            <w:tcBorders>
              <w:top w:val="nil"/>
              <w:left w:val="nil"/>
              <w:bottom w:val="single" w:sz="4" w:space="0" w:color="auto"/>
              <w:right w:val="single" w:sz="4" w:space="0" w:color="auto"/>
            </w:tcBorders>
            <w:shd w:val="clear" w:color="auto" w:fill="auto"/>
            <w:vAlign w:val="center"/>
          </w:tcPr>
          <w:p w14:paraId="3F1374DE"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-13</w:t>
            </w:r>
          </w:p>
        </w:tc>
        <w:tc>
          <w:tcPr>
            <w:tcW w:w="1300" w:type="dxa"/>
            <w:tcBorders>
              <w:top w:val="nil"/>
              <w:left w:val="nil"/>
              <w:bottom w:val="single" w:sz="4" w:space="0" w:color="auto"/>
              <w:right w:val="single" w:sz="4" w:space="0" w:color="auto"/>
            </w:tcBorders>
            <w:shd w:val="clear" w:color="auto" w:fill="auto"/>
            <w:vAlign w:val="center"/>
          </w:tcPr>
          <w:p w14:paraId="68774AE1"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１２．５％</w:t>
            </w:r>
          </w:p>
        </w:tc>
        <w:tc>
          <w:tcPr>
            <w:tcW w:w="968" w:type="dxa"/>
            <w:tcBorders>
              <w:top w:val="nil"/>
              <w:left w:val="nil"/>
              <w:bottom w:val="single" w:sz="4" w:space="0" w:color="auto"/>
              <w:right w:val="single" w:sz="4" w:space="0" w:color="auto"/>
            </w:tcBorders>
            <w:shd w:val="clear" w:color="auto" w:fill="auto"/>
            <w:vAlign w:val="center"/>
          </w:tcPr>
          <w:p w14:paraId="43807899"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顺</w:t>
            </w:r>
            <w:r w:rsidRPr="00AF4CFE">
              <w:rPr>
                <w:rFonts w:ascii="Arial" w:eastAsia="仿宋_GB2312" w:hAnsi="Arial" w:cs="Arial"/>
                <w:color w:val="000000"/>
                <w:sz w:val="18"/>
                <w:szCs w:val="18"/>
              </w:rPr>
              <w:t>2</w:t>
            </w:r>
          </w:p>
        </w:tc>
        <w:tc>
          <w:tcPr>
            <w:tcW w:w="1262" w:type="dxa"/>
            <w:tcBorders>
              <w:top w:val="nil"/>
              <w:left w:val="nil"/>
              <w:bottom w:val="single" w:sz="4" w:space="0" w:color="auto"/>
              <w:right w:val="single" w:sz="4" w:space="0" w:color="auto"/>
            </w:tcBorders>
            <w:shd w:val="clear" w:color="auto" w:fill="auto"/>
            <w:vAlign w:val="center"/>
          </w:tcPr>
          <w:p w14:paraId="329F5DC6"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r>
      <w:tr w:rsidR="00AA61FC" w:rsidRPr="00AF4CFE" w14:paraId="14AF64FC" w14:textId="77777777">
        <w:trPr>
          <w:trHeight w:val="285"/>
          <w:jc w:val="center"/>
        </w:trPr>
        <w:tc>
          <w:tcPr>
            <w:tcW w:w="562" w:type="dxa"/>
            <w:vMerge/>
            <w:tcBorders>
              <w:top w:val="nil"/>
              <w:left w:val="single" w:sz="4" w:space="0" w:color="auto"/>
              <w:bottom w:val="single" w:sz="4" w:space="0" w:color="000000"/>
              <w:right w:val="single" w:sz="4" w:space="0" w:color="auto"/>
            </w:tcBorders>
            <w:vAlign w:val="center"/>
          </w:tcPr>
          <w:p w14:paraId="11F01B14" w14:textId="77777777" w:rsidR="00AA61FC" w:rsidRPr="00AF4CFE" w:rsidRDefault="00AA61FC">
            <w:pPr>
              <w:widowControl/>
              <w:rPr>
                <w:rFonts w:ascii="Arial" w:eastAsia="仿宋_GB2312" w:hAnsi="Arial" w:cs="Arial"/>
                <w:color w:val="000000"/>
                <w:sz w:val="18"/>
                <w:szCs w:val="18"/>
              </w:rPr>
            </w:pPr>
          </w:p>
        </w:tc>
        <w:tc>
          <w:tcPr>
            <w:tcW w:w="993" w:type="dxa"/>
            <w:tcBorders>
              <w:top w:val="nil"/>
              <w:left w:val="nil"/>
              <w:bottom w:val="single" w:sz="4" w:space="0" w:color="auto"/>
              <w:right w:val="single" w:sz="4" w:space="0" w:color="auto"/>
            </w:tcBorders>
            <w:shd w:val="clear" w:color="auto" w:fill="auto"/>
            <w:vAlign w:val="center"/>
          </w:tcPr>
          <w:p w14:paraId="434B9440"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门</w:t>
            </w:r>
            <w:r w:rsidRPr="00AF4CFE">
              <w:rPr>
                <w:rFonts w:ascii="Arial" w:eastAsia="仿宋_GB2312" w:hAnsi="Arial" w:cs="Arial"/>
                <w:color w:val="000000"/>
                <w:sz w:val="18"/>
                <w:szCs w:val="18"/>
              </w:rPr>
              <w:t>1</w:t>
            </w:r>
          </w:p>
        </w:tc>
        <w:tc>
          <w:tcPr>
            <w:tcW w:w="1236" w:type="dxa"/>
            <w:tcBorders>
              <w:top w:val="nil"/>
              <w:left w:val="nil"/>
              <w:bottom w:val="single" w:sz="4" w:space="0" w:color="auto"/>
              <w:right w:val="single" w:sz="4" w:space="0" w:color="auto"/>
            </w:tcBorders>
            <w:shd w:val="clear" w:color="auto" w:fill="auto"/>
            <w:vAlign w:val="center"/>
          </w:tcPr>
          <w:p w14:paraId="458327C0"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１２．７％</w:t>
            </w:r>
          </w:p>
        </w:tc>
        <w:tc>
          <w:tcPr>
            <w:tcW w:w="890" w:type="dxa"/>
            <w:tcBorders>
              <w:top w:val="nil"/>
              <w:left w:val="nil"/>
              <w:bottom w:val="single" w:sz="4" w:space="0" w:color="auto"/>
              <w:right w:val="single" w:sz="4" w:space="0" w:color="auto"/>
            </w:tcBorders>
            <w:shd w:val="clear" w:color="auto" w:fill="auto"/>
            <w:vAlign w:val="center"/>
          </w:tcPr>
          <w:p w14:paraId="5398DC0C"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门</w:t>
            </w:r>
            <w:r w:rsidRPr="00AF4CFE">
              <w:rPr>
                <w:rFonts w:ascii="Arial" w:eastAsia="仿宋_GB2312" w:hAnsi="Arial" w:cs="Arial"/>
                <w:color w:val="000000"/>
                <w:sz w:val="18"/>
                <w:szCs w:val="18"/>
              </w:rPr>
              <w:t>1</w:t>
            </w:r>
          </w:p>
        </w:tc>
        <w:tc>
          <w:tcPr>
            <w:tcW w:w="1339" w:type="dxa"/>
            <w:tcBorders>
              <w:top w:val="nil"/>
              <w:left w:val="nil"/>
              <w:bottom w:val="single" w:sz="4" w:space="0" w:color="auto"/>
              <w:right w:val="single" w:sz="4" w:space="0" w:color="auto"/>
            </w:tcBorders>
            <w:shd w:val="clear" w:color="auto" w:fill="auto"/>
            <w:vAlign w:val="center"/>
          </w:tcPr>
          <w:p w14:paraId="2A3E9665"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１２．６％</w:t>
            </w:r>
          </w:p>
        </w:tc>
        <w:tc>
          <w:tcPr>
            <w:tcW w:w="929" w:type="dxa"/>
            <w:tcBorders>
              <w:top w:val="nil"/>
              <w:left w:val="nil"/>
              <w:bottom w:val="single" w:sz="4" w:space="0" w:color="auto"/>
              <w:right w:val="single" w:sz="4" w:space="0" w:color="auto"/>
            </w:tcBorders>
            <w:shd w:val="clear" w:color="auto" w:fill="auto"/>
            <w:vAlign w:val="center"/>
          </w:tcPr>
          <w:p w14:paraId="3E1C78F5"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门</w:t>
            </w:r>
            <w:r w:rsidRPr="00AF4CFE">
              <w:rPr>
                <w:rFonts w:ascii="Arial" w:eastAsia="仿宋_GB2312" w:hAnsi="Arial" w:cs="Arial"/>
                <w:color w:val="000000"/>
                <w:sz w:val="18"/>
                <w:szCs w:val="18"/>
              </w:rPr>
              <w:t>1</w:t>
            </w:r>
          </w:p>
        </w:tc>
        <w:tc>
          <w:tcPr>
            <w:tcW w:w="1300" w:type="dxa"/>
            <w:tcBorders>
              <w:top w:val="nil"/>
              <w:left w:val="nil"/>
              <w:bottom w:val="single" w:sz="4" w:space="0" w:color="auto"/>
              <w:right w:val="single" w:sz="4" w:space="0" w:color="auto"/>
            </w:tcBorders>
            <w:shd w:val="clear" w:color="auto" w:fill="auto"/>
            <w:vAlign w:val="center"/>
          </w:tcPr>
          <w:p w14:paraId="655927CB"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１２．６％</w:t>
            </w:r>
          </w:p>
        </w:tc>
        <w:tc>
          <w:tcPr>
            <w:tcW w:w="968" w:type="dxa"/>
            <w:tcBorders>
              <w:top w:val="nil"/>
              <w:left w:val="nil"/>
              <w:bottom w:val="single" w:sz="4" w:space="0" w:color="auto"/>
              <w:right w:val="single" w:sz="4" w:space="0" w:color="auto"/>
            </w:tcBorders>
            <w:shd w:val="clear" w:color="auto" w:fill="auto"/>
            <w:vAlign w:val="center"/>
          </w:tcPr>
          <w:p w14:paraId="285879F4"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兴</w:t>
            </w:r>
            <w:r w:rsidRPr="00AF4CFE">
              <w:rPr>
                <w:rFonts w:ascii="Arial" w:eastAsia="仿宋_GB2312" w:hAnsi="Arial" w:cs="Arial"/>
                <w:color w:val="000000"/>
                <w:sz w:val="18"/>
                <w:szCs w:val="18"/>
              </w:rPr>
              <w:t>1</w:t>
            </w:r>
          </w:p>
        </w:tc>
        <w:tc>
          <w:tcPr>
            <w:tcW w:w="1262" w:type="dxa"/>
            <w:tcBorders>
              <w:top w:val="nil"/>
              <w:left w:val="nil"/>
              <w:bottom w:val="single" w:sz="4" w:space="0" w:color="auto"/>
              <w:right w:val="single" w:sz="4" w:space="0" w:color="auto"/>
            </w:tcBorders>
            <w:shd w:val="clear" w:color="auto" w:fill="auto"/>
            <w:vAlign w:val="center"/>
          </w:tcPr>
          <w:p w14:paraId="654B4BFF"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r>
      <w:tr w:rsidR="00AA61FC" w:rsidRPr="00AF4CFE" w14:paraId="19FC7AA4" w14:textId="77777777">
        <w:trPr>
          <w:trHeight w:val="285"/>
          <w:jc w:val="center"/>
        </w:trPr>
        <w:tc>
          <w:tcPr>
            <w:tcW w:w="562" w:type="dxa"/>
            <w:vMerge/>
            <w:tcBorders>
              <w:top w:val="nil"/>
              <w:left w:val="single" w:sz="4" w:space="0" w:color="auto"/>
              <w:bottom w:val="single" w:sz="4" w:space="0" w:color="000000"/>
              <w:right w:val="single" w:sz="4" w:space="0" w:color="auto"/>
            </w:tcBorders>
            <w:vAlign w:val="center"/>
          </w:tcPr>
          <w:p w14:paraId="27C1C7E1" w14:textId="77777777" w:rsidR="00AA61FC" w:rsidRPr="00AF4CFE" w:rsidRDefault="00AA61FC">
            <w:pPr>
              <w:widowControl/>
              <w:rPr>
                <w:rFonts w:ascii="Arial" w:eastAsia="仿宋_GB2312" w:hAnsi="Arial" w:cs="Arial"/>
                <w:color w:val="000000"/>
                <w:sz w:val="18"/>
                <w:szCs w:val="18"/>
              </w:rPr>
            </w:pPr>
          </w:p>
        </w:tc>
        <w:tc>
          <w:tcPr>
            <w:tcW w:w="993" w:type="dxa"/>
            <w:tcBorders>
              <w:top w:val="nil"/>
              <w:left w:val="nil"/>
              <w:bottom w:val="single" w:sz="4" w:space="0" w:color="auto"/>
              <w:right w:val="single" w:sz="4" w:space="0" w:color="auto"/>
            </w:tcBorders>
            <w:shd w:val="clear" w:color="auto" w:fill="auto"/>
            <w:vAlign w:val="center"/>
          </w:tcPr>
          <w:p w14:paraId="501DBC48"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房</w:t>
            </w:r>
            <w:r w:rsidRPr="00AF4CFE">
              <w:rPr>
                <w:rFonts w:ascii="Arial" w:eastAsia="仿宋_GB2312" w:hAnsi="Arial" w:cs="Arial"/>
                <w:color w:val="000000"/>
                <w:sz w:val="18"/>
                <w:szCs w:val="18"/>
              </w:rPr>
              <w:t>1</w:t>
            </w:r>
          </w:p>
        </w:tc>
        <w:tc>
          <w:tcPr>
            <w:tcW w:w="1236" w:type="dxa"/>
            <w:tcBorders>
              <w:top w:val="nil"/>
              <w:left w:val="nil"/>
              <w:bottom w:val="single" w:sz="4" w:space="0" w:color="auto"/>
              <w:right w:val="single" w:sz="4" w:space="0" w:color="auto"/>
            </w:tcBorders>
            <w:shd w:val="clear" w:color="auto" w:fill="auto"/>
            <w:vAlign w:val="center"/>
          </w:tcPr>
          <w:p w14:paraId="1FCD032E"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c>
          <w:tcPr>
            <w:tcW w:w="890" w:type="dxa"/>
            <w:tcBorders>
              <w:top w:val="nil"/>
              <w:left w:val="nil"/>
              <w:bottom w:val="single" w:sz="4" w:space="0" w:color="auto"/>
              <w:right w:val="single" w:sz="4" w:space="0" w:color="auto"/>
            </w:tcBorders>
            <w:shd w:val="clear" w:color="auto" w:fill="auto"/>
            <w:vAlign w:val="center"/>
          </w:tcPr>
          <w:p w14:paraId="16FFBA34"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房</w:t>
            </w:r>
            <w:r w:rsidRPr="00AF4CFE">
              <w:rPr>
                <w:rFonts w:ascii="Arial" w:eastAsia="仿宋_GB2312" w:hAnsi="Arial" w:cs="Arial"/>
                <w:color w:val="000000"/>
                <w:sz w:val="18"/>
                <w:szCs w:val="18"/>
              </w:rPr>
              <w:t>1</w:t>
            </w:r>
          </w:p>
        </w:tc>
        <w:tc>
          <w:tcPr>
            <w:tcW w:w="1339" w:type="dxa"/>
            <w:tcBorders>
              <w:top w:val="nil"/>
              <w:left w:val="nil"/>
              <w:bottom w:val="single" w:sz="4" w:space="0" w:color="auto"/>
              <w:right w:val="single" w:sz="4" w:space="0" w:color="auto"/>
            </w:tcBorders>
            <w:shd w:val="clear" w:color="auto" w:fill="auto"/>
            <w:vAlign w:val="center"/>
          </w:tcPr>
          <w:p w14:paraId="6B972319"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c>
          <w:tcPr>
            <w:tcW w:w="929" w:type="dxa"/>
            <w:tcBorders>
              <w:top w:val="nil"/>
              <w:left w:val="nil"/>
              <w:bottom w:val="single" w:sz="4" w:space="0" w:color="auto"/>
              <w:right w:val="single" w:sz="4" w:space="0" w:color="auto"/>
            </w:tcBorders>
            <w:shd w:val="clear" w:color="auto" w:fill="auto"/>
            <w:vAlign w:val="center"/>
          </w:tcPr>
          <w:p w14:paraId="202A577E"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房</w:t>
            </w:r>
            <w:r w:rsidRPr="00AF4CFE">
              <w:rPr>
                <w:rFonts w:ascii="Arial" w:eastAsia="仿宋_GB2312" w:hAnsi="Arial" w:cs="Arial"/>
                <w:color w:val="000000"/>
                <w:sz w:val="18"/>
                <w:szCs w:val="18"/>
              </w:rPr>
              <w:t>1</w:t>
            </w:r>
          </w:p>
        </w:tc>
        <w:tc>
          <w:tcPr>
            <w:tcW w:w="1300" w:type="dxa"/>
            <w:tcBorders>
              <w:top w:val="nil"/>
              <w:left w:val="nil"/>
              <w:bottom w:val="single" w:sz="4" w:space="0" w:color="auto"/>
              <w:right w:val="single" w:sz="4" w:space="0" w:color="auto"/>
            </w:tcBorders>
            <w:shd w:val="clear" w:color="auto" w:fill="auto"/>
            <w:vAlign w:val="center"/>
          </w:tcPr>
          <w:p w14:paraId="136B3559"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c>
          <w:tcPr>
            <w:tcW w:w="968" w:type="dxa"/>
            <w:tcBorders>
              <w:top w:val="nil"/>
              <w:left w:val="nil"/>
              <w:bottom w:val="single" w:sz="4" w:space="0" w:color="auto"/>
              <w:right w:val="single" w:sz="4" w:space="0" w:color="auto"/>
            </w:tcBorders>
            <w:shd w:val="clear" w:color="auto" w:fill="auto"/>
            <w:vAlign w:val="center"/>
          </w:tcPr>
          <w:p w14:paraId="12EA5021"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兴</w:t>
            </w:r>
            <w:r w:rsidRPr="00AF4CFE">
              <w:rPr>
                <w:rFonts w:ascii="Arial" w:eastAsia="仿宋_GB2312" w:hAnsi="Arial" w:cs="Arial"/>
                <w:color w:val="000000"/>
                <w:sz w:val="18"/>
                <w:szCs w:val="18"/>
              </w:rPr>
              <w:t>2</w:t>
            </w:r>
          </w:p>
        </w:tc>
        <w:tc>
          <w:tcPr>
            <w:tcW w:w="1262" w:type="dxa"/>
            <w:tcBorders>
              <w:top w:val="nil"/>
              <w:left w:val="nil"/>
              <w:bottom w:val="single" w:sz="4" w:space="0" w:color="auto"/>
              <w:right w:val="single" w:sz="4" w:space="0" w:color="auto"/>
            </w:tcBorders>
            <w:shd w:val="clear" w:color="auto" w:fill="auto"/>
            <w:vAlign w:val="center"/>
          </w:tcPr>
          <w:p w14:paraId="4210CFB0"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１２．７％</w:t>
            </w:r>
          </w:p>
        </w:tc>
      </w:tr>
      <w:tr w:rsidR="00AA61FC" w:rsidRPr="00AF4CFE" w14:paraId="4BB01F98" w14:textId="77777777">
        <w:trPr>
          <w:trHeight w:val="285"/>
          <w:jc w:val="center"/>
        </w:trPr>
        <w:tc>
          <w:tcPr>
            <w:tcW w:w="562" w:type="dxa"/>
            <w:vMerge/>
            <w:tcBorders>
              <w:top w:val="nil"/>
              <w:left w:val="single" w:sz="4" w:space="0" w:color="auto"/>
              <w:bottom w:val="single" w:sz="4" w:space="0" w:color="000000"/>
              <w:right w:val="single" w:sz="4" w:space="0" w:color="auto"/>
            </w:tcBorders>
            <w:vAlign w:val="center"/>
          </w:tcPr>
          <w:p w14:paraId="05F9A80B" w14:textId="77777777" w:rsidR="00AA61FC" w:rsidRPr="00AF4CFE" w:rsidRDefault="00AA61FC">
            <w:pPr>
              <w:widowControl/>
              <w:rPr>
                <w:rFonts w:ascii="Arial" w:eastAsia="仿宋_GB2312" w:hAnsi="Arial" w:cs="Arial"/>
                <w:color w:val="000000"/>
                <w:sz w:val="18"/>
                <w:szCs w:val="18"/>
              </w:rPr>
            </w:pPr>
          </w:p>
        </w:tc>
        <w:tc>
          <w:tcPr>
            <w:tcW w:w="993" w:type="dxa"/>
            <w:tcBorders>
              <w:top w:val="nil"/>
              <w:left w:val="nil"/>
              <w:bottom w:val="single" w:sz="4" w:space="0" w:color="auto"/>
              <w:right w:val="single" w:sz="4" w:space="0" w:color="auto"/>
            </w:tcBorders>
            <w:shd w:val="clear" w:color="auto" w:fill="auto"/>
            <w:vAlign w:val="center"/>
          </w:tcPr>
          <w:p w14:paraId="55B065E4"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房</w:t>
            </w:r>
            <w:r w:rsidRPr="00AF4CFE">
              <w:rPr>
                <w:rFonts w:ascii="Arial" w:eastAsia="仿宋_GB2312" w:hAnsi="Arial" w:cs="Arial"/>
                <w:color w:val="000000"/>
                <w:sz w:val="18"/>
                <w:szCs w:val="18"/>
              </w:rPr>
              <w:t>2</w:t>
            </w:r>
          </w:p>
        </w:tc>
        <w:tc>
          <w:tcPr>
            <w:tcW w:w="1236" w:type="dxa"/>
            <w:tcBorders>
              <w:top w:val="nil"/>
              <w:left w:val="nil"/>
              <w:bottom w:val="single" w:sz="4" w:space="0" w:color="auto"/>
              <w:right w:val="single" w:sz="4" w:space="0" w:color="auto"/>
            </w:tcBorders>
            <w:shd w:val="clear" w:color="auto" w:fill="auto"/>
            <w:vAlign w:val="center"/>
          </w:tcPr>
          <w:p w14:paraId="6B41C8FF"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c>
          <w:tcPr>
            <w:tcW w:w="890" w:type="dxa"/>
            <w:tcBorders>
              <w:top w:val="nil"/>
              <w:left w:val="nil"/>
              <w:bottom w:val="single" w:sz="4" w:space="0" w:color="auto"/>
              <w:right w:val="single" w:sz="4" w:space="0" w:color="auto"/>
            </w:tcBorders>
            <w:shd w:val="clear" w:color="auto" w:fill="auto"/>
            <w:vAlign w:val="center"/>
          </w:tcPr>
          <w:p w14:paraId="55C8D16D"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房</w:t>
            </w:r>
            <w:r w:rsidRPr="00AF4CFE">
              <w:rPr>
                <w:rFonts w:ascii="Arial" w:eastAsia="仿宋_GB2312" w:hAnsi="Arial" w:cs="Arial"/>
                <w:color w:val="000000"/>
                <w:sz w:val="18"/>
                <w:szCs w:val="18"/>
              </w:rPr>
              <w:t>2</w:t>
            </w:r>
          </w:p>
        </w:tc>
        <w:tc>
          <w:tcPr>
            <w:tcW w:w="1339" w:type="dxa"/>
            <w:tcBorders>
              <w:top w:val="nil"/>
              <w:left w:val="nil"/>
              <w:bottom w:val="single" w:sz="4" w:space="0" w:color="auto"/>
              <w:right w:val="single" w:sz="4" w:space="0" w:color="auto"/>
            </w:tcBorders>
            <w:shd w:val="clear" w:color="auto" w:fill="auto"/>
            <w:vAlign w:val="center"/>
          </w:tcPr>
          <w:p w14:paraId="141726EE"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c>
          <w:tcPr>
            <w:tcW w:w="929" w:type="dxa"/>
            <w:tcBorders>
              <w:top w:val="nil"/>
              <w:left w:val="nil"/>
              <w:bottom w:val="single" w:sz="4" w:space="0" w:color="auto"/>
              <w:right w:val="single" w:sz="4" w:space="0" w:color="auto"/>
            </w:tcBorders>
            <w:shd w:val="clear" w:color="auto" w:fill="auto"/>
            <w:vAlign w:val="center"/>
          </w:tcPr>
          <w:p w14:paraId="573D3441"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房</w:t>
            </w:r>
            <w:r w:rsidRPr="00AF4CFE">
              <w:rPr>
                <w:rFonts w:ascii="Arial" w:eastAsia="仿宋_GB2312" w:hAnsi="Arial" w:cs="Arial"/>
                <w:color w:val="000000"/>
                <w:sz w:val="18"/>
                <w:szCs w:val="18"/>
              </w:rPr>
              <w:t>2</w:t>
            </w:r>
          </w:p>
        </w:tc>
        <w:tc>
          <w:tcPr>
            <w:tcW w:w="1300" w:type="dxa"/>
            <w:tcBorders>
              <w:top w:val="nil"/>
              <w:left w:val="nil"/>
              <w:bottom w:val="single" w:sz="4" w:space="0" w:color="auto"/>
              <w:right w:val="single" w:sz="4" w:space="0" w:color="auto"/>
            </w:tcBorders>
            <w:shd w:val="clear" w:color="auto" w:fill="auto"/>
            <w:vAlign w:val="center"/>
          </w:tcPr>
          <w:p w14:paraId="620A7981"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c>
          <w:tcPr>
            <w:tcW w:w="968" w:type="dxa"/>
            <w:tcBorders>
              <w:top w:val="nil"/>
              <w:left w:val="nil"/>
              <w:bottom w:val="single" w:sz="4" w:space="0" w:color="auto"/>
              <w:right w:val="single" w:sz="4" w:space="0" w:color="auto"/>
            </w:tcBorders>
            <w:shd w:val="clear" w:color="auto" w:fill="auto"/>
            <w:vAlign w:val="center"/>
          </w:tcPr>
          <w:p w14:paraId="46E4262D"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昌</w:t>
            </w:r>
            <w:r w:rsidRPr="00AF4CFE">
              <w:rPr>
                <w:rFonts w:ascii="Arial" w:eastAsia="仿宋_GB2312" w:hAnsi="Arial" w:cs="Arial"/>
                <w:color w:val="000000"/>
                <w:sz w:val="18"/>
                <w:szCs w:val="18"/>
              </w:rPr>
              <w:t>1</w:t>
            </w:r>
          </w:p>
        </w:tc>
        <w:tc>
          <w:tcPr>
            <w:tcW w:w="1262" w:type="dxa"/>
            <w:tcBorders>
              <w:top w:val="nil"/>
              <w:left w:val="nil"/>
              <w:bottom w:val="single" w:sz="4" w:space="0" w:color="auto"/>
              <w:right w:val="single" w:sz="4" w:space="0" w:color="auto"/>
            </w:tcBorders>
            <w:shd w:val="clear" w:color="auto" w:fill="auto"/>
            <w:vAlign w:val="center"/>
          </w:tcPr>
          <w:p w14:paraId="39995DCC"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r>
      <w:tr w:rsidR="00AA61FC" w:rsidRPr="00AF4CFE" w14:paraId="2B4994C1" w14:textId="77777777">
        <w:trPr>
          <w:trHeight w:val="285"/>
          <w:jc w:val="center"/>
        </w:trPr>
        <w:tc>
          <w:tcPr>
            <w:tcW w:w="562" w:type="dxa"/>
            <w:vMerge/>
            <w:tcBorders>
              <w:top w:val="nil"/>
              <w:left w:val="single" w:sz="4" w:space="0" w:color="auto"/>
              <w:bottom w:val="single" w:sz="4" w:space="0" w:color="000000"/>
              <w:right w:val="single" w:sz="4" w:space="0" w:color="auto"/>
            </w:tcBorders>
            <w:vAlign w:val="center"/>
          </w:tcPr>
          <w:p w14:paraId="3EB8E4CF" w14:textId="77777777" w:rsidR="00AA61FC" w:rsidRPr="00AF4CFE" w:rsidRDefault="00AA61FC">
            <w:pPr>
              <w:widowControl/>
              <w:rPr>
                <w:rFonts w:ascii="Arial" w:eastAsia="仿宋_GB2312" w:hAnsi="Arial" w:cs="Arial"/>
                <w:color w:val="000000"/>
                <w:sz w:val="18"/>
                <w:szCs w:val="18"/>
              </w:rPr>
            </w:pPr>
          </w:p>
        </w:tc>
        <w:tc>
          <w:tcPr>
            <w:tcW w:w="993" w:type="dxa"/>
            <w:tcBorders>
              <w:top w:val="nil"/>
              <w:left w:val="nil"/>
              <w:bottom w:val="single" w:sz="4" w:space="0" w:color="auto"/>
              <w:right w:val="single" w:sz="4" w:space="0" w:color="auto"/>
            </w:tcBorders>
            <w:shd w:val="clear" w:color="auto" w:fill="auto"/>
            <w:vAlign w:val="center"/>
          </w:tcPr>
          <w:p w14:paraId="562EA3D4"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通</w:t>
            </w:r>
            <w:r w:rsidRPr="00AF4CFE">
              <w:rPr>
                <w:rFonts w:ascii="Arial" w:eastAsia="仿宋_GB2312" w:hAnsi="Arial" w:cs="Arial"/>
                <w:color w:val="000000"/>
                <w:sz w:val="18"/>
                <w:szCs w:val="18"/>
              </w:rPr>
              <w:t>1</w:t>
            </w:r>
          </w:p>
        </w:tc>
        <w:tc>
          <w:tcPr>
            <w:tcW w:w="1236" w:type="dxa"/>
            <w:tcBorders>
              <w:top w:val="nil"/>
              <w:left w:val="nil"/>
              <w:bottom w:val="single" w:sz="4" w:space="0" w:color="auto"/>
              <w:right w:val="single" w:sz="4" w:space="0" w:color="auto"/>
            </w:tcBorders>
            <w:shd w:val="clear" w:color="auto" w:fill="auto"/>
            <w:vAlign w:val="center"/>
          </w:tcPr>
          <w:p w14:paraId="564FD28F"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c>
          <w:tcPr>
            <w:tcW w:w="890" w:type="dxa"/>
            <w:tcBorders>
              <w:top w:val="nil"/>
              <w:left w:val="nil"/>
              <w:bottom w:val="single" w:sz="4" w:space="0" w:color="auto"/>
              <w:right w:val="single" w:sz="4" w:space="0" w:color="auto"/>
            </w:tcBorders>
            <w:shd w:val="clear" w:color="auto" w:fill="auto"/>
            <w:vAlign w:val="center"/>
          </w:tcPr>
          <w:p w14:paraId="4F4D89EC"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通</w:t>
            </w:r>
            <w:r w:rsidRPr="00AF4CFE">
              <w:rPr>
                <w:rFonts w:ascii="Arial" w:eastAsia="仿宋_GB2312" w:hAnsi="Arial" w:cs="Arial"/>
                <w:color w:val="000000"/>
                <w:sz w:val="18"/>
                <w:szCs w:val="18"/>
              </w:rPr>
              <w:t>1</w:t>
            </w:r>
          </w:p>
        </w:tc>
        <w:tc>
          <w:tcPr>
            <w:tcW w:w="1339" w:type="dxa"/>
            <w:tcBorders>
              <w:top w:val="nil"/>
              <w:left w:val="nil"/>
              <w:bottom w:val="single" w:sz="4" w:space="0" w:color="auto"/>
              <w:right w:val="single" w:sz="4" w:space="0" w:color="auto"/>
            </w:tcBorders>
            <w:shd w:val="clear" w:color="auto" w:fill="auto"/>
            <w:vAlign w:val="center"/>
          </w:tcPr>
          <w:p w14:paraId="6CB0F1A2"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c>
          <w:tcPr>
            <w:tcW w:w="929" w:type="dxa"/>
            <w:tcBorders>
              <w:top w:val="nil"/>
              <w:left w:val="nil"/>
              <w:bottom w:val="single" w:sz="4" w:space="0" w:color="auto"/>
              <w:right w:val="single" w:sz="4" w:space="0" w:color="auto"/>
            </w:tcBorders>
            <w:shd w:val="clear" w:color="auto" w:fill="auto"/>
            <w:vAlign w:val="center"/>
          </w:tcPr>
          <w:p w14:paraId="5B32B7F4"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通</w:t>
            </w:r>
            <w:r w:rsidRPr="00AF4CFE">
              <w:rPr>
                <w:rFonts w:ascii="Arial" w:eastAsia="仿宋_GB2312" w:hAnsi="Arial" w:cs="Arial"/>
                <w:color w:val="000000"/>
                <w:sz w:val="18"/>
                <w:szCs w:val="18"/>
              </w:rPr>
              <w:t>1</w:t>
            </w:r>
          </w:p>
        </w:tc>
        <w:tc>
          <w:tcPr>
            <w:tcW w:w="1300" w:type="dxa"/>
            <w:tcBorders>
              <w:top w:val="nil"/>
              <w:left w:val="nil"/>
              <w:bottom w:val="single" w:sz="4" w:space="0" w:color="auto"/>
              <w:right w:val="single" w:sz="4" w:space="0" w:color="auto"/>
            </w:tcBorders>
            <w:shd w:val="clear" w:color="auto" w:fill="auto"/>
            <w:vAlign w:val="center"/>
          </w:tcPr>
          <w:p w14:paraId="43C7FF41"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c>
          <w:tcPr>
            <w:tcW w:w="968" w:type="dxa"/>
            <w:tcBorders>
              <w:top w:val="nil"/>
              <w:left w:val="nil"/>
              <w:bottom w:val="single" w:sz="4" w:space="0" w:color="auto"/>
              <w:right w:val="single" w:sz="4" w:space="0" w:color="auto"/>
            </w:tcBorders>
            <w:shd w:val="clear" w:color="auto" w:fill="auto"/>
            <w:vAlign w:val="center"/>
          </w:tcPr>
          <w:p w14:paraId="6A9844DD"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昌</w:t>
            </w:r>
            <w:r w:rsidRPr="00AF4CFE">
              <w:rPr>
                <w:rFonts w:ascii="Arial" w:eastAsia="仿宋_GB2312" w:hAnsi="Arial" w:cs="Arial"/>
                <w:color w:val="000000"/>
                <w:sz w:val="18"/>
                <w:szCs w:val="18"/>
              </w:rPr>
              <w:t>2</w:t>
            </w:r>
          </w:p>
        </w:tc>
        <w:tc>
          <w:tcPr>
            <w:tcW w:w="1262" w:type="dxa"/>
            <w:tcBorders>
              <w:top w:val="nil"/>
              <w:left w:val="nil"/>
              <w:bottom w:val="single" w:sz="4" w:space="0" w:color="auto"/>
              <w:right w:val="single" w:sz="4" w:space="0" w:color="auto"/>
            </w:tcBorders>
            <w:shd w:val="clear" w:color="auto" w:fill="auto"/>
            <w:vAlign w:val="center"/>
          </w:tcPr>
          <w:p w14:paraId="6E96D3D5"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１２．１％</w:t>
            </w:r>
          </w:p>
        </w:tc>
      </w:tr>
      <w:tr w:rsidR="00AA61FC" w:rsidRPr="00AF4CFE" w14:paraId="73AF6692" w14:textId="77777777">
        <w:trPr>
          <w:trHeight w:val="285"/>
          <w:jc w:val="center"/>
        </w:trPr>
        <w:tc>
          <w:tcPr>
            <w:tcW w:w="562" w:type="dxa"/>
            <w:vMerge/>
            <w:tcBorders>
              <w:top w:val="nil"/>
              <w:left w:val="single" w:sz="4" w:space="0" w:color="auto"/>
              <w:bottom w:val="single" w:sz="4" w:space="0" w:color="000000"/>
              <w:right w:val="single" w:sz="4" w:space="0" w:color="auto"/>
            </w:tcBorders>
            <w:vAlign w:val="center"/>
          </w:tcPr>
          <w:p w14:paraId="40DC8C0D" w14:textId="77777777" w:rsidR="00AA61FC" w:rsidRPr="00AF4CFE" w:rsidRDefault="00AA61FC">
            <w:pPr>
              <w:widowControl/>
              <w:rPr>
                <w:rFonts w:ascii="Arial" w:eastAsia="仿宋_GB2312" w:hAnsi="Arial" w:cs="Arial"/>
                <w:color w:val="000000"/>
                <w:sz w:val="18"/>
                <w:szCs w:val="18"/>
              </w:rPr>
            </w:pPr>
          </w:p>
        </w:tc>
        <w:tc>
          <w:tcPr>
            <w:tcW w:w="993" w:type="dxa"/>
            <w:tcBorders>
              <w:top w:val="nil"/>
              <w:left w:val="nil"/>
              <w:bottom w:val="single" w:sz="4" w:space="0" w:color="auto"/>
              <w:right w:val="single" w:sz="4" w:space="0" w:color="auto"/>
            </w:tcBorders>
            <w:shd w:val="clear" w:color="auto" w:fill="auto"/>
            <w:vAlign w:val="center"/>
          </w:tcPr>
          <w:p w14:paraId="67F5A3B0"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顺</w:t>
            </w:r>
            <w:r w:rsidRPr="00AF4CFE">
              <w:rPr>
                <w:rFonts w:ascii="Arial" w:eastAsia="仿宋_GB2312" w:hAnsi="Arial" w:cs="Arial"/>
                <w:color w:val="000000"/>
                <w:sz w:val="18"/>
                <w:szCs w:val="18"/>
              </w:rPr>
              <w:t>1</w:t>
            </w:r>
          </w:p>
        </w:tc>
        <w:tc>
          <w:tcPr>
            <w:tcW w:w="1236" w:type="dxa"/>
            <w:tcBorders>
              <w:top w:val="nil"/>
              <w:left w:val="nil"/>
              <w:bottom w:val="single" w:sz="4" w:space="0" w:color="auto"/>
              <w:right w:val="single" w:sz="4" w:space="0" w:color="auto"/>
            </w:tcBorders>
            <w:shd w:val="clear" w:color="auto" w:fill="auto"/>
            <w:vAlign w:val="center"/>
          </w:tcPr>
          <w:p w14:paraId="55959664"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c>
          <w:tcPr>
            <w:tcW w:w="890" w:type="dxa"/>
            <w:tcBorders>
              <w:top w:val="nil"/>
              <w:left w:val="nil"/>
              <w:bottom w:val="single" w:sz="4" w:space="0" w:color="auto"/>
              <w:right w:val="single" w:sz="4" w:space="0" w:color="auto"/>
            </w:tcBorders>
            <w:shd w:val="clear" w:color="auto" w:fill="auto"/>
            <w:vAlign w:val="center"/>
          </w:tcPr>
          <w:p w14:paraId="66B7530B"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顺</w:t>
            </w:r>
            <w:r w:rsidRPr="00AF4CFE">
              <w:rPr>
                <w:rFonts w:ascii="Arial" w:eastAsia="仿宋_GB2312" w:hAnsi="Arial" w:cs="Arial"/>
                <w:color w:val="000000"/>
                <w:sz w:val="18"/>
                <w:szCs w:val="18"/>
              </w:rPr>
              <w:t>1</w:t>
            </w:r>
          </w:p>
        </w:tc>
        <w:tc>
          <w:tcPr>
            <w:tcW w:w="1339" w:type="dxa"/>
            <w:tcBorders>
              <w:top w:val="nil"/>
              <w:left w:val="nil"/>
              <w:bottom w:val="single" w:sz="4" w:space="0" w:color="auto"/>
              <w:right w:val="single" w:sz="4" w:space="0" w:color="auto"/>
            </w:tcBorders>
            <w:shd w:val="clear" w:color="auto" w:fill="auto"/>
            <w:vAlign w:val="center"/>
          </w:tcPr>
          <w:p w14:paraId="21F9A93C"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c>
          <w:tcPr>
            <w:tcW w:w="929" w:type="dxa"/>
            <w:tcBorders>
              <w:top w:val="nil"/>
              <w:left w:val="nil"/>
              <w:bottom w:val="single" w:sz="4" w:space="0" w:color="auto"/>
              <w:right w:val="single" w:sz="4" w:space="0" w:color="auto"/>
            </w:tcBorders>
            <w:shd w:val="clear" w:color="auto" w:fill="auto"/>
            <w:vAlign w:val="center"/>
          </w:tcPr>
          <w:p w14:paraId="01DE2D48"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顺</w:t>
            </w:r>
            <w:r w:rsidRPr="00AF4CFE">
              <w:rPr>
                <w:rFonts w:ascii="Arial" w:eastAsia="仿宋_GB2312" w:hAnsi="Arial" w:cs="Arial"/>
                <w:color w:val="000000"/>
                <w:sz w:val="18"/>
                <w:szCs w:val="18"/>
              </w:rPr>
              <w:t>1</w:t>
            </w:r>
          </w:p>
        </w:tc>
        <w:tc>
          <w:tcPr>
            <w:tcW w:w="1300" w:type="dxa"/>
            <w:tcBorders>
              <w:top w:val="nil"/>
              <w:left w:val="nil"/>
              <w:bottom w:val="single" w:sz="4" w:space="0" w:color="auto"/>
              <w:right w:val="single" w:sz="4" w:space="0" w:color="auto"/>
            </w:tcBorders>
            <w:shd w:val="clear" w:color="auto" w:fill="auto"/>
            <w:vAlign w:val="center"/>
          </w:tcPr>
          <w:p w14:paraId="437BC566"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c>
          <w:tcPr>
            <w:tcW w:w="968" w:type="dxa"/>
            <w:tcBorders>
              <w:top w:val="nil"/>
              <w:left w:val="nil"/>
              <w:bottom w:val="single" w:sz="4" w:space="0" w:color="auto"/>
              <w:right w:val="single" w:sz="4" w:space="0" w:color="auto"/>
            </w:tcBorders>
            <w:shd w:val="clear" w:color="auto" w:fill="auto"/>
            <w:vAlign w:val="center"/>
          </w:tcPr>
          <w:p w14:paraId="7E50B444"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昌</w:t>
            </w:r>
            <w:r w:rsidRPr="00AF4CFE">
              <w:rPr>
                <w:rFonts w:ascii="Arial" w:eastAsia="仿宋_GB2312" w:hAnsi="Arial" w:cs="Arial"/>
                <w:color w:val="000000"/>
                <w:sz w:val="18"/>
                <w:szCs w:val="18"/>
              </w:rPr>
              <w:t>3</w:t>
            </w:r>
          </w:p>
        </w:tc>
        <w:tc>
          <w:tcPr>
            <w:tcW w:w="1262" w:type="dxa"/>
            <w:tcBorders>
              <w:top w:val="nil"/>
              <w:left w:val="nil"/>
              <w:bottom w:val="single" w:sz="4" w:space="0" w:color="auto"/>
              <w:right w:val="single" w:sz="4" w:space="0" w:color="auto"/>
            </w:tcBorders>
            <w:shd w:val="clear" w:color="auto" w:fill="auto"/>
            <w:vAlign w:val="center"/>
          </w:tcPr>
          <w:p w14:paraId="7920A037"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r>
      <w:tr w:rsidR="00AA61FC" w:rsidRPr="00AF4CFE" w14:paraId="0A1BFFDC" w14:textId="77777777">
        <w:trPr>
          <w:trHeight w:val="285"/>
          <w:jc w:val="center"/>
        </w:trPr>
        <w:tc>
          <w:tcPr>
            <w:tcW w:w="562" w:type="dxa"/>
            <w:vMerge/>
            <w:tcBorders>
              <w:top w:val="nil"/>
              <w:left w:val="single" w:sz="4" w:space="0" w:color="auto"/>
              <w:bottom w:val="single" w:sz="4" w:space="0" w:color="000000"/>
              <w:right w:val="single" w:sz="4" w:space="0" w:color="auto"/>
            </w:tcBorders>
            <w:vAlign w:val="center"/>
          </w:tcPr>
          <w:p w14:paraId="2AFEF457" w14:textId="77777777" w:rsidR="00AA61FC" w:rsidRPr="00AF4CFE" w:rsidRDefault="00AA61FC">
            <w:pPr>
              <w:widowControl/>
              <w:rPr>
                <w:rFonts w:ascii="Arial" w:eastAsia="仿宋_GB2312" w:hAnsi="Arial" w:cs="Arial"/>
                <w:color w:val="000000"/>
                <w:sz w:val="18"/>
                <w:szCs w:val="18"/>
              </w:rPr>
            </w:pPr>
          </w:p>
        </w:tc>
        <w:tc>
          <w:tcPr>
            <w:tcW w:w="993" w:type="dxa"/>
            <w:tcBorders>
              <w:top w:val="nil"/>
              <w:left w:val="nil"/>
              <w:bottom w:val="single" w:sz="4" w:space="0" w:color="auto"/>
              <w:right w:val="single" w:sz="4" w:space="0" w:color="auto"/>
            </w:tcBorders>
            <w:shd w:val="clear" w:color="auto" w:fill="auto"/>
            <w:vAlign w:val="center"/>
          </w:tcPr>
          <w:p w14:paraId="11F0667B"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顺</w:t>
            </w:r>
            <w:r w:rsidRPr="00AF4CFE">
              <w:rPr>
                <w:rFonts w:ascii="Arial" w:eastAsia="仿宋_GB2312" w:hAnsi="Arial" w:cs="Arial"/>
                <w:color w:val="000000"/>
                <w:sz w:val="18"/>
                <w:szCs w:val="18"/>
              </w:rPr>
              <w:t>2</w:t>
            </w:r>
          </w:p>
        </w:tc>
        <w:tc>
          <w:tcPr>
            <w:tcW w:w="1236" w:type="dxa"/>
            <w:tcBorders>
              <w:top w:val="nil"/>
              <w:left w:val="nil"/>
              <w:bottom w:val="single" w:sz="4" w:space="0" w:color="auto"/>
              <w:right w:val="single" w:sz="4" w:space="0" w:color="auto"/>
            </w:tcBorders>
            <w:shd w:val="clear" w:color="auto" w:fill="auto"/>
            <w:vAlign w:val="center"/>
          </w:tcPr>
          <w:p w14:paraId="4E982AFD"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c>
          <w:tcPr>
            <w:tcW w:w="890" w:type="dxa"/>
            <w:tcBorders>
              <w:top w:val="nil"/>
              <w:left w:val="nil"/>
              <w:bottom w:val="single" w:sz="4" w:space="0" w:color="auto"/>
              <w:right w:val="single" w:sz="4" w:space="0" w:color="auto"/>
            </w:tcBorders>
            <w:shd w:val="clear" w:color="auto" w:fill="auto"/>
            <w:vAlign w:val="center"/>
          </w:tcPr>
          <w:p w14:paraId="3EB60F7E"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顺</w:t>
            </w:r>
            <w:r w:rsidRPr="00AF4CFE">
              <w:rPr>
                <w:rFonts w:ascii="Arial" w:eastAsia="仿宋_GB2312" w:hAnsi="Arial" w:cs="Arial"/>
                <w:color w:val="000000"/>
                <w:sz w:val="18"/>
                <w:szCs w:val="18"/>
              </w:rPr>
              <w:t>2</w:t>
            </w:r>
          </w:p>
        </w:tc>
        <w:tc>
          <w:tcPr>
            <w:tcW w:w="1339" w:type="dxa"/>
            <w:tcBorders>
              <w:top w:val="nil"/>
              <w:left w:val="nil"/>
              <w:bottom w:val="single" w:sz="4" w:space="0" w:color="auto"/>
              <w:right w:val="single" w:sz="4" w:space="0" w:color="auto"/>
            </w:tcBorders>
            <w:shd w:val="clear" w:color="auto" w:fill="auto"/>
            <w:vAlign w:val="center"/>
          </w:tcPr>
          <w:p w14:paraId="697D179B"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c>
          <w:tcPr>
            <w:tcW w:w="929" w:type="dxa"/>
            <w:tcBorders>
              <w:top w:val="nil"/>
              <w:left w:val="nil"/>
              <w:bottom w:val="single" w:sz="4" w:space="0" w:color="auto"/>
              <w:right w:val="single" w:sz="4" w:space="0" w:color="auto"/>
            </w:tcBorders>
            <w:shd w:val="clear" w:color="auto" w:fill="auto"/>
            <w:vAlign w:val="center"/>
          </w:tcPr>
          <w:p w14:paraId="7EFF9668"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顺</w:t>
            </w:r>
            <w:r w:rsidRPr="00AF4CFE">
              <w:rPr>
                <w:rFonts w:ascii="Arial" w:eastAsia="仿宋_GB2312" w:hAnsi="Arial" w:cs="Arial"/>
                <w:color w:val="000000"/>
                <w:sz w:val="18"/>
                <w:szCs w:val="18"/>
              </w:rPr>
              <w:t>2</w:t>
            </w:r>
          </w:p>
        </w:tc>
        <w:tc>
          <w:tcPr>
            <w:tcW w:w="1300" w:type="dxa"/>
            <w:tcBorders>
              <w:top w:val="nil"/>
              <w:left w:val="nil"/>
              <w:bottom w:val="single" w:sz="4" w:space="0" w:color="auto"/>
              <w:right w:val="single" w:sz="4" w:space="0" w:color="auto"/>
            </w:tcBorders>
            <w:shd w:val="clear" w:color="auto" w:fill="auto"/>
            <w:vAlign w:val="center"/>
          </w:tcPr>
          <w:p w14:paraId="2E3A12B6"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c>
          <w:tcPr>
            <w:tcW w:w="968" w:type="dxa"/>
            <w:tcBorders>
              <w:top w:val="nil"/>
              <w:left w:val="nil"/>
              <w:bottom w:val="single" w:sz="4" w:space="0" w:color="auto"/>
              <w:right w:val="single" w:sz="4" w:space="0" w:color="auto"/>
            </w:tcBorders>
            <w:shd w:val="clear" w:color="auto" w:fill="auto"/>
            <w:vAlign w:val="center"/>
          </w:tcPr>
          <w:p w14:paraId="04EC9E92"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亦</w:t>
            </w:r>
            <w:r w:rsidRPr="00AF4CFE">
              <w:rPr>
                <w:rFonts w:ascii="Arial" w:eastAsia="仿宋_GB2312" w:hAnsi="Arial" w:cs="Arial"/>
                <w:color w:val="000000"/>
                <w:sz w:val="18"/>
                <w:szCs w:val="18"/>
              </w:rPr>
              <w:t>1</w:t>
            </w:r>
          </w:p>
        </w:tc>
        <w:tc>
          <w:tcPr>
            <w:tcW w:w="1262" w:type="dxa"/>
            <w:tcBorders>
              <w:top w:val="nil"/>
              <w:left w:val="nil"/>
              <w:bottom w:val="single" w:sz="4" w:space="0" w:color="auto"/>
              <w:right w:val="single" w:sz="4" w:space="0" w:color="auto"/>
            </w:tcBorders>
            <w:shd w:val="clear" w:color="auto" w:fill="auto"/>
            <w:vAlign w:val="center"/>
          </w:tcPr>
          <w:p w14:paraId="048C0156"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r>
      <w:tr w:rsidR="00AA61FC" w:rsidRPr="00AF4CFE" w14:paraId="720C6F09" w14:textId="77777777">
        <w:trPr>
          <w:trHeight w:val="285"/>
          <w:jc w:val="center"/>
        </w:trPr>
        <w:tc>
          <w:tcPr>
            <w:tcW w:w="562" w:type="dxa"/>
            <w:vMerge/>
            <w:tcBorders>
              <w:top w:val="nil"/>
              <w:left w:val="single" w:sz="4" w:space="0" w:color="auto"/>
              <w:bottom w:val="single" w:sz="4" w:space="0" w:color="000000"/>
              <w:right w:val="single" w:sz="4" w:space="0" w:color="auto"/>
            </w:tcBorders>
            <w:vAlign w:val="center"/>
          </w:tcPr>
          <w:p w14:paraId="6F335690" w14:textId="77777777" w:rsidR="00AA61FC" w:rsidRPr="00AF4CFE" w:rsidRDefault="00AA61FC">
            <w:pPr>
              <w:widowControl/>
              <w:rPr>
                <w:rFonts w:ascii="Arial" w:eastAsia="仿宋_GB2312" w:hAnsi="Arial" w:cs="Arial"/>
                <w:color w:val="000000"/>
                <w:sz w:val="18"/>
                <w:szCs w:val="18"/>
              </w:rPr>
            </w:pPr>
          </w:p>
        </w:tc>
        <w:tc>
          <w:tcPr>
            <w:tcW w:w="993" w:type="dxa"/>
            <w:tcBorders>
              <w:top w:val="nil"/>
              <w:left w:val="nil"/>
              <w:bottom w:val="single" w:sz="4" w:space="0" w:color="auto"/>
              <w:right w:val="single" w:sz="4" w:space="0" w:color="auto"/>
            </w:tcBorders>
            <w:shd w:val="clear" w:color="auto" w:fill="auto"/>
            <w:vAlign w:val="center"/>
          </w:tcPr>
          <w:p w14:paraId="1F8CC2A2"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兴</w:t>
            </w:r>
            <w:r w:rsidRPr="00AF4CFE">
              <w:rPr>
                <w:rFonts w:ascii="Arial" w:eastAsia="仿宋_GB2312" w:hAnsi="Arial" w:cs="Arial"/>
                <w:color w:val="000000"/>
                <w:sz w:val="18"/>
                <w:szCs w:val="18"/>
              </w:rPr>
              <w:t>1</w:t>
            </w:r>
          </w:p>
        </w:tc>
        <w:tc>
          <w:tcPr>
            <w:tcW w:w="1236" w:type="dxa"/>
            <w:tcBorders>
              <w:top w:val="nil"/>
              <w:left w:val="nil"/>
              <w:bottom w:val="single" w:sz="4" w:space="0" w:color="auto"/>
              <w:right w:val="single" w:sz="4" w:space="0" w:color="auto"/>
            </w:tcBorders>
            <w:shd w:val="clear" w:color="auto" w:fill="auto"/>
            <w:vAlign w:val="center"/>
          </w:tcPr>
          <w:p w14:paraId="76137F1D"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c>
          <w:tcPr>
            <w:tcW w:w="890" w:type="dxa"/>
            <w:tcBorders>
              <w:top w:val="nil"/>
              <w:left w:val="nil"/>
              <w:bottom w:val="single" w:sz="4" w:space="0" w:color="auto"/>
              <w:right w:val="single" w:sz="4" w:space="0" w:color="auto"/>
            </w:tcBorders>
            <w:shd w:val="clear" w:color="auto" w:fill="auto"/>
            <w:vAlign w:val="center"/>
          </w:tcPr>
          <w:p w14:paraId="65007990"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兴</w:t>
            </w:r>
            <w:r w:rsidRPr="00AF4CFE">
              <w:rPr>
                <w:rFonts w:ascii="Arial" w:eastAsia="仿宋_GB2312" w:hAnsi="Arial" w:cs="Arial"/>
                <w:color w:val="000000"/>
                <w:sz w:val="18"/>
                <w:szCs w:val="18"/>
              </w:rPr>
              <w:t>1</w:t>
            </w:r>
          </w:p>
        </w:tc>
        <w:tc>
          <w:tcPr>
            <w:tcW w:w="1339" w:type="dxa"/>
            <w:tcBorders>
              <w:top w:val="nil"/>
              <w:left w:val="nil"/>
              <w:bottom w:val="single" w:sz="4" w:space="0" w:color="auto"/>
              <w:right w:val="single" w:sz="4" w:space="0" w:color="auto"/>
            </w:tcBorders>
            <w:shd w:val="clear" w:color="auto" w:fill="auto"/>
            <w:vAlign w:val="center"/>
          </w:tcPr>
          <w:p w14:paraId="5E44773B"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c>
          <w:tcPr>
            <w:tcW w:w="929" w:type="dxa"/>
            <w:tcBorders>
              <w:top w:val="nil"/>
              <w:left w:val="nil"/>
              <w:bottom w:val="single" w:sz="4" w:space="0" w:color="auto"/>
              <w:right w:val="single" w:sz="4" w:space="0" w:color="auto"/>
            </w:tcBorders>
            <w:shd w:val="clear" w:color="auto" w:fill="auto"/>
            <w:vAlign w:val="center"/>
          </w:tcPr>
          <w:p w14:paraId="039EFE2F"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兴</w:t>
            </w:r>
            <w:r w:rsidRPr="00AF4CFE">
              <w:rPr>
                <w:rFonts w:ascii="Arial" w:eastAsia="仿宋_GB2312" w:hAnsi="Arial" w:cs="Arial"/>
                <w:color w:val="000000"/>
                <w:sz w:val="18"/>
                <w:szCs w:val="18"/>
              </w:rPr>
              <w:t>1</w:t>
            </w:r>
          </w:p>
        </w:tc>
        <w:tc>
          <w:tcPr>
            <w:tcW w:w="1300" w:type="dxa"/>
            <w:tcBorders>
              <w:top w:val="nil"/>
              <w:left w:val="nil"/>
              <w:bottom w:val="single" w:sz="4" w:space="0" w:color="auto"/>
              <w:right w:val="single" w:sz="4" w:space="0" w:color="auto"/>
            </w:tcBorders>
            <w:shd w:val="clear" w:color="auto" w:fill="auto"/>
            <w:vAlign w:val="center"/>
          </w:tcPr>
          <w:p w14:paraId="058A0C32"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c>
          <w:tcPr>
            <w:tcW w:w="968" w:type="dxa"/>
            <w:tcBorders>
              <w:top w:val="nil"/>
              <w:left w:val="nil"/>
              <w:bottom w:val="single" w:sz="4" w:space="0" w:color="auto"/>
              <w:right w:val="single" w:sz="4" w:space="0" w:color="auto"/>
            </w:tcBorders>
            <w:shd w:val="clear" w:color="auto" w:fill="auto"/>
            <w:vAlign w:val="center"/>
          </w:tcPr>
          <w:p w14:paraId="1C0299B5"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国际教育园</w:t>
            </w:r>
          </w:p>
        </w:tc>
        <w:tc>
          <w:tcPr>
            <w:tcW w:w="1262" w:type="dxa"/>
            <w:tcBorders>
              <w:top w:val="nil"/>
              <w:left w:val="nil"/>
              <w:bottom w:val="single" w:sz="4" w:space="0" w:color="auto"/>
              <w:right w:val="single" w:sz="4" w:space="0" w:color="auto"/>
            </w:tcBorders>
            <w:shd w:val="clear" w:color="auto" w:fill="auto"/>
            <w:vAlign w:val="center"/>
          </w:tcPr>
          <w:p w14:paraId="2ACF696E"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５．０％</w:t>
            </w:r>
          </w:p>
        </w:tc>
      </w:tr>
      <w:tr w:rsidR="00AA61FC" w:rsidRPr="00AF4CFE" w14:paraId="7EE98FC0" w14:textId="77777777">
        <w:trPr>
          <w:trHeight w:val="285"/>
          <w:jc w:val="center"/>
        </w:trPr>
        <w:tc>
          <w:tcPr>
            <w:tcW w:w="562" w:type="dxa"/>
            <w:vMerge/>
            <w:tcBorders>
              <w:top w:val="nil"/>
              <w:left w:val="single" w:sz="4" w:space="0" w:color="auto"/>
              <w:bottom w:val="single" w:sz="4" w:space="0" w:color="000000"/>
              <w:right w:val="single" w:sz="4" w:space="0" w:color="auto"/>
            </w:tcBorders>
            <w:vAlign w:val="center"/>
          </w:tcPr>
          <w:p w14:paraId="620C9072" w14:textId="77777777" w:rsidR="00AA61FC" w:rsidRPr="00AF4CFE" w:rsidRDefault="00AA61FC">
            <w:pPr>
              <w:widowControl/>
              <w:rPr>
                <w:rFonts w:ascii="Arial" w:eastAsia="仿宋_GB2312" w:hAnsi="Arial" w:cs="Arial"/>
                <w:color w:val="000000"/>
                <w:sz w:val="18"/>
                <w:szCs w:val="18"/>
              </w:rPr>
            </w:pPr>
          </w:p>
        </w:tc>
        <w:tc>
          <w:tcPr>
            <w:tcW w:w="993" w:type="dxa"/>
            <w:tcBorders>
              <w:top w:val="nil"/>
              <w:left w:val="nil"/>
              <w:bottom w:val="single" w:sz="4" w:space="0" w:color="auto"/>
              <w:right w:val="single" w:sz="4" w:space="0" w:color="auto"/>
            </w:tcBorders>
            <w:shd w:val="clear" w:color="auto" w:fill="auto"/>
            <w:vAlign w:val="center"/>
          </w:tcPr>
          <w:p w14:paraId="170E6013"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兴</w:t>
            </w:r>
            <w:r w:rsidRPr="00AF4CFE">
              <w:rPr>
                <w:rFonts w:ascii="Arial" w:eastAsia="仿宋_GB2312" w:hAnsi="Arial" w:cs="Arial"/>
                <w:color w:val="000000"/>
                <w:sz w:val="18"/>
                <w:szCs w:val="18"/>
              </w:rPr>
              <w:t>2</w:t>
            </w:r>
          </w:p>
        </w:tc>
        <w:tc>
          <w:tcPr>
            <w:tcW w:w="1236" w:type="dxa"/>
            <w:tcBorders>
              <w:top w:val="nil"/>
              <w:left w:val="nil"/>
              <w:bottom w:val="single" w:sz="4" w:space="0" w:color="auto"/>
              <w:right w:val="single" w:sz="4" w:space="0" w:color="auto"/>
            </w:tcBorders>
            <w:shd w:val="clear" w:color="auto" w:fill="auto"/>
            <w:vAlign w:val="center"/>
          </w:tcPr>
          <w:p w14:paraId="1D8879A5"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c>
          <w:tcPr>
            <w:tcW w:w="890" w:type="dxa"/>
            <w:tcBorders>
              <w:top w:val="nil"/>
              <w:left w:val="nil"/>
              <w:bottom w:val="single" w:sz="4" w:space="0" w:color="auto"/>
              <w:right w:val="single" w:sz="4" w:space="0" w:color="auto"/>
            </w:tcBorders>
            <w:shd w:val="clear" w:color="auto" w:fill="auto"/>
            <w:vAlign w:val="center"/>
          </w:tcPr>
          <w:p w14:paraId="17AF6006"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兴</w:t>
            </w:r>
            <w:r w:rsidRPr="00AF4CFE">
              <w:rPr>
                <w:rFonts w:ascii="Arial" w:eastAsia="仿宋_GB2312" w:hAnsi="Arial" w:cs="Arial"/>
                <w:color w:val="000000"/>
                <w:sz w:val="18"/>
                <w:szCs w:val="18"/>
              </w:rPr>
              <w:t>2</w:t>
            </w:r>
          </w:p>
        </w:tc>
        <w:tc>
          <w:tcPr>
            <w:tcW w:w="1339" w:type="dxa"/>
            <w:tcBorders>
              <w:top w:val="nil"/>
              <w:left w:val="nil"/>
              <w:bottom w:val="single" w:sz="4" w:space="0" w:color="auto"/>
              <w:right w:val="single" w:sz="4" w:space="0" w:color="auto"/>
            </w:tcBorders>
            <w:shd w:val="clear" w:color="auto" w:fill="auto"/>
            <w:vAlign w:val="center"/>
          </w:tcPr>
          <w:p w14:paraId="3E0378AF"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c>
          <w:tcPr>
            <w:tcW w:w="929" w:type="dxa"/>
            <w:tcBorders>
              <w:top w:val="nil"/>
              <w:left w:val="nil"/>
              <w:bottom w:val="single" w:sz="4" w:space="0" w:color="auto"/>
              <w:right w:val="single" w:sz="4" w:space="0" w:color="auto"/>
            </w:tcBorders>
            <w:shd w:val="clear" w:color="auto" w:fill="auto"/>
            <w:vAlign w:val="center"/>
          </w:tcPr>
          <w:p w14:paraId="26399563"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兴</w:t>
            </w:r>
            <w:r w:rsidRPr="00AF4CFE">
              <w:rPr>
                <w:rFonts w:ascii="Arial" w:eastAsia="仿宋_GB2312" w:hAnsi="Arial" w:cs="Arial"/>
                <w:color w:val="000000"/>
                <w:sz w:val="18"/>
                <w:szCs w:val="18"/>
              </w:rPr>
              <w:t>2</w:t>
            </w:r>
          </w:p>
        </w:tc>
        <w:tc>
          <w:tcPr>
            <w:tcW w:w="1300" w:type="dxa"/>
            <w:tcBorders>
              <w:top w:val="nil"/>
              <w:left w:val="nil"/>
              <w:bottom w:val="single" w:sz="4" w:space="0" w:color="auto"/>
              <w:right w:val="single" w:sz="4" w:space="0" w:color="auto"/>
            </w:tcBorders>
            <w:shd w:val="clear" w:color="auto" w:fill="auto"/>
            <w:vAlign w:val="center"/>
          </w:tcPr>
          <w:p w14:paraId="0A24B934"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c>
          <w:tcPr>
            <w:tcW w:w="968" w:type="dxa"/>
            <w:tcBorders>
              <w:top w:val="nil"/>
              <w:left w:val="nil"/>
              <w:bottom w:val="single" w:sz="4" w:space="0" w:color="auto"/>
              <w:right w:val="single" w:sz="4" w:space="0" w:color="auto"/>
            </w:tcBorders>
            <w:shd w:val="clear" w:color="auto" w:fill="auto"/>
            <w:vAlign w:val="center"/>
          </w:tcPr>
          <w:p w14:paraId="3DE1C93F"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proofErr w:type="gramStart"/>
            <w:r w:rsidRPr="00AF4CFE">
              <w:rPr>
                <w:rFonts w:ascii="Arial" w:eastAsia="仿宋_GB2312" w:hAnsi="Arial" w:cs="Arial"/>
                <w:color w:val="000000"/>
                <w:sz w:val="18"/>
                <w:szCs w:val="18"/>
              </w:rPr>
              <w:t>农林园</w:t>
            </w:r>
            <w:proofErr w:type="gramEnd"/>
          </w:p>
        </w:tc>
        <w:tc>
          <w:tcPr>
            <w:tcW w:w="1262" w:type="dxa"/>
            <w:tcBorders>
              <w:top w:val="nil"/>
              <w:left w:val="nil"/>
              <w:bottom w:val="single" w:sz="4" w:space="0" w:color="auto"/>
              <w:right w:val="single" w:sz="4" w:space="0" w:color="auto"/>
            </w:tcBorders>
            <w:shd w:val="clear" w:color="auto" w:fill="auto"/>
            <w:vAlign w:val="center"/>
          </w:tcPr>
          <w:p w14:paraId="19F2490F"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５．０％</w:t>
            </w:r>
          </w:p>
        </w:tc>
      </w:tr>
      <w:tr w:rsidR="00AA61FC" w:rsidRPr="00AF4CFE" w14:paraId="5231D295" w14:textId="77777777">
        <w:trPr>
          <w:trHeight w:val="285"/>
          <w:jc w:val="center"/>
        </w:trPr>
        <w:tc>
          <w:tcPr>
            <w:tcW w:w="562" w:type="dxa"/>
            <w:vMerge/>
            <w:tcBorders>
              <w:top w:val="nil"/>
              <w:left w:val="single" w:sz="4" w:space="0" w:color="auto"/>
              <w:bottom w:val="single" w:sz="4" w:space="0" w:color="000000"/>
              <w:right w:val="single" w:sz="4" w:space="0" w:color="auto"/>
            </w:tcBorders>
            <w:vAlign w:val="center"/>
          </w:tcPr>
          <w:p w14:paraId="613CA7A4" w14:textId="77777777" w:rsidR="00AA61FC" w:rsidRPr="00AF4CFE" w:rsidRDefault="00AA61FC">
            <w:pPr>
              <w:widowControl/>
              <w:rPr>
                <w:rFonts w:ascii="Arial" w:eastAsia="仿宋_GB2312" w:hAnsi="Arial" w:cs="Arial"/>
                <w:color w:val="000000"/>
                <w:sz w:val="18"/>
                <w:szCs w:val="18"/>
              </w:rPr>
            </w:pPr>
          </w:p>
        </w:tc>
        <w:tc>
          <w:tcPr>
            <w:tcW w:w="993" w:type="dxa"/>
            <w:tcBorders>
              <w:top w:val="nil"/>
              <w:left w:val="nil"/>
              <w:bottom w:val="single" w:sz="4" w:space="0" w:color="auto"/>
              <w:right w:val="single" w:sz="4" w:space="0" w:color="auto"/>
            </w:tcBorders>
            <w:shd w:val="clear" w:color="auto" w:fill="auto"/>
            <w:vAlign w:val="center"/>
          </w:tcPr>
          <w:p w14:paraId="6EF8382F"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兴</w:t>
            </w:r>
            <w:r w:rsidRPr="00AF4CFE">
              <w:rPr>
                <w:rFonts w:ascii="Arial" w:eastAsia="仿宋_GB2312" w:hAnsi="Arial" w:cs="Arial"/>
                <w:color w:val="000000"/>
                <w:sz w:val="18"/>
                <w:szCs w:val="18"/>
              </w:rPr>
              <w:t>3</w:t>
            </w:r>
          </w:p>
        </w:tc>
        <w:tc>
          <w:tcPr>
            <w:tcW w:w="1236" w:type="dxa"/>
            <w:tcBorders>
              <w:top w:val="nil"/>
              <w:left w:val="nil"/>
              <w:bottom w:val="single" w:sz="4" w:space="0" w:color="auto"/>
              <w:right w:val="single" w:sz="4" w:space="0" w:color="auto"/>
            </w:tcBorders>
            <w:shd w:val="clear" w:color="auto" w:fill="auto"/>
            <w:vAlign w:val="center"/>
          </w:tcPr>
          <w:p w14:paraId="43905BB5"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c>
          <w:tcPr>
            <w:tcW w:w="890" w:type="dxa"/>
            <w:tcBorders>
              <w:top w:val="nil"/>
              <w:left w:val="nil"/>
              <w:bottom w:val="single" w:sz="4" w:space="0" w:color="auto"/>
              <w:right w:val="single" w:sz="4" w:space="0" w:color="auto"/>
            </w:tcBorders>
            <w:shd w:val="clear" w:color="auto" w:fill="auto"/>
            <w:vAlign w:val="center"/>
          </w:tcPr>
          <w:p w14:paraId="141B19AE"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兴</w:t>
            </w:r>
            <w:r w:rsidRPr="00AF4CFE">
              <w:rPr>
                <w:rFonts w:ascii="Arial" w:eastAsia="仿宋_GB2312" w:hAnsi="Arial" w:cs="Arial"/>
                <w:color w:val="000000"/>
                <w:sz w:val="18"/>
                <w:szCs w:val="18"/>
              </w:rPr>
              <w:t>3</w:t>
            </w:r>
          </w:p>
        </w:tc>
        <w:tc>
          <w:tcPr>
            <w:tcW w:w="1339" w:type="dxa"/>
            <w:tcBorders>
              <w:top w:val="nil"/>
              <w:left w:val="nil"/>
              <w:bottom w:val="single" w:sz="4" w:space="0" w:color="auto"/>
              <w:right w:val="single" w:sz="4" w:space="0" w:color="auto"/>
            </w:tcBorders>
            <w:shd w:val="clear" w:color="auto" w:fill="auto"/>
            <w:vAlign w:val="center"/>
          </w:tcPr>
          <w:p w14:paraId="6EB4E367"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c>
          <w:tcPr>
            <w:tcW w:w="929" w:type="dxa"/>
            <w:tcBorders>
              <w:top w:val="nil"/>
              <w:left w:val="nil"/>
              <w:bottom w:val="single" w:sz="4" w:space="0" w:color="auto"/>
              <w:right w:val="single" w:sz="4" w:space="0" w:color="auto"/>
            </w:tcBorders>
            <w:shd w:val="clear" w:color="auto" w:fill="auto"/>
            <w:vAlign w:val="center"/>
          </w:tcPr>
          <w:p w14:paraId="2C84D34A"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兴</w:t>
            </w:r>
            <w:r w:rsidRPr="00AF4CFE">
              <w:rPr>
                <w:rFonts w:ascii="Arial" w:eastAsia="仿宋_GB2312" w:hAnsi="Arial" w:cs="Arial"/>
                <w:color w:val="000000"/>
                <w:sz w:val="18"/>
                <w:szCs w:val="18"/>
              </w:rPr>
              <w:t>3</w:t>
            </w:r>
          </w:p>
        </w:tc>
        <w:tc>
          <w:tcPr>
            <w:tcW w:w="1300" w:type="dxa"/>
            <w:tcBorders>
              <w:top w:val="nil"/>
              <w:left w:val="nil"/>
              <w:bottom w:val="single" w:sz="4" w:space="0" w:color="auto"/>
              <w:right w:val="single" w:sz="4" w:space="0" w:color="auto"/>
            </w:tcBorders>
            <w:shd w:val="clear" w:color="auto" w:fill="auto"/>
            <w:vAlign w:val="center"/>
          </w:tcPr>
          <w:p w14:paraId="7EAA94DF"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c>
          <w:tcPr>
            <w:tcW w:w="968" w:type="dxa"/>
            <w:tcBorders>
              <w:top w:val="nil"/>
              <w:left w:val="nil"/>
              <w:bottom w:val="single" w:sz="4" w:space="0" w:color="auto"/>
              <w:right w:val="single" w:sz="4" w:space="0" w:color="auto"/>
            </w:tcBorders>
            <w:shd w:val="clear" w:color="auto" w:fill="auto"/>
            <w:vAlign w:val="center"/>
          </w:tcPr>
          <w:p w14:paraId="711E2ACA"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上庄科技</w:t>
            </w:r>
          </w:p>
        </w:tc>
        <w:tc>
          <w:tcPr>
            <w:tcW w:w="1262" w:type="dxa"/>
            <w:tcBorders>
              <w:top w:val="nil"/>
              <w:left w:val="nil"/>
              <w:bottom w:val="single" w:sz="4" w:space="0" w:color="auto"/>
              <w:right w:val="single" w:sz="4" w:space="0" w:color="auto"/>
            </w:tcBorders>
            <w:shd w:val="clear" w:color="auto" w:fill="auto"/>
            <w:vAlign w:val="center"/>
          </w:tcPr>
          <w:p w14:paraId="2D5C8A49"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５．０％</w:t>
            </w:r>
          </w:p>
        </w:tc>
      </w:tr>
      <w:tr w:rsidR="00AA61FC" w:rsidRPr="00AF4CFE" w14:paraId="6418F675" w14:textId="77777777">
        <w:trPr>
          <w:trHeight w:val="285"/>
          <w:jc w:val="center"/>
        </w:trPr>
        <w:tc>
          <w:tcPr>
            <w:tcW w:w="562" w:type="dxa"/>
            <w:vMerge/>
            <w:tcBorders>
              <w:top w:val="nil"/>
              <w:left w:val="single" w:sz="4" w:space="0" w:color="auto"/>
              <w:bottom w:val="single" w:sz="4" w:space="0" w:color="000000"/>
              <w:right w:val="single" w:sz="4" w:space="0" w:color="auto"/>
            </w:tcBorders>
            <w:vAlign w:val="center"/>
          </w:tcPr>
          <w:p w14:paraId="5C688395" w14:textId="77777777" w:rsidR="00AA61FC" w:rsidRPr="00AF4CFE" w:rsidRDefault="00AA61FC">
            <w:pPr>
              <w:widowControl/>
              <w:rPr>
                <w:rFonts w:ascii="Arial" w:eastAsia="仿宋_GB2312" w:hAnsi="Arial" w:cs="Arial"/>
                <w:color w:val="000000"/>
                <w:sz w:val="18"/>
                <w:szCs w:val="18"/>
              </w:rPr>
            </w:pPr>
          </w:p>
        </w:tc>
        <w:tc>
          <w:tcPr>
            <w:tcW w:w="993" w:type="dxa"/>
            <w:tcBorders>
              <w:top w:val="nil"/>
              <w:left w:val="nil"/>
              <w:bottom w:val="single" w:sz="4" w:space="0" w:color="auto"/>
              <w:right w:val="single" w:sz="4" w:space="0" w:color="auto"/>
            </w:tcBorders>
            <w:shd w:val="clear" w:color="auto" w:fill="auto"/>
            <w:vAlign w:val="center"/>
          </w:tcPr>
          <w:p w14:paraId="308CC2B9"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昌</w:t>
            </w:r>
            <w:r w:rsidRPr="00AF4CFE">
              <w:rPr>
                <w:rFonts w:ascii="Arial" w:eastAsia="仿宋_GB2312" w:hAnsi="Arial" w:cs="Arial"/>
                <w:color w:val="000000"/>
                <w:sz w:val="18"/>
                <w:szCs w:val="18"/>
              </w:rPr>
              <w:t>1</w:t>
            </w:r>
          </w:p>
        </w:tc>
        <w:tc>
          <w:tcPr>
            <w:tcW w:w="1236" w:type="dxa"/>
            <w:tcBorders>
              <w:top w:val="nil"/>
              <w:left w:val="nil"/>
              <w:bottom w:val="single" w:sz="4" w:space="0" w:color="auto"/>
              <w:right w:val="single" w:sz="4" w:space="0" w:color="auto"/>
            </w:tcBorders>
            <w:shd w:val="clear" w:color="auto" w:fill="auto"/>
            <w:vAlign w:val="center"/>
          </w:tcPr>
          <w:p w14:paraId="2316F3A6"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c>
          <w:tcPr>
            <w:tcW w:w="890" w:type="dxa"/>
            <w:tcBorders>
              <w:top w:val="nil"/>
              <w:left w:val="nil"/>
              <w:bottom w:val="single" w:sz="4" w:space="0" w:color="auto"/>
              <w:right w:val="single" w:sz="4" w:space="0" w:color="auto"/>
            </w:tcBorders>
            <w:shd w:val="clear" w:color="auto" w:fill="auto"/>
            <w:vAlign w:val="center"/>
          </w:tcPr>
          <w:p w14:paraId="428DE2DF"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昌</w:t>
            </w:r>
            <w:r w:rsidRPr="00AF4CFE">
              <w:rPr>
                <w:rFonts w:ascii="Arial" w:eastAsia="仿宋_GB2312" w:hAnsi="Arial" w:cs="Arial"/>
                <w:color w:val="000000"/>
                <w:sz w:val="18"/>
                <w:szCs w:val="18"/>
              </w:rPr>
              <w:t>1</w:t>
            </w:r>
          </w:p>
        </w:tc>
        <w:tc>
          <w:tcPr>
            <w:tcW w:w="1339" w:type="dxa"/>
            <w:tcBorders>
              <w:top w:val="nil"/>
              <w:left w:val="nil"/>
              <w:bottom w:val="single" w:sz="4" w:space="0" w:color="auto"/>
              <w:right w:val="single" w:sz="4" w:space="0" w:color="auto"/>
            </w:tcBorders>
            <w:shd w:val="clear" w:color="auto" w:fill="auto"/>
            <w:vAlign w:val="center"/>
          </w:tcPr>
          <w:p w14:paraId="58456E5C"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１３．０％</w:t>
            </w:r>
          </w:p>
        </w:tc>
        <w:tc>
          <w:tcPr>
            <w:tcW w:w="929" w:type="dxa"/>
            <w:tcBorders>
              <w:top w:val="nil"/>
              <w:left w:val="nil"/>
              <w:bottom w:val="single" w:sz="4" w:space="0" w:color="auto"/>
              <w:right w:val="single" w:sz="4" w:space="0" w:color="auto"/>
            </w:tcBorders>
            <w:shd w:val="clear" w:color="auto" w:fill="auto"/>
            <w:vAlign w:val="center"/>
          </w:tcPr>
          <w:p w14:paraId="7AA7A818"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昌</w:t>
            </w:r>
            <w:r w:rsidRPr="00AF4CFE">
              <w:rPr>
                <w:rFonts w:ascii="Arial" w:eastAsia="仿宋_GB2312" w:hAnsi="Arial" w:cs="Arial"/>
                <w:color w:val="000000"/>
                <w:sz w:val="18"/>
                <w:szCs w:val="18"/>
              </w:rPr>
              <w:t>1</w:t>
            </w:r>
          </w:p>
        </w:tc>
        <w:tc>
          <w:tcPr>
            <w:tcW w:w="1300" w:type="dxa"/>
            <w:tcBorders>
              <w:top w:val="nil"/>
              <w:left w:val="nil"/>
              <w:bottom w:val="single" w:sz="4" w:space="0" w:color="auto"/>
              <w:right w:val="single" w:sz="4" w:space="0" w:color="auto"/>
            </w:tcBorders>
            <w:shd w:val="clear" w:color="auto" w:fill="auto"/>
            <w:vAlign w:val="center"/>
          </w:tcPr>
          <w:p w14:paraId="0CE89769"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１２．５％</w:t>
            </w:r>
          </w:p>
        </w:tc>
        <w:tc>
          <w:tcPr>
            <w:tcW w:w="968" w:type="dxa"/>
            <w:tcBorders>
              <w:top w:val="nil"/>
              <w:left w:val="nil"/>
              <w:bottom w:val="single" w:sz="4" w:space="0" w:color="auto"/>
              <w:right w:val="single" w:sz="4" w:space="0" w:color="auto"/>
            </w:tcBorders>
            <w:shd w:val="clear" w:color="auto" w:fill="auto"/>
            <w:vAlign w:val="center"/>
          </w:tcPr>
          <w:p w14:paraId="52053FD4"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文化教育基地</w:t>
            </w:r>
          </w:p>
        </w:tc>
        <w:tc>
          <w:tcPr>
            <w:tcW w:w="1262" w:type="dxa"/>
            <w:tcBorders>
              <w:top w:val="nil"/>
              <w:left w:val="nil"/>
              <w:bottom w:val="single" w:sz="4" w:space="0" w:color="auto"/>
              <w:right w:val="single" w:sz="4" w:space="0" w:color="auto"/>
            </w:tcBorders>
            <w:shd w:val="clear" w:color="auto" w:fill="auto"/>
            <w:vAlign w:val="center"/>
          </w:tcPr>
          <w:p w14:paraId="2E6E9A0F"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５．０％</w:t>
            </w:r>
          </w:p>
        </w:tc>
      </w:tr>
      <w:tr w:rsidR="00AA61FC" w:rsidRPr="00AF4CFE" w14:paraId="155A566A" w14:textId="77777777">
        <w:trPr>
          <w:trHeight w:val="285"/>
          <w:jc w:val="center"/>
        </w:trPr>
        <w:tc>
          <w:tcPr>
            <w:tcW w:w="562" w:type="dxa"/>
            <w:vMerge/>
            <w:tcBorders>
              <w:top w:val="nil"/>
              <w:left w:val="single" w:sz="4" w:space="0" w:color="auto"/>
              <w:bottom w:val="single" w:sz="4" w:space="0" w:color="000000"/>
              <w:right w:val="single" w:sz="4" w:space="0" w:color="auto"/>
            </w:tcBorders>
            <w:vAlign w:val="center"/>
          </w:tcPr>
          <w:p w14:paraId="2CB3CB82" w14:textId="77777777" w:rsidR="00AA61FC" w:rsidRPr="00AF4CFE" w:rsidRDefault="00AA61FC">
            <w:pPr>
              <w:widowControl/>
              <w:rPr>
                <w:rFonts w:ascii="Arial" w:eastAsia="仿宋_GB2312" w:hAnsi="Arial" w:cs="Arial"/>
                <w:color w:val="000000"/>
                <w:sz w:val="18"/>
                <w:szCs w:val="18"/>
              </w:rPr>
            </w:pPr>
          </w:p>
        </w:tc>
        <w:tc>
          <w:tcPr>
            <w:tcW w:w="993" w:type="dxa"/>
            <w:tcBorders>
              <w:top w:val="nil"/>
              <w:left w:val="nil"/>
              <w:bottom w:val="single" w:sz="4" w:space="0" w:color="auto"/>
              <w:right w:val="single" w:sz="4" w:space="0" w:color="auto"/>
            </w:tcBorders>
            <w:shd w:val="clear" w:color="auto" w:fill="auto"/>
            <w:vAlign w:val="center"/>
          </w:tcPr>
          <w:p w14:paraId="08930E60"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昌</w:t>
            </w:r>
            <w:r w:rsidRPr="00AF4CFE">
              <w:rPr>
                <w:rFonts w:ascii="Arial" w:eastAsia="仿宋_GB2312" w:hAnsi="Arial" w:cs="Arial"/>
                <w:color w:val="000000"/>
                <w:sz w:val="18"/>
                <w:szCs w:val="18"/>
              </w:rPr>
              <w:t>2</w:t>
            </w:r>
          </w:p>
        </w:tc>
        <w:tc>
          <w:tcPr>
            <w:tcW w:w="1236" w:type="dxa"/>
            <w:tcBorders>
              <w:top w:val="nil"/>
              <w:left w:val="nil"/>
              <w:bottom w:val="single" w:sz="4" w:space="0" w:color="auto"/>
              <w:right w:val="single" w:sz="4" w:space="0" w:color="auto"/>
            </w:tcBorders>
            <w:shd w:val="clear" w:color="auto" w:fill="auto"/>
            <w:vAlign w:val="center"/>
          </w:tcPr>
          <w:p w14:paraId="0C9B2BAE"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１２．２％</w:t>
            </w:r>
          </w:p>
        </w:tc>
        <w:tc>
          <w:tcPr>
            <w:tcW w:w="890" w:type="dxa"/>
            <w:tcBorders>
              <w:top w:val="nil"/>
              <w:left w:val="nil"/>
              <w:bottom w:val="single" w:sz="4" w:space="0" w:color="auto"/>
              <w:right w:val="single" w:sz="4" w:space="0" w:color="auto"/>
            </w:tcBorders>
            <w:shd w:val="clear" w:color="auto" w:fill="auto"/>
            <w:vAlign w:val="center"/>
          </w:tcPr>
          <w:p w14:paraId="37E76B88"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昌</w:t>
            </w:r>
            <w:r w:rsidRPr="00AF4CFE">
              <w:rPr>
                <w:rFonts w:ascii="Arial" w:eastAsia="仿宋_GB2312" w:hAnsi="Arial" w:cs="Arial"/>
                <w:color w:val="000000"/>
                <w:sz w:val="18"/>
                <w:szCs w:val="18"/>
              </w:rPr>
              <w:t>2</w:t>
            </w:r>
          </w:p>
        </w:tc>
        <w:tc>
          <w:tcPr>
            <w:tcW w:w="1339" w:type="dxa"/>
            <w:tcBorders>
              <w:top w:val="nil"/>
              <w:left w:val="nil"/>
              <w:bottom w:val="single" w:sz="4" w:space="0" w:color="auto"/>
              <w:right w:val="single" w:sz="4" w:space="0" w:color="auto"/>
            </w:tcBorders>
            <w:shd w:val="clear" w:color="auto" w:fill="auto"/>
            <w:vAlign w:val="center"/>
          </w:tcPr>
          <w:p w14:paraId="44151886"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１２．３％</w:t>
            </w:r>
          </w:p>
        </w:tc>
        <w:tc>
          <w:tcPr>
            <w:tcW w:w="929" w:type="dxa"/>
            <w:tcBorders>
              <w:top w:val="nil"/>
              <w:left w:val="nil"/>
              <w:bottom w:val="single" w:sz="4" w:space="0" w:color="auto"/>
              <w:right w:val="single" w:sz="4" w:space="0" w:color="auto"/>
            </w:tcBorders>
            <w:shd w:val="clear" w:color="auto" w:fill="auto"/>
            <w:vAlign w:val="center"/>
          </w:tcPr>
          <w:p w14:paraId="785A9788"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昌</w:t>
            </w:r>
            <w:r w:rsidRPr="00AF4CFE">
              <w:rPr>
                <w:rFonts w:ascii="Arial" w:eastAsia="仿宋_GB2312" w:hAnsi="Arial" w:cs="Arial"/>
                <w:color w:val="000000"/>
                <w:sz w:val="18"/>
                <w:szCs w:val="18"/>
              </w:rPr>
              <w:t>2</w:t>
            </w:r>
          </w:p>
        </w:tc>
        <w:tc>
          <w:tcPr>
            <w:tcW w:w="1300" w:type="dxa"/>
            <w:tcBorders>
              <w:top w:val="nil"/>
              <w:left w:val="nil"/>
              <w:bottom w:val="single" w:sz="4" w:space="0" w:color="auto"/>
              <w:right w:val="single" w:sz="4" w:space="0" w:color="auto"/>
            </w:tcBorders>
            <w:shd w:val="clear" w:color="auto" w:fill="auto"/>
            <w:vAlign w:val="center"/>
          </w:tcPr>
          <w:p w14:paraId="467427DA"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１２．６％</w:t>
            </w:r>
          </w:p>
        </w:tc>
        <w:tc>
          <w:tcPr>
            <w:tcW w:w="968" w:type="dxa"/>
            <w:tcBorders>
              <w:top w:val="nil"/>
              <w:left w:val="nil"/>
              <w:bottom w:val="single" w:sz="4" w:space="0" w:color="auto"/>
              <w:right w:val="single" w:sz="4" w:space="0" w:color="auto"/>
            </w:tcBorders>
            <w:shd w:val="clear" w:color="auto" w:fill="auto"/>
            <w:vAlign w:val="center"/>
          </w:tcPr>
          <w:p w14:paraId="7129C250"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苏家</w:t>
            </w:r>
            <w:proofErr w:type="gramStart"/>
            <w:r w:rsidRPr="00AF4CFE">
              <w:rPr>
                <w:rFonts w:ascii="Arial" w:eastAsia="仿宋_GB2312" w:hAnsi="Arial" w:cs="Arial"/>
                <w:color w:val="000000"/>
                <w:sz w:val="18"/>
                <w:szCs w:val="18"/>
              </w:rPr>
              <w:t>坨</w:t>
            </w:r>
            <w:proofErr w:type="gramEnd"/>
            <w:r w:rsidRPr="00AF4CFE">
              <w:rPr>
                <w:rFonts w:ascii="Arial" w:eastAsia="仿宋_GB2312" w:hAnsi="Arial" w:cs="Arial"/>
                <w:color w:val="000000"/>
                <w:sz w:val="18"/>
                <w:szCs w:val="18"/>
              </w:rPr>
              <w:t>科技</w:t>
            </w:r>
            <w:r w:rsidRPr="00AF4CFE">
              <w:rPr>
                <w:rFonts w:ascii="微软雅黑" w:eastAsia="微软雅黑" w:hAnsi="微软雅黑" w:cs="微软雅黑" w:hint="eastAsia"/>
                <w:color w:val="000000"/>
                <w:sz w:val="18"/>
                <w:szCs w:val="18"/>
              </w:rPr>
              <w:t>Ⅰ</w:t>
            </w:r>
          </w:p>
        </w:tc>
        <w:tc>
          <w:tcPr>
            <w:tcW w:w="1262" w:type="dxa"/>
            <w:tcBorders>
              <w:top w:val="nil"/>
              <w:left w:val="nil"/>
              <w:bottom w:val="single" w:sz="4" w:space="0" w:color="auto"/>
              <w:right w:val="single" w:sz="4" w:space="0" w:color="auto"/>
            </w:tcBorders>
            <w:shd w:val="clear" w:color="auto" w:fill="auto"/>
            <w:vAlign w:val="center"/>
          </w:tcPr>
          <w:p w14:paraId="6A107B62"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５．０％</w:t>
            </w:r>
          </w:p>
        </w:tc>
      </w:tr>
      <w:tr w:rsidR="00AA61FC" w:rsidRPr="00AF4CFE" w14:paraId="4C8AC6A4" w14:textId="77777777">
        <w:trPr>
          <w:trHeight w:val="285"/>
          <w:jc w:val="center"/>
        </w:trPr>
        <w:tc>
          <w:tcPr>
            <w:tcW w:w="562" w:type="dxa"/>
            <w:vMerge/>
            <w:tcBorders>
              <w:top w:val="nil"/>
              <w:left w:val="single" w:sz="4" w:space="0" w:color="auto"/>
              <w:bottom w:val="single" w:sz="4" w:space="0" w:color="000000"/>
              <w:right w:val="single" w:sz="4" w:space="0" w:color="auto"/>
            </w:tcBorders>
            <w:vAlign w:val="center"/>
          </w:tcPr>
          <w:p w14:paraId="45B1E4FE" w14:textId="77777777" w:rsidR="00AA61FC" w:rsidRPr="00AF4CFE" w:rsidRDefault="00AA61FC">
            <w:pPr>
              <w:widowControl/>
              <w:rPr>
                <w:rFonts w:ascii="Arial" w:eastAsia="仿宋_GB2312" w:hAnsi="Arial" w:cs="Arial"/>
                <w:color w:val="000000"/>
                <w:sz w:val="18"/>
                <w:szCs w:val="18"/>
              </w:rPr>
            </w:pPr>
          </w:p>
        </w:tc>
        <w:tc>
          <w:tcPr>
            <w:tcW w:w="993" w:type="dxa"/>
            <w:tcBorders>
              <w:top w:val="nil"/>
              <w:left w:val="nil"/>
              <w:bottom w:val="single" w:sz="4" w:space="0" w:color="auto"/>
              <w:right w:val="single" w:sz="4" w:space="0" w:color="auto"/>
            </w:tcBorders>
            <w:shd w:val="clear" w:color="auto" w:fill="auto"/>
            <w:vAlign w:val="center"/>
          </w:tcPr>
          <w:p w14:paraId="54AABEDC"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昌</w:t>
            </w:r>
            <w:r w:rsidRPr="00AF4CFE">
              <w:rPr>
                <w:rFonts w:ascii="Arial" w:eastAsia="仿宋_GB2312" w:hAnsi="Arial" w:cs="Arial"/>
                <w:color w:val="000000"/>
                <w:sz w:val="18"/>
                <w:szCs w:val="18"/>
              </w:rPr>
              <w:t>3</w:t>
            </w:r>
          </w:p>
        </w:tc>
        <w:tc>
          <w:tcPr>
            <w:tcW w:w="1236" w:type="dxa"/>
            <w:tcBorders>
              <w:top w:val="nil"/>
              <w:left w:val="nil"/>
              <w:bottom w:val="single" w:sz="4" w:space="0" w:color="auto"/>
              <w:right w:val="single" w:sz="4" w:space="0" w:color="auto"/>
            </w:tcBorders>
            <w:shd w:val="clear" w:color="auto" w:fill="auto"/>
            <w:vAlign w:val="center"/>
          </w:tcPr>
          <w:p w14:paraId="3568EEEA"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１２．５％</w:t>
            </w:r>
          </w:p>
        </w:tc>
        <w:tc>
          <w:tcPr>
            <w:tcW w:w="890" w:type="dxa"/>
            <w:tcBorders>
              <w:top w:val="nil"/>
              <w:left w:val="nil"/>
              <w:bottom w:val="single" w:sz="4" w:space="0" w:color="auto"/>
              <w:right w:val="single" w:sz="4" w:space="0" w:color="auto"/>
            </w:tcBorders>
            <w:shd w:val="clear" w:color="auto" w:fill="auto"/>
            <w:vAlign w:val="center"/>
          </w:tcPr>
          <w:p w14:paraId="15A25D8E"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昌</w:t>
            </w:r>
            <w:r w:rsidRPr="00AF4CFE">
              <w:rPr>
                <w:rFonts w:ascii="Arial" w:eastAsia="仿宋_GB2312" w:hAnsi="Arial" w:cs="Arial"/>
                <w:color w:val="000000"/>
                <w:sz w:val="18"/>
                <w:szCs w:val="18"/>
              </w:rPr>
              <w:t>3</w:t>
            </w:r>
          </w:p>
        </w:tc>
        <w:tc>
          <w:tcPr>
            <w:tcW w:w="1339" w:type="dxa"/>
            <w:tcBorders>
              <w:top w:val="nil"/>
              <w:left w:val="nil"/>
              <w:bottom w:val="single" w:sz="4" w:space="0" w:color="auto"/>
              <w:right w:val="single" w:sz="4" w:space="0" w:color="auto"/>
            </w:tcBorders>
            <w:shd w:val="clear" w:color="auto" w:fill="auto"/>
            <w:vAlign w:val="center"/>
          </w:tcPr>
          <w:p w14:paraId="10EBBC33"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１２．５％</w:t>
            </w:r>
          </w:p>
        </w:tc>
        <w:tc>
          <w:tcPr>
            <w:tcW w:w="929" w:type="dxa"/>
            <w:tcBorders>
              <w:top w:val="nil"/>
              <w:left w:val="nil"/>
              <w:bottom w:val="single" w:sz="4" w:space="0" w:color="auto"/>
              <w:right w:val="single" w:sz="4" w:space="0" w:color="auto"/>
            </w:tcBorders>
            <w:shd w:val="clear" w:color="auto" w:fill="auto"/>
            <w:vAlign w:val="center"/>
          </w:tcPr>
          <w:p w14:paraId="3E9F9910"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昌</w:t>
            </w:r>
            <w:r w:rsidRPr="00AF4CFE">
              <w:rPr>
                <w:rFonts w:ascii="Arial" w:eastAsia="仿宋_GB2312" w:hAnsi="Arial" w:cs="Arial"/>
                <w:color w:val="000000"/>
                <w:sz w:val="18"/>
                <w:szCs w:val="18"/>
              </w:rPr>
              <w:t>3</w:t>
            </w:r>
          </w:p>
        </w:tc>
        <w:tc>
          <w:tcPr>
            <w:tcW w:w="1300" w:type="dxa"/>
            <w:tcBorders>
              <w:top w:val="nil"/>
              <w:left w:val="nil"/>
              <w:bottom w:val="single" w:sz="4" w:space="0" w:color="auto"/>
              <w:right w:val="single" w:sz="4" w:space="0" w:color="auto"/>
            </w:tcBorders>
            <w:shd w:val="clear" w:color="auto" w:fill="auto"/>
            <w:vAlign w:val="center"/>
          </w:tcPr>
          <w:p w14:paraId="0BBFDEEC"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１１．７％</w:t>
            </w:r>
          </w:p>
        </w:tc>
        <w:tc>
          <w:tcPr>
            <w:tcW w:w="968" w:type="dxa"/>
            <w:tcBorders>
              <w:top w:val="nil"/>
              <w:left w:val="nil"/>
              <w:bottom w:val="single" w:sz="4" w:space="0" w:color="auto"/>
              <w:right w:val="single" w:sz="4" w:space="0" w:color="auto"/>
            </w:tcBorders>
            <w:shd w:val="clear" w:color="auto" w:fill="auto"/>
            <w:vAlign w:val="center"/>
          </w:tcPr>
          <w:p w14:paraId="5AD7AA9F"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苏家</w:t>
            </w:r>
            <w:proofErr w:type="gramStart"/>
            <w:r w:rsidRPr="00AF4CFE">
              <w:rPr>
                <w:rFonts w:ascii="Arial" w:eastAsia="仿宋_GB2312" w:hAnsi="Arial" w:cs="Arial"/>
                <w:color w:val="000000"/>
                <w:sz w:val="18"/>
                <w:szCs w:val="18"/>
              </w:rPr>
              <w:t>坨</w:t>
            </w:r>
            <w:proofErr w:type="gramEnd"/>
            <w:r w:rsidRPr="00AF4CFE">
              <w:rPr>
                <w:rFonts w:ascii="Arial" w:eastAsia="仿宋_GB2312" w:hAnsi="Arial" w:cs="Arial"/>
                <w:color w:val="000000"/>
                <w:sz w:val="18"/>
                <w:szCs w:val="18"/>
              </w:rPr>
              <w:t>科技</w:t>
            </w:r>
            <w:r w:rsidRPr="00AF4CFE">
              <w:rPr>
                <w:rFonts w:ascii="微软雅黑" w:eastAsia="微软雅黑" w:hAnsi="微软雅黑" w:cs="微软雅黑" w:hint="eastAsia"/>
                <w:color w:val="000000"/>
                <w:sz w:val="18"/>
                <w:szCs w:val="18"/>
              </w:rPr>
              <w:t>Ⅱ</w:t>
            </w:r>
          </w:p>
        </w:tc>
        <w:tc>
          <w:tcPr>
            <w:tcW w:w="1262" w:type="dxa"/>
            <w:tcBorders>
              <w:top w:val="nil"/>
              <w:left w:val="nil"/>
              <w:bottom w:val="single" w:sz="4" w:space="0" w:color="auto"/>
              <w:right w:val="single" w:sz="4" w:space="0" w:color="auto"/>
            </w:tcBorders>
            <w:shd w:val="clear" w:color="auto" w:fill="auto"/>
            <w:vAlign w:val="center"/>
          </w:tcPr>
          <w:p w14:paraId="1EB97A05"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５．０％</w:t>
            </w:r>
          </w:p>
        </w:tc>
      </w:tr>
      <w:tr w:rsidR="00AA61FC" w:rsidRPr="00AF4CFE" w14:paraId="17DB1934" w14:textId="77777777">
        <w:trPr>
          <w:trHeight w:val="285"/>
          <w:jc w:val="center"/>
        </w:trPr>
        <w:tc>
          <w:tcPr>
            <w:tcW w:w="562" w:type="dxa"/>
            <w:vMerge/>
            <w:tcBorders>
              <w:top w:val="nil"/>
              <w:left w:val="single" w:sz="4" w:space="0" w:color="auto"/>
              <w:bottom w:val="single" w:sz="4" w:space="0" w:color="000000"/>
              <w:right w:val="single" w:sz="4" w:space="0" w:color="auto"/>
            </w:tcBorders>
            <w:vAlign w:val="center"/>
          </w:tcPr>
          <w:p w14:paraId="02F35D98" w14:textId="77777777" w:rsidR="00AA61FC" w:rsidRPr="00AF4CFE" w:rsidRDefault="00AA61FC">
            <w:pPr>
              <w:widowControl/>
              <w:rPr>
                <w:rFonts w:ascii="Arial" w:eastAsia="仿宋_GB2312" w:hAnsi="Arial" w:cs="Arial"/>
                <w:color w:val="000000"/>
                <w:sz w:val="18"/>
                <w:szCs w:val="18"/>
              </w:rPr>
            </w:pPr>
          </w:p>
        </w:tc>
        <w:tc>
          <w:tcPr>
            <w:tcW w:w="993" w:type="dxa"/>
            <w:tcBorders>
              <w:top w:val="nil"/>
              <w:left w:val="nil"/>
              <w:bottom w:val="single" w:sz="4" w:space="0" w:color="auto"/>
              <w:right w:val="single" w:sz="4" w:space="0" w:color="auto"/>
            </w:tcBorders>
            <w:shd w:val="clear" w:color="auto" w:fill="auto"/>
            <w:vAlign w:val="center"/>
          </w:tcPr>
          <w:p w14:paraId="4D5A45CB"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昌</w:t>
            </w:r>
            <w:r w:rsidRPr="00AF4CFE">
              <w:rPr>
                <w:rFonts w:ascii="Arial" w:eastAsia="仿宋_GB2312" w:hAnsi="Arial" w:cs="Arial"/>
                <w:color w:val="000000"/>
                <w:sz w:val="18"/>
                <w:szCs w:val="18"/>
              </w:rPr>
              <w:t>4</w:t>
            </w:r>
          </w:p>
        </w:tc>
        <w:tc>
          <w:tcPr>
            <w:tcW w:w="1236" w:type="dxa"/>
            <w:tcBorders>
              <w:top w:val="nil"/>
              <w:left w:val="nil"/>
              <w:bottom w:val="single" w:sz="4" w:space="0" w:color="auto"/>
              <w:right w:val="single" w:sz="4" w:space="0" w:color="auto"/>
            </w:tcBorders>
            <w:shd w:val="clear" w:color="auto" w:fill="auto"/>
            <w:vAlign w:val="center"/>
          </w:tcPr>
          <w:p w14:paraId="1B3451B8"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１２．７％</w:t>
            </w:r>
          </w:p>
        </w:tc>
        <w:tc>
          <w:tcPr>
            <w:tcW w:w="890" w:type="dxa"/>
            <w:tcBorders>
              <w:top w:val="nil"/>
              <w:left w:val="nil"/>
              <w:bottom w:val="single" w:sz="4" w:space="0" w:color="auto"/>
              <w:right w:val="single" w:sz="4" w:space="0" w:color="auto"/>
            </w:tcBorders>
            <w:shd w:val="clear" w:color="auto" w:fill="auto"/>
            <w:vAlign w:val="center"/>
          </w:tcPr>
          <w:p w14:paraId="412FC993"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昌</w:t>
            </w:r>
            <w:r w:rsidRPr="00AF4CFE">
              <w:rPr>
                <w:rFonts w:ascii="Arial" w:eastAsia="仿宋_GB2312" w:hAnsi="Arial" w:cs="Arial"/>
                <w:color w:val="000000"/>
                <w:sz w:val="18"/>
                <w:szCs w:val="18"/>
              </w:rPr>
              <w:t>4</w:t>
            </w:r>
          </w:p>
        </w:tc>
        <w:tc>
          <w:tcPr>
            <w:tcW w:w="1339" w:type="dxa"/>
            <w:tcBorders>
              <w:top w:val="nil"/>
              <w:left w:val="nil"/>
              <w:bottom w:val="single" w:sz="4" w:space="0" w:color="auto"/>
              <w:right w:val="single" w:sz="4" w:space="0" w:color="auto"/>
            </w:tcBorders>
            <w:shd w:val="clear" w:color="auto" w:fill="auto"/>
            <w:vAlign w:val="center"/>
          </w:tcPr>
          <w:p w14:paraId="6154DC0D"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１２．７％</w:t>
            </w:r>
          </w:p>
        </w:tc>
        <w:tc>
          <w:tcPr>
            <w:tcW w:w="929" w:type="dxa"/>
            <w:tcBorders>
              <w:top w:val="nil"/>
              <w:left w:val="nil"/>
              <w:bottom w:val="single" w:sz="4" w:space="0" w:color="auto"/>
              <w:right w:val="single" w:sz="4" w:space="0" w:color="auto"/>
            </w:tcBorders>
            <w:shd w:val="clear" w:color="auto" w:fill="auto"/>
            <w:vAlign w:val="center"/>
          </w:tcPr>
          <w:p w14:paraId="0F8ABBC9"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昌</w:t>
            </w:r>
            <w:r w:rsidRPr="00AF4CFE">
              <w:rPr>
                <w:rFonts w:ascii="Arial" w:eastAsia="仿宋_GB2312" w:hAnsi="Arial" w:cs="Arial"/>
                <w:color w:val="000000"/>
                <w:sz w:val="18"/>
                <w:szCs w:val="18"/>
              </w:rPr>
              <w:t>4</w:t>
            </w:r>
          </w:p>
        </w:tc>
        <w:tc>
          <w:tcPr>
            <w:tcW w:w="1300" w:type="dxa"/>
            <w:tcBorders>
              <w:top w:val="nil"/>
              <w:left w:val="nil"/>
              <w:bottom w:val="single" w:sz="4" w:space="0" w:color="auto"/>
              <w:right w:val="single" w:sz="4" w:space="0" w:color="auto"/>
            </w:tcBorders>
            <w:shd w:val="clear" w:color="auto" w:fill="auto"/>
            <w:vAlign w:val="center"/>
          </w:tcPr>
          <w:p w14:paraId="5852D86C"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１２．８％</w:t>
            </w:r>
          </w:p>
        </w:tc>
        <w:tc>
          <w:tcPr>
            <w:tcW w:w="968" w:type="dxa"/>
            <w:tcBorders>
              <w:top w:val="nil"/>
              <w:left w:val="nil"/>
              <w:bottom w:val="single" w:sz="4" w:space="0" w:color="auto"/>
              <w:right w:val="single" w:sz="4" w:space="0" w:color="auto"/>
            </w:tcBorders>
            <w:shd w:val="clear" w:color="auto" w:fill="auto"/>
            <w:vAlign w:val="center"/>
          </w:tcPr>
          <w:p w14:paraId="7D458F3B"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proofErr w:type="gramStart"/>
            <w:r w:rsidRPr="00AF4CFE">
              <w:rPr>
                <w:rFonts w:ascii="Arial" w:eastAsia="仿宋_GB2312" w:hAnsi="Arial" w:cs="Arial"/>
                <w:color w:val="000000"/>
                <w:sz w:val="18"/>
                <w:szCs w:val="18"/>
              </w:rPr>
              <w:t>丰台园</w:t>
            </w:r>
            <w:proofErr w:type="gramEnd"/>
            <w:r w:rsidRPr="00AF4CFE">
              <w:rPr>
                <w:rFonts w:ascii="Arial" w:eastAsia="仿宋_GB2312" w:hAnsi="Arial" w:cs="Arial"/>
                <w:color w:val="000000"/>
                <w:sz w:val="18"/>
                <w:szCs w:val="18"/>
              </w:rPr>
              <w:t>西</w:t>
            </w:r>
            <w:r w:rsidRPr="00AF4CFE">
              <w:rPr>
                <w:rFonts w:ascii="微软雅黑" w:eastAsia="微软雅黑" w:hAnsi="微软雅黑" w:cs="微软雅黑" w:hint="eastAsia"/>
                <w:color w:val="000000"/>
                <w:sz w:val="18"/>
                <w:szCs w:val="18"/>
              </w:rPr>
              <w:t>Ⅰ</w:t>
            </w:r>
          </w:p>
        </w:tc>
        <w:tc>
          <w:tcPr>
            <w:tcW w:w="1262" w:type="dxa"/>
            <w:tcBorders>
              <w:top w:val="nil"/>
              <w:left w:val="nil"/>
              <w:bottom w:val="single" w:sz="4" w:space="0" w:color="auto"/>
              <w:right w:val="single" w:sz="4" w:space="0" w:color="auto"/>
            </w:tcBorders>
            <w:shd w:val="clear" w:color="auto" w:fill="auto"/>
            <w:vAlign w:val="center"/>
          </w:tcPr>
          <w:p w14:paraId="7094CF21"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５．０％</w:t>
            </w:r>
          </w:p>
        </w:tc>
      </w:tr>
      <w:tr w:rsidR="00AA61FC" w:rsidRPr="00AF4CFE" w14:paraId="7052F1AA" w14:textId="77777777">
        <w:trPr>
          <w:trHeight w:val="285"/>
          <w:jc w:val="center"/>
        </w:trPr>
        <w:tc>
          <w:tcPr>
            <w:tcW w:w="562" w:type="dxa"/>
            <w:vMerge/>
            <w:tcBorders>
              <w:top w:val="nil"/>
              <w:left w:val="single" w:sz="4" w:space="0" w:color="auto"/>
              <w:bottom w:val="single" w:sz="4" w:space="0" w:color="000000"/>
              <w:right w:val="single" w:sz="4" w:space="0" w:color="auto"/>
            </w:tcBorders>
            <w:vAlign w:val="center"/>
          </w:tcPr>
          <w:p w14:paraId="4B62AF3D" w14:textId="77777777" w:rsidR="00AA61FC" w:rsidRPr="00AF4CFE" w:rsidRDefault="00AA61FC">
            <w:pPr>
              <w:widowControl/>
              <w:rPr>
                <w:rFonts w:ascii="Arial" w:eastAsia="仿宋_GB2312" w:hAnsi="Arial" w:cs="Arial"/>
                <w:color w:val="000000"/>
                <w:sz w:val="18"/>
                <w:szCs w:val="18"/>
              </w:rPr>
            </w:pPr>
          </w:p>
        </w:tc>
        <w:tc>
          <w:tcPr>
            <w:tcW w:w="993" w:type="dxa"/>
            <w:tcBorders>
              <w:top w:val="nil"/>
              <w:left w:val="nil"/>
              <w:bottom w:val="single" w:sz="4" w:space="0" w:color="auto"/>
              <w:right w:val="single" w:sz="4" w:space="0" w:color="auto"/>
            </w:tcBorders>
            <w:shd w:val="clear" w:color="auto" w:fill="auto"/>
            <w:vAlign w:val="center"/>
          </w:tcPr>
          <w:p w14:paraId="23E99EB7"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昌</w:t>
            </w:r>
            <w:r w:rsidRPr="00AF4CFE">
              <w:rPr>
                <w:rFonts w:ascii="Arial" w:eastAsia="仿宋_GB2312" w:hAnsi="Arial" w:cs="Arial"/>
                <w:color w:val="000000"/>
                <w:sz w:val="18"/>
                <w:szCs w:val="18"/>
              </w:rPr>
              <w:t>5</w:t>
            </w:r>
          </w:p>
        </w:tc>
        <w:tc>
          <w:tcPr>
            <w:tcW w:w="1236" w:type="dxa"/>
            <w:tcBorders>
              <w:top w:val="nil"/>
              <w:left w:val="nil"/>
              <w:bottom w:val="single" w:sz="4" w:space="0" w:color="auto"/>
              <w:right w:val="single" w:sz="4" w:space="0" w:color="auto"/>
            </w:tcBorders>
            <w:shd w:val="clear" w:color="auto" w:fill="auto"/>
            <w:vAlign w:val="center"/>
          </w:tcPr>
          <w:p w14:paraId="547A8701"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１２．５％</w:t>
            </w:r>
          </w:p>
        </w:tc>
        <w:tc>
          <w:tcPr>
            <w:tcW w:w="890" w:type="dxa"/>
            <w:tcBorders>
              <w:top w:val="nil"/>
              <w:left w:val="nil"/>
              <w:bottom w:val="single" w:sz="4" w:space="0" w:color="auto"/>
              <w:right w:val="single" w:sz="4" w:space="0" w:color="auto"/>
            </w:tcBorders>
            <w:shd w:val="clear" w:color="auto" w:fill="auto"/>
            <w:vAlign w:val="center"/>
          </w:tcPr>
          <w:p w14:paraId="7B9A17DD"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昌</w:t>
            </w:r>
            <w:r w:rsidRPr="00AF4CFE">
              <w:rPr>
                <w:rFonts w:ascii="Arial" w:eastAsia="仿宋_GB2312" w:hAnsi="Arial" w:cs="Arial"/>
                <w:color w:val="000000"/>
                <w:sz w:val="18"/>
                <w:szCs w:val="18"/>
              </w:rPr>
              <w:t>5</w:t>
            </w:r>
          </w:p>
        </w:tc>
        <w:tc>
          <w:tcPr>
            <w:tcW w:w="1339" w:type="dxa"/>
            <w:tcBorders>
              <w:top w:val="nil"/>
              <w:left w:val="nil"/>
              <w:bottom w:val="single" w:sz="4" w:space="0" w:color="auto"/>
              <w:right w:val="single" w:sz="4" w:space="0" w:color="auto"/>
            </w:tcBorders>
            <w:shd w:val="clear" w:color="auto" w:fill="auto"/>
            <w:vAlign w:val="center"/>
          </w:tcPr>
          <w:p w14:paraId="619265B4"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１２．５％</w:t>
            </w:r>
          </w:p>
        </w:tc>
        <w:tc>
          <w:tcPr>
            <w:tcW w:w="929" w:type="dxa"/>
            <w:tcBorders>
              <w:top w:val="nil"/>
              <w:left w:val="nil"/>
              <w:bottom w:val="single" w:sz="4" w:space="0" w:color="auto"/>
              <w:right w:val="single" w:sz="4" w:space="0" w:color="auto"/>
            </w:tcBorders>
            <w:shd w:val="clear" w:color="auto" w:fill="auto"/>
            <w:vAlign w:val="center"/>
          </w:tcPr>
          <w:p w14:paraId="4854A44C"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昌</w:t>
            </w:r>
            <w:r w:rsidRPr="00AF4CFE">
              <w:rPr>
                <w:rFonts w:ascii="Arial" w:eastAsia="仿宋_GB2312" w:hAnsi="Arial" w:cs="Arial"/>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tcPr>
          <w:p w14:paraId="722FE5C0"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１２．７％</w:t>
            </w:r>
          </w:p>
        </w:tc>
        <w:tc>
          <w:tcPr>
            <w:tcW w:w="968" w:type="dxa"/>
            <w:tcBorders>
              <w:top w:val="nil"/>
              <w:left w:val="nil"/>
              <w:bottom w:val="single" w:sz="4" w:space="0" w:color="auto"/>
              <w:right w:val="single" w:sz="4" w:space="0" w:color="auto"/>
            </w:tcBorders>
            <w:shd w:val="clear" w:color="auto" w:fill="auto"/>
            <w:vAlign w:val="center"/>
          </w:tcPr>
          <w:p w14:paraId="328DF767"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proofErr w:type="gramStart"/>
            <w:r w:rsidRPr="00AF4CFE">
              <w:rPr>
                <w:rFonts w:ascii="Arial" w:eastAsia="仿宋_GB2312" w:hAnsi="Arial" w:cs="Arial"/>
                <w:color w:val="000000"/>
                <w:sz w:val="18"/>
                <w:szCs w:val="18"/>
              </w:rPr>
              <w:t>丰台园</w:t>
            </w:r>
            <w:proofErr w:type="gramEnd"/>
            <w:r w:rsidRPr="00AF4CFE">
              <w:rPr>
                <w:rFonts w:ascii="Arial" w:eastAsia="仿宋_GB2312" w:hAnsi="Arial" w:cs="Arial"/>
                <w:color w:val="000000"/>
                <w:sz w:val="18"/>
                <w:szCs w:val="18"/>
              </w:rPr>
              <w:t>西</w:t>
            </w:r>
            <w:r w:rsidRPr="00AF4CFE">
              <w:rPr>
                <w:rFonts w:ascii="微软雅黑" w:eastAsia="微软雅黑" w:hAnsi="微软雅黑" w:cs="微软雅黑" w:hint="eastAsia"/>
                <w:color w:val="000000"/>
                <w:sz w:val="18"/>
                <w:szCs w:val="18"/>
              </w:rPr>
              <w:t>Ⅱ</w:t>
            </w:r>
          </w:p>
        </w:tc>
        <w:tc>
          <w:tcPr>
            <w:tcW w:w="1262" w:type="dxa"/>
            <w:tcBorders>
              <w:top w:val="nil"/>
              <w:left w:val="nil"/>
              <w:bottom w:val="single" w:sz="4" w:space="0" w:color="auto"/>
              <w:right w:val="single" w:sz="4" w:space="0" w:color="auto"/>
            </w:tcBorders>
            <w:shd w:val="clear" w:color="auto" w:fill="auto"/>
            <w:vAlign w:val="center"/>
          </w:tcPr>
          <w:p w14:paraId="0B58FF9D"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５．０％</w:t>
            </w:r>
          </w:p>
        </w:tc>
      </w:tr>
      <w:tr w:rsidR="00AA61FC" w:rsidRPr="00AF4CFE" w14:paraId="5368EDBD" w14:textId="77777777">
        <w:trPr>
          <w:trHeight w:val="285"/>
          <w:jc w:val="center"/>
        </w:trPr>
        <w:tc>
          <w:tcPr>
            <w:tcW w:w="562" w:type="dxa"/>
            <w:vMerge/>
            <w:tcBorders>
              <w:top w:val="nil"/>
              <w:left w:val="single" w:sz="4" w:space="0" w:color="auto"/>
              <w:bottom w:val="single" w:sz="4" w:space="0" w:color="000000"/>
              <w:right w:val="single" w:sz="4" w:space="0" w:color="auto"/>
            </w:tcBorders>
            <w:vAlign w:val="center"/>
          </w:tcPr>
          <w:p w14:paraId="390DF979" w14:textId="77777777" w:rsidR="00AA61FC" w:rsidRPr="00AF4CFE" w:rsidRDefault="00AA61FC">
            <w:pPr>
              <w:widowControl/>
              <w:rPr>
                <w:rFonts w:ascii="Arial" w:eastAsia="仿宋_GB2312" w:hAnsi="Arial" w:cs="Arial"/>
                <w:color w:val="000000"/>
                <w:sz w:val="18"/>
                <w:szCs w:val="18"/>
              </w:rPr>
            </w:pPr>
          </w:p>
        </w:tc>
        <w:tc>
          <w:tcPr>
            <w:tcW w:w="993" w:type="dxa"/>
            <w:tcBorders>
              <w:top w:val="nil"/>
              <w:left w:val="nil"/>
              <w:bottom w:val="single" w:sz="4" w:space="0" w:color="auto"/>
              <w:right w:val="single" w:sz="4" w:space="0" w:color="auto"/>
            </w:tcBorders>
            <w:shd w:val="clear" w:color="auto" w:fill="auto"/>
            <w:vAlign w:val="center"/>
          </w:tcPr>
          <w:p w14:paraId="68287464"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亦</w:t>
            </w:r>
            <w:r w:rsidRPr="00AF4CFE">
              <w:rPr>
                <w:rFonts w:ascii="Arial" w:eastAsia="仿宋_GB2312" w:hAnsi="Arial" w:cs="Arial"/>
                <w:color w:val="000000"/>
                <w:sz w:val="18"/>
                <w:szCs w:val="18"/>
              </w:rPr>
              <w:t>1</w:t>
            </w:r>
          </w:p>
        </w:tc>
        <w:tc>
          <w:tcPr>
            <w:tcW w:w="1236" w:type="dxa"/>
            <w:tcBorders>
              <w:top w:val="nil"/>
              <w:left w:val="nil"/>
              <w:bottom w:val="single" w:sz="4" w:space="0" w:color="auto"/>
              <w:right w:val="single" w:sz="4" w:space="0" w:color="auto"/>
            </w:tcBorders>
            <w:shd w:val="clear" w:color="auto" w:fill="auto"/>
            <w:vAlign w:val="center"/>
          </w:tcPr>
          <w:p w14:paraId="73060D92"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１２．７％</w:t>
            </w:r>
          </w:p>
        </w:tc>
        <w:tc>
          <w:tcPr>
            <w:tcW w:w="890" w:type="dxa"/>
            <w:tcBorders>
              <w:top w:val="nil"/>
              <w:left w:val="nil"/>
              <w:bottom w:val="single" w:sz="4" w:space="0" w:color="auto"/>
              <w:right w:val="single" w:sz="4" w:space="0" w:color="auto"/>
            </w:tcBorders>
            <w:shd w:val="clear" w:color="auto" w:fill="auto"/>
            <w:vAlign w:val="center"/>
          </w:tcPr>
          <w:p w14:paraId="4A4393CC"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亦</w:t>
            </w:r>
            <w:r w:rsidRPr="00AF4CFE">
              <w:rPr>
                <w:rFonts w:ascii="Arial" w:eastAsia="仿宋_GB2312" w:hAnsi="Arial" w:cs="Arial"/>
                <w:color w:val="000000"/>
                <w:sz w:val="18"/>
                <w:szCs w:val="18"/>
              </w:rPr>
              <w:t>1</w:t>
            </w:r>
          </w:p>
        </w:tc>
        <w:tc>
          <w:tcPr>
            <w:tcW w:w="1339" w:type="dxa"/>
            <w:tcBorders>
              <w:top w:val="nil"/>
              <w:left w:val="nil"/>
              <w:bottom w:val="single" w:sz="4" w:space="0" w:color="auto"/>
              <w:right w:val="single" w:sz="4" w:space="0" w:color="auto"/>
            </w:tcBorders>
            <w:shd w:val="clear" w:color="auto" w:fill="auto"/>
            <w:vAlign w:val="center"/>
          </w:tcPr>
          <w:p w14:paraId="1D89D965"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１２．７％</w:t>
            </w:r>
          </w:p>
        </w:tc>
        <w:tc>
          <w:tcPr>
            <w:tcW w:w="929" w:type="dxa"/>
            <w:tcBorders>
              <w:top w:val="nil"/>
              <w:left w:val="nil"/>
              <w:bottom w:val="single" w:sz="4" w:space="0" w:color="auto"/>
              <w:right w:val="single" w:sz="4" w:space="0" w:color="auto"/>
            </w:tcBorders>
            <w:shd w:val="clear" w:color="auto" w:fill="auto"/>
            <w:vAlign w:val="center"/>
          </w:tcPr>
          <w:p w14:paraId="4C65BAD4"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亦</w:t>
            </w:r>
            <w:r w:rsidRPr="00AF4CFE">
              <w:rPr>
                <w:rFonts w:ascii="Arial" w:eastAsia="仿宋_GB2312" w:hAnsi="Arial" w:cs="Arial"/>
                <w:color w:val="000000"/>
                <w:sz w:val="18"/>
                <w:szCs w:val="18"/>
              </w:rPr>
              <w:t>1</w:t>
            </w:r>
          </w:p>
        </w:tc>
        <w:tc>
          <w:tcPr>
            <w:tcW w:w="1300" w:type="dxa"/>
            <w:tcBorders>
              <w:top w:val="nil"/>
              <w:left w:val="nil"/>
              <w:bottom w:val="single" w:sz="4" w:space="0" w:color="auto"/>
              <w:right w:val="single" w:sz="4" w:space="0" w:color="auto"/>
            </w:tcBorders>
            <w:shd w:val="clear" w:color="auto" w:fill="auto"/>
            <w:vAlign w:val="center"/>
          </w:tcPr>
          <w:p w14:paraId="75BD2743"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１２．８％</w:t>
            </w:r>
          </w:p>
        </w:tc>
        <w:tc>
          <w:tcPr>
            <w:tcW w:w="968" w:type="dxa"/>
            <w:tcBorders>
              <w:top w:val="nil"/>
              <w:left w:val="nil"/>
              <w:bottom w:val="single" w:sz="4" w:space="0" w:color="auto"/>
              <w:right w:val="single" w:sz="4" w:space="0" w:color="auto"/>
            </w:tcBorders>
            <w:shd w:val="clear" w:color="auto" w:fill="auto"/>
            <w:vAlign w:val="center"/>
          </w:tcPr>
          <w:p w14:paraId="749823C8"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石龙开发区</w:t>
            </w:r>
          </w:p>
        </w:tc>
        <w:tc>
          <w:tcPr>
            <w:tcW w:w="1262" w:type="dxa"/>
            <w:tcBorders>
              <w:top w:val="nil"/>
              <w:left w:val="nil"/>
              <w:bottom w:val="single" w:sz="4" w:space="0" w:color="auto"/>
              <w:right w:val="single" w:sz="4" w:space="0" w:color="auto"/>
            </w:tcBorders>
            <w:shd w:val="clear" w:color="auto" w:fill="auto"/>
            <w:vAlign w:val="center"/>
          </w:tcPr>
          <w:p w14:paraId="0BA1A5F9"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５．０％</w:t>
            </w:r>
          </w:p>
        </w:tc>
      </w:tr>
      <w:tr w:rsidR="00AA61FC" w:rsidRPr="00AF4CFE" w14:paraId="1885C192" w14:textId="77777777">
        <w:trPr>
          <w:trHeight w:val="285"/>
          <w:jc w:val="center"/>
        </w:trPr>
        <w:tc>
          <w:tcPr>
            <w:tcW w:w="562" w:type="dxa"/>
            <w:vMerge/>
            <w:tcBorders>
              <w:top w:val="nil"/>
              <w:left w:val="single" w:sz="4" w:space="0" w:color="auto"/>
              <w:bottom w:val="single" w:sz="4" w:space="0" w:color="000000"/>
              <w:right w:val="single" w:sz="4" w:space="0" w:color="auto"/>
            </w:tcBorders>
            <w:vAlign w:val="center"/>
          </w:tcPr>
          <w:p w14:paraId="7B7552E8" w14:textId="77777777" w:rsidR="00AA61FC" w:rsidRPr="00AF4CFE" w:rsidRDefault="00AA61FC">
            <w:pPr>
              <w:widowControl/>
              <w:rPr>
                <w:rFonts w:ascii="Arial" w:eastAsia="仿宋_GB2312" w:hAnsi="Arial" w:cs="Arial"/>
                <w:color w:val="000000"/>
                <w:sz w:val="18"/>
                <w:szCs w:val="18"/>
              </w:rPr>
            </w:pPr>
          </w:p>
        </w:tc>
        <w:tc>
          <w:tcPr>
            <w:tcW w:w="993" w:type="dxa"/>
            <w:tcBorders>
              <w:top w:val="nil"/>
              <w:left w:val="nil"/>
              <w:bottom w:val="single" w:sz="4" w:space="0" w:color="auto"/>
              <w:right w:val="single" w:sz="4" w:space="0" w:color="auto"/>
            </w:tcBorders>
            <w:shd w:val="clear" w:color="auto" w:fill="auto"/>
            <w:vAlign w:val="center"/>
          </w:tcPr>
          <w:p w14:paraId="5EFA9A05"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1236" w:type="dxa"/>
            <w:tcBorders>
              <w:top w:val="nil"/>
              <w:left w:val="nil"/>
              <w:bottom w:val="single" w:sz="4" w:space="0" w:color="auto"/>
              <w:right w:val="single" w:sz="4" w:space="0" w:color="auto"/>
            </w:tcBorders>
            <w:shd w:val="clear" w:color="auto" w:fill="auto"/>
            <w:vAlign w:val="center"/>
          </w:tcPr>
          <w:p w14:paraId="4EF3A8E0"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890" w:type="dxa"/>
            <w:tcBorders>
              <w:top w:val="nil"/>
              <w:left w:val="nil"/>
              <w:bottom w:val="single" w:sz="4" w:space="0" w:color="auto"/>
              <w:right w:val="single" w:sz="4" w:space="0" w:color="auto"/>
            </w:tcBorders>
            <w:shd w:val="clear" w:color="auto" w:fill="auto"/>
            <w:vAlign w:val="center"/>
          </w:tcPr>
          <w:p w14:paraId="74A28B43"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1339" w:type="dxa"/>
            <w:tcBorders>
              <w:top w:val="nil"/>
              <w:left w:val="nil"/>
              <w:bottom w:val="single" w:sz="4" w:space="0" w:color="auto"/>
              <w:right w:val="single" w:sz="4" w:space="0" w:color="auto"/>
            </w:tcBorders>
            <w:shd w:val="clear" w:color="auto" w:fill="auto"/>
            <w:vAlign w:val="center"/>
          </w:tcPr>
          <w:p w14:paraId="1AC58D24"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929" w:type="dxa"/>
            <w:tcBorders>
              <w:top w:val="nil"/>
              <w:left w:val="nil"/>
              <w:bottom w:val="single" w:sz="4" w:space="0" w:color="auto"/>
              <w:right w:val="single" w:sz="4" w:space="0" w:color="auto"/>
            </w:tcBorders>
            <w:shd w:val="clear" w:color="auto" w:fill="auto"/>
            <w:vAlign w:val="center"/>
          </w:tcPr>
          <w:p w14:paraId="27C46509"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1300" w:type="dxa"/>
            <w:tcBorders>
              <w:top w:val="nil"/>
              <w:left w:val="nil"/>
              <w:bottom w:val="single" w:sz="4" w:space="0" w:color="auto"/>
              <w:right w:val="single" w:sz="4" w:space="0" w:color="auto"/>
            </w:tcBorders>
            <w:shd w:val="clear" w:color="auto" w:fill="auto"/>
            <w:vAlign w:val="center"/>
          </w:tcPr>
          <w:p w14:paraId="3464E4A2"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968" w:type="dxa"/>
            <w:tcBorders>
              <w:top w:val="nil"/>
              <w:left w:val="nil"/>
              <w:bottom w:val="single" w:sz="4" w:space="0" w:color="auto"/>
              <w:right w:val="single" w:sz="4" w:space="0" w:color="auto"/>
            </w:tcBorders>
            <w:shd w:val="clear" w:color="auto" w:fill="auto"/>
            <w:vAlign w:val="center"/>
          </w:tcPr>
          <w:p w14:paraId="1DA3F6F1"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光机电</w:t>
            </w:r>
          </w:p>
        </w:tc>
        <w:tc>
          <w:tcPr>
            <w:tcW w:w="1262" w:type="dxa"/>
            <w:tcBorders>
              <w:top w:val="nil"/>
              <w:left w:val="nil"/>
              <w:bottom w:val="single" w:sz="4" w:space="0" w:color="auto"/>
              <w:right w:val="single" w:sz="4" w:space="0" w:color="auto"/>
            </w:tcBorders>
            <w:shd w:val="clear" w:color="auto" w:fill="auto"/>
            <w:vAlign w:val="center"/>
          </w:tcPr>
          <w:p w14:paraId="36453818"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５．０％</w:t>
            </w:r>
          </w:p>
        </w:tc>
      </w:tr>
      <w:tr w:rsidR="00AA61FC" w:rsidRPr="00AF4CFE" w14:paraId="5105A6A8" w14:textId="77777777">
        <w:trPr>
          <w:trHeight w:val="285"/>
          <w:jc w:val="center"/>
        </w:trPr>
        <w:tc>
          <w:tcPr>
            <w:tcW w:w="562" w:type="dxa"/>
            <w:vMerge/>
            <w:tcBorders>
              <w:top w:val="nil"/>
              <w:left w:val="single" w:sz="4" w:space="0" w:color="auto"/>
              <w:bottom w:val="single" w:sz="4" w:space="0" w:color="000000"/>
              <w:right w:val="single" w:sz="4" w:space="0" w:color="auto"/>
            </w:tcBorders>
            <w:vAlign w:val="center"/>
          </w:tcPr>
          <w:p w14:paraId="5E5FB123" w14:textId="77777777" w:rsidR="00AA61FC" w:rsidRPr="00AF4CFE" w:rsidRDefault="00AA61FC">
            <w:pPr>
              <w:widowControl/>
              <w:rPr>
                <w:rFonts w:ascii="Arial" w:eastAsia="仿宋_GB2312" w:hAnsi="Arial" w:cs="Arial"/>
                <w:color w:val="000000"/>
                <w:sz w:val="18"/>
                <w:szCs w:val="18"/>
              </w:rPr>
            </w:pPr>
          </w:p>
        </w:tc>
        <w:tc>
          <w:tcPr>
            <w:tcW w:w="993" w:type="dxa"/>
            <w:tcBorders>
              <w:top w:val="nil"/>
              <w:left w:val="nil"/>
              <w:bottom w:val="single" w:sz="4" w:space="0" w:color="auto"/>
              <w:right w:val="single" w:sz="4" w:space="0" w:color="auto"/>
            </w:tcBorders>
            <w:shd w:val="clear" w:color="auto" w:fill="auto"/>
            <w:vAlign w:val="center"/>
          </w:tcPr>
          <w:p w14:paraId="181B8746"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1236" w:type="dxa"/>
            <w:tcBorders>
              <w:top w:val="nil"/>
              <w:left w:val="nil"/>
              <w:bottom w:val="single" w:sz="4" w:space="0" w:color="auto"/>
              <w:right w:val="single" w:sz="4" w:space="0" w:color="auto"/>
            </w:tcBorders>
            <w:shd w:val="clear" w:color="auto" w:fill="auto"/>
            <w:vAlign w:val="center"/>
          </w:tcPr>
          <w:p w14:paraId="7321500F"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890" w:type="dxa"/>
            <w:tcBorders>
              <w:top w:val="nil"/>
              <w:left w:val="nil"/>
              <w:bottom w:val="single" w:sz="4" w:space="0" w:color="auto"/>
              <w:right w:val="single" w:sz="4" w:space="0" w:color="auto"/>
            </w:tcBorders>
            <w:shd w:val="clear" w:color="auto" w:fill="auto"/>
            <w:vAlign w:val="center"/>
          </w:tcPr>
          <w:p w14:paraId="6009422A"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1339" w:type="dxa"/>
            <w:tcBorders>
              <w:top w:val="nil"/>
              <w:left w:val="nil"/>
              <w:bottom w:val="single" w:sz="4" w:space="0" w:color="auto"/>
              <w:right w:val="single" w:sz="4" w:space="0" w:color="auto"/>
            </w:tcBorders>
            <w:shd w:val="clear" w:color="auto" w:fill="auto"/>
            <w:vAlign w:val="center"/>
          </w:tcPr>
          <w:p w14:paraId="5E3C22B1"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929" w:type="dxa"/>
            <w:tcBorders>
              <w:top w:val="nil"/>
              <w:left w:val="nil"/>
              <w:bottom w:val="single" w:sz="4" w:space="0" w:color="auto"/>
              <w:right w:val="single" w:sz="4" w:space="0" w:color="auto"/>
            </w:tcBorders>
            <w:shd w:val="clear" w:color="auto" w:fill="auto"/>
            <w:vAlign w:val="center"/>
          </w:tcPr>
          <w:p w14:paraId="440BCD8C"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1300" w:type="dxa"/>
            <w:tcBorders>
              <w:top w:val="nil"/>
              <w:left w:val="nil"/>
              <w:bottom w:val="single" w:sz="4" w:space="0" w:color="auto"/>
              <w:right w:val="single" w:sz="4" w:space="0" w:color="auto"/>
            </w:tcBorders>
            <w:shd w:val="clear" w:color="auto" w:fill="auto"/>
            <w:vAlign w:val="center"/>
          </w:tcPr>
          <w:p w14:paraId="13D94742"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968" w:type="dxa"/>
            <w:tcBorders>
              <w:top w:val="nil"/>
              <w:left w:val="nil"/>
              <w:bottom w:val="single" w:sz="4" w:space="0" w:color="auto"/>
              <w:right w:val="single" w:sz="4" w:space="0" w:color="auto"/>
            </w:tcBorders>
            <w:shd w:val="clear" w:color="auto" w:fill="auto"/>
            <w:vAlign w:val="center"/>
          </w:tcPr>
          <w:p w14:paraId="118F68D3"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通州开发区西</w:t>
            </w:r>
          </w:p>
        </w:tc>
        <w:tc>
          <w:tcPr>
            <w:tcW w:w="1262" w:type="dxa"/>
            <w:tcBorders>
              <w:top w:val="nil"/>
              <w:left w:val="nil"/>
              <w:bottom w:val="single" w:sz="4" w:space="0" w:color="auto"/>
              <w:right w:val="single" w:sz="4" w:space="0" w:color="auto"/>
            </w:tcBorders>
            <w:shd w:val="clear" w:color="auto" w:fill="auto"/>
            <w:vAlign w:val="center"/>
          </w:tcPr>
          <w:p w14:paraId="45B522D2"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５．０％</w:t>
            </w:r>
          </w:p>
        </w:tc>
      </w:tr>
      <w:tr w:rsidR="00AA61FC" w:rsidRPr="00AF4CFE" w14:paraId="174DD5ED" w14:textId="77777777">
        <w:trPr>
          <w:trHeight w:val="285"/>
          <w:jc w:val="center"/>
        </w:trPr>
        <w:tc>
          <w:tcPr>
            <w:tcW w:w="562" w:type="dxa"/>
            <w:vMerge/>
            <w:tcBorders>
              <w:top w:val="nil"/>
              <w:left w:val="single" w:sz="4" w:space="0" w:color="auto"/>
              <w:bottom w:val="single" w:sz="4" w:space="0" w:color="000000"/>
              <w:right w:val="single" w:sz="4" w:space="0" w:color="auto"/>
            </w:tcBorders>
            <w:vAlign w:val="center"/>
          </w:tcPr>
          <w:p w14:paraId="60D76919" w14:textId="77777777" w:rsidR="00AA61FC" w:rsidRPr="00AF4CFE" w:rsidRDefault="00AA61FC">
            <w:pPr>
              <w:widowControl/>
              <w:rPr>
                <w:rFonts w:ascii="Arial" w:eastAsia="仿宋_GB2312" w:hAnsi="Arial" w:cs="Arial"/>
                <w:color w:val="000000"/>
                <w:sz w:val="18"/>
                <w:szCs w:val="18"/>
              </w:rPr>
            </w:pPr>
          </w:p>
        </w:tc>
        <w:tc>
          <w:tcPr>
            <w:tcW w:w="993" w:type="dxa"/>
            <w:tcBorders>
              <w:top w:val="nil"/>
              <w:left w:val="nil"/>
              <w:bottom w:val="single" w:sz="4" w:space="0" w:color="auto"/>
              <w:right w:val="single" w:sz="4" w:space="0" w:color="auto"/>
            </w:tcBorders>
            <w:shd w:val="clear" w:color="auto" w:fill="auto"/>
            <w:vAlign w:val="center"/>
          </w:tcPr>
          <w:p w14:paraId="42E7DDC4"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1236" w:type="dxa"/>
            <w:tcBorders>
              <w:top w:val="nil"/>
              <w:left w:val="nil"/>
              <w:bottom w:val="single" w:sz="4" w:space="0" w:color="auto"/>
              <w:right w:val="single" w:sz="4" w:space="0" w:color="auto"/>
            </w:tcBorders>
            <w:shd w:val="clear" w:color="auto" w:fill="auto"/>
            <w:vAlign w:val="center"/>
          </w:tcPr>
          <w:p w14:paraId="54338171"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890" w:type="dxa"/>
            <w:tcBorders>
              <w:top w:val="nil"/>
              <w:left w:val="nil"/>
              <w:bottom w:val="single" w:sz="4" w:space="0" w:color="auto"/>
              <w:right w:val="single" w:sz="4" w:space="0" w:color="auto"/>
            </w:tcBorders>
            <w:shd w:val="clear" w:color="auto" w:fill="auto"/>
            <w:vAlign w:val="center"/>
          </w:tcPr>
          <w:p w14:paraId="56F9B2B4"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1339" w:type="dxa"/>
            <w:tcBorders>
              <w:top w:val="nil"/>
              <w:left w:val="nil"/>
              <w:bottom w:val="single" w:sz="4" w:space="0" w:color="auto"/>
              <w:right w:val="single" w:sz="4" w:space="0" w:color="auto"/>
            </w:tcBorders>
            <w:shd w:val="clear" w:color="auto" w:fill="auto"/>
            <w:vAlign w:val="center"/>
          </w:tcPr>
          <w:p w14:paraId="44497763"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929" w:type="dxa"/>
            <w:tcBorders>
              <w:top w:val="nil"/>
              <w:left w:val="nil"/>
              <w:bottom w:val="single" w:sz="4" w:space="0" w:color="auto"/>
              <w:right w:val="single" w:sz="4" w:space="0" w:color="auto"/>
            </w:tcBorders>
            <w:shd w:val="clear" w:color="auto" w:fill="auto"/>
            <w:vAlign w:val="center"/>
          </w:tcPr>
          <w:p w14:paraId="5175DC31"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1300" w:type="dxa"/>
            <w:tcBorders>
              <w:top w:val="nil"/>
              <w:left w:val="nil"/>
              <w:bottom w:val="single" w:sz="4" w:space="0" w:color="auto"/>
              <w:right w:val="single" w:sz="4" w:space="0" w:color="auto"/>
            </w:tcBorders>
            <w:shd w:val="clear" w:color="auto" w:fill="auto"/>
            <w:vAlign w:val="center"/>
          </w:tcPr>
          <w:p w14:paraId="318D2BBA"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968" w:type="dxa"/>
            <w:tcBorders>
              <w:top w:val="nil"/>
              <w:left w:val="nil"/>
              <w:bottom w:val="single" w:sz="4" w:space="0" w:color="auto"/>
              <w:right w:val="single" w:sz="4" w:space="0" w:color="auto"/>
            </w:tcBorders>
            <w:shd w:val="clear" w:color="auto" w:fill="auto"/>
            <w:vAlign w:val="center"/>
          </w:tcPr>
          <w:p w14:paraId="0FD355F1"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林河开发区</w:t>
            </w:r>
          </w:p>
        </w:tc>
        <w:tc>
          <w:tcPr>
            <w:tcW w:w="1262" w:type="dxa"/>
            <w:tcBorders>
              <w:top w:val="nil"/>
              <w:left w:val="nil"/>
              <w:bottom w:val="single" w:sz="4" w:space="0" w:color="auto"/>
              <w:right w:val="single" w:sz="4" w:space="0" w:color="auto"/>
            </w:tcBorders>
            <w:shd w:val="clear" w:color="auto" w:fill="auto"/>
            <w:vAlign w:val="center"/>
          </w:tcPr>
          <w:p w14:paraId="3994AA16"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５．０％</w:t>
            </w:r>
          </w:p>
        </w:tc>
      </w:tr>
      <w:tr w:rsidR="00AA61FC" w:rsidRPr="00AF4CFE" w14:paraId="2F2E77CF" w14:textId="77777777">
        <w:trPr>
          <w:trHeight w:val="285"/>
          <w:jc w:val="center"/>
        </w:trPr>
        <w:tc>
          <w:tcPr>
            <w:tcW w:w="562" w:type="dxa"/>
            <w:vMerge/>
            <w:tcBorders>
              <w:top w:val="nil"/>
              <w:left w:val="single" w:sz="4" w:space="0" w:color="auto"/>
              <w:bottom w:val="single" w:sz="4" w:space="0" w:color="000000"/>
              <w:right w:val="single" w:sz="4" w:space="0" w:color="auto"/>
            </w:tcBorders>
            <w:vAlign w:val="center"/>
          </w:tcPr>
          <w:p w14:paraId="2014A6F6" w14:textId="77777777" w:rsidR="00AA61FC" w:rsidRPr="00AF4CFE" w:rsidRDefault="00AA61FC">
            <w:pPr>
              <w:widowControl/>
              <w:rPr>
                <w:rFonts w:ascii="Arial" w:eastAsia="仿宋_GB2312" w:hAnsi="Arial" w:cs="Arial"/>
                <w:color w:val="000000"/>
                <w:sz w:val="18"/>
                <w:szCs w:val="18"/>
              </w:rPr>
            </w:pPr>
          </w:p>
        </w:tc>
        <w:tc>
          <w:tcPr>
            <w:tcW w:w="993" w:type="dxa"/>
            <w:tcBorders>
              <w:top w:val="nil"/>
              <w:left w:val="nil"/>
              <w:bottom w:val="single" w:sz="4" w:space="0" w:color="auto"/>
              <w:right w:val="single" w:sz="4" w:space="0" w:color="auto"/>
            </w:tcBorders>
            <w:shd w:val="clear" w:color="auto" w:fill="auto"/>
            <w:vAlign w:val="center"/>
          </w:tcPr>
          <w:p w14:paraId="5355F83E"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1236" w:type="dxa"/>
            <w:tcBorders>
              <w:top w:val="nil"/>
              <w:left w:val="nil"/>
              <w:bottom w:val="single" w:sz="4" w:space="0" w:color="auto"/>
              <w:right w:val="single" w:sz="4" w:space="0" w:color="auto"/>
            </w:tcBorders>
            <w:shd w:val="clear" w:color="auto" w:fill="auto"/>
            <w:vAlign w:val="center"/>
          </w:tcPr>
          <w:p w14:paraId="24214A4D"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890" w:type="dxa"/>
            <w:tcBorders>
              <w:top w:val="nil"/>
              <w:left w:val="nil"/>
              <w:bottom w:val="single" w:sz="4" w:space="0" w:color="auto"/>
              <w:right w:val="single" w:sz="4" w:space="0" w:color="auto"/>
            </w:tcBorders>
            <w:shd w:val="clear" w:color="auto" w:fill="auto"/>
            <w:vAlign w:val="center"/>
          </w:tcPr>
          <w:p w14:paraId="2C2C3567"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1339" w:type="dxa"/>
            <w:tcBorders>
              <w:top w:val="nil"/>
              <w:left w:val="nil"/>
              <w:bottom w:val="single" w:sz="4" w:space="0" w:color="auto"/>
              <w:right w:val="single" w:sz="4" w:space="0" w:color="auto"/>
            </w:tcBorders>
            <w:shd w:val="clear" w:color="auto" w:fill="auto"/>
            <w:vAlign w:val="center"/>
          </w:tcPr>
          <w:p w14:paraId="37098A8F"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929" w:type="dxa"/>
            <w:tcBorders>
              <w:top w:val="nil"/>
              <w:left w:val="nil"/>
              <w:bottom w:val="single" w:sz="4" w:space="0" w:color="auto"/>
              <w:right w:val="single" w:sz="4" w:space="0" w:color="auto"/>
            </w:tcBorders>
            <w:shd w:val="clear" w:color="auto" w:fill="auto"/>
            <w:vAlign w:val="center"/>
          </w:tcPr>
          <w:p w14:paraId="04155723"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1300" w:type="dxa"/>
            <w:tcBorders>
              <w:top w:val="nil"/>
              <w:left w:val="nil"/>
              <w:bottom w:val="single" w:sz="4" w:space="0" w:color="auto"/>
              <w:right w:val="single" w:sz="4" w:space="0" w:color="auto"/>
            </w:tcBorders>
            <w:shd w:val="clear" w:color="auto" w:fill="auto"/>
            <w:vAlign w:val="center"/>
          </w:tcPr>
          <w:p w14:paraId="41BC7C42"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968" w:type="dxa"/>
            <w:tcBorders>
              <w:top w:val="nil"/>
              <w:left w:val="nil"/>
              <w:bottom w:val="single" w:sz="4" w:space="0" w:color="auto"/>
              <w:right w:val="single" w:sz="4" w:space="0" w:color="auto"/>
            </w:tcBorders>
            <w:shd w:val="clear" w:color="auto" w:fill="auto"/>
            <w:vAlign w:val="center"/>
          </w:tcPr>
          <w:p w14:paraId="76F7BFB2"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大兴开发区</w:t>
            </w:r>
          </w:p>
        </w:tc>
        <w:tc>
          <w:tcPr>
            <w:tcW w:w="1262" w:type="dxa"/>
            <w:tcBorders>
              <w:top w:val="nil"/>
              <w:left w:val="nil"/>
              <w:bottom w:val="single" w:sz="4" w:space="0" w:color="auto"/>
              <w:right w:val="single" w:sz="4" w:space="0" w:color="auto"/>
            </w:tcBorders>
            <w:shd w:val="clear" w:color="auto" w:fill="auto"/>
            <w:vAlign w:val="center"/>
          </w:tcPr>
          <w:p w14:paraId="19821A0F"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５．０％</w:t>
            </w:r>
          </w:p>
        </w:tc>
      </w:tr>
      <w:tr w:rsidR="00AA61FC" w:rsidRPr="00AF4CFE" w14:paraId="2EBB4498" w14:textId="77777777">
        <w:trPr>
          <w:trHeight w:val="285"/>
          <w:jc w:val="center"/>
        </w:trPr>
        <w:tc>
          <w:tcPr>
            <w:tcW w:w="562" w:type="dxa"/>
            <w:vMerge/>
            <w:tcBorders>
              <w:top w:val="nil"/>
              <w:left w:val="single" w:sz="4" w:space="0" w:color="auto"/>
              <w:bottom w:val="single" w:sz="4" w:space="0" w:color="000000"/>
              <w:right w:val="single" w:sz="4" w:space="0" w:color="auto"/>
            </w:tcBorders>
            <w:vAlign w:val="center"/>
          </w:tcPr>
          <w:p w14:paraId="24B7092E" w14:textId="77777777" w:rsidR="00AA61FC" w:rsidRPr="00AF4CFE" w:rsidRDefault="00AA61FC">
            <w:pPr>
              <w:widowControl/>
              <w:rPr>
                <w:rFonts w:ascii="Arial" w:eastAsia="仿宋_GB2312" w:hAnsi="Arial" w:cs="Arial"/>
                <w:color w:val="000000"/>
                <w:sz w:val="18"/>
                <w:szCs w:val="18"/>
              </w:rPr>
            </w:pPr>
          </w:p>
        </w:tc>
        <w:tc>
          <w:tcPr>
            <w:tcW w:w="993" w:type="dxa"/>
            <w:tcBorders>
              <w:top w:val="nil"/>
              <w:left w:val="nil"/>
              <w:bottom w:val="single" w:sz="4" w:space="0" w:color="auto"/>
              <w:right w:val="single" w:sz="4" w:space="0" w:color="auto"/>
            </w:tcBorders>
            <w:shd w:val="clear" w:color="auto" w:fill="auto"/>
            <w:vAlign w:val="center"/>
          </w:tcPr>
          <w:p w14:paraId="1CE80068"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1236" w:type="dxa"/>
            <w:tcBorders>
              <w:top w:val="nil"/>
              <w:left w:val="nil"/>
              <w:bottom w:val="single" w:sz="4" w:space="0" w:color="auto"/>
              <w:right w:val="single" w:sz="4" w:space="0" w:color="auto"/>
            </w:tcBorders>
            <w:shd w:val="clear" w:color="auto" w:fill="auto"/>
            <w:vAlign w:val="center"/>
          </w:tcPr>
          <w:p w14:paraId="0B644F54"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890" w:type="dxa"/>
            <w:tcBorders>
              <w:top w:val="nil"/>
              <w:left w:val="nil"/>
              <w:bottom w:val="single" w:sz="4" w:space="0" w:color="auto"/>
              <w:right w:val="single" w:sz="4" w:space="0" w:color="auto"/>
            </w:tcBorders>
            <w:shd w:val="clear" w:color="auto" w:fill="auto"/>
            <w:vAlign w:val="center"/>
          </w:tcPr>
          <w:p w14:paraId="2244102D"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1339" w:type="dxa"/>
            <w:tcBorders>
              <w:top w:val="nil"/>
              <w:left w:val="nil"/>
              <w:bottom w:val="single" w:sz="4" w:space="0" w:color="auto"/>
              <w:right w:val="single" w:sz="4" w:space="0" w:color="auto"/>
            </w:tcBorders>
            <w:shd w:val="clear" w:color="auto" w:fill="auto"/>
            <w:vAlign w:val="center"/>
          </w:tcPr>
          <w:p w14:paraId="282D4CD7"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929" w:type="dxa"/>
            <w:tcBorders>
              <w:top w:val="nil"/>
              <w:left w:val="nil"/>
              <w:bottom w:val="single" w:sz="4" w:space="0" w:color="auto"/>
              <w:right w:val="single" w:sz="4" w:space="0" w:color="auto"/>
            </w:tcBorders>
            <w:shd w:val="clear" w:color="auto" w:fill="auto"/>
            <w:vAlign w:val="center"/>
          </w:tcPr>
          <w:p w14:paraId="6CE99A50"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1300" w:type="dxa"/>
            <w:tcBorders>
              <w:top w:val="nil"/>
              <w:left w:val="nil"/>
              <w:bottom w:val="single" w:sz="4" w:space="0" w:color="auto"/>
              <w:right w:val="single" w:sz="4" w:space="0" w:color="auto"/>
            </w:tcBorders>
            <w:shd w:val="clear" w:color="auto" w:fill="auto"/>
            <w:vAlign w:val="center"/>
          </w:tcPr>
          <w:p w14:paraId="58D1D078"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968" w:type="dxa"/>
            <w:tcBorders>
              <w:top w:val="nil"/>
              <w:left w:val="nil"/>
              <w:bottom w:val="single" w:sz="4" w:space="0" w:color="auto"/>
              <w:right w:val="single" w:sz="4" w:space="0" w:color="auto"/>
            </w:tcBorders>
            <w:shd w:val="clear" w:color="auto" w:fill="auto"/>
            <w:vAlign w:val="center"/>
          </w:tcPr>
          <w:p w14:paraId="04376A88"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昌平园南</w:t>
            </w:r>
            <w:r w:rsidRPr="00AF4CFE">
              <w:rPr>
                <w:rFonts w:ascii="微软雅黑" w:eastAsia="微软雅黑" w:hAnsi="微软雅黑" w:cs="微软雅黑" w:hint="eastAsia"/>
                <w:color w:val="000000"/>
                <w:sz w:val="18"/>
                <w:szCs w:val="18"/>
              </w:rPr>
              <w:t>Ⅰ</w:t>
            </w:r>
          </w:p>
        </w:tc>
        <w:tc>
          <w:tcPr>
            <w:tcW w:w="1262" w:type="dxa"/>
            <w:tcBorders>
              <w:top w:val="nil"/>
              <w:left w:val="nil"/>
              <w:bottom w:val="single" w:sz="4" w:space="0" w:color="auto"/>
              <w:right w:val="single" w:sz="4" w:space="0" w:color="auto"/>
            </w:tcBorders>
            <w:shd w:val="clear" w:color="auto" w:fill="auto"/>
            <w:vAlign w:val="center"/>
          </w:tcPr>
          <w:p w14:paraId="5CFE9C33"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５．０％</w:t>
            </w:r>
          </w:p>
        </w:tc>
      </w:tr>
      <w:tr w:rsidR="00AA61FC" w:rsidRPr="00AF4CFE" w14:paraId="260DC497" w14:textId="77777777">
        <w:trPr>
          <w:trHeight w:val="285"/>
          <w:jc w:val="center"/>
        </w:trPr>
        <w:tc>
          <w:tcPr>
            <w:tcW w:w="562" w:type="dxa"/>
            <w:vMerge/>
            <w:tcBorders>
              <w:top w:val="nil"/>
              <w:left w:val="single" w:sz="4" w:space="0" w:color="auto"/>
              <w:bottom w:val="single" w:sz="4" w:space="0" w:color="000000"/>
              <w:right w:val="single" w:sz="4" w:space="0" w:color="auto"/>
            </w:tcBorders>
            <w:vAlign w:val="center"/>
          </w:tcPr>
          <w:p w14:paraId="61433C8E" w14:textId="77777777" w:rsidR="00AA61FC" w:rsidRPr="00AF4CFE" w:rsidRDefault="00AA61FC">
            <w:pPr>
              <w:widowControl/>
              <w:rPr>
                <w:rFonts w:ascii="Arial" w:eastAsia="仿宋_GB2312" w:hAnsi="Arial" w:cs="Arial"/>
                <w:color w:val="000000"/>
                <w:sz w:val="18"/>
                <w:szCs w:val="18"/>
              </w:rPr>
            </w:pPr>
          </w:p>
        </w:tc>
        <w:tc>
          <w:tcPr>
            <w:tcW w:w="993" w:type="dxa"/>
            <w:tcBorders>
              <w:top w:val="nil"/>
              <w:left w:val="nil"/>
              <w:bottom w:val="single" w:sz="4" w:space="0" w:color="auto"/>
              <w:right w:val="single" w:sz="4" w:space="0" w:color="auto"/>
            </w:tcBorders>
            <w:shd w:val="clear" w:color="auto" w:fill="auto"/>
            <w:vAlign w:val="center"/>
          </w:tcPr>
          <w:p w14:paraId="6B76FC69"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1236" w:type="dxa"/>
            <w:tcBorders>
              <w:top w:val="nil"/>
              <w:left w:val="nil"/>
              <w:bottom w:val="single" w:sz="4" w:space="0" w:color="auto"/>
              <w:right w:val="single" w:sz="4" w:space="0" w:color="auto"/>
            </w:tcBorders>
            <w:shd w:val="clear" w:color="auto" w:fill="auto"/>
            <w:vAlign w:val="center"/>
          </w:tcPr>
          <w:p w14:paraId="4EBE2667"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890" w:type="dxa"/>
            <w:tcBorders>
              <w:top w:val="nil"/>
              <w:left w:val="nil"/>
              <w:bottom w:val="single" w:sz="4" w:space="0" w:color="auto"/>
              <w:right w:val="single" w:sz="4" w:space="0" w:color="auto"/>
            </w:tcBorders>
            <w:shd w:val="clear" w:color="auto" w:fill="auto"/>
            <w:vAlign w:val="center"/>
          </w:tcPr>
          <w:p w14:paraId="6FD42ABC"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1339" w:type="dxa"/>
            <w:tcBorders>
              <w:top w:val="nil"/>
              <w:left w:val="nil"/>
              <w:bottom w:val="single" w:sz="4" w:space="0" w:color="auto"/>
              <w:right w:val="single" w:sz="4" w:space="0" w:color="auto"/>
            </w:tcBorders>
            <w:shd w:val="clear" w:color="auto" w:fill="auto"/>
            <w:vAlign w:val="center"/>
          </w:tcPr>
          <w:p w14:paraId="39786F06"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929" w:type="dxa"/>
            <w:tcBorders>
              <w:top w:val="nil"/>
              <w:left w:val="nil"/>
              <w:bottom w:val="single" w:sz="4" w:space="0" w:color="auto"/>
              <w:right w:val="single" w:sz="4" w:space="0" w:color="auto"/>
            </w:tcBorders>
            <w:shd w:val="clear" w:color="auto" w:fill="auto"/>
            <w:vAlign w:val="center"/>
          </w:tcPr>
          <w:p w14:paraId="5C48156A"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1300" w:type="dxa"/>
            <w:tcBorders>
              <w:top w:val="nil"/>
              <w:left w:val="nil"/>
              <w:bottom w:val="single" w:sz="4" w:space="0" w:color="auto"/>
              <w:right w:val="single" w:sz="4" w:space="0" w:color="auto"/>
            </w:tcBorders>
            <w:shd w:val="clear" w:color="auto" w:fill="auto"/>
            <w:vAlign w:val="center"/>
          </w:tcPr>
          <w:p w14:paraId="546A7459"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968" w:type="dxa"/>
            <w:tcBorders>
              <w:top w:val="nil"/>
              <w:left w:val="nil"/>
              <w:bottom w:val="single" w:sz="4" w:space="0" w:color="auto"/>
              <w:right w:val="single" w:sz="4" w:space="0" w:color="auto"/>
            </w:tcBorders>
            <w:shd w:val="clear" w:color="auto" w:fill="auto"/>
            <w:vAlign w:val="center"/>
          </w:tcPr>
          <w:p w14:paraId="12FE694E"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昌平园南</w:t>
            </w:r>
            <w:r w:rsidRPr="00AF4CFE">
              <w:rPr>
                <w:rFonts w:ascii="微软雅黑" w:eastAsia="微软雅黑" w:hAnsi="微软雅黑" w:cs="微软雅黑" w:hint="eastAsia"/>
                <w:color w:val="000000"/>
                <w:sz w:val="18"/>
                <w:szCs w:val="18"/>
              </w:rPr>
              <w:t>Ⅱ</w:t>
            </w:r>
          </w:p>
        </w:tc>
        <w:tc>
          <w:tcPr>
            <w:tcW w:w="1262" w:type="dxa"/>
            <w:tcBorders>
              <w:top w:val="nil"/>
              <w:left w:val="nil"/>
              <w:bottom w:val="single" w:sz="4" w:space="0" w:color="auto"/>
              <w:right w:val="single" w:sz="4" w:space="0" w:color="auto"/>
            </w:tcBorders>
            <w:shd w:val="clear" w:color="auto" w:fill="auto"/>
            <w:vAlign w:val="center"/>
          </w:tcPr>
          <w:p w14:paraId="451A8930"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５．０％</w:t>
            </w:r>
          </w:p>
        </w:tc>
      </w:tr>
      <w:tr w:rsidR="00AA61FC" w:rsidRPr="00AF4CFE" w14:paraId="63034D13" w14:textId="77777777">
        <w:trPr>
          <w:trHeight w:val="285"/>
          <w:jc w:val="center"/>
        </w:trPr>
        <w:tc>
          <w:tcPr>
            <w:tcW w:w="562" w:type="dxa"/>
            <w:vMerge/>
            <w:tcBorders>
              <w:top w:val="nil"/>
              <w:left w:val="single" w:sz="4" w:space="0" w:color="auto"/>
              <w:bottom w:val="single" w:sz="4" w:space="0" w:color="000000"/>
              <w:right w:val="single" w:sz="4" w:space="0" w:color="auto"/>
            </w:tcBorders>
            <w:vAlign w:val="center"/>
          </w:tcPr>
          <w:p w14:paraId="793B99A3" w14:textId="77777777" w:rsidR="00AA61FC" w:rsidRPr="00AF4CFE" w:rsidRDefault="00AA61FC">
            <w:pPr>
              <w:widowControl/>
              <w:rPr>
                <w:rFonts w:ascii="Arial" w:eastAsia="仿宋_GB2312" w:hAnsi="Arial" w:cs="Arial"/>
                <w:color w:val="000000"/>
                <w:sz w:val="18"/>
                <w:szCs w:val="18"/>
              </w:rPr>
            </w:pPr>
          </w:p>
        </w:tc>
        <w:tc>
          <w:tcPr>
            <w:tcW w:w="993" w:type="dxa"/>
            <w:tcBorders>
              <w:top w:val="nil"/>
              <w:left w:val="nil"/>
              <w:bottom w:val="single" w:sz="4" w:space="0" w:color="auto"/>
              <w:right w:val="single" w:sz="4" w:space="0" w:color="auto"/>
            </w:tcBorders>
            <w:shd w:val="clear" w:color="auto" w:fill="auto"/>
            <w:vAlign w:val="center"/>
          </w:tcPr>
          <w:p w14:paraId="7E81F8AC"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1236" w:type="dxa"/>
            <w:tcBorders>
              <w:top w:val="nil"/>
              <w:left w:val="nil"/>
              <w:bottom w:val="single" w:sz="4" w:space="0" w:color="auto"/>
              <w:right w:val="single" w:sz="4" w:space="0" w:color="auto"/>
            </w:tcBorders>
            <w:shd w:val="clear" w:color="auto" w:fill="auto"/>
            <w:vAlign w:val="center"/>
          </w:tcPr>
          <w:p w14:paraId="5B2DE56E"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890" w:type="dxa"/>
            <w:tcBorders>
              <w:top w:val="nil"/>
              <w:left w:val="nil"/>
              <w:bottom w:val="single" w:sz="4" w:space="0" w:color="auto"/>
              <w:right w:val="single" w:sz="4" w:space="0" w:color="auto"/>
            </w:tcBorders>
            <w:shd w:val="clear" w:color="auto" w:fill="auto"/>
            <w:vAlign w:val="center"/>
          </w:tcPr>
          <w:p w14:paraId="0AC78C0C"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1339" w:type="dxa"/>
            <w:tcBorders>
              <w:top w:val="nil"/>
              <w:left w:val="nil"/>
              <w:bottom w:val="single" w:sz="4" w:space="0" w:color="auto"/>
              <w:right w:val="single" w:sz="4" w:space="0" w:color="auto"/>
            </w:tcBorders>
            <w:shd w:val="clear" w:color="auto" w:fill="auto"/>
            <w:vAlign w:val="center"/>
          </w:tcPr>
          <w:p w14:paraId="24546F18"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929" w:type="dxa"/>
            <w:tcBorders>
              <w:top w:val="nil"/>
              <w:left w:val="nil"/>
              <w:bottom w:val="single" w:sz="4" w:space="0" w:color="auto"/>
              <w:right w:val="single" w:sz="4" w:space="0" w:color="auto"/>
            </w:tcBorders>
            <w:shd w:val="clear" w:color="auto" w:fill="auto"/>
            <w:vAlign w:val="center"/>
          </w:tcPr>
          <w:p w14:paraId="5636B12D"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1300" w:type="dxa"/>
            <w:tcBorders>
              <w:top w:val="nil"/>
              <w:left w:val="nil"/>
              <w:bottom w:val="single" w:sz="4" w:space="0" w:color="auto"/>
              <w:right w:val="single" w:sz="4" w:space="0" w:color="auto"/>
            </w:tcBorders>
            <w:shd w:val="clear" w:color="auto" w:fill="auto"/>
            <w:vAlign w:val="center"/>
          </w:tcPr>
          <w:p w14:paraId="0B37F3CD"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968" w:type="dxa"/>
            <w:tcBorders>
              <w:top w:val="nil"/>
              <w:left w:val="nil"/>
              <w:bottom w:val="single" w:sz="4" w:space="0" w:color="auto"/>
              <w:right w:val="single" w:sz="4" w:space="0" w:color="auto"/>
            </w:tcBorders>
            <w:shd w:val="clear" w:color="auto" w:fill="auto"/>
            <w:vAlign w:val="center"/>
          </w:tcPr>
          <w:p w14:paraId="7C90BAE3"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昌平园北</w:t>
            </w:r>
            <w:r w:rsidRPr="00AF4CFE">
              <w:rPr>
                <w:rFonts w:ascii="微软雅黑" w:eastAsia="微软雅黑" w:hAnsi="微软雅黑" w:cs="微软雅黑" w:hint="eastAsia"/>
                <w:color w:val="000000"/>
                <w:sz w:val="18"/>
                <w:szCs w:val="18"/>
              </w:rPr>
              <w:t>Ⅰ</w:t>
            </w:r>
          </w:p>
        </w:tc>
        <w:tc>
          <w:tcPr>
            <w:tcW w:w="1262" w:type="dxa"/>
            <w:tcBorders>
              <w:top w:val="nil"/>
              <w:left w:val="nil"/>
              <w:bottom w:val="single" w:sz="4" w:space="0" w:color="auto"/>
              <w:right w:val="single" w:sz="4" w:space="0" w:color="auto"/>
            </w:tcBorders>
            <w:shd w:val="clear" w:color="auto" w:fill="auto"/>
            <w:vAlign w:val="center"/>
          </w:tcPr>
          <w:p w14:paraId="575E983D"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５．０％</w:t>
            </w:r>
          </w:p>
        </w:tc>
      </w:tr>
      <w:tr w:rsidR="00AA61FC" w:rsidRPr="00AF4CFE" w14:paraId="4C3F3577" w14:textId="77777777">
        <w:trPr>
          <w:trHeight w:val="285"/>
          <w:jc w:val="center"/>
        </w:trPr>
        <w:tc>
          <w:tcPr>
            <w:tcW w:w="562" w:type="dxa"/>
            <w:vMerge/>
            <w:tcBorders>
              <w:top w:val="nil"/>
              <w:left w:val="single" w:sz="4" w:space="0" w:color="auto"/>
              <w:bottom w:val="single" w:sz="4" w:space="0" w:color="000000"/>
              <w:right w:val="single" w:sz="4" w:space="0" w:color="auto"/>
            </w:tcBorders>
            <w:vAlign w:val="center"/>
          </w:tcPr>
          <w:p w14:paraId="10B0C7D8" w14:textId="77777777" w:rsidR="00AA61FC" w:rsidRPr="00AF4CFE" w:rsidRDefault="00AA61FC">
            <w:pPr>
              <w:widowControl/>
              <w:rPr>
                <w:rFonts w:ascii="Arial" w:eastAsia="仿宋_GB2312" w:hAnsi="Arial" w:cs="Arial"/>
                <w:color w:val="000000"/>
                <w:sz w:val="18"/>
                <w:szCs w:val="18"/>
              </w:rPr>
            </w:pPr>
          </w:p>
        </w:tc>
        <w:tc>
          <w:tcPr>
            <w:tcW w:w="993" w:type="dxa"/>
            <w:tcBorders>
              <w:top w:val="nil"/>
              <w:left w:val="nil"/>
              <w:bottom w:val="single" w:sz="4" w:space="0" w:color="auto"/>
              <w:right w:val="single" w:sz="4" w:space="0" w:color="auto"/>
            </w:tcBorders>
            <w:shd w:val="clear" w:color="auto" w:fill="auto"/>
            <w:vAlign w:val="center"/>
          </w:tcPr>
          <w:p w14:paraId="68EF5932"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1236" w:type="dxa"/>
            <w:tcBorders>
              <w:top w:val="nil"/>
              <w:left w:val="nil"/>
              <w:bottom w:val="single" w:sz="4" w:space="0" w:color="auto"/>
              <w:right w:val="single" w:sz="4" w:space="0" w:color="auto"/>
            </w:tcBorders>
            <w:shd w:val="clear" w:color="auto" w:fill="auto"/>
            <w:vAlign w:val="center"/>
          </w:tcPr>
          <w:p w14:paraId="413DC80D"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890" w:type="dxa"/>
            <w:tcBorders>
              <w:top w:val="nil"/>
              <w:left w:val="nil"/>
              <w:bottom w:val="single" w:sz="4" w:space="0" w:color="auto"/>
              <w:right w:val="single" w:sz="4" w:space="0" w:color="auto"/>
            </w:tcBorders>
            <w:shd w:val="clear" w:color="auto" w:fill="auto"/>
            <w:vAlign w:val="center"/>
          </w:tcPr>
          <w:p w14:paraId="7A308258"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1339" w:type="dxa"/>
            <w:tcBorders>
              <w:top w:val="nil"/>
              <w:left w:val="nil"/>
              <w:bottom w:val="single" w:sz="4" w:space="0" w:color="auto"/>
              <w:right w:val="single" w:sz="4" w:space="0" w:color="auto"/>
            </w:tcBorders>
            <w:shd w:val="clear" w:color="auto" w:fill="auto"/>
            <w:vAlign w:val="center"/>
          </w:tcPr>
          <w:p w14:paraId="32057231"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929" w:type="dxa"/>
            <w:tcBorders>
              <w:top w:val="nil"/>
              <w:left w:val="nil"/>
              <w:bottom w:val="single" w:sz="4" w:space="0" w:color="auto"/>
              <w:right w:val="single" w:sz="4" w:space="0" w:color="auto"/>
            </w:tcBorders>
            <w:shd w:val="clear" w:color="auto" w:fill="auto"/>
            <w:vAlign w:val="center"/>
          </w:tcPr>
          <w:p w14:paraId="15FA7DF9"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1300" w:type="dxa"/>
            <w:tcBorders>
              <w:top w:val="nil"/>
              <w:left w:val="nil"/>
              <w:bottom w:val="single" w:sz="4" w:space="0" w:color="auto"/>
              <w:right w:val="single" w:sz="4" w:space="0" w:color="auto"/>
            </w:tcBorders>
            <w:shd w:val="clear" w:color="auto" w:fill="auto"/>
            <w:vAlign w:val="center"/>
          </w:tcPr>
          <w:p w14:paraId="45BF6777"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968" w:type="dxa"/>
            <w:tcBorders>
              <w:top w:val="nil"/>
              <w:left w:val="nil"/>
              <w:bottom w:val="single" w:sz="4" w:space="0" w:color="auto"/>
              <w:right w:val="single" w:sz="4" w:space="0" w:color="auto"/>
            </w:tcBorders>
            <w:shd w:val="clear" w:color="auto" w:fill="auto"/>
            <w:vAlign w:val="center"/>
          </w:tcPr>
          <w:p w14:paraId="5AF107EF"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昌平园北</w:t>
            </w:r>
            <w:r w:rsidRPr="00AF4CFE">
              <w:rPr>
                <w:rFonts w:ascii="微软雅黑" w:eastAsia="微软雅黑" w:hAnsi="微软雅黑" w:cs="微软雅黑" w:hint="eastAsia"/>
                <w:color w:val="000000"/>
                <w:sz w:val="18"/>
                <w:szCs w:val="18"/>
              </w:rPr>
              <w:t>Ⅱ</w:t>
            </w:r>
          </w:p>
        </w:tc>
        <w:tc>
          <w:tcPr>
            <w:tcW w:w="1262" w:type="dxa"/>
            <w:tcBorders>
              <w:top w:val="nil"/>
              <w:left w:val="nil"/>
              <w:bottom w:val="single" w:sz="4" w:space="0" w:color="auto"/>
              <w:right w:val="single" w:sz="4" w:space="0" w:color="auto"/>
            </w:tcBorders>
            <w:shd w:val="clear" w:color="auto" w:fill="auto"/>
            <w:vAlign w:val="center"/>
          </w:tcPr>
          <w:p w14:paraId="6BCA5581"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５．０％</w:t>
            </w:r>
          </w:p>
        </w:tc>
      </w:tr>
      <w:tr w:rsidR="00AA61FC" w:rsidRPr="00AF4CFE" w14:paraId="54DC821B" w14:textId="77777777">
        <w:trPr>
          <w:trHeight w:val="285"/>
          <w:jc w:val="center"/>
        </w:trPr>
        <w:tc>
          <w:tcPr>
            <w:tcW w:w="562" w:type="dxa"/>
            <w:vMerge/>
            <w:tcBorders>
              <w:top w:val="nil"/>
              <w:left w:val="single" w:sz="4" w:space="0" w:color="auto"/>
              <w:bottom w:val="single" w:sz="4" w:space="0" w:color="000000"/>
              <w:right w:val="single" w:sz="4" w:space="0" w:color="auto"/>
            </w:tcBorders>
            <w:vAlign w:val="center"/>
          </w:tcPr>
          <w:p w14:paraId="2FF2FCF5" w14:textId="77777777" w:rsidR="00AA61FC" w:rsidRPr="00AF4CFE" w:rsidRDefault="00AA61FC">
            <w:pPr>
              <w:widowControl/>
              <w:rPr>
                <w:rFonts w:ascii="Arial" w:eastAsia="仿宋_GB2312" w:hAnsi="Arial" w:cs="Arial"/>
                <w:color w:val="000000"/>
                <w:sz w:val="18"/>
                <w:szCs w:val="18"/>
              </w:rPr>
            </w:pPr>
          </w:p>
        </w:tc>
        <w:tc>
          <w:tcPr>
            <w:tcW w:w="993" w:type="dxa"/>
            <w:tcBorders>
              <w:top w:val="nil"/>
              <w:left w:val="nil"/>
              <w:bottom w:val="single" w:sz="4" w:space="0" w:color="auto"/>
              <w:right w:val="single" w:sz="4" w:space="0" w:color="auto"/>
            </w:tcBorders>
            <w:shd w:val="clear" w:color="auto" w:fill="auto"/>
            <w:vAlign w:val="center"/>
          </w:tcPr>
          <w:p w14:paraId="17DF1DF8"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1236" w:type="dxa"/>
            <w:tcBorders>
              <w:top w:val="nil"/>
              <w:left w:val="nil"/>
              <w:bottom w:val="single" w:sz="4" w:space="0" w:color="auto"/>
              <w:right w:val="single" w:sz="4" w:space="0" w:color="auto"/>
            </w:tcBorders>
            <w:shd w:val="clear" w:color="auto" w:fill="auto"/>
            <w:vAlign w:val="center"/>
          </w:tcPr>
          <w:p w14:paraId="658D7A33"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890" w:type="dxa"/>
            <w:tcBorders>
              <w:top w:val="nil"/>
              <w:left w:val="nil"/>
              <w:bottom w:val="single" w:sz="4" w:space="0" w:color="auto"/>
              <w:right w:val="single" w:sz="4" w:space="0" w:color="auto"/>
            </w:tcBorders>
            <w:shd w:val="clear" w:color="auto" w:fill="auto"/>
            <w:vAlign w:val="center"/>
          </w:tcPr>
          <w:p w14:paraId="7F95DED3"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1339" w:type="dxa"/>
            <w:tcBorders>
              <w:top w:val="nil"/>
              <w:left w:val="nil"/>
              <w:bottom w:val="single" w:sz="4" w:space="0" w:color="auto"/>
              <w:right w:val="single" w:sz="4" w:space="0" w:color="auto"/>
            </w:tcBorders>
            <w:shd w:val="clear" w:color="auto" w:fill="auto"/>
            <w:vAlign w:val="center"/>
          </w:tcPr>
          <w:p w14:paraId="33923EDD"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929" w:type="dxa"/>
            <w:tcBorders>
              <w:top w:val="nil"/>
              <w:left w:val="nil"/>
              <w:bottom w:val="single" w:sz="4" w:space="0" w:color="auto"/>
              <w:right w:val="single" w:sz="4" w:space="0" w:color="auto"/>
            </w:tcBorders>
            <w:shd w:val="clear" w:color="auto" w:fill="auto"/>
            <w:vAlign w:val="center"/>
          </w:tcPr>
          <w:p w14:paraId="0C8261A8"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1300" w:type="dxa"/>
            <w:tcBorders>
              <w:top w:val="nil"/>
              <w:left w:val="nil"/>
              <w:bottom w:val="single" w:sz="4" w:space="0" w:color="auto"/>
              <w:right w:val="single" w:sz="4" w:space="0" w:color="auto"/>
            </w:tcBorders>
            <w:shd w:val="clear" w:color="auto" w:fill="auto"/>
            <w:vAlign w:val="center"/>
          </w:tcPr>
          <w:p w14:paraId="00E91472"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968" w:type="dxa"/>
            <w:tcBorders>
              <w:top w:val="nil"/>
              <w:left w:val="nil"/>
              <w:bottom w:val="single" w:sz="4" w:space="0" w:color="auto"/>
              <w:right w:val="single" w:sz="4" w:space="0" w:color="auto"/>
            </w:tcBorders>
            <w:shd w:val="clear" w:color="auto" w:fill="auto"/>
            <w:vAlign w:val="center"/>
          </w:tcPr>
          <w:p w14:paraId="08C2058D"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昌平园北</w:t>
            </w:r>
            <w:r w:rsidRPr="00AF4CFE">
              <w:rPr>
                <w:rFonts w:ascii="微软雅黑" w:eastAsia="微软雅黑" w:hAnsi="微软雅黑" w:cs="微软雅黑" w:hint="eastAsia"/>
                <w:color w:val="000000"/>
                <w:sz w:val="18"/>
                <w:szCs w:val="18"/>
              </w:rPr>
              <w:t>Ⅲ</w:t>
            </w:r>
          </w:p>
        </w:tc>
        <w:tc>
          <w:tcPr>
            <w:tcW w:w="1262" w:type="dxa"/>
            <w:tcBorders>
              <w:top w:val="nil"/>
              <w:left w:val="nil"/>
              <w:bottom w:val="single" w:sz="4" w:space="0" w:color="auto"/>
              <w:right w:val="single" w:sz="4" w:space="0" w:color="auto"/>
            </w:tcBorders>
            <w:shd w:val="clear" w:color="auto" w:fill="auto"/>
            <w:vAlign w:val="center"/>
          </w:tcPr>
          <w:p w14:paraId="165BA52E"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５．０％</w:t>
            </w:r>
          </w:p>
        </w:tc>
      </w:tr>
      <w:tr w:rsidR="00AA61FC" w:rsidRPr="00AF4CFE" w14:paraId="412D518C" w14:textId="77777777">
        <w:trPr>
          <w:trHeight w:val="285"/>
          <w:jc w:val="center"/>
        </w:trPr>
        <w:tc>
          <w:tcPr>
            <w:tcW w:w="562" w:type="dxa"/>
            <w:vMerge/>
            <w:tcBorders>
              <w:top w:val="nil"/>
              <w:left w:val="single" w:sz="4" w:space="0" w:color="auto"/>
              <w:bottom w:val="single" w:sz="4" w:space="0" w:color="000000"/>
              <w:right w:val="single" w:sz="4" w:space="0" w:color="auto"/>
            </w:tcBorders>
            <w:vAlign w:val="center"/>
          </w:tcPr>
          <w:p w14:paraId="2A782455" w14:textId="77777777" w:rsidR="00AA61FC" w:rsidRPr="00AF4CFE" w:rsidRDefault="00AA61FC">
            <w:pPr>
              <w:widowControl/>
              <w:rPr>
                <w:rFonts w:ascii="Arial" w:eastAsia="仿宋_GB2312" w:hAnsi="Arial" w:cs="Arial"/>
                <w:color w:val="000000"/>
                <w:sz w:val="18"/>
                <w:szCs w:val="18"/>
              </w:rPr>
            </w:pPr>
          </w:p>
        </w:tc>
        <w:tc>
          <w:tcPr>
            <w:tcW w:w="993" w:type="dxa"/>
            <w:tcBorders>
              <w:top w:val="nil"/>
              <w:left w:val="nil"/>
              <w:bottom w:val="single" w:sz="4" w:space="0" w:color="auto"/>
              <w:right w:val="single" w:sz="4" w:space="0" w:color="auto"/>
            </w:tcBorders>
            <w:shd w:val="clear" w:color="auto" w:fill="auto"/>
            <w:vAlign w:val="center"/>
          </w:tcPr>
          <w:p w14:paraId="5E169CDB"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1236" w:type="dxa"/>
            <w:tcBorders>
              <w:top w:val="nil"/>
              <w:left w:val="nil"/>
              <w:bottom w:val="single" w:sz="4" w:space="0" w:color="auto"/>
              <w:right w:val="single" w:sz="4" w:space="0" w:color="auto"/>
            </w:tcBorders>
            <w:shd w:val="clear" w:color="auto" w:fill="auto"/>
            <w:vAlign w:val="center"/>
          </w:tcPr>
          <w:p w14:paraId="248C5E71"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890" w:type="dxa"/>
            <w:tcBorders>
              <w:top w:val="nil"/>
              <w:left w:val="nil"/>
              <w:bottom w:val="single" w:sz="4" w:space="0" w:color="auto"/>
              <w:right w:val="single" w:sz="4" w:space="0" w:color="auto"/>
            </w:tcBorders>
            <w:shd w:val="clear" w:color="auto" w:fill="auto"/>
            <w:vAlign w:val="center"/>
          </w:tcPr>
          <w:p w14:paraId="380FE992"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1339" w:type="dxa"/>
            <w:tcBorders>
              <w:top w:val="nil"/>
              <w:left w:val="nil"/>
              <w:bottom w:val="single" w:sz="4" w:space="0" w:color="auto"/>
              <w:right w:val="single" w:sz="4" w:space="0" w:color="auto"/>
            </w:tcBorders>
            <w:shd w:val="clear" w:color="auto" w:fill="auto"/>
            <w:vAlign w:val="center"/>
          </w:tcPr>
          <w:p w14:paraId="55805BAE"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929" w:type="dxa"/>
            <w:tcBorders>
              <w:top w:val="nil"/>
              <w:left w:val="nil"/>
              <w:bottom w:val="single" w:sz="4" w:space="0" w:color="auto"/>
              <w:right w:val="single" w:sz="4" w:space="0" w:color="auto"/>
            </w:tcBorders>
            <w:shd w:val="clear" w:color="auto" w:fill="auto"/>
            <w:vAlign w:val="center"/>
          </w:tcPr>
          <w:p w14:paraId="384A13A7"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1300" w:type="dxa"/>
            <w:tcBorders>
              <w:top w:val="nil"/>
              <w:left w:val="nil"/>
              <w:bottom w:val="single" w:sz="4" w:space="0" w:color="auto"/>
              <w:right w:val="single" w:sz="4" w:space="0" w:color="auto"/>
            </w:tcBorders>
            <w:shd w:val="clear" w:color="auto" w:fill="auto"/>
            <w:vAlign w:val="center"/>
          </w:tcPr>
          <w:p w14:paraId="0CE0C7A9"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968" w:type="dxa"/>
            <w:tcBorders>
              <w:top w:val="nil"/>
              <w:left w:val="nil"/>
              <w:bottom w:val="single" w:sz="4" w:space="0" w:color="auto"/>
              <w:right w:val="single" w:sz="4" w:space="0" w:color="auto"/>
            </w:tcBorders>
            <w:shd w:val="clear" w:color="auto" w:fill="auto"/>
            <w:vAlign w:val="center"/>
          </w:tcPr>
          <w:p w14:paraId="265857A4"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-BDA</w:t>
            </w:r>
            <w:r w:rsidRPr="00AF4CFE">
              <w:rPr>
                <w:rFonts w:ascii="Arial" w:eastAsia="仿宋_GB2312" w:hAnsi="Arial" w:cs="Arial"/>
                <w:color w:val="000000"/>
                <w:sz w:val="18"/>
                <w:szCs w:val="18"/>
              </w:rPr>
              <w:t>东</w:t>
            </w:r>
          </w:p>
        </w:tc>
        <w:tc>
          <w:tcPr>
            <w:tcW w:w="1262" w:type="dxa"/>
            <w:tcBorders>
              <w:top w:val="nil"/>
              <w:left w:val="nil"/>
              <w:bottom w:val="single" w:sz="4" w:space="0" w:color="auto"/>
              <w:right w:val="single" w:sz="4" w:space="0" w:color="auto"/>
            </w:tcBorders>
            <w:shd w:val="clear" w:color="auto" w:fill="auto"/>
            <w:vAlign w:val="center"/>
          </w:tcPr>
          <w:p w14:paraId="2626FFBA"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５．０％</w:t>
            </w:r>
          </w:p>
        </w:tc>
      </w:tr>
      <w:tr w:rsidR="00AA61FC" w:rsidRPr="00AF4CFE" w14:paraId="32DE4187" w14:textId="77777777">
        <w:trPr>
          <w:trHeight w:val="285"/>
          <w:jc w:val="center"/>
        </w:trPr>
        <w:tc>
          <w:tcPr>
            <w:tcW w:w="562" w:type="dxa"/>
            <w:vMerge/>
            <w:tcBorders>
              <w:top w:val="nil"/>
              <w:left w:val="single" w:sz="4" w:space="0" w:color="auto"/>
              <w:bottom w:val="single" w:sz="4" w:space="0" w:color="000000"/>
              <w:right w:val="single" w:sz="4" w:space="0" w:color="auto"/>
            </w:tcBorders>
            <w:vAlign w:val="center"/>
          </w:tcPr>
          <w:p w14:paraId="029E2C93" w14:textId="77777777" w:rsidR="00AA61FC" w:rsidRPr="00AF4CFE" w:rsidRDefault="00AA61FC">
            <w:pPr>
              <w:widowControl/>
              <w:rPr>
                <w:rFonts w:ascii="Arial" w:eastAsia="仿宋_GB2312" w:hAnsi="Arial" w:cs="Arial"/>
                <w:color w:val="000000"/>
                <w:sz w:val="18"/>
                <w:szCs w:val="18"/>
              </w:rPr>
            </w:pPr>
          </w:p>
        </w:tc>
        <w:tc>
          <w:tcPr>
            <w:tcW w:w="993" w:type="dxa"/>
            <w:tcBorders>
              <w:top w:val="nil"/>
              <w:left w:val="nil"/>
              <w:bottom w:val="single" w:sz="4" w:space="0" w:color="auto"/>
              <w:right w:val="single" w:sz="4" w:space="0" w:color="auto"/>
            </w:tcBorders>
            <w:shd w:val="clear" w:color="auto" w:fill="auto"/>
            <w:vAlign w:val="center"/>
          </w:tcPr>
          <w:p w14:paraId="0920A62C"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1236" w:type="dxa"/>
            <w:tcBorders>
              <w:top w:val="nil"/>
              <w:left w:val="nil"/>
              <w:bottom w:val="single" w:sz="4" w:space="0" w:color="auto"/>
              <w:right w:val="single" w:sz="4" w:space="0" w:color="auto"/>
            </w:tcBorders>
            <w:shd w:val="clear" w:color="auto" w:fill="auto"/>
            <w:vAlign w:val="center"/>
          </w:tcPr>
          <w:p w14:paraId="4493A441"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890" w:type="dxa"/>
            <w:tcBorders>
              <w:top w:val="nil"/>
              <w:left w:val="nil"/>
              <w:bottom w:val="single" w:sz="4" w:space="0" w:color="auto"/>
              <w:right w:val="single" w:sz="4" w:space="0" w:color="auto"/>
            </w:tcBorders>
            <w:shd w:val="clear" w:color="auto" w:fill="auto"/>
            <w:vAlign w:val="center"/>
          </w:tcPr>
          <w:p w14:paraId="6F1119E8"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1339" w:type="dxa"/>
            <w:tcBorders>
              <w:top w:val="nil"/>
              <w:left w:val="nil"/>
              <w:bottom w:val="single" w:sz="4" w:space="0" w:color="auto"/>
              <w:right w:val="single" w:sz="4" w:space="0" w:color="auto"/>
            </w:tcBorders>
            <w:shd w:val="clear" w:color="auto" w:fill="auto"/>
            <w:vAlign w:val="center"/>
          </w:tcPr>
          <w:p w14:paraId="7E1BD50F"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929" w:type="dxa"/>
            <w:tcBorders>
              <w:top w:val="nil"/>
              <w:left w:val="nil"/>
              <w:bottom w:val="single" w:sz="4" w:space="0" w:color="auto"/>
              <w:right w:val="single" w:sz="4" w:space="0" w:color="auto"/>
            </w:tcBorders>
            <w:shd w:val="clear" w:color="auto" w:fill="auto"/>
            <w:vAlign w:val="center"/>
          </w:tcPr>
          <w:p w14:paraId="0CC9A35A"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1300" w:type="dxa"/>
            <w:tcBorders>
              <w:top w:val="nil"/>
              <w:left w:val="nil"/>
              <w:bottom w:val="single" w:sz="4" w:space="0" w:color="auto"/>
              <w:right w:val="single" w:sz="4" w:space="0" w:color="auto"/>
            </w:tcBorders>
            <w:shd w:val="clear" w:color="auto" w:fill="auto"/>
            <w:vAlign w:val="center"/>
          </w:tcPr>
          <w:p w14:paraId="2E8C73C3"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c>
          <w:tcPr>
            <w:tcW w:w="968" w:type="dxa"/>
            <w:tcBorders>
              <w:top w:val="nil"/>
              <w:left w:val="nil"/>
              <w:bottom w:val="single" w:sz="4" w:space="0" w:color="auto"/>
              <w:right w:val="single" w:sz="4" w:space="0" w:color="auto"/>
            </w:tcBorders>
            <w:shd w:val="clear" w:color="auto" w:fill="auto"/>
            <w:vAlign w:val="center"/>
          </w:tcPr>
          <w:p w14:paraId="5D41BEEE" w14:textId="77777777" w:rsidR="00AA61FC" w:rsidRPr="00AF4CFE" w:rsidRDefault="001C25E5">
            <w:pPr>
              <w:widowControl/>
              <w:jc w:val="center"/>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-BDA</w:t>
            </w:r>
            <w:r w:rsidRPr="00AF4CFE">
              <w:rPr>
                <w:rFonts w:ascii="Arial" w:eastAsia="仿宋_GB2312" w:hAnsi="Arial" w:cs="Arial"/>
                <w:color w:val="000000"/>
                <w:sz w:val="18"/>
                <w:szCs w:val="18"/>
              </w:rPr>
              <w:t>西</w:t>
            </w:r>
          </w:p>
        </w:tc>
        <w:tc>
          <w:tcPr>
            <w:tcW w:w="1262" w:type="dxa"/>
            <w:tcBorders>
              <w:top w:val="nil"/>
              <w:left w:val="nil"/>
              <w:bottom w:val="single" w:sz="4" w:space="0" w:color="auto"/>
              <w:right w:val="single" w:sz="4" w:space="0" w:color="auto"/>
            </w:tcBorders>
            <w:shd w:val="clear" w:color="auto" w:fill="auto"/>
            <w:vAlign w:val="center"/>
          </w:tcPr>
          <w:p w14:paraId="3E46880D" w14:textId="77777777" w:rsidR="00AA61FC" w:rsidRPr="00AF4CFE" w:rsidRDefault="001C25E5">
            <w:pPr>
              <w:widowControl/>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５．０％</w:t>
            </w:r>
          </w:p>
        </w:tc>
      </w:tr>
    </w:tbl>
    <w:p w14:paraId="1384939D" w14:textId="77777777" w:rsidR="00AA61FC" w:rsidRPr="00AF4CFE" w:rsidRDefault="00AA61FC">
      <w:pPr>
        <w:spacing w:line="360" w:lineRule="auto"/>
        <w:ind w:firstLineChars="200" w:firstLine="560"/>
        <w:jc w:val="both"/>
        <w:rPr>
          <w:rFonts w:ascii="Arial" w:eastAsia="仿宋_GB2312" w:hAnsi="Arial" w:cs="Arial"/>
          <w:sz w:val="28"/>
          <w:szCs w:val="28"/>
        </w:rPr>
      </w:pPr>
    </w:p>
    <w:p w14:paraId="601FB105" w14:textId="77777777" w:rsidR="00AA61FC" w:rsidRPr="00AF4CFE" w:rsidRDefault="001C25E5">
      <w:pPr>
        <w:widowControl/>
        <w:adjustRightInd/>
        <w:spacing w:line="240" w:lineRule="auto"/>
        <w:jc w:val="center"/>
        <w:textAlignment w:val="auto"/>
        <w:rPr>
          <w:rFonts w:ascii="Arial" w:eastAsia="仿宋_GB2312" w:hAnsi="Arial" w:cs="Arial"/>
          <w:sz w:val="28"/>
        </w:rPr>
      </w:pPr>
      <w:r w:rsidRPr="00AF4CFE">
        <w:rPr>
          <w:rFonts w:ascii="Arial" w:eastAsia="仿宋_GB2312" w:hAnsi="Arial" w:cs="Arial"/>
          <w:b/>
          <w:bCs/>
          <w:szCs w:val="24"/>
        </w:rPr>
        <w:t>因素等级说明表</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2210"/>
        <w:gridCol w:w="1418"/>
        <w:gridCol w:w="1418"/>
        <w:gridCol w:w="1418"/>
        <w:gridCol w:w="1418"/>
        <w:gridCol w:w="1418"/>
      </w:tblGrid>
      <w:tr w:rsidR="00AA61FC" w:rsidRPr="00AF4CFE" w14:paraId="48DEAFF6" w14:textId="77777777" w:rsidTr="003C5C4D">
        <w:trPr>
          <w:cantSplit/>
          <w:tblHeader/>
          <w:jc w:val="center"/>
        </w:trPr>
        <w:tc>
          <w:tcPr>
            <w:tcW w:w="2209" w:type="dxa"/>
            <w:tcBorders>
              <w:top w:val="single" w:sz="2" w:space="0" w:color="404040"/>
              <w:left w:val="single" w:sz="2" w:space="0" w:color="404040"/>
              <w:bottom w:val="single" w:sz="2" w:space="0" w:color="404040"/>
              <w:right w:val="single" w:sz="2" w:space="0" w:color="404040"/>
              <w:tl2br w:val="single" w:sz="4" w:space="0" w:color="auto"/>
            </w:tcBorders>
            <w:vAlign w:val="center"/>
          </w:tcPr>
          <w:p w14:paraId="3AD6F57E" w14:textId="77777777" w:rsidR="00AA61FC" w:rsidRPr="00AF4CFE" w:rsidRDefault="001C25E5">
            <w:pPr>
              <w:widowControl/>
              <w:adjustRightInd/>
              <w:spacing w:line="240" w:lineRule="exact"/>
              <w:ind w:firstLineChars="650" w:firstLine="1170"/>
              <w:jc w:val="right"/>
              <w:rPr>
                <w:rFonts w:ascii="Arial" w:eastAsia="仿宋_GB2312" w:hAnsi="Arial" w:cs="Arial"/>
                <w:sz w:val="18"/>
                <w:szCs w:val="18"/>
              </w:rPr>
            </w:pPr>
            <w:r w:rsidRPr="00AF4CFE">
              <w:rPr>
                <w:rFonts w:ascii="Arial" w:eastAsia="仿宋_GB2312" w:hAnsi="Arial" w:cs="Arial"/>
                <w:sz w:val="18"/>
                <w:szCs w:val="18"/>
              </w:rPr>
              <w:t>等级</w:t>
            </w:r>
          </w:p>
          <w:p w14:paraId="6394B318" w14:textId="77777777" w:rsidR="00AA61FC" w:rsidRPr="00AF4CFE" w:rsidRDefault="001C25E5">
            <w:pPr>
              <w:widowControl/>
              <w:adjustRightInd/>
              <w:spacing w:line="240" w:lineRule="exact"/>
              <w:rPr>
                <w:rFonts w:ascii="Arial" w:eastAsia="仿宋_GB2312" w:hAnsi="Arial" w:cs="Arial"/>
                <w:sz w:val="18"/>
                <w:szCs w:val="18"/>
              </w:rPr>
            </w:pPr>
            <w:r w:rsidRPr="00AF4CFE">
              <w:rPr>
                <w:rFonts w:ascii="Arial" w:eastAsia="仿宋_GB2312" w:hAnsi="Arial" w:cs="Arial"/>
                <w:sz w:val="18"/>
                <w:szCs w:val="18"/>
              </w:rPr>
              <w:t>影响因素</w:t>
            </w:r>
          </w:p>
        </w:tc>
        <w:tc>
          <w:tcPr>
            <w:tcW w:w="1418" w:type="dxa"/>
            <w:tcBorders>
              <w:top w:val="single" w:sz="2" w:space="0" w:color="404040"/>
              <w:left w:val="single" w:sz="2" w:space="0" w:color="404040"/>
              <w:bottom w:val="single" w:sz="2" w:space="0" w:color="404040"/>
              <w:right w:val="single" w:sz="2" w:space="0" w:color="404040"/>
            </w:tcBorders>
            <w:vAlign w:val="center"/>
          </w:tcPr>
          <w:p w14:paraId="5AA79521" w14:textId="77777777" w:rsidR="00AA61FC" w:rsidRPr="00AF4CFE" w:rsidRDefault="001C25E5">
            <w:pPr>
              <w:widowControl/>
              <w:adjustRightInd/>
              <w:spacing w:line="240" w:lineRule="exact"/>
              <w:rPr>
                <w:rFonts w:ascii="Arial" w:eastAsia="仿宋_GB2312" w:hAnsi="Arial" w:cs="Arial"/>
                <w:sz w:val="18"/>
                <w:szCs w:val="18"/>
              </w:rPr>
            </w:pPr>
            <w:r w:rsidRPr="00AF4CFE">
              <w:rPr>
                <w:rFonts w:ascii="Arial" w:eastAsia="仿宋_GB2312" w:hAnsi="Arial" w:cs="Arial"/>
                <w:sz w:val="18"/>
                <w:szCs w:val="18"/>
              </w:rPr>
              <w:t>好</w:t>
            </w:r>
          </w:p>
        </w:tc>
        <w:tc>
          <w:tcPr>
            <w:tcW w:w="1418" w:type="dxa"/>
            <w:tcBorders>
              <w:top w:val="single" w:sz="2" w:space="0" w:color="404040"/>
              <w:left w:val="single" w:sz="2" w:space="0" w:color="404040"/>
              <w:bottom w:val="single" w:sz="2" w:space="0" w:color="404040"/>
              <w:right w:val="single" w:sz="2" w:space="0" w:color="404040"/>
            </w:tcBorders>
            <w:vAlign w:val="center"/>
          </w:tcPr>
          <w:p w14:paraId="6A110507" w14:textId="77777777" w:rsidR="00AA61FC" w:rsidRPr="00AF4CFE" w:rsidRDefault="001C25E5">
            <w:pPr>
              <w:widowControl/>
              <w:adjustRightInd/>
              <w:spacing w:line="240" w:lineRule="exact"/>
              <w:rPr>
                <w:rFonts w:ascii="Arial" w:eastAsia="仿宋_GB2312" w:hAnsi="Arial" w:cs="Arial"/>
                <w:sz w:val="18"/>
                <w:szCs w:val="18"/>
              </w:rPr>
            </w:pPr>
            <w:r w:rsidRPr="00AF4CFE">
              <w:rPr>
                <w:rFonts w:ascii="Arial" w:eastAsia="仿宋_GB2312" w:hAnsi="Arial" w:cs="Arial"/>
                <w:sz w:val="18"/>
                <w:szCs w:val="18"/>
              </w:rPr>
              <w:t>较好</w:t>
            </w:r>
          </w:p>
        </w:tc>
        <w:tc>
          <w:tcPr>
            <w:tcW w:w="1418" w:type="dxa"/>
            <w:tcBorders>
              <w:top w:val="single" w:sz="2" w:space="0" w:color="404040"/>
              <w:left w:val="single" w:sz="2" w:space="0" w:color="404040"/>
              <w:bottom w:val="single" w:sz="2" w:space="0" w:color="404040"/>
              <w:right w:val="single" w:sz="2" w:space="0" w:color="404040"/>
            </w:tcBorders>
            <w:vAlign w:val="center"/>
          </w:tcPr>
          <w:p w14:paraId="29FAC8EB" w14:textId="77777777" w:rsidR="00AA61FC" w:rsidRPr="00AF4CFE" w:rsidRDefault="001C25E5">
            <w:pPr>
              <w:widowControl/>
              <w:adjustRightInd/>
              <w:spacing w:line="240" w:lineRule="exact"/>
              <w:rPr>
                <w:rFonts w:ascii="Arial" w:eastAsia="仿宋_GB2312" w:hAnsi="Arial" w:cs="Arial"/>
                <w:sz w:val="18"/>
                <w:szCs w:val="18"/>
              </w:rPr>
            </w:pPr>
            <w:r w:rsidRPr="00AF4CFE">
              <w:rPr>
                <w:rFonts w:ascii="Arial" w:eastAsia="仿宋_GB2312" w:hAnsi="Arial" w:cs="Arial"/>
                <w:sz w:val="18"/>
                <w:szCs w:val="18"/>
              </w:rPr>
              <w:t>一般</w:t>
            </w:r>
          </w:p>
        </w:tc>
        <w:tc>
          <w:tcPr>
            <w:tcW w:w="1418" w:type="dxa"/>
            <w:tcBorders>
              <w:top w:val="single" w:sz="2" w:space="0" w:color="404040"/>
              <w:left w:val="single" w:sz="2" w:space="0" w:color="404040"/>
              <w:bottom w:val="single" w:sz="2" w:space="0" w:color="404040"/>
              <w:right w:val="single" w:sz="2" w:space="0" w:color="404040"/>
            </w:tcBorders>
            <w:vAlign w:val="center"/>
          </w:tcPr>
          <w:p w14:paraId="14FA9E04" w14:textId="77777777" w:rsidR="00AA61FC" w:rsidRPr="00AF4CFE" w:rsidRDefault="001C25E5">
            <w:pPr>
              <w:widowControl/>
              <w:adjustRightInd/>
              <w:spacing w:line="240" w:lineRule="exact"/>
              <w:rPr>
                <w:rFonts w:ascii="Arial" w:eastAsia="仿宋_GB2312" w:hAnsi="Arial" w:cs="Arial"/>
                <w:sz w:val="18"/>
                <w:szCs w:val="18"/>
              </w:rPr>
            </w:pPr>
            <w:r w:rsidRPr="00AF4CFE">
              <w:rPr>
                <w:rFonts w:ascii="Arial" w:eastAsia="仿宋_GB2312" w:hAnsi="Arial" w:cs="Arial"/>
                <w:sz w:val="18"/>
                <w:szCs w:val="18"/>
              </w:rPr>
              <w:t>较差</w:t>
            </w:r>
          </w:p>
        </w:tc>
        <w:tc>
          <w:tcPr>
            <w:tcW w:w="1418" w:type="dxa"/>
            <w:tcBorders>
              <w:top w:val="single" w:sz="2" w:space="0" w:color="404040"/>
              <w:left w:val="single" w:sz="2" w:space="0" w:color="404040"/>
              <w:bottom w:val="single" w:sz="2" w:space="0" w:color="404040"/>
              <w:right w:val="single" w:sz="2" w:space="0" w:color="404040"/>
            </w:tcBorders>
            <w:vAlign w:val="center"/>
          </w:tcPr>
          <w:p w14:paraId="6D8CAD3B" w14:textId="77777777" w:rsidR="00AA61FC" w:rsidRPr="00AF4CFE" w:rsidRDefault="001C25E5">
            <w:pPr>
              <w:widowControl/>
              <w:adjustRightInd/>
              <w:spacing w:line="240" w:lineRule="exact"/>
              <w:rPr>
                <w:rFonts w:ascii="Arial" w:eastAsia="仿宋_GB2312" w:hAnsi="Arial" w:cs="Arial"/>
                <w:sz w:val="18"/>
                <w:szCs w:val="18"/>
              </w:rPr>
            </w:pPr>
            <w:r w:rsidRPr="00AF4CFE">
              <w:rPr>
                <w:rFonts w:ascii="Arial" w:eastAsia="仿宋_GB2312" w:hAnsi="Arial" w:cs="Arial"/>
                <w:sz w:val="18"/>
                <w:szCs w:val="18"/>
              </w:rPr>
              <w:t>差</w:t>
            </w:r>
          </w:p>
        </w:tc>
      </w:tr>
      <w:tr w:rsidR="00AA61FC" w:rsidRPr="00AF4CFE" w14:paraId="4BD363C7" w14:textId="77777777">
        <w:trPr>
          <w:cantSplit/>
          <w:jc w:val="center"/>
        </w:trPr>
        <w:tc>
          <w:tcPr>
            <w:tcW w:w="2209" w:type="dxa"/>
            <w:tcBorders>
              <w:top w:val="single" w:sz="2" w:space="0" w:color="404040"/>
              <w:left w:val="single" w:sz="2" w:space="0" w:color="404040"/>
              <w:bottom w:val="single" w:sz="2" w:space="0" w:color="404040"/>
              <w:right w:val="single" w:sz="2" w:space="0" w:color="404040"/>
            </w:tcBorders>
            <w:vAlign w:val="center"/>
          </w:tcPr>
          <w:p w14:paraId="22115034" w14:textId="77777777" w:rsidR="00AA61FC" w:rsidRPr="00AF4CFE" w:rsidRDefault="001C25E5">
            <w:pPr>
              <w:autoSpaceDE w:val="0"/>
              <w:autoSpaceDN w:val="0"/>
              <w:spacing w:line="240" w:lineRule="exact"/>
              <w:rPr>
                <w:rFonts w:ascii="Arial" w:eastAsia="仿宋_GB2312" w:hAnsi="Arial" w:cs="Arial"/>
                <w:sz w:val="18"/>
                <w:szCs w:val="18"/>
              </w:rPr>
            </w:pPr>
            <w:r w:rsidRPr="00AF4CFE">
              <w:rPr>
                <w:rFonts w:ascii="Arial" w:eastAsia="仿宋_GB2312" w:hAnsi="Arial" w:cs="Arial"/>
                <w:sz w:val="18"/>
                <w:szCs w:val="18"/>
              </w:rPr>
              <w:t>办公集聚程度</w:t>
            </w:r>
          </w:p>
        </w:tc>
        <w:tc>
          <w:tcPr>
            <w:tcW w:w="1418" w:type="dxa"/>
            <w:tcBorders>
              <w:top w:val="single" w:sz="2" w:space="0" w:color="404040"/>
              <w:left w:val="single" w:sz="2" w:space="0" w:color="404040"/>
              <w:bottom w:val="single" w:sz="2" w:space="0" w:color="404040"/>
              <w:right w:val="single" w:sz="2" w:space="0" w:color="404040"/>
            </w:tcBorders>
            <w:vAlign w:val="center"/>
          </w:tcPr>
          <w:p w14:paraId="0D3E9A95" w14:textId="77777777" w:rsidR="00AA61FC" w:rsidRPr="00AF4CFE" w:rsidRDefault="001C25E5">
            <w:pPr>
              <w:spacing w:line="240" w:lineRule="exact"/>
              <w:rPr>
                <w:rFonts w:ascii="Arial" w:eastAsia="仿宋_GB2312" w:hAnsi="Arial" w:cs="Arial"/>
                <w:sz w:val="18"/>
                <w:szCs w:val="18"/>
              </w:rPr>
            </w:pPr>
            <w:r w:rsidRPr="00AF4CFE">
              <w:rPr>
                <w:rFonts w:ascii="Arial" w:eastAsia="仿宋_GB2312" w:hAnsi="Arial" w:cs="Arial"/>
                <w:sz w:val="18"/>
                <w:szCs w:val="18"/>
              </w:rPr>
              <w:t>周围办公用房密集</w:t>
            </w:r>
          </w:p>
        </w:tc>
        <w:tc>
          <w:tcPr>
            <w:tcW w:w="1418" w:type="dxa"/>
            <w:tcBorders>
              <w:top w:val="single" w:sz="2" w:space="0" w:color="404040"/>
              <w:left w:val="single" w:sz="2" w:space="0" w:color="404040"/>
              <w:bottom w:val="single" w:sz="2" w:space="0" w:color="404040"/>
              <w:right w:val="single" w:sz="2" w:space="0" w:color="404040"/>
            </w:tcBorders>
            <w:vAlign w:val="center"/>
          </w:tcPr>
          <w:p w14:paraId="35BD08BE" w14:textId="77777777" w:rsidR="00AA61FC" w:rsidRPr="00AF4CFE" w:rsidRDefault="001C25E5">
            <w:pPr>
              <w:spacing w:line="240" w:lineRule="exact"/>
              <w:rPr>
                <w:rFonts w:ascii="Arial" w:eastAsia="仿宋_GB2312" w:hAnsi="Arial" w:cs="Arial"/>
                <w:sz w:val="18"/>
                <w:szCs w:val="18"/>
              </w:rPr>
            </w:pPr>
            <w:r w:rsidRPr="00AF4CFE">
              <w:rPr>
                <w:rFonts w:ascii="Arial" w:eastAsia="仿宋_GB2312" w:hAnsi="Arial" w:cs="Arial"/>
                <w:sz w:val="18"/>
                <w:szCs w:val="18"/>
              </w:rPr>
              <w:t>周围办公用房比较密集</w:t>
            </w:r>
          </w:p>
        </w:tc>
        <w:tc>
          <w:tcPr>
            <w:tcW w:w="1418" w:type="dxa"/>
            <w:tcBorders>
              <w:top w:val="single" w:sz="2" w:space="0" w:color="404040"/>
              <w:left w:val="single" w:sz="2" w:space="0" w:color="404040"/>
              <w:bottom w:val="single" w:sz="2" w:space="0" w:color="404040"/>
              <w:right w:val="single" w:sz="2" w:space="0" w:color="404040"/>
            </w:tcBorders>
            <w:vAlign w:val="center"/>
          </w:tcPr>
          <w:p w14:paraId="300526DC" w14:textId="77777777" w:rsidR="00AA61FC" w:rsidRPr="00AF4CFE" w:rsidRDefault="001C25E5">
            <w:pPr>
              <w:spacing w:line="240" w:lineRule="exact"/>
              <w:rPr>
                <w:rFonts w:ascii="Arial" w:eastAsia="仿宋_GB2312" w:hAnsi="Arial" w:cs="Arial"/>
                <w:sz w:val="18"/>
                <w:szCs w:val="18"/>
              </w:rPr>
            </w:pPr>
            <w:r w:rsidRPr="00AF4CFE">
              <w:rPr>
                <w:rFonts w:ascii="Arial" w:eastAsia="仿宋_GB2312" w:hAnsi="Arial" w:cs="Arial"/>
                <w:sz w:val="18"/>
                <w:szCs w:val="18"/>
              </w:rPr>
              <w:t>周围办公用房较少</w:t>
            </w:r>
          </w:p>
        </w:tc>
        <w:tc>
          <w:tcPr>
            <w:tcW w:w="1418" w:type="dxa"/>
            <w:tcBorders>
              <w:top w:val="single" w:sz="2" w:space="0" w:color="404040"/>
              <w:left w:val="single" w:sz="2" w:space="0" w:color="404040"/>
              <w:bottom w:val="single" w:sz="2" w:space="0" w:color="404040"/>
              <w:right w:val="single" w:sz="2" w:space="0" w:color="404040"/>
            </w:tcBorders>
            <w:vAlign w:val="center"/>
          </w:tcPr>
          <w:p w14:paraId="50B0847C" w14:textId="77777777" w:rsidR="00AA61FC" w:rsidRPr="00AF4CFE" w:rsidRDefault="001C25E5">
            <w:pPr>
              <w:spacing w:line="240" w:lineRule="exact"/>
              <w:rPr>
                <w:rFonts w:ascii="Arial" w:eastAsia="仿宋_GB2312" w:hAnsi="Arial" w:cs="Arial"/>
                <w:sz w:val="18"/>
                <w:szCs w:val="18"/>
              </w:rPr>
            </w:pPr>
            <w:r w:rsidRPr="00AF4CFE">
              <w:rPr>
                <w:rFonts w:ascii="Arial" w:eastAsia="仿宋_GB2312" w:hAnsi="Arial" w:cs="Arial"/>
                <w:sz w:val="18"/>
                <w:szCs w:val="18"/>
              </w:rPr>
              <w:t>周围办公用房少</w:t>
            </w:r>
          </w:p>
        </w:tc>
        <w:tc>
          <w:tcPr>
            <w:tcW w:w="1418" w:type="dxa"/>
            <w:tcBorders>
              <w:top w:val="single" w:sz="2" w:space="0" w:color="404040"/>
              <w:left w:val="single" w:sz="2" w:space="0" w:color="404040"/>
              <w:bottom w:val="single" w:sz="2" w:space="0" w:color="404040"/>
              <w:right w:val="single" w:sz="2" w:space="0" w:color="404040"/>
            </w:tcBorders>
            <w:vAlign w:val="center"/>
          </w:tcPr>
          <w:p w14:paraId="1ED77C97" w14:textId="77777777" w:rsidR="00AA61FC" w:rsidRPr="00AF4CFE" w:rsidRDefault="001C25E5">
            <w:pPr>
              <w:spacing w:line="240" w:lineRule="exact"/>
              <w:rPr>
                <w:rFonts w:ascii="Arial" w:eastAsia="仿宋_GB2312" w:hAnsi="Arial" w:cs="Arial"/>
                <w:sz w:val="18"/>
                <w:szCs w:val="18"/>
              </w:rPr>
            </w:pPr>
            <w:r w:rsidRPr="00AF4CFE">
              <w:rPr>
                <w:rFonts w:ascii="Arial" w:eastAsia="仿宋_GB2312" w:hAnsi="Arial" w:cs="Arial"/>
                <w:sz w:val="18"/>
                <w:szCs w:val="18"/>
              </w:rPr>
              <w:t>周围办公用房基本无</w:t>
            </w:r>
          </w:p>
        </w:tc>
      </w:tr>
      <w:tr w:rsidR="00AA61FC" w:rsidRPr="00AF4CFE" w14:paraId="7F9BAB99" w14:textId="77777777">
        <w:trPr>
          <w:cantSplit/>
          <w:jc w:val="center"/>
        </w:trPr>
        <w:tc>
          <w:tcPr>
            <w:tcW w:w="2209" w:type="dxa"/>
            <w:tcBorders>
              <w:top w:val="single" w:sz="2" w:space="0" w:color="404040"/>
              <w:left w:val="single" w:sz="2" w:space="0" w:color="404040"/>
              <w:bottom w:val="single" w:sz="2" w:space="0" w:color="404040"/>
              <w:right w:val="single" w:sz="2" w:space="0" w:color="404040"/>
            </w:tcBorders>
            <w:vAlign w:val="center"/>
          </w:tcPr>
          <w:p w14:paraId="07A7A89B" w14:textId="77777777" w:rsidR="00AA61FC" w:rsidRPr="00AF4CFE" w:rsidRDefault="001C25E5">
            <w:pPr>
              <w:autoSpaceDE w:val="0"/>
              <w:autoSpaceDN w:val="0"/>
              <w:spacing w:line="240" w:lineRule="exact"/>
              <w:rPr>
                <w:rFonts w:ascii="Arial" w:eastAsia="仿宋_GB2312" w:hAnsi="Arial" w:cs="Arial"/>
                <w:sz w:val="18"/>
                <w:szCs w:val="18"/>
              </w:rPr>
            </w:pPr>
            <w:r w:rsidRPr="00AF4CFE">
              <w:rPr>
                <w:rFonts w:ascii="Arial" w:eastAsia="仿宋_GB2312" w:hAnsi="Arial" w:cs="Arial"/>
                <w:sz w:val="18"/>
                <w:szCs w:val="18"/>
              </w:rPr>
              <w:t>交通便捷度</w:t>
            </w:r>
          </w:p>
        </w:tc>
        <w:tc>
          <w:tcPr>
            <w:tcW w:w="1418" w:type="dxa"/>
            <w:tcBorders>
              <w:top w:val="single" w:sz="2" w:space="0" w:color="404040"/>
              <w:left w:val="single" w:sz="2" w:space="0" w:color="404040"/>
              <w:bottom w:val="single" w:sz="2" w:space="0" w:color="404040"/>
              <w:right w:val="single" w:sz="2" w:space="0" w:color="404040"/>
            </w:tcBorders>
            <w:vAlign w:val="center"/>
          </w:tcPr>
          <w:p w14:paraId="45FBF795" w14:textId="77777777" w:rsidR="00AA61FC" w:rsidRPr="00AF4CFE" w:rsidRDefault="001C25E5">
            <w:pPr>
              <w:widowControl/>
              <w:adjustRightInd/>
              <w:spacing w:line="240" w:lineRule="exact"/>
              <w:rPr>
                <w:rFonts w:ascii="Arial" w:eastAsia="仿宋_GB2312" w:hAnsi="Arial" w:cs="Arial"/>
                <w:sz w:val="18"/>
                <w:szCs w:val="18"/>
              </w:rPr>
            </w:pPr>
            <w:r w:rsidRPr="00AF4CFE">
              <w:rPr>
                <w:rFonts w:ascii="Arial" w:eastAsia="仿宋_GB2312" w:hAnsi="Arial" w:cs="Arial"/>
                <w:sz w:val="18"/>
                <w:szCs w:val="18"/>
              </w:rPr>
              <w:t>便捷</w:t>
            </w:r>
          </w:p>
        </w:tc>
        <w:tc>
          <w:tcPr>
            <w:tcW w:w="1418" w:type="dxa"/>
            <w:tcBorders>
              <w:top w:val="single" w:sz="2" w:space="0" w:color="404040"/>
              <w:left w:val="single" w:sz="2" w:space="0" w:color="404040"/>
              <w:bottom w:val="single" w:sz="2" w:space="0" w:color="404040"/>
              <w:right w:val="single" w:sz="2" w:space="0" w:color="404040"/>
            </w:tcBorders>
            <w:vAlign w:val="center"/>
          </w:tcPr>
          <w:p w14:paraId="6E55EE96" w14:textId="77777777" w:rsidR="00AA61FC" w:rsidRPr="00AF4CFE" w:rsidRDefault="001C25E5">
            <w:pPr>
              <w:widowControl/>
              <w:adjustRightInd/>
              <w:spacing w:line="240" w:lineRule="exact"/>
              <w:rPr>
                <w:rFonts w:ascii="Arial" w:eastAsia="仿宋_GB2312" w:hAnsi="Arial" w:cs="Arial"/>
                <w:sz w:val="18"/>
                <w:szCs w:val="18"/>
              </w:rPr>
            </w:pPr>
            <w:r w:rsidRPr="00AF4CFE">
              <w:rPr>
                <w:rFonts w:ascii="Arial" w:eastAsia="仿宋_GB2312" w:hAnsi="Arial" w:cs="Arial"/>
                <w:sz w:val="18"/>
                <w:szCs w:val="18"/>
              </w:rPr>
              <w:t>较便捷</w:t>
            </w:r>
          </w:p>
        </w:tc>
        <w:tc>
          <w:tcPr>
            <w:tcW w:w="1418" w:type="dxa"/>
            <w:tcBorders>
              <w:top w:val="single" w:sz="2" w:space="0" w:color="404040"/>
              <w:left w:val="single" w:sz="2" w:space="0" w:color="404040"/>
              <w:bottom w:val="single" w:sz="2" w:space="0" w:color="404040"/>
              <w:right w:val="single" w:sz="2" w:space="0" w:color="404040"/>
            </w:tcBorders>
            <w:vAlign w:val="center"/>
          </w:tcPr>
          <w:p w14:paraId="71AEDA10" w14:textId="77777777" w:rsidR="00AA61FC" w:rsidRPr="00AF4CFE" w:rsidRDefault="001C25E5">
            <w:pPr>
              <w:widowControl/>
              <w:adjustRightInd/>
              <w:spacing w:line="240" w:lineRule="exact"/>
              <w:rPr>
                <w:rFonts w:ascii="Arial" w:eastAsia="仿宋_GB2312" w:hAnsi="Arial" w:cs="Arial"/>
                <w:sz w:val="18"/>
                <w:szCs w:val="18"/>
              </w:rPr>
            </w:pPr>
            <w:r w:rsidRPr="00AF4CFE">
              <w:rPr>
                <w:rFonts w:ascii="Arial" w:eastAsia="仿宋_GB2312" w:hAnsi="Arial" w:cs="Arial"/>
                <w:sz w:val="18"/>
                <w:szCs w:val="18"/>
              </w:rPr>
              <w:t>一般</w:t>
            </w:r>
          </w:p>
        </w:tc>
        <w:tc>
          <w:tcPr>
            <w:tcW w:w="1418" w:type="dxa"/>
            <w:tcBorders>
              <w:top w:val="single" w:sz="2" w:space="0" w:color="404040"/>
              <w:left w:val="single" w:sz="2" w:space="0" w:color="404040"/>
              <w:bottom w:val="single" w:sz="2" w:space="0" w:color="404040"/>
              <w:right w:val="single" w:sz="2" w:space="0" w:color="404040"/>
            </w:tcBorders>
            <w:vAlign w:val="center"/>
          </w:tcPr>
          <w:p w14:paraId="5BF09577" w14:textId="77777777" w:rsidR="00AA61FC" w:rsidRPr="00AF4CFE" w:rsidRDefault="001C25E5">
            <w:pPr>
              <w:widowControl/>
              <w:adjustRightInd/>
              <w:spacing w:line="240" w:lineRule="exact"/>
              <w:rPr>
                <w:rFonts w:ascii="Arial" w:eastAsia="仿宋_GB2312" w:hAnsi="Arial" w:cs="Arial"/>
                <w:sz w:val="18"/>
                <w:szCs w:val="18"/>
              </w:rPr>
            </w:pPr>
            <w:r w:rsidRPr="00AF4CFE">
              <w:rPr>
                <w:rFonts w:ascii="Arial" w:eastAsia="仿宋_GB2312" w:hAnsi="Arial" w:cs="Arial"/>
                <w:sz w:val="18"/>
                <w:szCs w:val="18"/>
              </w:rPr>
              <w:t>较不便捷</w:t>
            </w:r>
          </w:p>
        </w:tc>
        <w:tc>
          <w:tcPr>
            <w:tcW w:w="1418" w:type="dxa"/>
            <w:tcBorders>
              <w:top w:val="single" w:sz="2" w:space="0" w:color="404040"/>
              <w:left w:val="single" w:sz="2" w:space="0" w:color="404040"/>
              <w:bottom w:val="single" w:sz="2" w:space="0" w:color="404040"/>
              <w:right w:val="single" w:sz="2" w:space="0" w:color="404040"/>
            </w:tcBorders>
            <w:vAlign w:val="center"/>
          </w:tcPr>
          <w:p w14:paraId="37A2E799" w14:textId="77777777" w:rsidR="00AA61FC" w:rsidRPr="00AF4CFE" w:rsidRDefault="001C25E5">
            <w:pPr>
              <w:widowControl/>
              <w:adjustRightInd/>
              <w:spacing w:line="240" w:lineRule="exact"/>
              <w:rPr>
                <w:rFonts w:ascii="Arial" w:eastAsia="仿宋_GB2312" w:hAnsi="Arial" w:cs="Arial"/>
                <w:sz w:val="18"/>
                <w:szCs w:val="18"/>
              </w:rPr>
            </w:pPr>
            <w:r w:rsidRPr="00AF4CFE">
              <w:rPr>
                <w:rFonts w:ascii="Arial" w:eastAsia="仿宋_GB2312" w:hAnsi="Arial" w:cs="Arial"/>
                <w:sz w:val="18"/>
                <w:szCs w:val="18"/>
              </w:rPr>
              <w:t>不便捷</w:t>
            </w:r>
          </w:p>
        </w:tc>
      </w:tr>
      <w:tr w:rsidR="00AA61FC" w:rsidRPr="00AF4CFE" w14:paraId="61AE3870" w14:textId="77777777">
        <w:trPr>
          <w:cantSplit/>
          <w:jc w:val="center"/>
        </w:trPr>
        <w:tc>
          <w:tcPr>
            <w:tcW w:w="2209" w:type="dxa"/>
            <w:tcBorders>
              <w:top w:val="single" w:sz="2" w:space="0" w:color="404040"/>
              <w:left w:val="single" w:sz="2" w:space="0" w:color="404040"/>
              <w:bottom w:val="single" w:sz="2" w:space="0" w:color="404040"/>
              <w:right w:val="single" w:sz="2" w:space="0" w:color="404040"/>
            </w:tcBorders>
            <w:vAlign w:val="center"/>
          </w:tcPr>
          <w:p w14:paraId="121316AE" w14:textId="77777777" w:rsidR="00AA61FC" w:rsidRPr="00AF4CFE" w:rsidRDefault="001C25E5">
            <w:pPr>
              <w:autoSpaceDE w:val="0"/>
              <w:autoSpaceDN w:val="0"/>
              <w:spacing w:line="240" w:lineRule="exact"/>
              <w:rPr>
                <w:rFonts w:ascii="Arial" w:eastAsia="仿宋_GB2312" w:hAnsi="Arial" w:cs="Arial"/>
                <w:sz w:val="18"/>
                <w:szCs w:val="18"/>
              </w:rPr>
            </w:pPr>
            <w:r w:rsidRPr="00AF4CFE">
              <w:rPr>
                <w:rFonts w:ascii="Arial" w:eastAsia="仿宋_GB2312" w:hAnsi="Arial" w:cs="Arial"/>
                <w:sz w:val="18"/>
                <w:szCs w:val="18"/>
              </w:rPr>
              <w:t>区域土地利用方向</w:t>
            </w:r>
          </w:p>
        </w:tc>
        <w:tc>
          <w:tcPr>
            <w:tcW w:w="1418" w:type="dxa"/>
            <w:tcBorders>
              <w:top w:val="single" w:sz="2" w:space="0" w:color="404040"/>
              <w:left w:val="single" w:sz="2" w:space="0" w:color="404040"/>
              <w:bottom w:val="single" w:sz="2" w:space="0" w:color="404040"/>
              <w:right w:val="single" w:sz="2" w:space="0" w:color="404040"/>
            </w:tcBorders>
            <w:vAlign w:val="center"/>
          </w:tcPr>
          <w:p w14:paraId="0159BBB3" w14:textId="77777777" w:rsidR="00AA61FC" w:rsidRPr="00AF4CFE" w:rsidRDefault="001C25E5">
            <w:pPr>
              <w:widowControl/>
              <w:adjustRightInd/>
              <w:spacing w:line="240" w:lineRule="exact"/>
              <w:rPr>
                <w:rFonts w:ascii="Arial" w:eastAsia="仿宋_GB2312" w:hAnsi="Arial" w:cs="Arial"/>
                <w:sz w:val="18"/>
                <w:szCs w:val="18"/>
              </w:rPr>
            </w:pPr>
            <w:r w:rsidRPr="00AF4CFE">
              <w:rPr>
                <w:rFonts w:ascii="Arial" w:eastAsia="仿宋_GB2312" w:hAnsi="Arial" w:cs="Arial"/>
                <w:sz w:val="18"/>
                <w:szCs w:val="18"/>
              </w:rPr>
              <w:t>估价对象用途与周边土地利用方向一致</w:t>
            </w:r>
          </w:p>
        </w:tc>
        <w:tc>
          <w:tcPr>
            <w:tcW w:w="1418" w:type="dxa"/>
            <w:tcBorders>
              <w:top w:val="single" w:sz="2" w:space="0" w:color="404040"/>
              <w:left w:val="single" w:sz="2" w:space="0" w:color="404040"/>
              <w:bottom w:val="single" w:sz="2" w:space="0" w:color="404040"/>
              <w:right w:val="single" w:sz="2" w:space="0" w:color="404040"/>
            </w:tcBorders>
            <w:vAlign w:val="center"/>
          </w:tcPr>
          <w:p w14:paraId="6A827520" w14:textId="77777777" w:rsidR="00AA61FC" w:rsidRPr="00AF4CFE" w:rsidRDefault="001C25E5">
            <w:pPr>
              <w:widowControl/>
              <w:adjustRightInd/>
              <w:spacing w:line="240" w:lineRule="exact"/>
              <w:rPr>
                <w:rFonts w:ascii="Arial" w:eastAsia="仿宋_GB2312" w:hAnsi="Arial" w:cs="Arial"/>
                <w:sz w:val="18"/>
                <w:szCs w:val="18"/>
              </w:rPr>
            </w:pPr>
            <w:proofErr w:type="gramStart"/>
            <w:r w:rsidRPr="00AF4CFE">
              <w:rPr>
                <w:rFonts w:ascii="Arial" w:eastAsia="仿宋_GB2312" w:hAnsi="Arial" w:cs="Arial"/>
                <w:sz w:val="18"/>
                <w:szCs w:val="18"/>
              </w:rPr>
              <w:t>零星有</w:t>
            </w:r>
            <w:proofErr w:type="gramEnd"/>
            <w:r w:rsidRPr="00AF4CFE">
              <w:rPr>
                <w:rFonts w:ascii="Arial" w:eastAsia="仿宋_GB2312" w:hAnsi="Arial" w:cs="Arial"/>
                <w:sz w:val="18"/>
                <w:szCs w:val="18"/>
              </w:rPr>
              <w:t>其他用地，基本不影响本宗地</w:t>
            </w:r>
          </w:p>
        </w:tc>
        <w:tc>
          <w:tcPr>
            <w:tcW w:w="1418" w:type="dxa"/>
            <w:tcBorders>
              <w:top w:val="single" w:sz="2" w:space="0" w:color="404040"/>
              <w:left w:val="single" w:sz="2" w:space="0" w:color="404040"/>
              <w:bottom w:val="single" w:sz="2" w:space="0" w:color="404040"/>
              <w:right w:val="single" w:sz="2" w:space="0" w:color="404040"/>
            </w:tcBorders>
            <w:vAlign w:val="center"/>
          </w:tcPr>
          <w:p w14:paraId="29D4482F" w14:textId="77777777" w:rsidR="00AA61FC" w:rsidRPr="00AF4CFE" w:rsidRDefault="001C25E5">
            <w:pPr>
              <w:widowControl/>
              <w:adjustRightInd/>
              <w:spacing w:line="240" w:lineRule="exact"/>
              <w:rPr>
                <w:rFonts w:ascii="Arial" w:eastAsia="仿宋_GB2312" w:hAnsi="Arial" w:cs="Arial"/>
                <w:sz w:val="18"/>
                <w:szCs w:val="18"/>
              </w:rPr>
            </w:pPr>
            <w:r w:rsidRPr="00AF4CFE">
              <w:rPr>
                <w:rFonts w:ascii="Arial" w:eastAsia="仿宋_GB2312" w:hAnsi="Arial" w:cs="Arial"/>
                <w:sz w:val="18"/>
                <w:szCs w:val="18"/>
              </w:rPr>
              <w:t>有部分有其他用地，对本宗地略有影响</w:t>
            </w:r>
          </w:p>
        </w:tc>
        <w:tc>
          <w:tcPr>
            <w:tcW w:w="1418" w:type="dxa"/>
            <w:tcBorders>
              <w:top w:val="single" w:sz="2" w:space="0" w:color="404040"/>
              <w:left w:val="single" w:sz="2" w:space="0" w:color="404040"/>
              <w:bottom w:val="single" w:sz="2" w:space="0" w:color="404040"/>
              <w:right w:val="single" w:sz="2" w:space="0" w:color="404040"/>
            </w:tcBorders>
            <w:vAlign w:val="center"/>
          </w:tcPr>
          <w:p w14:paraId="4FE2062B" w14:textId="77777777" w:rsidR="00AA61FC" w:rsidRPr="00AF4CFE" w:rsidRDefault="001C25E5">
            <w:pPr>
              <w:widowControl/>
              <w:adjustRightInd/>
              <w:spacing w:line="240" w:lineRule="exact"/>
              <w:rPr>
                <w:rFonts w:ascii="Arial" w:eastAsia="仿宋_GB2312" w:hAnsi="Arial" w:cs="Arial"/>
                <w:sz w:val="18"/>
                <w:szCs w:val="18"/>
              </w:rPr>
            </w:pPr>
            <w:r w:rsidRPr="00AF4CFE">
              <w:rPr>
                <w:rFonts w:ascii="Arial" w:eastAsia="仿宋_GB2312" w:hAnsi="Arial" w:cs="Arial"/>
                <w:sz w:val="18"/>
                <w:szCs w:val="18"/>
              </w:rPr>
              <w:t>其他用地较多，对本宗地影响较大</w:t>
            </w:r>
          </w:p>
        </w:tc>
        <w:tc>
          <w:tcPr>
            <w:tcW w:w="1418" w:type="dxa"/>
            <w:tcBorders>
              <w:top w:val="single" w:sz="2" w:space="0" w:color="404040"/>
              <w:left w:val="single" w:sz="2" w:space="0" w:color="404040"/>
              <w:bottom w:val="single" w:sz="2" w:space="0" w:color="404040"/>
              <w:right w:val="single" w:sz="2" w:space="0" w:color="404040"/>
            </w:tcBorders>
            <w:vAlign w:val="center"/>
          </w:tcPr>
          <w:p w14:paraId="2D138A52" w14:textId="77777777" w:rsidR="00AA61FC" w:rsidRPr="00AF4CFE" w:rsidRDefault="001C25E5">
            <w:pPr>
              <w:widowControl/>
              <w:adjustRightInd/>
              <w:spacing w:line="240" w:lineRule="exact"/>
              <w:rPr>
                <w:rFonts w:ascii="Arial" w:eastAsia="仿宋_GB2312" w:hAnsi="Arial" w:cs="Arial"/>
                <w:sz w:val="18"/>
                <w:szCs w:val="18"/>
              </w:rPr>
            </w:pPr>
            <w:r w:rsidRPr="00AF4CFE">
              <w:rPr>
                <w:rFonts w:ascii="Arial" w:eastAsia="仿宋_GB2312" w:hAnsi="Arial" w:cs="Arial"/>
                <w:sz w:val="18"/>
                <w:szCs w:val="18"/>
              </w:rPr>
              <w:t>全部为其他用地，对本宗地有大的影响</w:t>
            </w:r>
          </w:p>
        </w:tc>
      </w:tr>
      <w:tr w:rsidR="00AA61FC" w:rsidRPr="00AF4CFE" w14:paraId="2D5ED7B8" w14:textId="77777777">
        <w:trPr>
          <w:cantSplit/>
          <w:jc w:val="center"/>
        </w:trPr>
        <w:tc>
          <w:tcPr>
            <w:tcW w:w="2209" w:type="dxa"/>
            <w:tcBorders>
              <w:top w:val="single" w:sz="2" w:space="0" w:color="404040"/>
              <w:left w:val="single" w:sz="2" w:space="0" w:color="404040"/>
              <w:bottom w:val="single" w:sz="2" w:space="0" w:color="404040"/>
              <w:right w:val="single" w:sz="2" w:space="0" w:color="404040"/>
            </w:tcBorders>
            <w:vAlign w:val="center"/>
          </w:tcPr>
          <w:p w14:paraId="73B819EB" w14:textId="77777777" w:rsidR="00AA61FC" w:rsidRPr="00AF4CFE" w:rsidRDefault="001C25E5">
            <w:pPr>
              <w:autoSpaceDE w:val="0"/>
              <w:autoSpaceDN w:val="0"/>
              <w:spacing w:line="240" w:lineRule="exact"/>
              <w:rPr>
                <w:rFonts w:ascii="Arial" w:eastAsia="仿宋_GB2312" w:hAnsi="Arial" w:cs="Arial"/>
                <w:sz w:val="18"/>
                <w:szCs w:val="18"/>
              </w:rPr>
            </w:pPr>
            <w:r w:rsidRPr="00AF4CFE">
              <w:rPr>
                <w:rFonts w:ascii="Arial" w:eastAsia="仿宋_GB2312" w:hAnsi="Arial" w:cs="Arial"/>
                <w:sz w:val="18"/>
                <w:szCs w:val="18"/>
              </w:rPr>
              <w:t>临街宽度和深度</w:t>
            </w:r>
          </w:p>
        </w:tc>
        <w:tc>
          <w:tcPr>
            <w:tcW w:w="1418" w:type="dxa"/>
            <w:tcBorders>
              <w:top w:val="single" w:sz="2" w:space="0" w:color="404040"/>
              <w:left w:val="single" w:sz="2" w:space="0" w:color="404040"/>
              <w:bottom w:val="single" w:sz="2" w:space="0" w:color="404040"/>
              <w:right w:val="single" w:sz="2" w:space="0" w:color="404040"/>
            </w:tcBorders>
            <w:vAlign w:val="center"/>
          </w:tcPr>
          <w:p w14:paraId="78C74886" w14:textId="77777777" w:rsidR="00AA61FC" w:rsidRPr="00AF4CFE" w:rsidRDefault="001C25E5">
            <w:pPr>
              <w:widowControl/>
              <w:adjustRightInd/>
              <w:spacing w:line="240" w:lineRule="exact"/>
              <w:rPr>
                <w:rFonts w:ascii="Arial" w:eastAsia="仿宋_GB2312" w:hAnsi="Arial" w:cs="Arial"/>
                <w:sz w:val="18"/>
                <w:szCs w:val="18"/>
              </w:rPr>
            </w:pPr>
            <w:r w:rsidRPr="00AF4CFE">
              <w:rPr>
                <w:rFonts w:ascii="Arial" w:eastAsia="仿宋_GB2312" w:hAnsi="Arial" w:cs="Arial"/>
                <w:sz w:val="18"/>
                <w:szCs w:val="18"/>
              </w:rPr>
              <w:t>临街宽度及深度比例适宜，利于土地利用</w:t>
            </w:r>
          </w:p>
        </w:tc>
        <w:tc>
          <w:tcPr>
            <w:tcW w:w="1418" w:type="dxa"/>
            <w:tcBorders>
              <w:top w:val="single" w:sz="2" w:space="0" w:color="404040"/>
              <w:left w:val="single" w:sz="2" w:space="0" w:color="404040"/>
              <w:bottom w:val="single" w:sz="2" w:space="0" w:color="404040"/>
              <w:right w:val="single" w:sz="2" w:space="0" w:color="404040"/>
            </w:tcBorders>
            <w:vAlign w:val="center"/>
          </w:tcPr>
          <w:p w14:paraId="10363C23" w14:textId="77777777" w:rsidR="00AA61FC" w:rsidRPr="00AF4CFE" w:rsidRDefault="001C25E5">
            <w:pPr>
              <w:widowControl/>
              <w:adjustRightInd/>
              <w:spacing w:line="240" w:lineRule="exact"/>
              <w:rPr>
                <w:rFonts w:ascii="Arial" w:eastAsia="仿宋_GB2312" w:hAnsi="Arial" w:cs="Arial"/>
                <w:sz w:val="18"/>
                <w:szCs w:val="18"/>
              </w:rPr>
            </w:pPr>
            <w:r w:rsidRPr="00AF4CFE">
              <w:rPr>
                <w:rFonts w:ascii="Arial" w:eastAsia="仿宋_GB2312" w:hAnsi="Arial" w:cs="Arial"/>
                <w:sz w:val="18"/>
                <w:szCs w:val="18"/>
              </w:rPr>
              <w:t>临街宽度及深度比例较适宜，对土地利用无不利影响</w:t>
            </w:r>
          </w:p>
        </w:tc>
        <w:tc>
          <w:tcPr>
            <w:tcW w:w="1418" w:type="dxa"/>
            <w:tcBorders>
              <w:top w:val="single" w:sz="2" w:space="0" w:color="404040"/>
              <w:left w:val="single" w:sz="2" w:space="0" w:color="404040"/>
              <w:bottom w:val="single" w:sz="2" w:space="0" w:color="404040"/>
              <w:right w:val="single" w:sz="2" w:space="0" w:color="404040"/>
            </w:tcBorders>
            <w:vAlign w:val="center"/>
          </w:tcPr>
          <w:p w14:paraId="0BADBD25" w14:textId="77777777" w:rsidR="00AA61FC" w:rsidRPr="00AF4CFE" w:rsidRDefault="001C25E5">
            <w:pPr>
              <w:widowControl/>
              <w:adjustRightInd/>
              <w:spacing w:line="240" w:lineRule="exact"/>
              <w:rPr>
                <w:rFonts w:ascii="Arial" w:eastAsia="仿宋_GB2312" w:hAnsi="Arial" w:cs="Arial"/>
                <w:sz w:val="18"/>
                <w:szCs w:val="18"/>
              </w:rPr>
            </w:pPr>
            <w:r w:rsidRPr="00AF4CFE">
              <w:rPr>
                <w:rFonts w:ascii="Arial" w:eastAsia="仿宋_GB2312" w:hAnsi="Arial" w:cs="Arial"/>
                <w:sz w:val="18"/>
                <w:szCs w:val="18"/>
              </w:rPr>
              <w:t>临街宽度及深度比例一般，对土地利用影响不大</w:t>
            </w:r>
          </w:p>
        </w:tc>
        <w:tc>
          <w:tcPr>
            <w:tcW w:w="1418" w:type="dxa"/>
            <w:tcBorders>
              <w:top w:val="single" w:sz="2" w:space="0" w:color="404040"/>
              <w:left w:val="single" w:sz="2" w:space="0" w:color="404040"/>
              <w:bottom w:val="single" w:sz="2" w:space="0" w:color="404040"/>
              <w:right w:val="single" w:sz="2" w:space="0" w:color="404040"/>
            </w:tcBorders>
            <w:vAlign w:val="center"/>
          </w:tcPr>
          <w:p w14:paraId="233DF149" w14:textId="77777777" w:rsidR="00AA61FC" w:rsidRPr="00AF4CFE" w:rsidRDefault="001C25E5">
            <w:pPr>
              <w:widowControl/>
              <w:adjustRightInd/>
              <w:spacing w:line="240" w:lineRule="exact"/>
              <w:rPr>
                <w:rFonts w:ascii="Arial" w:eastAsia="仿宋_GB2312" w:hAnsi="Arial" w:cs="Arial"/>
                <w:sz w:val="18"/>
                <w:szCs w:val="18"/>
              </w:rPr>
            </w:pPr>
            <w:r w:rsidRPr="00AF4CFE">
              <w:rPr>
                <w:rFonts w:ascii="Arial" w:eastAsia="仿宋_GB2312" w:hAnsi="Arial" w:cs="Arial"/>
                <w:sz w:val="18"/>
                <w:szCs w:val="18"/>
              </w:rPr>
              <w:t>临街宽度及深度比例较不适宜，对土地利用有一定的影响</w:t>
            </w:r>
          </w:p>
        </w:tc>
        <w:tc>
          <w:tcPr>
            <w:tcW w:w="1418" w:type="dxa"/>
            <w:tcBorders>
              <w:top w:val="single" w:sz="2" w:space="0" w:color="404040"/>
              <w:left w:val="single" w:sz="2" w:space="0" w:color="404040"/>
              <w:bottom w:val="single" w:sz="2" w:space="0" w:color="404040"/>
              <w:right w:val="single" w:sz="2" w:space="0" w:color="404040"/>
            </w:tcBorders>
            <w:vAlign w:val="center"/>
          </w:tcPr>
          <w:p w14:paraId="1A5E43E1" w14:textId="77777777" w:rsidR="00AA61FC" w:rsidRPr="00AF4CFE" w:rsidRDefault="001C25E5">
            <w:pPr>
              <w:widowControl/>
              <w:adjustRightInd/>
              <w:spacing w:line="240" w:lineRule="exact"/>
              <w:rPr>
                <w:rFonts w:ascii="Arial" w:eastAsia="仿宋_GB2312" w:hAnsi="Arial" w:cs="Arial"/>
                <w:sz w:val="18"/>
                <w:szCs w:val="18"/>
              </w:rPr>
            </w:pPr>
            <w:r w:rsidRPr="00AF4CFE">
              <w:rPr>
                <w:rFonts w:ascii="Arial" w:eastAsia="仿宋_GB2312" w:hAnsi="Arial" w:cs="Arial"/>
                <w:sz w:val="18"/>
                <w:szCs w:val="18"/>
              </w:rPr>
              <w:t>临街宽度及深度比例不适宜，影响土地利用</w:t>
            </w:r>
          </w:p>
        </w:tc>
      </w:tr>
      <w:tr w:rsidR="00AA61FC" w:rsidRPr="00AF4CFE" w14:paraId="61B7F1D9" w14:textId="77777777">
        <w:trPr>
          <w:cantSplit/>
          <w:jc w:val="center"/>
        </w:trPr>
        <w:tc>
          <w:tcPr>
            <w:tcW w:w="2209" w:type="dxa"/>
            <w:tcBorders>
              <w:top w:val="single" w:sz="2" w:space="0" w:color="404040"/>
              <w:left w:val="single" w:sz="2" w:space="0" w:color="404040"/>
              <w:bottom w:val="single" w:sz="2" w:space="0" w:color="404040"/>
              <w:right w:val="single" w:sz="2" w:space="0" w:color="404040"/>
            </w:tcBorders>
            <w:vAlign w:val="center"/>
          </w:tcPr>
          <w:p w14:paraId="2A86848A" w14:textId="77777777" w:rsidR="00AA61FC" w:rsidRPr="00AF4CFE" w:rsidRDefault="001C25E5">
            <w:pPr>
              <w:autoSpaceDE w:val="0"/>
              <w:autoSpaceDN w:val="0"/>
              <w:spacing w:line="240" w:lineRule="exact"/>
              <w:rPr>
                <w:rFonts w:ascii="Arial" w:eastAsia="仿宋_GB2312" w:hAnsi="Arial" w:cs="Arial"/>
                <w:sz w:val="18"/>
                <w:szCs w:val="18"/>
              </w:rPr>
            </w:pPr>
            <w:r w:rsidRPr="00AF4CFE">
              <w:rPr>
                <w:rFonts w:ascii="Arial" w:eastAsia="仿宋_GB2312" w:hAnsi="Arial" w:cs="Arial"/>
                <w:sz w:val="18"/>
                <w:szCs w:val="18"/>
              </w:rPr>
              <w:t>临街道路状况</w:t>
            </w:r>
          </w:p>
        </w:tc>
        <w:tc>
          <w:tcPr>
            <w:tcW w:w="1418" w:type="dxa"/>
            <w:tcBorders>
              <w:top w:val="single" w:sz="2" w:space="0" w:color="404040"/>
              <w:left w:val="single" w:sz="2" w:space="0" w:color="404040"/>
              <w:bottom w:val="single" w:sz="2" w:space="0" w:color="404040"/>
              <w:right w:val="single" w:sz="2" w:space="0" w:color="404040"/>
            </w:tcBorders>
            <w:vAlign w:val="center"/>
          </w:tcPr>
          <w:p w14:paraId="05975BAE" w14:textId="77777777" w:rsidR="00AA61FC" w:rsidRPr="00AF4CFE" w:rsidRDefault="001C25E5">
            <w:pPr>
              <w:widowControl/>
              <w:adjustRightInd/>
              <w:spacing w:line="240" w:lineRule="exact"/>
              <w:rPr>
                <w:rFonts w:ascii="Arial" w:eastAsia="仿宋_GB2312" w:hAnsi="Arial" w:cs="Arial"/>
                <w:sz w:val="18"/>
                <w:szCs w:val="18"/>
              </w:rPr>
            </w:pPr>
            <w:proofErr w:type="gramStart"/>
            <w:r w:rsidRPr="00AF4CFE">
              <w:rPr>
                <w:rFonts w:ascii="Arial" w:eastAsia="仿宋_GB2312" w:hAnsi="Arial" w:cs="Arial"/>
                <w:sz w:val="18"/>
                <w:szCs w:val="18"/>
              </w:rPr>
              <w:t>临城市</w:t>
            </w:r>
            <w:proofErr w:type="gramEnd"/>
            <w:r w:rsidRPr="00AF4CFE">
              <w:rPr>
                <w:rFonts w:ascii="Arial" w:eastAsia="仿宋_GB2312" w:hAnsi="Arial" w:cs="Arial"/>
                <w:sz w:val="18"/>
                <w:szCs w:val="18"/>
              </w:rPr>
              <w:t>快速路或高速公路</w:t>
            </w:r>
          </w:p>
        </w:tc>
        <w:tc>
          <w:tcPr>
            <w:tcW w:w="1418" w:type="dxa"/>
            <w:tcBorders>
              <w:top w:val="single" w:sz="2" w:space="0" w:color="404040"/>
              <w:left w:val="single" w:sz="2" w:space="0" w:color="404040"/>
              <w:bottom w:val="single" w:sz="2" w:space="0" w:color="404040"/>
              <w:right w:val="single" w:sz="2" w:space="0" w:color="404040"/>
            </w:tcBorders>
            <w:vAlign w:val="center"/>
          </w:tcPr>
          <w:p w14:paraId="1AA4E8DF" w14:textId="77777777" w:rsidR="00AA61FC" w:rsidRPr="00AF4CFE" w:rsidRDefault="001C25E5">
            <w:pPr>
              <w:widowControl/>
              <w:adjustRightInd/>
              <w:spacing w:line="240" w:lineRule="exact"/>
              <w:rPr>
                <w:rFonts w:ascii="Arial" w:eastAsia="仿宋_GB2312" w:hAnsi="Arial" w:cs="Arial"/>
                <w:sz w:val="18"/>
                <w:szCs w:val="18"/>
              </w:rPr>
            </w:pPr>
            <w:proofErr w:type="gramStart"/>
            <w:r w:rsidRPr="00AF4CFE">
              <w:rPr>
                <w:rFonts w:ascii="Arial" w:eastAsia="仿宋_GB2312" w:hAnsi="Arial" w:cs="Arial"/>
                <w:sz w:val="18"/>
                <w:szCs w:val="18"/>
              </w:rPr>
              <w:t>临城市</w:t>
            </w:r>
            <w:proofErr w:type="gramEnd"/>
            <w:r w:rsidRPr="00AF4CFE">
              <w:rPr>
                <w:rFonts w:ascii="Arial" w:eastAsia="仿宋_GB2312" w:hAnsi="Arial" w:cs="Arial"/>
                <w:sz w:val="18"/>
                <w:szCs w:val="18"/>
              </w:rPr>
              <w:t>主干道</w:t>
            </w:r>
          </w:p>
        </w:tc>
        <w:tc>
          <w:tcPr>
            <w:tcW w:w="1418" w:type="dxa"/>
            <w:tcBorders>
              <w:top w:val="single" w:sz="2" w:space="0" w:color="404040"/>
              <w:left w:val="single" w:sz="2" w:space="0" w:color="404040"/>
              <w:bottom w:val="single" w:sz="2" w:space="0" w:color="404040"/>
              <w:right w:val="single" w:sz="2" w:space="0" w:color="404040"/>
            </w:tcBorders>
            <w:vAlign w:val="center"/>
          </w:tcPr>
          <w:p w14:paraId="43867181" w14:textId="77777777" w:rsidR="00AA61FC" w:rsidRPr="00AF4CFE" w:rsidRDefault="001C25E5">
            <w:pPr>
              <w:widowControl/>
              <w:adjustRightInd/>
              <w:spacing w:line="240" w:lineRule="exact"/>
              <w:rPr>
                <w:rFonts w:ascii="Arial" w:eastAsia="仿宋_GB2312" w:hAnsi="Arial" w:cs="Arial"/>
                <w:sz w:val="18"/>
                <w:szCs w:val="18"/>
              </w:rPr>
            </w:pPr>
            <w:proofErr w:type="gramStart"/>
            <w:r w:rsidRPr="00AF4CFE">
              <w:rPr>
                <w:rFonts w:ascii="Arial" w:eastAsia="仿宋_GB2312" w:hAnsi="Arial" w:cs="Arial"/>
                <w:sz w:val="18"/>
                <w:szCs w:val="18"/>
              </w:rPr>
              <w:t>临城市</w:t>
            </w:r>
            <w:proofErr w:type="gramEnd"/>
            <w:r w:rsidRPr="00AF4CFE">
              <w:rPr>
                <w:rFonts w:ascii="Arial" w:eastAsia="仿宋_GB2312" w:hAnsi="Arial" w:cs="Arial"/>
                <w:sz w:val="18"/>
                <w:szCs w:val="18"/>
              </w:rPr>
              <w:t>次干道</w:t>
            </w:r>
          </w:p>
        </w:tc>
        <w:tc>
          <w:tcPr>
            <w:tcW w:w="1418" w:type="dxa"/>
            <w:tcBorders>
              <w:top w:val="single" w:sz="2" w:space="0" w:color="404040"/>
              <w:left w:val="single" w:sz="2" w:space="0" w:color="404040"/>
              <w:bottom w:val="single" w:sz="2" w:space="0" w:color="404040"/>
              <w:right w:val="single" w:sz="2" w:space="0" w:color="404040"/>
            </w:tcBorders>
            <w:vAlign w:val="center"/>
          </w:tcPr>
          <w:p w14:paraId="17BD2813" w14:textId="77777777" w:rsidR="00AA61FC" w:rsidRPr="00AF4CFE" w:rsidRDefault="001C25E5">
            <w:pPr>
              <w:widowControl/>
              <w:adjustRightInd/>
              <w:spacing w:line="240" w:lineRule="exact"/>
              <w:rPr>
                <w:rFonts w:ascii="Arial" w:eastAsia="仿宋_GB2312" w:hAnsi="Arial" w:cs="Arial"/>
                <w:sz w:val="18"/>
                <w:szCs w:val="18"/>
              </w:rPr>
            </w:pPr>
            <w:proofErr w:type="gramStart"/>
            <w:r w:rsidRPr="00AF4CFE">
              <w:rPr>
                <w:rFonts w:ascii="Arial" w:eastAsia="仿宋_GB2312" w:hAnsi="Arial" w:cs="Arial"/>
                <w:sz w:val="18"/>
                <w:szCs w:val="18"/>
              </w:rPr>
              <w:t>临城市</w:t>
            </w:r>
            <w:proofErr w:type="gramEnd"/>
            <w:r w:rsidRPr="00AF4CFE">
              <w:rPr>
                <w:rFonts w:ascii="Arial" w:eastAsia="仿宋_GB2312" w:hAnsi="Arial" w:cs="Arial"/>
                <w:sz w:val="18"/>
                <w:szCs w:val="18"/>
              </w:rPr>
              <w:t>支路</w:t>
            </w:r>
          </w:p>
        </w:tc>
        <w:tc>
          <w:tcPr>
            <w:tcW w:w="1418" w:type="dxa"/>
            <w:tcBorders>
              <w:top w:val="single" w:sz="2" w:space="0" w:color="404040"/>
              <w:left w:val="single" w:sz="2" w:space="0" w:color="404040"/>
              <w:bottom w:val="single" w:sz="2" w:space="0" w:color="404040"/>
              <w:right w:val="single" w:sz="2" w:space="0" w:color="404040"/>
            </w:tcBorders>
            <w:vAlign w:val="center"/>
          </w:tcPr>
          <w:p w14:paraId="4EB71BF2" w14:textId="77777777" w:rsidR="00AA61FC" w:rsidRPr="00AF4CFE" w:rsidRDefault="001C25E5">
            <w:pPr>
              <w:widowControl/>
              <w:adjustRightInd/>
              <w:spacing w:line="240" w:lineRule="exact"/>
              <w:rPr>
                <w:rFonts w:ascii="Arial" w:eastAsia="仿宋_GB2312" w:hAnsi="Arial" w:cs="Arial"/>
                <w:sz w:val="18"/>
                <w:szCs w:val="18"/>
              </w:rPr>
            </w:pPr>
            <w:r w:rsidRPr="00AF4CFE">
              <w:rPr>
                <w:rFonts w:ascii="Arial" w:eastAsia="仿宋_GB2312" w:hAnsi="Arial" w:cs="Arial"/>
                <w:sz w:val="18"/>
                <w:szCs w:val="18"/>
              </w:rPr>
              <w:t>临街坊路</w:t>
            </w:r>
          </w:p>
        </w:tc>
      </w:tr>
      <w:tr w:rsidR="00AA61FC" w:rsidRPr="00AF4CFE" w14:paraId="480680E6" w14:textId="77777777">
        <w:trPr>
          <w:cantSplit/>
          <w:jc w:val="center"/>
        </w:trPr>
        <w:tc>
          <w:tcPr>
            <w:tcW w:w="2209" w:type="dxa"/>
            <w:tcBorders>
              <w:top w:val="single" w:sz="2" w:space="0" w:color="404040"/>
              <w:left w:val="single" w:sz="2" w:space="0" w:color="404040"/>
              <w:bottom w:val="single" w:sz="2" w:space="0" w:color="404040"/>
              <w:right w:val="single" w:sz="2" w:space="0" w:color="404040"/>
            </w:tcBorders>
            <w:vAlign w:val="center"/>
          </w:tcPr>
          <w:p w14:paraId="68C5F0FD" w14:textId="77777777" w:rsidR="00AA61FC" w:rsidRPr="00AF4CFE" w:rsidRDefault="001C25E5">
            <w:pPr>
              <w:autoSpaceDE w:val="0"/>
              <w:autoSpaceDN w:val="0"/>
              <w:spacing w:line="240" w:lineRule="exact"/>
              <w:rPr>
                <w:rFonts w:ascii="Arial" w:eastAsia="仿宋_GB2312" w:hAnsi="Arial" w:cs="Arial"/>
                <w:sz w:val="18"/>
                <w:szCs w:val="18"/>
              </w:rPr>
            </w:pPr>
            <w:r w:rsidRPr="00AF4CFE">
              <w:rPr>
                <w:rFonts w:ascii="Arial" w:eastAsia="仿宋_GB2312" w:hAnsi="Arial" w:cs="Arial"/>
                <w:sz w:val="18"/>
                <w:szCs w:val="18"/>
              </w:rPr>
              <w:lastRenderedPageBreak/>
              <w:t>宗地形状及可利用程度</w:t>
            </w:r>
          </w:p>
        </w:tc>
        <w:tc>
          <w:tcPr>
            <w:tcW w:w="1418" w:type="dxa"/>
            <w:tcBorders>
              <w:top w:val="single" w:sz="2" w:space="0" w:color="404040"/>
              <w:left w:val="single" w:sz="2" w:space="0" w:color="404040"/>
              <w:bottom w:val="single" w:sz="2" w:space="0" w:color="404040"/>
              <w:right w:val="single" w:sz="2" w:space="0" w:color="404040"/>
            </w:tcBorders>
            <w:vAlign w:val="center"/>
          </w:tcPr>
          <w:p w14:paraId="0CBB0DFA" w14:textId="77777777" w:rsidR="00AA61FC" w:rsidRPr="00AF4CFE" w:rsidRDefault="001C25E5">
            <w:pPr>
              <w:widowControl/>
              <w:adjustRightInd/>
              <w:spacing w:line="240" w:lineRule="exact"/>
              <w:rPr>
                <w:rFonts w:ascii="Arial" w:eastAsia="仿宋_GB2312" w:hAnsi="Arial" w:cs="Arial"/>
                <w:sz w:val="18"/>
                <w:szCs w:val="18"/>
              </w:rPr>
            </w:pPr>
            <w:r w:rsidRPr="00AF4CFE">
              <w:rPr>
                <w:rFonts w:ascii="Arial" w:eastAsia="仿宋_GB2312" w:hAnsi="Arial" w:cs="Arial"/>
                <w:sz w:val="18"/>
                <w:szCs w:val="18"/>
              </w:rPr>
              <w:t>宗地形状规则</w:t>
            </w:r>
          </w:p>
        </w:tc>
        <w:tc>
          <w:tcPr>
            <w:tcW w:w="1418" w:type="dxa"/>
            <w:tcBorders>
              <w:top w:val="single" w:sz="2" w:space="0" w:color="404040"/>
              <w:left w:val="single" w:sz="2" w:space="0" w:color="404040"/>
              <w:bottom w:val="single" w:sz="2" w:space="0" w:color="404040"/>
              <w:right w:val="single" w:sz="2" w:space="0" w:color="404040"/>
            </w:tcBorders>
            <w:vAlign w:val="center"/>
          </w:tcPr>
          <w:p w14:paraId="7F13F127" w14:textId="77777777" w:rsidR="00AA61FC" w:rsidRPr="00AF4CFE" w:rsidRDefault="001C25E5">
            <w:pPr>
              <w:widowControl/>
              <w:adjustRightInd/>
              <w:spacing w:line="240" w:lineRule="exact"/>
              <w:rPr>
                <w:rFonts w:ascii="Arial" w:eastAsia="仿宋_GB2312" w:hAnsi="Arial" w:cs="Arial"/>
                <w:sz w:val="18"/>
                <w:szCs w:val="18"/>
              </w:rPr>
            </w:pPr>
            <w:r w:rsidRPr="00AF4CFE">
              <w:rPr>
                <w:rFonts w:ascii="Arial" w:eastAsia="仿宋_GB2312" w:hAnsi="Arial" w:cs="Arial"/>
                <w:sz w:val="18"/>
                <w:szCs w:val="18"/>
              </w:rPr>
              <w:t>宗地形状较规则</w:t>
            </w:r>
          </w:p>
        </w:tc>
        <w:tc>
          <w:tcPr>
            <w:tcW w:w="1418" w:type="dxa"/>
            <w:tcBorders>
              <w:top w:val="single" w:sz="2" w:space="0" w:color="404040"/>
              <w:left w:val="single" w:sz="2" w:space="0" w:color="404040"/>
              <w:bottom w:val="single" w:sz="2" w:space="0" w:color="404040"/>
              <w:right w:val="single" w:sz="2" w:space="0" w:color="404040"/>
            </w:tcBorders>
            <w:vAlign w:val="center"/>
          </w:tcPr>
          <w:p w14:paraId="3B17745B" w14:textId="77777777" w:rsidR="00AA61FC" w:rsidRPr="00AF4CFE" w:rsidRDefault="001C25E5">
            <w:pPr>
              <w:widowControl/>
              <w:adjustRightInd/>
              <w:spacing w:line="240" w:lineRule="exact"/>
              <w:rPr>
                <w:rFonts w:ascii="Arial" w:eastAsia="仿宋_GB2312" w:hAnsi="Arial" w:cs="Arial"/>
                <w:sz w:val="18"/>
                <w:szCs w:val="18"/>
              </w:rPr>
            </w:pPr>
            <w:r w:rsidRPr="00AF4CFE">
              <w:rPr>
                <w:rFonts w:ascii="Arial" w:eastAsia="仿宋_GB2312" w:hAnsi="Arial" w:cs="Arial"/>
                <w:sz w:val="18"/>
                <w:szCs w:val="18"/>
              </w:rPr>
              <w:t>宗地形状不规则，但对宗地利用影响较小</w:t>
            </w:r>
          </w:p>
        </w:tc>
        <w:tc>
          <w:tcPr>
            <w:tcW w:w="1418" w:type="dxa"/>
            <w:tcBorders>
              <w:top w:val="single" w:sz="2" w:space="0" w:color="404040"/>
              <w:left w:val="single" w:sz="2" w:space="0" w:color="404040"/>
              <w:bottom w:val="single" w:sz="2" w:space="0" w:color="404040"/>
              <w:right w:val="single" w:sz="2" w:space="0" w:color="404040"/>
            </w:tcBorders>
            <w:vAlign w:val="center"/>
          </w:tcPr>
          <w:p w14:paraId="0DD7A566" w14:textId="77777777" w:rsidR="00AA61FC" w:rsidRPr="00AF4CFE" w:rsidRDefault="001C25E5">
            <w:pPr>
              <w:widowControl/>
              <w:adjustRightInd/>
              <w:spacing w:line="240" w:lineRule="exact"/>
              <w:rPr>
                <w:rFonts w:ascii="Arial" w:eastAsia="仿宋_GB2312" w:hAnsi="Arial" w:cs="Arial"/>
                <w:sz w:val="18"/>
                <w:szCs w:val="18"/>
              </w:rPr>
            </w:pPr>
            <w:r w:rsidRPr="00AF4CFE">
              <w:rPr>
                <w:rFonts w:ascii="Arial" w:eastAsia="仿宋_GB2312" w:hAnsi="Arial" w:cs="Arial"/>
                <w:sz w:val="18"/>
                <w:szCs w:val="18"/>
              </w:rPr>
              <w:t>宗地形状不规则，对宗地利用有影响</w:t>
            </w:r>
          </w:p>
        </w:tc>
        <w:tc>
          <w:tcPr>
            <w:tcW w:w="1418" w:type="dxa"/>
            <w:tcBorders>
              <w:top w:val="single" w:sz="2" w:space="0" w:color="404040"/>
              <w:left w:val="single" w:sz="2" w:space="0" w:color="404040"/>
              <w:bottom w:val="single" w:sz="2" w:space="0" w:color="404040"/>
              <w:right w:val="single" w:sz="2" w:space="0" w:color="404040"/>
            </w:tcBorders>
            <w:vAlign w:val="center"/>
          </w:tcPr>
          <w:p w14:paraId="24F0E178" w14:textId="77777777" w:rsidR="00AA61FC" w:rsidRPr="00AF4CFE" w:rsidRDefault="001C25E5">
            <w:pPr>
              <w:widowControl/>
              <w:adjustRightInd/>
              <w:spacing w:line="240" w:lineRule="exact"/>
              <w:rPr>
                <w:rFonts w:ascii="Arial" w:eastAsia="仿宋_GB2312" w:hAnsi="Arial" w:cs="Arial"/>
                <w:sz w:val="18"/>
                <w:szCs w:val="18"/>
              </w:rPr>
            </w:pPr>
            <w:r w:rsidRPr="00AF4CFE">
              <w:rPr>
                <w:rFonts w:ascii="Arial" w:eastAsia="仿宋_GB2312" w:hAnsi="Arial" w:cs="Arial"/>
                <w:sz w:val="18"/>
                <w:szCs w:val="18"/>
              </w:rPr>
              <w:t>宗地形状极其不规则，对宗地利用影响很大</w:t>
            </w:r>
          </w:p>
        </w:tc>
      </w:tr>
      <w:tr w:rsidR="00AA61FC" w:rsidRPr="00AF4CFE" w14:paraId="2BD66182" w14:textId="77777777">
        <w:trPr>
          <w:cantSplit/>
          <w:jc w:val="center"/>
        </w:trPr>
        <w:tc>
          <w:tcPr>
            <w:tcW w:w="2209" w:type="dxa"/>
            <w:tcBorders>
              <w:top w:val="single" w:sz="2" w:space="0" w:color="404040"/>
              <w:left w:val="single" w:sz="2" w:space="0" w:color="404040"/>
              <w:bottom w:val="single" w:sz="2" w:space="0" w:color="404040"/>
              <w:right w:val="single" w:sz="2" w:space="0" w:color="404040"/>
            </w:tcBorders>
            <w:vAlign w:val="center"/>
          </w:tcPr>
          <w:p w14:paraId="3C8BDC42" w14:textId="77777777" w:rsidR="00AA61FC" w:rsidRPr="00AF4CFE" w:rsidRDefault="001C25E5">
            <w:pPr>
              <w:autoSpaceDE w:val="0"/>
              <w:autoSpaceDN w:val="0"/>
              <w:spacing w:line="240" w:lineRule="exact"/>
              <w:rPr>
                <w:rFonts w:ascii="Arial" w:eastAsia="仿宋_GB2312" w:hAnsi="Arial" w:cs="Arial"/>
                <w:sz w:val="18"/>
                <w:szCs w:val="18"/>
              </w:rPr>
            </w:pPr>
            <w:r w:rsidRPr="00AF4CFE">
              <w:rPr>
                <w:rFonts w:ascii="Arial" w:eastAsia="仿宋_GB2312" w:hAnsi="Arial" w:cs="Arial"/>
                <w:sz w:val="18"/>
                <w:szCs w:val="18"/>
              </w:rPr>
              <w:t>公共服务设施</w:t>
            </w:r>
          </w:p>
        </w:tc>
        <w:tc>
          <w:tcPr>
            <w:tcW w:w="1418" w:type="dxa"/>
            <w:tcBorders>
              <w:top w:val="single" w:sz="2" w:space="0" w:color="404040"/>
              <w:left w:val="single" w:sz="2" w:space="0" w:color="404040"/>
              <w:bottom w:val="single" w:sz="2" w:space="0" w:color="404040"/>
              <w:right w:val="single" w:sz="2" w:space="0" w:color="404040"/>
            </w:tcBorders>
            <w:vAlign w:val="center"/>
          </w:tcPr>
          <w:p w14:paraId="5C8DAE9C" w14:textId="77777777" w:rsidR="00AA61FC" w:rsidRPr="00AF4CFE" w:rsidRDefault="001C25E5">
            <w:pPr>
              <w:widowControl/>
              <w:adjustRightInd/>
              <w:spacing w:line="240" w:lineRule="exact"/>
              <w:rPr>
                <w:rFonts w:ascii="Arial" w:eastAsia="仿宋_GB2312" w:hAnsi="Arial" w:cs="Arial"/>
                <w:sz w:val="18"/>
                <w:szCs w:val="18"/>
              </w:rPr>
            </w:pPr>
            <w:r w:rsidRPr="00AF4CFE">
              <w:rPr>
                <w:rFonts w:ascii="Arial" w:eastAsia="仿宋_GB2312" w:hAnsi="Arial" w:cs="Arial"/>
                <w:sz w:val="18"/>
                <w:szCs w:val="18"/>
              </w:rPr>
              <w:t>配套完善</w:t>
            </w:r>
          </w:p>
        </w:tc>
        <w:tc>
          <w:tcPr>
            <w:tcW w:w="1418" w:type="dxa"/>
            <w:tcBorders>
              <w:top w:val="single" w:sz="2" w:space="0" w:color="404040"/>
              <w:left w:val="single" w:sz="2" w:space="0" w:color="404040"/>
              <w:bottom w:val="single" w:sz="2" w:space="0" w:color="404040"/>
              <w:right w:val="single" w:sz="2" w:space="0" w:color="404040"/>
            </w:tcBorders>
            <w:vAlign w:val="center"/>
          </w:tcPr>
          <w:p w14:paraId="42708052" w14:textId="77777777" w:rsidR="00AA61FC" w:rsidRPr="00AF4CFE" w:rsidRDefault="001C25E5">
            <w:pPr>
              <w:widowControl/>
              <w:adjustRightInd/>
              <w:spacing w:line="240" w:lineRule="exact"/>
              <w:rPr>
                <w:rFonts w:ascii="Arial" w:eastAsia="仿宋_GB2312" w:hAnsi="Arial" w:cs="Arial"/>
                <w:sz w:val="18"/>
                <w:szCs w:val="18"/>
              </w:rPr>
            </w:pPr>
            <w:r w:rsidRPr="00AF4CFE">
              <w:rPr>
                <w:rFonts w:ascii="Arial" w:eastAsia="仿宋_GB2312" w:hAnsi="Arial" w:cs="Arial"/>
                <w:sz w:val="18"/>
                <w:szCs w:val="18"/>
              </w:rPr>
              <w:t>配套较完善</w:t>
            </w:r>
          </w:p>
        </w:tc>
        <w:tc>
          <w:tcPr>
            <w:tcW w:w="1418" w:type="dxa"/>
            <w:tcBorders>
              <w:top w:val="single" w:sz="2" w:space="0" w:color="404040"/>
              <w:left w:val="single" w:sz="2" w:space="0" w:color="404040"/>
              <w:bottom w:val="single" w:sz="2" w:space="0" w:color="404040"/>
              <w:right w:val="single" w:sz="2" w:space="0" w:color="404040"/>
            </w:tcBorders>
            <w:vAlign w:val="center"/>
          </w:tcPr>
          <w:p w14:paraId="70F7A7F9" w14:textId="77777777" w:rsidR="00AA61FC" w:rsidRPr="00AF4CFE" w:rsidRDefault="001C25E5">
            <w:pPr>
              <w:widowControl/>
              <w:adjustRightInd/>
              <w:spacing w:line="240" w:lineRule="exact"/>
              <w:rPr>
                <w:rFonts w:ascii="Arial" w:eastAsia="仿宋_GB2312" w:hAnsi="Arial" w:cs="Arial"/>
                <w:sz w:val="18"/>
                <w:szCs w:val="18"/>
              </w:rPr>
            </w:pPr>
            <w:r w:rsidRPr="00AF4CFE">
              <w:rPr>
                <w:rFonts w:ascii="Arial" w:eastAsia="仿宋_GB2312" w:hAnsi="Arial" w:cs="Arial"/>
                <w:sz w:val="18"/>
                <w:szCs w:val="18"/>
              </w:rPr>
              <w:t>配套基本满足需要</w:t>
            </w:r>
          </w:p>
        </w:tc>
        <w:tc>
          <w:tcPr>
            <w:tcW w:w="1418" w:type="dxa"/>
            <w:tcBorders>
              <w:top w:val="single" w:sz="2" w:space="0" w:color="404040"/>
              <w:left w:val="single" w:sz="2" w:space="0" w:color="404040"/>
              <w:bottom w:val="single" w:sz="2" w:space="0" w:color="404040"/>
              <w:right w:val="single" w:sz="2" w:space="0" w:color="404040"/>
            </w:tcBorders>
            <w:vAlign w:val="center"/>
          </w:tcPr>
          <w:p w14:paraId="67F3E1A8" w14:textId="77777777" w:rsidR="00AA61FC" w:rsidRPr="00AF4CFE" w:rsidRDefault="001C25E5">
            <w:pPr>
              <w:widowControl/>
              <w:adjustRightInd/>
              <w:spacing w:line="240" w:lineRule="exact"/>
              <w:rPr>
                <w:rFonts w:ascii="Arial" w:eastAsia="仿宋_GB2312" w:hAnsi="Arial" w:cs="Arial"/>
                <w:sz w:val="18"/>
                <w:szCs w:val="18"/>
              </w:rPr>
            </w:pPr>
            <w:r w:rsidRPr="00AF4CFE">
              <w:rPr>
                <w:rFonts w:ascii="Arial" w:eastAsia="仿宋_GB2312" w:hAnsi="Arial" w:cs="Arial"/>
                <w:sz w:val="18"/>
                <w:szCs w:val="18"/>
              </w:rPr>
              <w:t>配套少</w:t>
            </w:r>
          </w:p>
        </w:tc>
        <w:tc>
          <w:tcPr>
            <w:tcW w:w="1418" w:type="dxa"/>
            <w:tcBorders>
              <w:top w:val="single" w:sz="2" w:space="0" w:color="404040"/>
              <w:left w:val="single" w:sz="2" w:space="0" w:color="404040"/>
              <w:bottom w:val="single" w:sz="2" w:space="0" w:color="404040"/>
              <w:right w:val="single" w:sz="2" w:space="0" w:color="404040"/>
            </w:tcBorders>
            <w:vAlign w:val="center"/>
          </w:tcPr>
          <w:p w14:paraId="1224E0F2" w14:textId="77777777" w:rsidR="00AA61FC" w:rsidRPr="00AF4CFE" w:rsidRDefault="001C25E5">
            <w:pPr>
              <w:widowControl/>
              <w:adjustRightInd/>
              <w:spacing w:line="240" w:lineRule="exact"/>
              <w:rPr>
                <w:rFonts w:ascii="Arial" w:eastAsia="仿宋_GB2312" w:hAnsi="Arial" w:cs="Arial"/>
                <w:sz w:val="18"/>
                <w:szCs w:val="18"/>
              </w:rPr>
            </w:pPr>
            <w:r w:rsidRPr="00AF4CFE">
              <w:rPr>
                <w:rFonts w:ascii="Arial" w:eastAsia="仿宋_GB2312" w:hAnsi="Arial" w:cs="Arial"/>
                <w:sz w:val="18"/>
                <w:szCs w:val="18"/>
              </w:rPr>
              <w:t>配套极少</w:t>
            </w:r>
          </w:p>
        </w:tc>
      </w:tr>
      <w:tr w:rsidR="00AA61FC" w:rsidRPr="00AF4CFE" w14:paraId="62C1653A" w14:textId="77777777">
        <w:trPr>
          <w:cantSplit/>
          <w:jc w:val="center"/>
        </w:trPr>
        <w:tc>
          <w:tcPr>
            <w:tcW w:w="2209"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tcPr>
          <w:p w14:paraId="5A67778A" w14:textId="77777777" w:rsidR="00AA61FC" w:rsidRPr="00AF4CFE" w:rsidRDefault="001C25E5">
            <w:pPr>
              <w:autoSpaceDE w:val="0"/>
              <w:autoSpaceDN w:val="0"/>
              <w:spacing w:line="240" w:lineRule="exact"/>
              <w:rPr>
                <w:rFonts w:ascii="Arial" w:eastAsia="仿宋_GB2312" w:hAnsi="Arial" w:cs="Arial"/>
                <w:sz w:val="18"/>
                <w:szCs w:val="18"/>
              </w:rPr>
            </w:pPr>
            <w:r w:rsidRPr="00AF4CFE">
              <w:rPr>
                <w:rFonts w:ascii="Arial" w:eastAsia="仿宋_GB2312" w:hAnsi="Arial" w:cs="Arial"/>
                <w:sz w:val="18"/>
                <w:szCs w:val="18"/>
              </w:rPr>
              <w:t>基础设施完备状况</w:t>
            </w:r>
          </w:p>
        </w:tc>
        <w:tc>
          <w:tcPr>
            <w:tcW w:w="1418"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tcPr>
          <w:p w14:paraId="4E61D5A1" w14:textId="77777777" w:rsidR="00AA61FC" w:rsidRPr="00AF4CFE" w:rsidRDefault="001C25E5">
            <w:pPr>
              <w:autoSpaceDE w:val="0"/>
              <w:autoSpaceDN w:val="0"/>
              <w:spacing w:line="240" w:lineRule="exact"/>
              <w:rPr>
                <w:rFonts w:ascii="Arial" w:eastAsia="仿宋_GB2312" w:hAnsi="Arial" w:cs="Arial"/>
                <w:sz w:val="18"/>
                <w:szCs w:val="18"/>
              </w:rPr>
            </w:pPr>
            <w:r w:rsidRPr="00AF4CFE">
              <w:rPr>
                <w:rFonts w:ascii="Arial" w:eastAsia="仿宋_GB2312" w:hAnsi="Arial" w:cs="Arial"/>
                <w:sz w:val="18"/>
                <w:szCs w:val="18"/>
              </w:rPr>
              <w:t>七通</w:t>
            </w:r>
          </w:p>
        </w:tc>
        <w:tc>
          <w:tcPr>
            <w:tcW w:w="1418"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tcPr>
          <w:p w14:paraId="1A4D5BEE" w14:textId="77777777" w:rsidR="00AA61FC" w:rsidRPr="00AF4CFE" w:rsidRDefault="001C25E5">
            <w:pPr>
              <w:autoSpaceDE w:val="0"/>
              <w:autoSpaceDN w:val="0"/>
              <w:spacing w:line="240" w:lineRule="exact"/>
              <w:rPr>
                <w:rFonts w:ascii="Arial" w:eastAsia="仿宋_GB2312" w:hAnsi="Arial" w:cs="Arial"/>
                <w:sz w:val="18"/>
                <w:szCs w:val="18"/>
              </w:rPr>
            </w:pPr>
            <w:r w:rsidRPr="00AF4CFE">
              <w:rPr>
                <w:rFonts w:ascii="Arial" w:eastAsia="仿宋_GB2312" w:hAnsi="Arial" w:cs="Arial"/>
                <w:sz w:val="18"/>
                <w:szCs w:val="18"/>
              </w:rPr>
              <w:t>六通</w:t>
            </w:r>
          </w:p>
        </w:tc>
        <w:tc>
          <w:tcPr>
            <w:tcW w:w="1418"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tcPr>
          <w:p w14:paraId="24CC7628" w14:textId="77777777" w:rsidR="00AA61FC" w:rsidRPr="00AF4CFE" w:rsidRDefault="001C25E5">
            <w:pPr>
              <w:autoSpaceDE w:val="0"/>
              <w:autoSpaceDN w:val="0"/>
              <w:spacing w:line="240" w:lineRule="exact"/>
              <w:rPr>
                <w:rFonts w:ascii="Arial" w:eastAsia="仿宋_GB2312" w:hAnsi="Arial" w:cs="Arial"/>
                <w:sz w:val="18"/>
                <w:szCs w:val="18"/>
              </w:rPr>
            </w:pPr>
            <w:r w:rsidRPr="00AF4CFE">
              <w:rPr>
                <w:rFonts w:ascii="Arial" w:eastAsia="仿宋_GB2312" w:hAnsi="Arial" w:cs="Arial"/>
                <w:sz w:val="18"/>
                <w:szCs w:val="18"/>
              </w:rPr>
              <w:t>五通</w:t>
            </w:r>
          </w:p>
        </w:tc>
        <w:tc>
          <w:tcPr>
            <w:tcW w:w="1418"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tcPr>
          <w:p w14:paraId="52DD94F4" w14:textId="77777777" w:rsidR="00AA61FC" w:rsidRPr="00AF4CFE" w:rsidRDefault="001C25E5">
            <w:pPr>
              <w:autoSpaceDE w:val="0"/>
              <w:autoSpaceDN w:val="0"/>
              <w:spacing w:line="240" w:lineRule="exact"/>
              <w:rPr>
                <w:rFonts w:ascii="Arial" w:eastAsia="仿宋_GB2312" w:hAnsi="Arial" w:cs="Arial"/>
                <w:sz w:val="18"/>
                <w:szCs w:val="18"/>
              </w:rPr>
            </w:pPr>
            <w:r w:rsidRPr="00AF4CFE">
              <w:rPr>
                <w:rFonts w:ascii="Arial" w:eastAsia="仿宋_GB2312" w:hAnsi="Arial" w:cs="Arial"/>
                <w:sz w:val="18"/>
                <w:szCs w:val="18"/>
              </w:rPr>
              <w:t>四通</w:t>
            </w:r>
          </w:p>
        </w:tc>
        <w:tc>
          <w:tcPr>
            <w:tcW w:w="1418"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tcPr>
          <w:p w14:paraId="19A825DE" w14:textId="77777777" w:rsidR="00AA61FC" w:rsidRPr="00AF4CFE" w:rsidRDefault="001C25E5">
            <w:pPr>
              <w:autoSpaceDE w:val="0"/>
              <w:autoSpaceDN w:val="0"/>
              <w:spacing w:line="240" w:lineRule="exact"/>
              <w:rPr>
                <w:rFonts w:ascii="Arial" w:eastAsia="仿宋_GB2312" w:hAnsi="Arial" w:cs="Arial"/>
                <w:sz w:val="18"/>
                <w:szCs w:val="18"/>
              </w:rPr>
            </w:pPr>
            <w:r w:rsidRPr="00AF4CFE">
              <w:rPr>
                <w:rFonts w:ascii="Arial" w:eastAsia="仿宋_GB2312" w:hAnsi="Arial" w:cs="Arial"/>
                <w:sz w:val="18"/>
                <w:szCs w:val="18"/>
              </w:rPr>
              <w:t>三通</w:t>
            </w:r>
          </w:p>
        </w:tc>
      </w:tr>
      <w:tr w:rsidR="00AA61FC" w:rsidRPr="00AF4CFE" w14:paraId="14154CC6" w14:textId="77777777">
        <w:trPr>
          <w:cantSplit/>
          <w:jc w:val="center"/>
        </w:trPr>
        <w:tc>
          <w:tcPr>
            <w:tcW w:w="2209"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tcPr>
          <w:p w14:paraId="30554906" w14:textId="77777777" w:rsidR="00AA61FC" w:rsidRPr="00AF4CFE" w:rsidRDefault="001C25E5">
            <w:pPr>
              <w:autoSpaceDE w:val="0"/>
              <w:autoSpaceDN w:val="0"/>
              <w:spacing w:line="240" w:lineRule="exact"/>
              <w:rPr>
                <w:rFonts w:ascii="Arial" w:eastAsia="仿宋_GB2312" w:hAnsi="Arial" w:cs="Arial"/>
                <w:sz w:val="18"/>
                <w:szCs w:val="18"/>
              </w:rPr>
            </w:pPr>
            <w:r w:rsidRPr="00AF4CFE">
              <w:rPr>
                <w:rFonts w:ascii="Arial" w:eastAsia="仿宋_GB2312" w:hAnsi="Arial" w:cs="Arial"/>
                <w:sz w:val="18"/>
                <w:szCs w:val="18"/>
              </w:rPr>
              <w:t>自然和人文环境</w:t>
            </w:r>
          </w:p>
        </w:tc>
        <w:tc>
          <w:tcPr>
            <w:tcW w:w="1418"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tcPr>
          <w:p w14:paraId="52DF34AF" w14:textId="77777777" w:rsidR="00AA61FC" w:rsidRPr="00AF4CFE" w:rsidRDefault="001C25E5">
            <w:pPr>
              <w:autoSpaceDE w:val="0"/>
              <w:autoSpaceDN w:val="0"/>
              <w:spacing w:line="240" w:lineRule="exact"/>
              <w:rPr>
                <w:rFonts w:ascii="Arial" w:eastAsia="仿宋_GB2312" w:hAnsi="Arial" w:cs="Arial"/>
                <w:sz w:val="18"/>
                <w:szCs w:val="18"/>
              </w:rPr>
            </w:pPr>
            <w:r w:rsidRPr="00AF4CFE">
              <w:rPr>
                <w:rFonts w:ascii="Arial" w:eastAsia="仿宋_GB2312" w:hAnsi="Arial" w:cs="Arial"/>
                <w:sz w:val="18"/>
                <w:szCs w:val="18"/>
              </w:rPr>
              <w:t>自然和人文环境优良</w:t>
            </w:r>
          </w:p>
        </w:tc>
        <w:tc>
          <w:tcPr>
            <w:tcW w:w="1418"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tcPr>
          <w:p w14:paraId="57F4FEAE" w14:textId="77777777" w:rsidR="00AA61FC" w:rsidRPr="00AF4CFE" w:rsidRDefault="001C25E5">
            <w:pPr>
              <w:autoSpaceDE w:val="0"/>
              <w:autoSpaceDN w:val="0"/>
              <w:spacing w:line="240" w:lineRule="exact"/>
              <w:rPr>
                <w:rFonts w:ascii="Arial" w:eastAsia="仿宋_GB2312" w:hAnsi="Arial" w:cs="Arial"/>
                <w:sz w:val="18"/>
                <w:szCs w:val="18"/>
              </w:rPr>
            </w:pPr>
            <w:r w:rsidRPr="00AF4CFE">
              <w:rPr>
                <w:rFonts w:ascii="Arial" w:eastAsia="仿宋_GB2312" w:hAnsi="Arial" w:cs="Arial"/>
                <w:sz w:val="18"/>
                <w:szCs w:val="18"/>
              </w:rPr>
              <w:t>自然和人文环境良好</w:t>
            </w:r>
          </w:p>
        </w:tc>
        <w:tc>
          <w:tcPr>
            <w:tcW w:w="1418"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tcPr>
          <w:p w14:paraId="6CDB42A2" w14:textId="77777777" w:rsidR="00AA61FC" w:rsidRPr="00AF4CFE" w:rsidRDefault="001C25E5">
            <w:pPr>
              <w:autoSpaceDE w:val="0"/>
              <w:autoSpaceDN w:val="0"/>
              <w:spacing w:line="240" w:lineRule="exact"/>
              <w:rPr>
                <w:rFonts w:ascii="Arial" w:eastAsia="仿宋_GB2312" w:hAnsi="Arial" w:cs="Arial"/>
                <w:sz w:val="18"/>
                <w:szCs w:val="18"/>
              </w:rPr>
            </w:pPr>
            <w:r w:rsidRPr="00AF4CFE">
              <w:rPr>
                <w:rFonts w:ascii="Arial" w:eastAsia="仿宋_GB2312" w:hAnsi="Arial" w:cs="Arial"/>
                <w:sz w:val="18"/>
                <w:szCs w:val="18"/>
              </w:rPr>
              <w:t>自然和人文环境一般</w:t>
            </w:r>
          </w:p>
        </w:tc>
        <w:tc>
          <w:tcPr>
            <w:tcW w:w="1418"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tcPr>
          <w:p w14:paraId="3298307F" w14:textId="77777777" w:rsidR="00AA61FC" w:rsidRPr="00AF4CFE" w:rsidRDefault="001C25E5">
            <w:pPr>
              <w:autoSpaceDE w:val="0"/>
              <w:autoSpaceDN w:val="0"/>
              <w:spacing w:line="240" w:lineRule="exact"/>
              <w:rPr>
                <w:rFonts w:ascii="Arial" w:eastAsia="仿宋_GB2312" w:hAnsi="Arial" w:cs="Arial"/>
                <w:sz w:val="18"/>
                <w:szCs w:val="18"/>
              </w:rPr>
            </w:pPr>
            <w:r w:rsidRPr="00AF4CFE">
              <w:rPr>
                <w:rFonts w:ascii="Arial" w:eastAsia="仿宋_GB2312" w:hAnsi="Arial" w:cs="Arial"/>
                <w:sz w:val="18"/>
                <w:szCs w:val="18"/>
              </w:rPr>
              <w:t>自然和人文环境较差</w:t>
            </w:r>
          </w:p>
        </w:tc>
        <w:tc>
          <w:tcPr>
            <w:tcW w:w="1418"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tcPr>
          <w:p w14:paraId="1389447E" w14:textId="77777777" w:rsidR="00AA61FC" w:rsidRPr="00AF4CFE" w:rsidRDefault="001C25E5">
            <w:pPr>
              <w:autoSpaceDE w:val="0"/>
              <w:autoSpaceDN w:val="0"/>
              <w:spacing w:line="240" w:lineRule="exact"/>
              <w:rPr>
                <w:rFonts w:ascii="Arial" w:eastAsia="仿宋_GB2312" w:hAnsi="Arial" w:cs="Arial"/>
                <w:sz w:val="18"/>
                <w:szCs w:val="18"/>
              </w:rPr>
            </w:pPr>
            <w:r w:rsidRPr="00AF4CFE">
              <w:rPr>
                <w:rFonts w:ascii="Arial" w:eastAsia="仿宋_GB2312" w:hAnsi="Arial" w:cs="Arial"/>
                <w:sz w:val="18"/>
                <w:szCs w:val="18"/>
              </w:rPr>
              <w:t>自然和人文环境差</w:t>
            </w:r>
          </w:p>
        </w:tc>
      </w:tr>
    </w:tbl>
    <w:p w14:paraId="102F07D9" w14:textId="77777777" w:rsidR="00AA61FC" w:rsidRPr="00AF4CFE" w:rsidRDefault="001C25E5">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估价对象地处办公类七级</w:t>
      </w:r>
      <w:r w:rsidRPr="00AF4CFE">
        <w:rPr>
          <w:rFonts w:ascii="Arial" w:eastAsia="仿宋_GB2312" w:hAnsi="Arial" w:cs="Arial"/>
          <w:sz w:val="28"/>
          <w:szCs w:val="28"/>
        </w:rPr>
        <w:t>VII-01</w:t>
      </w:r>
      <w:r w:rsidRPr="00AF4CFE">
        <w:rPr>
          <w:rFonts w:ascii="Arial" w:eastAsia="仿宋_GB2312" w:hAnsi="Arial" w:cs="Arial"/>
          <w:sz w:val="28"/>
          <w:szCs w:val="28"/>
        </w:rPr>
        <w:t>区片，依据前述《区片基准地价因素总修正幅度表》、《北京市基准地价因素权重表》及《因素等级说明表》，整理出《等级系数表》如下：</w:t>
      </w:r>
    </w:p>
    <w:p w14:paraId="774CC0FB" w14:textId="77777777" w:rsidR="00AA61FC" w:rsidRPr="00AF4CFE" w:rsidRDefault="001C25E5">
      <w:pPr>
        <w:widowControl/>
        <w:adjustRightInd/>
        <w:spacing w:line="240" w:lineRule="auto"/>
        <w:jc w:val="center"/>
        <w:textAlignment w:val="auto"/>
        <w:rPr>
          <w:rFonts w:ascii="Arial" w:eastAsia="仿宋_GB2312" w:hAnsi="Arial" w:cs="Arial"/>
          <w:b/>
          <w:bCs/>
          <w:szCs w:val="24"/>
        </w:rPr>
      </w:pPr>
      <w:r w:rsidRPr="00AF4CFE">
        <w:rPr>
          <w:rFonts w:ascii="Arial" w:eastAsia="仿宋_GB2312" w:hAnsi="Arial" w:cs="Arial"/>
          <w:b/>
          <w:bCs/>
          <w:szCs w:val="24"/>
        </w:rPr>
        <w:t>等级系数表</w:t>
      </w:r>
    </w:p>
    <w:tbl>
      <w:tblPr>
        <w:tblW w:w="5000" w:type="pct"/>
        <w:tblLook w:val="04A0" w:firstRow="1" w:lastRow="0" w:firstColumn="1" w:lastColumn="0" w:noHBand="0" w:noVBand="1"/>
      </w:tblPr>
      <w:tblGrid>
        <w:gridCol w:w="2764"/>
        <w:gridCol w:w="1351"/>
        <w:gridCol w:w="1351"/>
        <w:gridCol w:w="1351"/>
        <w:gridCol w:w="1351"/>
        <w:gridCol w:w="1347"/>
      </w:tblGrid>
      <w:tr w:rsidR="00AA61FC" w:rsidRPr="00AF4CFE" w14:paraId="41C86712" w14:textId="77777777" w:rsidTr="003C5C4D">
        <w:trPr>
          <w:trHeight w:val="326"/>
          <w:tblHeader/>
        </w:trPr>
        <w:tc>
          <w:tcPr>
            <w:tcW w:w="1452" w:type="pct"/>
            <w:vMerge w:val="restart"/>
            <w:tcBorders>
              <w:top w:val="single" w:sz="4" w:space="0" w:color="auto"/>
              <w:left w:val="single" w:sz="4" w:space="0" w:color="auto"/>
              <w:bottom w:val="single" w:sz="4" w:space="0" w:color="000000"/>
              <w:right w:val="single" w:sz="4" w:space="0" w:color="auto"/>
              <w:tl2br w:val="single" w:sz="4" w:space="0" w:color="auto"/>
            </w:tcBorders>
          </w:tcPr>
          <w:p w14:paraId="56946361" w14:textId="77777777" w:rsidR="00AA61FC" w:rsidRPr="00AF4CFE" w:rsidRDefault="001C25E5">
            <w:pPr>
              <w:widowControl/>
              <w:adjustRightInd/>
              <w:spacing w:line="240" w:lineRule="auto"/>
              <w:jc w:val="center"/>
              <w:rPr>
                <w:rFonts w:ascii="Arial" w:eastAsia="仿宋_GB2312" w:hAnsi="Arial" w:cs="Arial"/>
                <w:sz w:val="18"/>
                <w:szCs w:val="18"/>
              </w:rPr>
            </w:pPr>
            <w:r w:rsidRPr="00AF4CFE">
              <w:rPr>
                <w:rFonts w:ascii="Arial" w:eastAsia="仿宋_GB2312" w:hAnsi="Arial" w:cs="Arial"/>
                <w:sz w:val="18"/>
                <w:szCs w:val="18"/>
              </w:rPr>
              <w:t xml:space="preserve">        </w:t>
            </w:r>
            <w:r w:rsidRPr="00AF4CFE">
              <w:rPr>
                <w:rFonts w:ascii="Arial" w:eastAsia="仿宋_GB2312" w:hAnsi="Arial" w:cs="Arial"/>
                <w:sz w:val="18"/>
                <w:szCs w:val="18"/>
              </w:rPr>
              <w:t>等级</w:t>
            </w:r>
            <w:r w:rsidRPr="00AF4CFE">
              <w:rPr>
                <w:rFonts w:ascii="Arial" w:eastAsia="仿宋_GB2312" w:hAnsi="Arial" w:cs="Arial"/>
                <w:sz w:val="18"/>
                <w:szCs w:val="18"/>
              </w:rPr>
              <w:br/>
            </w:r>
            <w:r w:rsidRPr="00AF4CFE">
              <w:rPr>
                <w:rFonts w:ascii="Arial" w:eastAsia="仿宋_GB2312" w:hAnsi="Arial" w:cs="Arial"/>
                <w:sz w:val="18"/>
                <w:szCs w:val="18"/>
              </w:rPr>
              <w:br/>
            </w:r>
            <w:r w:rsidRPr="00AF4CFE">
              <w:rPr>
                <w:rFonts w:ascii="Arial" w:eastAsia="仿宋_GB2312" w:hAnsi="Arial" w:cs="Arial"/>
                <w:sz w:val="18"/>
                <w:szCs w:val="18"/>
              </w:rPr>
              <w:t>影响因素</w:t>
            </w:r>
          </w:p>
        </w:tc>
        <w:tc>
          <w:tcPr>
            <w:tcW w:w="710" w:type="pct"/>
            <w:vMerge w:val="restart"/>
            <w:tcBorders>
              <w:top w:val="single" w:sz="4" w:space="0" w:color="auto"/>
              <w:left w:val="nil"/>
              <w:bottom w:val="single" w:sz="4" w:space="0" w:color="auto"/>
              <w:right w:val="single" w:sz="4" w:space="0" w:color="auto"/>
            </w:tcBorders>
            <w:noWrap/>
            <w:vAlign w:val="center"/>
          </w:tcPr>
          <w:p w14:paraId="15B5665E" w14:textId="77777777" w:rsidR="00AA61FC" w:rsidRPr="00AF4CFE" w:rsidRDefault="001C25E5">
            <w:pPr>
              <w:widowControl/>
              <w:adjustRightInd/>
              <w:spacing w:line="240" w:lineRule="auto"/>
              <w:jc w:val="center"/>
              <w:rPr>
                <w:rFonts w:ascii="Arial" w:eastAsia="仿宋_GB2312" w:hAnsi="Arial" w:cs="Arial"/>
                <w:sz w:val="18"/>
                <w:szCs w:val="18"/>
              </w:rPr>
            </w:pPr>
            <w:r w:rsidRPr="00AF4CFE">
              <w:rPr>
                <w:rFonts w:ascii="Arial" w:eastAsia="仿宋_GB2312" w:hAnsi="Arial" w:cs="Arial"/>
                <w:sz w:val="18"/>
                <w:szCs w:val="18"/>
              </w:rPr>
              <w:t>好</w:t>
            </w:r>
          </w:p>
        </w:tc>
        <w:tc>
          <w:tcPr>
            <w:tcW w:w="710" w:type="pct"/>
            <w:vMerge w:val="restart"/>
            <w:tcBorders>
              <w:top w:val="single" w:sz="4" w:space="0" w:color="auto"/>
              <w:left w:val="single" w:sz="4" w:space="0" w:color="auto"/>
              <w:bottom w:val="single" w:sz="4" w:space="0" w:color="auto"/>
              <w:right w:val="single" w:sz="4" w:space="0" w:color="auto"/>
            </w:tcBorders>
            <w:noWrap/>
            <w:vAlign w:val="center"/>
          </w:tcPr>
          <w:p w14:paraId="6B24EDBA" w14:textId="77777777" w:rsidR="00AA61FC" w:rsidRPr="00AF4CFE" w:rsidRDefault="001C25E5">
            <w:pPr>
              <w:widowControl/>
              <w:adjustRightInd/>
              <w:spacing w:line="240" w:lineRule="auto"/>
              <w:jc w:val="center"/>
              <w:rPr>
                <w:rFonts w:ascii="Arial" w:eastAsia="仿宋_GB2312" w:hAnsi="Arial" w:cs="Arial"/>
                <w:sz w:val="18"/>
                <w:szCs w:val="18"/>
              </w:rPr>
            </w:pPr>
            <w:r w:rsidRPr="00AF4CFE">
              <w:rPr>
                <w:rFonts w:ascii="Arial" w:eastAsia="仿宋_GB2312" w:hAnsi="Arial" w:cs="Arial"/>
                <w:sz w:val="18"/>
                <w:szCs w:val="18"/>
              </w:rPr>
              <w:t>较好</w:t>
            </w:r>
          </w:p>
        </w:tc>
        <w:tc>
          <w:tcPr>
            <w:tcW w:w="710" w:type="pct"/>
            <w:vMerge w:val="restart"/>
            <w:tcBorders>
              <w:top w:val="single" w:sz="4" w:space="0" w:color="auto"/>
              <w:left w:val="single" w:sz="4" w:space="0" w:color="auto"/>
              <w:bottom w:val="single" w:sz="4" w:space="0" w:color="auto"/>
              <w:right w:val="single" w:sz="4" w:space="0" w:color="auto"/>
            </w:tcBorders>
            <w:noWrap/>
            <w:vAlign w:val="center"/>
          </w:tcPr>
          <w:p w14:paraId="02C0E0A6" w14:textId="77777777" w:rsidR="00AA61FC" w:rsidRPr="00AF4CFE" w:rsidRDefault="001C25E5">
            <w:pPr>
              <w:widowControl/>
              <w:adjustRightInd/>
              <w:spacing w:line="240" w:lineRule="auto"/>
              <w:jc w:val="center"/>
              <w:rPr>
                <w:rFonts w:ascii="Arial" w:eastAsia="仿宋_GB2312" w:hAnsi="Arial" w:cs="Arial"/>
                <w:sz w:val="18"/>
                <w:szCs w:val="18"/>
              </w:rPr>
            </w:pPr>
            <w:r w:rsidRPr="00AF4CFE">
              <w:rPr>
                <w:rFonts w:ascii="Arial" w:eastAsia="仿宋_GB2312" w:hAnsi="Arial" w:cs="Arial"/>
                <w:sz w:val="18"/>
                <w:szCs w:val="18"/>
              </w:rPr>
              <w:t>一般</w:t>
            </w:r>
          </w:p>
        </w:tc>
        <w:tc>
          <w:tcPr>
            <w:tcW w:w="710" w:type="pct"/>
            <w:vMerge w:val="restart"/>
            <w:tcBorders>
              <w:top w:val="single" w:sz="4" w:space="0" w:color="auto"/>
              <w:left w:val="single" w:sz="4" w:space="0" w:color="auto"/>
              <w:bottom w:val="single" w:sz="4" w:space="0" w:color="auto"/>
              <w:right w:val="single" w:sz="4" w:space="0" w:color="auto"/>
            </w:tcBorders>
            <w:noWrap/>
            <w:vAlign w:val="center"/>
          </w:tcPr>
          <w:p w14:paraId="3C76FF52" w14:textId="77777777" w:rsidR="00AA61FC" w:rsidRPr="00AF4CFE" w:rsidRDefault="001C25E5">
            <w:pPr>
              <w:widowControl/>
              <w:adjustRightInd/>
              <w:spacing w:line="240" w:lineRule="auto"/>
              <w:jc w:val="center"/>
              <w:rPr>
                <w:rFonts w:ascii="Arial" w:eastAsia="仿宋_GB2312" w:hAnsi="Arial" w:cs="Arial"/>
                <w:sz w:val="18"/>
                <w:szCs w:val="18"/>
              </w:rPr>
            </w:pPr>
            <w:r w:rsidRPr="00AF4CFE">
              <w:rPr>
                <w:rFonts w:ascii="Arial" w:eastAsia="仿宋_GB2312" w:hAnsi="Arial" w:cs="Arial"/>
                <w:sz w:val="18"/>
                <w:szCs w:val="18"/>
              </w:rPr>
              <w:t>较差</w:t>
            </w:r>
          </w:p>
        </w:tc>
        <w:tc>
          <w:tcPr>
            <w:tcW w:w="708" w:type="pct"/>
            <w:vMerge w:val="restart"/>
            <w:tcBorders>
              <w:top w:val="single" w:sz="4" w:space="0" w:color="auto"/>
              <w:left w:val="single" w:sz="4" w:space="0" w:color="auto"/>
              <w:bottom w:val="single" w:sz="4" w:space="0" w:color="auto"/>
              <w:right w:val="single" w:sz="4" w:space="0" w:color="auto"/>
            </w:tcBorders>
            <w:noWrap/>
            <w:vAlign w:val="center"/>
          </w:tcPr>
          <w:p w14:paraId="3C2DBD6A" w14:textId="77777777" w:rsidR="00AA61FC" w:rsidRPr="00AF4CFE" w:rsidRDefault="001C25E5">
            <w:pPr>
              <w:widowControl/>
              <w:adjustRightInd/>
              <w:spacing w:line="240" w:lineRule="auto"/>
              <w:jc w:val="center"/>
              <w:rPr>
                <w:rFonts w:ascii="Arial" w:eastAsia="仿宋_GB2312" w:hAnsi="Arial" w:cs="Arial"/>
                <w:sz w:val="18"/>
                <w:szCs w:val="18"/>
              </w:rPr>
            </w:pPr>
            <w:r w:rsidRPr="00AF4CFE">
              <w:rPr>
                <w:rFonts w:ascii="Arial" w:eastAsia="仿宋_GB2312" w:hAnsi="Arial" w:cs="Arial"/>
                <w:sz w:val="18"/>
                <w:szCs w:val="18"/>
              </w:rPr>
              <w:t>差</w:t>
            </w:r>
          </w:p>
        </w:tc>
      </w:tr>
      <w:tr w:rsidR="00AA61FC" w:rsidRPr="00AF4CFE" w14:paraId="428F7DF0" w14:textId="77777777">
        <w:trPr>
          <w:trHeight w:val="465"/>
        </w:trPr>
        <w:tc>
          <w:tcPr>
            <w:tcW w:w="0" w:type="auto"/>
            <w:vMerge/>
            <w:tcBorders>
              <w:top w:val="single" w:sz="4" w:space="0" w:color="auto"/>
              <w:left w:val="single" w:sz="4" w:space="0" w:color="auto"/>
              <w:bottom w:val="single" w:sz="4" w:space="0" w:color="000000"/>
              <w:right w:val="single" w:sz="4" w:space="0" w:color="auto"/>
            </w:tcBorders>
            <w:vAlign w:val="center"/>
          </w:tcPr>
          <w:p w14:paraId="4026F608" w14:textId="77777777" w:rsidR="00AA61FC" w:rsidRPr="00AF4CFE" w:rsidRDefault="00AA61FC">
            <w:pPr>
              <w:widowControl/>
              <w:adjustRightInd/>
              <w:spacing w:line="240" w:lineRule="auto"/>
              <w:rPr>
                <w:rFonts w:ascii="Arial" w:eastAsia="仿宋_GB2312" w:hAnsi="Arial" w:cs="Arial"/>
                <w:sz w:val="18"/>
                <w:szCs w:val="18"/>
              </w:rPr>
            </w:pPr>
          </w:p>
        </w:tc>
        <w:tc>
          <w:tcPr>
            <w:tcW w:w="0" w:type="auto"/>
            <w:vMerge/>
            <w:tcBorders>
              <w:top w:val="single" w:sz="4" w:space="0" w:color="auto"/>
              <w:left w:val="nil"/>
              <w:bottom w:val="single" w:sz="4" w:space="0" w:color="auto"/>
              <w:right w:val="single" w:sz="4" w:space="0" w:color="auto"/>
            </w:tcBorders>
            <w:vAlign w:val="center"/>
          </w:tcPr>
          <w:p w14:paraId="31B9583D" w14:textId="77777777" w:rsidR="00AA61FC" w:rsidRPr="00AF4CFE" w:rsidRDefault="00AA61FC">
            <w:pPr>
              <w:widowControl/>
              <w:adjustRightInd/>
              <w:spacing w:line="240" w:lineRule="auto"/>
              <w:rPr>
                <w:rFonts w:ascii="Arial" w:eastAsia="仿宋_GB2312" w:hAnsi="Arial"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E7AF301" w14:textId="77777777" w:rsidR="00AA61FC" w:rsidRPr="00AF4CFE" w:rsidRDefault="00AA61FC">
            <w:pPr>
              <w:widowControl/>
              <w:adjustRightInd/>
              <w:spacing w:line="240" w:lineRule="auto"/>
              <w:rPr>
                <w:rFonts w:ascii="Arial" w:eastAsia="仿宋_GB2312" w:hAnsi="Arial"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DC934D8" w14:textId="77777777" w:rsidR="00AA61FC" w:rsidRPr="00AF4CFE" w:rsidRDefault="00AA61FC">
            <w:pPr>
              <w:widowControl/>
              <w:adjustRightInd/>
              <w:spacing w:line="240" w:lineRule="auto"/>
              <w:rPr>
                <w:rFonts w:ascii="Arial" w:eastAsia="仿宋_GB2312" w:hAnsi="Arial"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AFD273F" w14:textId="77777777" w:rsidR="00AA61FC" w:rsidRPr="00AF4CFE" w:rsidRDefault="00AA61FC">
            <w:pPr>
              <w:widowControl/>
              <w:adjustRightInd/>
              <w:spacing w:line="240" w:lineRule="auto"/>
              <w:rPr>
                <w:rFonts w:ascii="Arial" w:eastAsia="仿宋_GB2312" w:hAnsi="Arial"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CD7817E" w14:textId="77777777" w:rsidR="00AA61FC" w:rsidRPr="00AF4CFE" w:rsidRDefault="00AA61FC">
            <w:pPr>
              <w:widowControl/>
              <w:adjustRightInd/>
              <w:spacing w:line="240" w:lineRule="auto"/>
              <w:rPr>
                <w:rFonts w:ascii="Arial" w:eastAsia="仿宋_GB2312" w:hAnsi="Arial" w:cs="Arial"/>
                <w:sz w:val="18"/>
                <w:szCs w:val="18"/>
              </w:rPr>
            </w:pPr>
          </w:p>
        </w:tc>
      </w:tr>
      <w:tr w:rsidR="00AA61FC" w:rsidRPr="00AF4CFE" w14:paraId="3183ACA9" w14:textId="77777777">
        <w:trPr>
          <w:trHeight w:val="413"/>
        </w:trPr>
        <w:tc>
          <w:tcPr>
            <w:tcW w:w="1452" w:type="pct"/>
            <w:tcBorders>
              <w:top w:val="nil"/>
              <w:left w:val="single" w:sz="4" w:space="0" w:color="auto"/>
              <w:bottom w:val="single" w:sz="4" w:space="0" w:color="auto"/>
              <w:right w:val="single" w:sz="4" w:space="0" w:color="auto"/>
            </w:tcBorders>
            <w:noWrap/>
            <w:vAlign w:val="center"/>
          </w:tcPr>
          <w:p w14:paraId="15DF3EC0" w14:textId="77777777" w:rsidR="00AA61FC" w:rsidRPr="00AF4CFE" w:rsidRDefault="001C25E5">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办公集聚程度</w:t>
            </w:r>
          </w:p>
        </w:tc>
        <w:tc>
          <w:tcPr>
            <w:tcW w:w="710" w:type="pct"/>
            <w:tcBorders>
              <w:top w:val="nil"/>
              <w:left w:val="nil"/>
              <w:bottom w:val="single" w:sz="4" w:space="0" w:color="auto"/>
              <w:right w:val="single" w:sz="4" w:space="0" w:color="auto"/>
            </w:tcBorders>
            <w:noWrap/>
          </w:tcPr>
          <w:p w14:paraId="30770812" w14:textId="77777777" w:rsidR="00AA61FC" w:rsidRPr="00AF4CFE" w:rsidRDefault="001C25E5">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3.120%</w:t>
            </w:r>
          </w:p>
        </w:tc>
        <w:tc>
          <w:tcPr>
            <w:tcW w:w="710" w:type="pct"/>
            <w:tcBorders>
              <w:top w:val="nil"/>
              <w:left w:val="nil"/>
              <w:bottom w:val="single" w:sz="4" w:space="0" w:color="auto"/>
              <w:right w:val="single" w:sz="4" w:space="0" w:color="auto"/>
            </w:tcBorders>
            <w:noWrap/>
          </w:tcPr>
          <w:p w14:paraId="617D567B" w14:textId="77777777" w:rsidR="00AA61FC" w:rsidRPr="00AF4CFE" w:rsidRDefault="001C25E5">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1.560%</w:t>
            </w:r>
          </w:p>
        </w:tc>
        <w:tc>
          <w:tcPr>
            <w:tcW w:w="710" w:type="pct"/>
            <w:tcBorders>
              <w:top w:val="nil"/>
              <w:left w:val="nil"/>
              <w:bottom w:val="single" w:sz="4" w:space="0" w:color="auto"/>
              <w:right w:val="single" w:sz="4" w:space="0" w:color="auto"/>
            </w:tcBorders>
            <w:noWrap/>
          </w:tcPr>
          <w:p w14:paraId="206B9283" w14:textId="77777777" w:rsidR="00AA61FC" w:rsidRPr="00AF4CFE" w:rsidRDefault="001C25E5">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0.000%</w:t>
            </w:r>
          </w:p>
        </w:tc>
        <w:tc>
          <w:tcPr>
            <w:tcW w:w="710" w:type="pct"/>
            <w:tcBorders>
              <w:top w:val="nil"/>
              <w:left w:val="nil"/>
              <w:bottom w:val="single" w:sz="4" w:space="0" w:color="auto"/>
              <w:right w:val="single" w:sz="4" w:space="0" w:color="auto"/>
            </w:tcBorders>
            <w:noWrap/>
          </w:tcPr>
          <w:p w14:paraId="59E07FA8" w14:textId="77777777" w:rsidR="00AA61FC" w:rsidRPr="00AF4CFE" w:rsidRDefault="001C25E5">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-1.560%</w:t>
            </w:r>
          </w:p>
        </w:tc>
        <w:tc>
          <w:tcPr>
            <w:tcW w:w="708" w:type="pct"/>
            <w:tcBorders>
              <w:top w:val="nil"/>
              <w:left w:val="nil"/>
              <w:bottom w:val="single" w:sz="4" w:space="0" w:color="auto"/>
              <w:right w:val="single" w:sz="4" w:space="0" w:color="auto"/>
            </w:tcBorders>
            <w:noWrap/>
          </w:tcPr>
          <w:p w14:paraId="148E4898" w14:textId="77777777" w:rsidR="00AA61FC" w:rsidRPr="00AF4CFE" w:rsidRDefault="001C25E5">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-3.120%</w:t>
            </w:r>
          </w:p>
        </w:tc>
      </w:tr>
      <w:tr w:rsidR="00AA61FC" w:rsidRPr="00AF4CFE" w14:paraId="63164AC7" w14:textId="77777777">
        <w:trPr>
          <w:trHeight w:val="270"/>
        </w:trPr>
        <w:tc>
          <w:tcPr>
            <w:tcW w:w="1452" w:type="pct"/>
            <w:tcBorders>
              <w:top w:val="nil"/>
              <w:left w:val="single" w:sz="4" w:space="0" w:color="auto"/>
              <w:bottom w:val="single" w:sz="4" w:space="0" w:color="auto"/>
              <w:right w:val="single" w:sz="4" w:space="0" w:color="auto"/>
            </w:tcBorders>
            <w:noWrap/>
            <w:vAlign w:val="center"/>
          </w:tcPr>
          <w:p w14:paraId="2383A723" w14:textId="77777777" w:rsidR="00AA61FC" w:rsidRPr="00AF4CFE" w:rsidRDefault="001C25E5">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交通便捷度</w:t>
            </w:r>
          </w:p>
        </w:tc>
        <w:tc>
          <w:tcPr>
            <w:tcW w:w="710" w:type="pct"/>
            <w:tcBorders>
              <w:top w:val="nil"/>
              <w:left w:val="nil"/>
              <w:bottom w:val="single" w:sz="4" w:space="0" w:color="auto"/>
              <w:right w:val="single" w:sz="4" w:space="0" w:color="auto"/>
            </w:tcBorders>
            <w:noWrap/>
          </w:tcPr>
          <w:p w14:paraId="0CAFB818" w14:textId="77777777" w:rsidR="00AA61FC" w:rsidRPr="00AF4CFE" w:rsidRDefault="001C25E5">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3.900%</w:t>
            </w:r>
          </w:p>
        </w:tc>
        <w:tc>
          <w:tcPr>
            <w:tcW w:w="710" w:type="pct"/>
            <w:tcBorders>
              <w:top w:val="nil"/>
              <w:left w:val="nil"/>
              <w:bottom w:val="single" w:sz="4" w:space="0" w:color="auto"/>
              <w:right w:val="single" w:sz="4" w:space="0" w:color="auto"/>
            </w:tcBorders>
            <w:noWrap/>
          </w:tcPr>
          <w:p w14:paraId="4C36240B" w14:textId="77777777" w:rsidR="00AA61FC" w:rsidRPr="00AF4CFE" w:rsidRDefault="001C25E5">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1.950%</w:t>
            </w:r>
          </w:p>
        </w:tc>
        <w:tc>
          <w:tcPr>
            <w:tcW w:w="710" w:type="pct"/>
            <w:tcBorders>
              <w:top w:val="nil"/>
              <w:left w:val="nil"/>
              <w:bottom w:val="single" w:sz="4" w:space="0" w:color="auto"/>
              <w:right w:val="single" w:sz="4" w:space="0" w:color="auto"/>
            </w:tcBorders>
            <w:noWrap/>
          </w:tcPr>
          <w:p w14:paraId="5411A418" w14:textId="77777777" w:rsidR="00AA61FC" w:rsidRPr="00AF4CFE" w:rsidRDefault="001C25E5">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0.000%</w:t>
            </w:r>
          </w:p>
        </w:tc>
        <w:tc>
          <w:tcPr>
            <w:tcW w:w="710" w:type="pct"/>
            <w:tcBorders>
              <w:top w:val="nil"/>
              <w:left w:val="nil"/>
              <w:bottom w:val="single" w:sz="4" w:space="0" w:color="auto"/>
              <w:right w:val="single" w:sz="4" w:space="0" w:color="auto"/>
            </w:tcBorders>
            <w:noWrap/>
          </w:tcPr>
          <w:p w14:paraId="43D10E5A" w14:textId="77777777" w:rsidR="00AA61FC" w:rsidRPr="00AF4CFE" w:rsidRDefault="001C25E5">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-1.950%</w:t>
            </w:r>
          </w:p>
        </w:tc>
        <w:tc>
          <w:tcPr>
            <w:tcW w:w="708" w:type="pct"/>
            <w:tcBorders>
              <w:top w:val="nil"/>
              <w:left w:val="nil"/>
              <w:bottom w:val="single" w:sz="4" w:space="0" w:color="auto"/>
              <w:right w:val="single" w:sz="4" w:space="0" w:color="auto"/>
            </w:tcBorders>
            <w:noWrap/>
          </w:tcPr>
          <w:p w14:paraId="4620602C" w14:textId="77777777" w:rsidR="00AA61FC" w:rsidRPr="00AF4CFE" w:rsidRDefault="001C25E5">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-3.900%</w:t>
            </w:r>
          </w:p>
        </w:tc>
      </w:tr>
      <w:tr w:rsidR="00AA61FC" w:rsidRPr="00AF4CFE" w14:paraId="02C381F2" w14:textId="77777777">
        <w:trPr>
          <w:trHeight w:val="270"/>
        </w:trPr>
        <w:tc>
          <w:tcPr>
            <w:tcW w:w="1452" w:type="pct"/>
            <w:tcBorders>
              <w:top w:val="nil"/>
              <w:left w:val="single" w:sz="4" w:space="0" w:color="auto"/>
              <w:bottom w:val="single" w:sz="4" w:space="0" w:color="auto"/>
              <w:right w:val="single" w:sz="4" w:space="0" w:color="auto"/>
            </w:tcBorders>
            <w:noWrap/>
            <w:vAlign w:val="center"/>
          </w:tcPr>
          <w:p w14:paraId="693FA97B" w14:textId="77777777" w:rsidR="00AA61FC" w:rsidRPr="00AF4CFE" w:rsidRDefault="001C25E5">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区域土地利用方向</w:t>
            </w:r>
          </w:p>
        </w:tc>
        <w:tc>
          <w:tcPr>
            <w:tcW w:w="710" w:type="pct"/>
            <w:tcBorders>
              <w:top w:val="nil"/>
              <w:left w:val="nil"/>
              <w:bottom w:val="single" w:sz="4" w:space="0" w:color="auto"/>
              <w:right w:val="single" w:sz="4" w:space="0" w:color="auto"/>
            </w:tcBorders>
            <w:noWrap/>
          </w:tcPr>
          <w:p w14:paraId="4A55B0D2" w14:textId="77777777" w:rsidR="00AA61FC" w:rsidRPr="00AF4CFE" w:rsidRDefault="001C25E5">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1.040%</w:t>
            </w:r>
          </w:p>
        </w:tc>
        <w:tc>
          <w:tcPr>
            <w:tcW w:w="710" w:type="pct"/>
            <w:tcBorders>
              <w:top w:val="nil"/>
              <w:left w:val="nil"/>
              <w:bottom w:val="single" w:sz="4" w:space="0" w:color="auto"/>
              <w:right w:val="single" w:sz="4" w:space="0" w:color="auto"/>
            </w:tcBorders>
            <w:noWrap/>
          </w:tcPr>
          <w:p w14:paraId="546D39A9" w14:textId="77777777" w:rsidR="00AA61FC" w:rsidRPr="00AF4CFE" w:rsidRDefault="001C25E5">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0.520%</w:t>
            </w:r>
          </w:p>
        </w:tc>
        <w:tc>
          <w:tcPr>
            <w:tcW w:w="710" w:type="pct"/>
            <w:tcBorders>
              <w:top w:val="nil"/>
              <w:left w:val="nil"/>
              <w:bottom w:val="single" w:sz="4" w:space="0" w:color="auto"/>
              <w:right w:val="single" w:sz="4" w:space="0" w:color="auto"/>
            </w:tcBorders>
            <w:noWrap/>
          </w:tcPr>
          <w:p w14:paraId="7D49EC45" w14:textId="77777777" w:rsidR="00AA61FC" w:rsidRPr="00AF4CFE" w:rsidRDefault="001C25E5">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0.000%</w:t>
            </w:r>
          </w:p>
        </w:tc>
        <w:tc>
          <w:tcPr>
            <w:tcW w:w="710" w:type="pct"/>
            <w:tcBorders>
              <w:top w:val="nil"/>
              <w:left w:val="nil"/>
              <w:bottom w:val="single" w:sz="4" w:space="0" w:color="auto"/>
              <w:right w:val="single" w:sz="4" w:space="0" w:color="auto"/>
            </w:tcBorders>
            <w:noWrap/>
          </w:tcPr>
          <w:p w14:paraId="17FA1824" w14:textId="77777777" w:rsidR="00AA61FC" w:rsidRPr="00AF4CFE" w:rsidRDefault="001C25E5">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-0.520%</w:t>
            </w:r>
          </w:p>
        </w:tc>
        <w:tc>
          <w:tcPr>
            <w:tcW w:w="708" w:type="pct"/>
            <w:tcBorders>
              <w:top w:val="nil"/>
              <w:left w:val="nil"/>
              <w:bottom w:val="single" w:sz="4" w:space="0" w:color="auto"/>
              <w:right w:val="single" w:sz="4" w:space="0" w:color="auto"/>
            </w:tcBorders>
            <w:noWrap/>
          </w:tcPr>
          <w:p w14:paraId="707CE754" w14:textId="77777777" w:rsidR="00AA61FC" w:rsidRPr="00AF4CFE" w:rsidRDefault="001C25E5">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-1.040%</w:t>
            </w:r>
          </w:p>
        </w:tc>
      </w:tr>
      <w:tr w:rsidR="00AA61FC" w:rsidRPr="00AF4CFE" w14:paraId="45B0432A" w14:textId="77777777">
        <w:trPr>
          <w:trHeight w:val="270"/>
        </w:trPr>
        <w:tc>
          <w:tcPr>
            <w:tcW w:w="1452" w:type="pct"/>
            <w:tcBorders>
              <w:top w:val="nil"/>
              <w:left w:val="single" w:sz="4" w:space="0" w:color="auto"/>
              <w:bottom w:val="single" w:sz="4" w:space="0" w:color="auto"/>
              <w:right w:val="single" w:sz="4" w:space="0" w:color="auto"/>
            </w:tcBorders>
            <w:noWrap/>
            <w:vAlign w:val="center"/>
          </w:tcPr>
          <w:p w14:paraId="215CE148" w14:textId="77777777" w:rsidR="00AA61FC" w:rsidRPr="00AF4CFE" w:rsidRDefault="001C25E5">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临街宽度和深度</w:t>
            </w:r>
          </w:p>
        </w:tc>
        <w:tc>
          <w:tcPr>
            <w:tcW w:w="710" w:type="pct"/>
            <w:tcBorders>
              <w:top w:val="nil"/>
              <w:left w:val="nil"/>
              <w:bottom w:val="single" w:sz="4" w:space="0" w:color="auto"/>
              <w:right w:val="single" w:sz="4" w:space="0" w:color="auto"/>
            </w:tcBorders>
            <w:noWrap/>
          </w:tcPr>
          <w:p w14:paraId="033B3BC3" w14:textId="77777777" w:rsidR="00AA61FC" w:rsidRPr="00AF4CFE" w:rsidRDefault="001C25E5">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0.520%</w:t>
            </w:r>
          </w:p>
        </w:tc>
        <w:tc>
          <w:tcPr>
            <w:tcW w:w="710" w:type="pct"/>
            <w:tcBorders>
              <w:top w:val="nil"/>
              <w:left w:val="nil"/>
              <w:bottom w:val="single" w:sz="4" w:space="0" w:color="auto"/>
              <w:right w:val="single" w:sz="4" w:space="0" w:color="auto"/>
            </w:tcBorders>
            <w:noWrap/>
          </w:tcPr>
          <w:p w14:paraId="12705F97" w14:textId="77777777" w:rsidR="00AA61FC" w:rsidRPr="00AF4CFE" w:rsidRDefault="001C25E5">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0.260%</w:t>
            </w:r>
          </w:p>
        </w:tc>
        <w:tc>
          <w:tcPr>
            <w:tcW w:w="710" w:type="pct"/>
            <w:tcBorders>
              <w:top w:val="nil"/>
              <w:left w:val="nil"/>
              <w:bottom w:val="single" w:sz="4" w:space="0" w:color="auto"/>
              <w:right w:val="single" w:sz="4" w:space="0" w:color="auto"/>
            </w:tcBorders>
            <w:noWrap/>
          </w:tcPr>
          <w:p w14:paraId="7C0FDCBA" w14:textId="77777777" w:rsidR="00AA61FC" w:rsidRPr="00AF4CFE" w:rsidRDefault="001C25E5">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0.000%</w:t>
            </w:r>
          </w:p>
        </w:tc>
        <w:tc>
          <w:tcPr>
            <w:tcW w:w="710" w:type="pct"/>
            <w:tcBorders>
              <w:top w:val="nil"/>
              <w:left w:val="nil"/>
              <w:bottom w:val="single" w:sz="4" w:space="0" w:color="auto"/>
              <w:right w:val="single" w:sz="4" w:space="0" w:color="auto"/>
            </w:tcBorders>
            <w:noWrap/>
          </w:tcPr>
          <w:p w14:paraId="0793B73F" w14:textId="77777777" w:rsidR="00AA61FC" w:rsidRPr="00AF4CFE" w:rsidRDefault="001C25E5">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-0.260%</w:t>
            </w:r>
          </w:p>
        </w:tc>
        <w:tc>
          <w:tcPr>
            <w:tcW w:w="708" w:type="pct"/>
            <w:tcBorders>
              <w:top w:val="nil"/>
              <w:left w:val="nil"/>
              <w:bottom w:val="single" w:sz="4" w:space="0" w:color="auto"/>
              <w:right w:val="single" w:sz="4" w:space="0" w:color="auto"/>
            </w:tcBorders>
            <w:noWrap/>
          </w:tcPr>
          <w:p w14:paraId="48E9A01D" w14:textId="77777777" w:rsidR="00AA61FC" w:rsidRPr="00AF4CFE" w:rsidRDefault="001C25E5">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-0.520%</w:t>
            </w:r>
          </w:p>
        </w:tc>
      </w:tr>
      <w:tr w:rsidR="00AA61FC" w:rsidRPr="00AF4CFE" w14:paraId="05646FE5" w14:textId="77777777">
        <w:trPr>
          <w:trHeight w:val="270"/>
        </w:trPr>
        <w:tc>
          <w:tcPr>
            <w:tcW w:w="1452" w:type="pct"/>
            <w:tcBorders>
              <w:top w:val="nil"/>
              <w:left w:val="single" w:sz="4" w:space="0" w:color="auto"/>
              <w:bottom w:val="single" w:sz="4" w:space="0" w:color="auto"/>
              <w:right w:val="single" w:sz="4" w:space="0" w:color="auto"/>
            </w:tcBorders>
            <w:noWrap/>
            <w:vAlign w:val="center"/>
          </w:tcPr>
          <w:p w14:paraId="160D78CE" w14:textId="77777777" w:rsidR="00AA61FC" w:rsidRPr="00AF4CFE" w:rsidRDefault="001C25E5">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临街道路状况</w:t>
            </w:r>
          </w:p>
        </w:tc>
        <w:tc>
          <w:tcPr>
            <w:tcW w:w="710" w:type="pct"/>
            <w:tcBorders>
              <w:top w:val="nil"/>
              <w:left w:val="nil"/>
              <w:bottom w:val="single" w:sz="4" w:space="0" w:color="auto"/>
              <w:right w:val="single" w:sz="4" w:space="0" w:color="auto"/>
            </w:tcBorders>
            <w:noWrap/>
          </w:tcPr>
          <w:p w14:paraId="1DE02272" w14:textId="77777777" w:rsidR="00AA61FC" w:rsidRPr="00AF4CFE" w:rsidRDefault="001C25E5">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0.650%</w:t>
            </w:r>
          </w:p>
        </w:tc>
        <w:tc>
          <w:tcPr>
            <w:tcW w:w="710" w:type="pct"/>
            <w:tcBorders>
              <w:top w:val="nil"/>
              <w:left w:val="nil"/>
              <w:bottom w:val="single" w:sz="4" w:space="0" w:color="auto"/>
              <w:right w:val="single" w:sz="4" w:space="0" w:color="auto"/>
            </w:tcBorders>
            <w:noWrap/>
          </w:tcPr>
          <w:p w14:paraId="3A963E50" w14:textId="77777777" w:rsidR="00AA61FC" w:rsidRPr="00AF4CFE" w:rsidRDefault="001C25E5">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0.325%</w:t>
            </w:r>
          </w:p>
        </w:tc>
        <w:tc>
          <w:tcPr>
            <w:tcW w:w="710" w:type="pct"/>
            <w:tcBorders>
              <w:top w:val="nil"/>
              <w:left w:val="nil"/>
              <w:bottom w:val="single" w:sz="4" w:space="0" w:color="auto"/>
              <w:right w:val="single" w:sz="4" w:space="0" w:color="auto"/>
            </w:tcBorders>
            <w:noWrap/>
          </w:tcPr>
          <w:p w14:paraId="30E1672B" w14:textId="77777777" w:rsidR="00AA61FC" w:rsidRPr="00AF4CFE" w:rsidRDefault="001C25E5">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0.000%</w:t>
            </w:r>
          </w:p>
        </w:tc>
        <w:tc>
          <w:tcPr>
            <w:tcW w:w="710" w:type="pct"/>
            <w:tcBorders>
              <w:top w:val="nil"/>
              <w:left w:val="nil"/>
              <w:bottom w:val="single" w:sz="4" w:space="0" w:color="auto"/>
              <w:right w:val="single" w:sz="4" w:space="0" w:color="auto"/>
            </w:tcBorders>
            <w:noWrap/>
          </w:tcPr>
          <w:p w14:paraId="523FA9DF" w14:textId="77777777" w:rsidR="00AA61FC" w:rsidRPr="00AF4CFE" w:rsidRDefault="001C25E5">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-0.325%</w:t>
            </w:r>
          </w:p>
        </w:tc>
        <w:tc>
          <w:tcPr>
            <w:tcW w:w="708" w:type="pct"/>
            <w:tcBorders>
              <w:top w:val="nil"/>
              <w:left w:val="nil"/>
              <w:bottom w:val="single" w:sz="4" w:space="0" w:color="auto"/>
              <w:right w:val="single" w:sz="4" w:space="0" w:color="auto"/>
            </w:tcBorders>
            <w:noWrap/>
          </w:tcPr>
          <w:p w14:paraId="6F64B443" w14:textId="77777777" w:rsidR="00AA61FC" w:rsidRPr="00AF4CFE" w:rsidRDefault="001C25E5">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-0.650%</w:t>
            </w:r>
          </w:p>
        </w:tc>
      </w:tr>
      <w:tr w:rsidR="00AA61FC" w:rsidRPr="00AF4CFE" w14:paraId="13F90C95" w14:textId="77777777">
        <w:trPr>
          <w:trHeight w:val="270"/>
        </w:trPr>
        <w:tc>
          <w:tcPr>
            <w:tcW w:w="1452" w:type="pct"/>
            <w:tcBorders>
              <w:top w:val="nil"/>
              <w:left w:val="single" w:sz="4" w:space="0" w:color="auto"/>
              <w:bottom w:val="single" w:sz="4" w:space="0" w:color="auto"/>
              <w:right w:val="single" w:sz="4" w:space="0" w:color="auto"/>
            </w:tcBorders>
            <w:noWrap/>
            <w:vAlign w:val="center"/>
          </w:tcPr>
          <w:p w14:paraId="792559E9" w14:textId="77777777" w:rsidR="00AA61FC" w:rsidRPr="00AF4CFE" w:rsidRDefault="001C25E5">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宗地形状及可利用程度</w:t>
            </w:r>
          </w:p>
        </w:tc>
        <w:tc>
          <w:tcPr>
            <w:tcW w:w="710" w:type="pct"/>
            <w:tcBorders>
              <w:top w:val="nil"/>
              <w:left w:val="nil"/>
              <w:bottom w:val="single" w:sz="4" w:space="0" w:color="auto"/>
              <w:right w:val="single" w:sz="4" w:space="0" w:color="auto"/>
            </w:tcBorders>
            <w:noWrap/>
          </w:tcPr>
          <w:p w14:paraId="28F748EA" w14:textId="77777777" w:rsidR="00AA61FC" w:rsidRPr="00AF4CFE" w:rsidRDefault="001C25E5">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0.650%</w:t>
            </w:r>
          </w:p>
        </w:tc>
        <w:tc>
          <w:tcPr>
            <w:tcW w:w="710" w:type="pct"/>
            <w:tcBorders>
              <w:top w:val="nil"/>
              <w:left w:val="nil"/>
              <w:bottom w:val="single" w:sz="4" w:space="0" w:color="auto"/>
              <w:right w:val="single" w:sz="4" w:space="0" w:color="auto"/>
            </w:tcBorders>
            <w:noWrap/>
          </w:tcPr>
          <w:p w14:paraId="31B509DB" w14:textId="77777777" w:rsidR="00AA61FC" w:rsidRPr="00AF4CFE" w:rsidRDefault="001C25E5">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0.325%</w:t>
            </w:r>
          </w:p>
        </w:tc>
        <w:tc>
          <w:tcPr>
            <w:tcW w:w="710" w:type="pct"/>
            <w:tcBorders>
              <w:top w:val="nil"/>
              <w:left w:val="nil"/>
              <w:bottom w:val="single" w:sz="4" w:space="0" w:color="auto"/>
              <w:right w:val="single" w:sz="4" w:space="0" w:color="auto"/>
            </w:tcBorders>
            <w:noWrap/>
          </w:tcPr>
          <w:p w14:paraId="0947F007" w14:textId="77777777" w:rsidR="00AA61FC" w:rsidRPr="00AF4CFE" w:rsidRDefault="001C25E5">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0.000%</w:t>
            </w:r>
          </w:p>
        </w:tc>
        <w:tc>
          <w:tcPr>
            <w:tcW w:w="710" w:type="pct"/>
            <w:tcBorders>
              <w:top w:val="nil"/>
              <w:left w:val="nil"/>
              <w:bottom w:val="single" w:sz="4" w:space="0" w:color="auto"/>
              <w:right w:val="single" w:sz="4" w:space="0" w:color="auto"/>
            </w:tcBorders>
            <w:noWrap/>
          </w:tcPr>
          <w:p w14:paraId="27CFEB60" w14:textId="77777777" w:rsidR="00AA61FC" w:rsidRPr="00AF4CFE" w:rsidRDefault="001C25E5">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-0.325%</w:t>
            </w:r>
          </w:p>
        </w:tc>
        <w:tc>
          <w:tcPr>
            <w:tcW w:w="708" w:type="pct"/>
            <w:tcBorders>
              <w:top w:val="nil"/>
              <w:left w:val="nil"/>
              <w:bottom w:val="single" w:sz="4" w:space="0" w:color="auto"/>
              <w:right w:val="single" w:sz="4" w:space="0" w:color="auto"/>
            </w:tcBorders>
            <w:noWrap/>
          </w:tcPr>
          <w:p w14:paraId="6E858981" w14:textId="77777777" w:rsidR="00AA61FC" w:rsidRPr="00AF4CFE" w:rsidRDefault="001C25E5">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-0.650%</w:t>
            </w:r>
          </w:p>
        </w:tc>
      </w:tr>
      <w:tr w:rsidR="00AA61FC" w:rsidRPr="00AF4CFE" w14:paraId="51F9B9F2" w14:textId="77777777">
        <w:trPr>
          <w:trHeight w:val="270"/>
        </w:trPr>
        <w:tc>
          <w:tcPr>
            <w:tcW w:w="1452" w:type="pct"/>
            <w:tcBorders>
              <w:top w:val="nil"/>
              <w:left w:val="single" w:sz="4" w:space="0" w:color="auto"/>
              <w:bottom w:val="single" w:sz="4" w:space="0" w:color="auto"/>
              <w:right w:val="single" w:sz="4" w:space="0" w:color="auto"/>
            </w:tcBorders>
            <w:noWrap/>
            <w:vAlign w:val="center"/>
          </w:tcPr>
          <w:p w14:paraId="54646733" w14:textId="77777777" w:rsidR="00AA61FC" w:rsidRPr="00AF4CFE" w:rsidRDefault="001C25E5">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公共服务设施状况</w:t>
            </w:r>
          </w:p>
        </w:tc>
        <w:tc>
          <w:tcPr>
            <w:tcW w:w="710" w:type="pct"/>
            <w:tcBorders>
              <w:top w:val="nil"/>
              <w:left w:val="nil"/>
              <w:bottom w:val="single" w:sz="4" w:space="0" w:color="auto"/>
              <w:right w:val="single" w:sz="4" w:space="0" w:color="auto"/>
            </w:tcBorders>
            <w:noWrap/>
          </w:tcPr>
          <w:p w14:paraId="2AD7FCC6" w14:textId="77777777" w:rsidR="00AA61FC" w:rsidRPr="00AF4CFE" w:rsidRDefault="001C25E5">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0.780%</w:t>
            </w:r>
          </w:p>
        </w:tc>
        <w:tc>
          <w:tcPr>
            <w:tcW w:w="710" w:type="pct"/>
            <w:tcBorders>
              <w:top w:val="nil"/>
              <w:left w:val="nil"/>
              <w:bottom w:val="single" w:sz="4" w:space="0" w:color="auto"/>
              <w:right w:val="single" w:sz="4" w:space="0" w:color="auto"/>
            </w:tcBorders>
            <w:noWrap/>
          </w:tcPr>
          <w:p w14:paraId="3B090B53" w14:textId="77777777" w:rsidR="00AA61FC" w:rsidRPr="00AF4CFE" w:rsidRDefault="001C25E5">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0.390%</w:t>
            </w:r>
          </w:p>
        </w:tc>
        <w:tc>
          <w:tcPr>
            <w:tcW w:w="710" w:type="pct"/>
            <w:tcBorders>
              <w:top w:val="nil"/>
              <w:left w:val="nil"/>
              <w:bottom w:val="single" w:sz="4" w:space="0" w:color="auto"/>
              <w:right w:val="single" w:sz="4" w:space="0" w:color="auto"/>
            </w:tcBorders>
            <w:noWrap/>
          </w:tcPr>
          <w:p w14:paraId="65044F5C" w14:textId="77777777" w:rsidR="00AA61FC" w:rsidRPr="00AF4CFE" w:rsidRDefault="001C25E5">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0.000%</w:t>
            </w:r>
          </w:p>
        </w:tc>
        <w:tc>
          <w:tcPr>
            <w:tcW w:w="710" w:type="pct"/>
            <w:tcBorders>
              <w:top w:val="nil"/>
              <w:left w:val="nil"/>
              <w:bottom w:val="single" w:sz="4" w:space="0" w:color="auto"/>
              <w:right w:val="single" w:sz="4" w:space="0" w:color="auto"/>
            </w:tcBorders>
            <w:noWrap/>
          </w:tcPr>
          <w:p w14:paraId="71655EF3" w14:textId="77777777" w:rsidR="00AA61FC" w:rsidRPr="00AF4CFE" w:rsidRDefault="001C25E5">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-0.390%</w:t>
            </w:r>
          </w:p>
        </w:tc>
        <w:tc>
          <w:tcPr>
            <w:tcW w:w="708" w:type="pct"/>
            <w:tcBorders>
              <w:top w:val="nil"/>
              <w:left w:val="nil"/>
              <w:bottom w:val="single" w:sz="4" w:space="0" w:color="auto"/>
              <w:right w:val="single" w:sz="4" w:space="0" w:color="auto"/>
            </w:tcBorders>
            <w:noWrap/>
          </w:tcPr>
          <w:p w14:paraId="58F88B02" w14:textId="77777777" w:rsidR="00AA61FC" w:rsidRPr="00AF4CFE" w:rsidRDefault="001C25E5">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-0.780%</w:t>
            </w:r>
          </w:p>
        </w:tc>
      </w:tr>
      <w:tr w:rsidR="00AA61FC" w:rsidRPr="00AF4CFE" w14:paraId="664B13C0" w14:textId="77777777">
        <w:trPr>
          <w:trHeight w:val="270"/>
        </w:trPr>
        <w:tc>
          <w:tcPr>
            <w:tcW w:w="1452" w:type="pct"/>
            <w:tcBorders>
              <w:top w:val="nil"/>
              <w:left w:val="single" w:sz="4" w:space="0" w:color="auto"/>
              <w:bottom w:val="single" w:sz="4" w:space="0" w:color="auto"/>
              <w:right w:val="single" w:sz="4" w:space="0" w:color="auto"/>
            </w:tcBorders>
            <w:noWrap/>
            <w:vAlign w:val="center"/>
          </w:tcPr>
          <w:p w14:paraId="745F5A2B" w14:textId="77777777" w:rsidR="00AA61FC" w:rsidRPr="00AF4CFE" w:rsidRDefault="001C25E5">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基础设施完备状况</w:t>
            </w:r>
          </w:p>
        </w:tc>
        <w:tc>
          <w:tcPr>
            <w:tcW w:w="710" w:type="pct"/>
            <w:tcBorders>
              <w:top w:val="nil"/>
              <w:left w:val="nil"/>
              <w:bottom w:val="single" w:sz="4" w:space="0" w:color="auto"/>
              <w:right w:val="single" w:sz="4" w:space="0" w:color="auto"/>
            </w:tcBorders>
            <w:noWrap/>
          </w:tcPr>
          <w:p w14:paraId="09131AFC" w14:textId="77777777" w:rsidR="00AA61FC" w:rsidRPr="00AF4CFE" w:rsidRDefault="001C25E5">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1.560%</w:t>
            </w:r>
          </w:p>
        </w:tc>
        <w:tc>
          <w:tcPr>
            <w:tcW w:w="710" w:type="pct"/>
            <w:tcBorders>
              <w:top w:val="nil"/>
              <w:left w:val="nil"/>
              <w:bottom w:val="single" w:sz="4" w:space="0" w:color="auto"/>
              <w:right w:val="single" w:sz="4" w:space="0" w:color="auto"/>
            </w:tcBorders>
            <w:noWrap/>
          </w:tcPr>
          <w:p w14:paraId="3CFEF6A9" w14:textId="77777777" w:rsidR="00AA61FC" w:rsidRPr="00AF4CFE" w:rsidRDefault="001C25E5">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0.780%</w:t>
            </w:r>
          </w:p>
        </w:tc>
        <w:tc>
          <w:tcPr>
            <w:tcW w:w="710" w:type="pct"/>
            <w:tcBorders>
              <w:top w:val="nil"/>
              <w:left w:val="nil"/>
              <w:bottom w:val="single" w:sz="4" w:space="0" w:color="auto"/>
              <w:right w:val="single" w:sz="4" w:space="0" w:color="auto"/>
            </w:tcBorders>
            <w:noWrap/>
          </w:tcPr>
          <w:p w14:paraId="1C498551" w14:textId="77777777" w:rsidR="00AA61FC" w:rsidRPr="00AF4CFE" w:rsidRDefault="001C25E5">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0.000%</w:t>
            </w:r>
          </w:p>
        </w:tc>
        <w:tc>
          <w:tcPr>
            <w:tcW w:w="710" w:type="pct"/>
            <w:tcBorders>
              <w:top w:val="nil"/>
              <w:left w:val="nil"/>
              <w:bottom w:val="single" w:sz="4" w:space="0" w:color="auto"/>
              <w:right w:val="single" w:sz="4" w:space="0" w:color="auto"/>
            </w:tcBorders>
            <w:noWrap/>
          </w:tcPr>
          <w:p w14:paraId="4B8C38AF" w14:textId="77777777" w:rsidR="00AA61FC" w:rsidRPr="00AF4CFE" w:rsidRDefault="001C25E5">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-0.780%</w:t>
            </w:r>
          </w:p>
        </w:tc>
        <w:tc>
          <w:tcPr>
            <w:tcW w:w="708" w:type="pct"/>
            <w:tcBorders>
              <w:top w:val="nil"/>
              <w:left w:val="nil"/>
              <w:bottom w:val="single" w:sz="4" w:space="0" w:color="auto"/>
              <w:right w:val="single" w:sz="4" w:space="0" w:color="auto"/>
            </w:tcBorders>
            <w:noWrap/>
          </w:tcPr>
          <w:p w14:paraId="5D677D9F" w14:textId="77777777" w:rsidR="00AA61FC" w:rsidRPr="00AF4CFE" w:rsidRDefault="001C25E5">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-1.560%</w:t>
            </w:r>
          </w:p>
        </w:tc>
      </w:tr>
      <w:tr w:rsidR="00AA61FC" w:rsidRPr="00AF4CFE" w14:paraId="3CBEE309" w14:textId="77777777">
        <w:trPr>
          <w:trHeight w:val="270"/>
        </w:trPr>
        <w:tc>
          <w:tcPr>
            <w:tcW w:w="1452" w:type="pct"/>
            <w:tcBorders>
              <w:top w:val="nil"/>
              <w:left w:val="single" w:sz="4" w:space="0" w:color="auto"/>
              <w:bottom w:val="single" w:sz="4" w:space="0" w:color="auto"/>
              <w:right w:val="single" w:sz="4" w:space="0" w:color="auto"/>
            </w:tcBorders>
            <w:noWrap/>
            <w:vAlign w:val="center"/>
          </w:tcPr>
          <w:p w14:paraId="6941A888" w14:textId="77777777" w:rsidR="00AA61FC" w:rsidRPr="00AF4CFE" w:rsidRDefault="001C25E5">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自然和人文环境状况</w:t>
            </w:r>
          </w:p>
        </w:tc>
        <w:tc>
          <w:tcPr>
            <w:tcW w:w="710" w:type="pct"/>
            <w:tcBorders>
              <w:top w:val="nil"/>
              <w:left w:val="nil"/>
              <w:bottom w:val="single" w:sz="4" w:space="0" w:color="auto"/>
              <w:right w:val="single" w:sz="4" w:space="0" w:color="auto"/>
            </w:tcBorders>
            <w:noWrap/>
          </w:tcPr>
          <w:p w14:paraId="16EB45F2" w14:textId="77777777" w:rsidR="00AA61FC" w:rsidRPr="00AF4CFE" w:rsidRDefault="001C25E5">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0.780%</w:t>
            </w:r>
          </w:p>
        </w:tc>
        <w:tc>
          <w:tcPr>
            <w:tcW w:w="710" w:type="pct"/>
            <w:tcBorders>
              <w:top w:val="nil"/>
              <w:left w:val="nil"/>
              <w:bottom w:val="single" w:sz="4" w:space="0" w:color="auto"/>
              <w:right w:val="single" w:sz="4" w:space="0" w:color="auto"/>
            </w:tcBorders>
            <w:noWrap/>
          </w:tcPr>
          <w:p w14:paraId="5AE714E7" w14:textId="77777777" w:rsidR="00AA61FC" w:rsidRPr="00AF4CFE" w:rsidRDefault="001C25E5">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0.390%</w:t>
            </w:r>
          </w:p>
        </w:tc>
        <w:tc>
          <w:tcPr>
            <w:tcW w:w="710" w:type="pct"/>
            <w:tcBorders>
              <w:top w:val="nil"/>
              <w:left w:val="nil"/>
              <w:bottom w:val="single" w:sz="4" w:space="0" w:color="auto"/>
              <w:right w:val="single" w:sz="4" w:space="0" w:color="auto"/>
            </w:tcBorders>
            <w:noWrap/>
          </w:tcPr>
          <w:p w14:paraId="6E19C066" w14:textId="77777777" w:rsidR="00AA61FC" w:rsidRPr="00AF4CFE" w:rsidRDefault="001C25E5">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0.000%</w:t>
            </w:r>
          </w:p>
        </w:tc>
        <w:tc>
          <w:tcPr>
            <w:tcW w:w="710" w:type="pct"/>
            <w:tcBorders>
              <w:top w:val="nil"/>
              <w:left w:val="nil"/>
              <w:bottom w:val="single" w:sz="4" w:space="0" w:color="auto"/>
              <w:right w:val="single" w:sz="4" w:space="0" w:color="auto"/>
            </w:tcBorders>
            <w:noWrap/>
          </w:tcPr>
          <w:p w14:paraId="6CF70B21" w14:textId="77777777" w:rsidR="00AA61FC" w:rsidRPr="00AF4CFE" w:rsidRDefault="001C25E5">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-0.390%</w:t>
            </w:r>
          </w:p>
        </w:tc>
        <w:tc>
          <w:tcPr>
            <w:tcW w:w="708" w:type="pct"/>
            <w:tcBorders>
              <w:top w:val="nil"/>
              <w:left w:val="nil"/>
              <w:bottom w:val="single" w:sz="4" w:space="0" w:color="auto"/>
              <w:right w:val="single" w:sz="4" w:space="0" w:color="auto"/>
            </w:tcBorders>
            <w:noWrap/>
          </w:tcPr>
          <w:p w14:paraId="5C72D76A" w14:textId="77777777" w:rsidR="00AA61FC" w:rsidRPr="00AF4CFE" w:rsidRDefault="001C25E5">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-0.780%</w:t>
            </w:r>
          </w:p>
        </w:tc>
      </w:tr>
    </w:tbl>
    <w:p w14:paraId="0218AED5" w14:textId="77777777" w:rsidR="00AA61FC" w:rsidRPr="00AF4CFE" w:rsidRDefault="001C25E5">
      <w:pPr>
        <w:autoSpaceDE w:val="0"/>
        <w:autoSpaceDN w:val="0"/>
        <w:spacing w:line="240" w:lineRule="exact"/>
        <w:rPr>
          <w:rFonts w:ascii="Arial" w:eastAsia="仿宋_GB2312" w:hAnsi="Arial" w:cs="Arial"/>
          <w:sz w:val="18"/>
          <w:szCs w:val="24"/>
        </w:rPr>
      </w:pPr>
      <w:r w:rsidRPr="00AF4CFE">
        <w:rPr>
          <w:rFonts w:ascii="Arial" w:eastAsia="仿宋_GB2312" w:hAnsi="Arial" w:cs="Arial"/>
          <w:sz w:val="18"/>
          <w:szCs w:val="24"/>
        </w:rPr>
        <w:t>单位：</w:t>
      </w:r>
      <w:r w:rsidRPr="00AF4CFE">
        <w:rPr>
          <w:rFonts w:ascii="Arial" w:eastAsia="仿宋_GB2312" w:hAnsi="Arial" w:cs="Arial"/>
          <w:sz w:val="18"/>
          <w:szCs w:val="24"/>
        </w:rPr>
        <w:t>%</w:t>
      </w:r>
    </w:p>
    <w:p w14:paraId="07F7DDB3" w14:textId="77777777" w:rsidR="00AA61FC" w:rsidRPr="00AF4CFE" w:rsidRDefault="001C25E5">
      <w:pPr>
        <w:spacing w:line="360" w:lineRule="auto"/>
        <w:jc w:val="center"/>
        <w:rPr>
          <w:rFonts w:ascii="Arial" w:eastAsia="仿宋_GB2312" w:hAnsi="Arial" w:cs="Arial"/>
          <w:b/>
          <w:bCs/>
          <w:szCs w:val="24"/>
        </w:rPr>
      </w:pPr>
      <w:r w:rsidRPr="00AF4CFE">
        <w:rPr>
          <w:rFonts w:ascii="Arial" w:eastAsia="仿宋_GB2312" w:hAnsi="Arial" w:cs="Arial"/>
          <w:b/>
          <w:bCs/>
          <w:szCs w:val="24"/>
        </w:rPr>
        <w:t>估价对象因素修正系数表</w:t>
      </w:r>
    </w:p>
    <w:tbl>
      <w:tblPr>
        <w:tblW w:w="9285" w:type="dxa"/>
        <w:tblInd w:w="103" w:type="dxa"/>
        <w:tblLayout w:type="fixed"/>
        <w:tblLook w:val="04A0" w:firstRow="1" w:lastRow="0" w:firstColumn="1" w:lastColumn="0" w:noHBand="0" w:noVBand="1"/>
      </w:tblPr>
      <w:tblGrid>
        <w:gridCol w:w="289"/>
        <w:gridCol w:w="2126"/>
        <w:gridCol w:w="5274"/>
        <w:gridCol w:w="708"/>
        <w:gridCol w:w="888"/>
      </w:tblGrid>
      <w:tr w:rsidR="00AA61FC" w:rsidRPr="00AF4CFE" w14:paraId="34684B09" w14:textId="77777777" w:rsidTr="003C5C4D">
        <w:trPr>
          <w:trHeight w:val="270"/>
          <w:tblHeader/>
        </w:trPr>
        <w:tc>
          <w:tcPr>
            <w:tcW w:w="289" w:type="dxa"/>
            <w:tcBorders>
              <w:top w:val="single" w:sz="4" w:space="0" w:color="auto"/>
              <w:left w:val="single" w:sz="4" w:space="0" w:color="auto"/>
              <w:bottom w:val="single" w:sz="4" w:space="0" w:color="auto"/>
              <w:right w:val="single" w:sz="4" w:space="0" w:color="auto"/>
            </w:tcBorders>
            <w:vAlign w:val="center"/>
          </w:tcPr>
          <w:p w14:paraId="4B00D7F9" w14:textId="77777777" w:rsidR="00AA61FC" w:rsidRPr="00AF4CFE" w:rsidRDefault="001C25E5">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序号</w:t>
            </w:r>
          </w:p>
        </w:tc>
        <w:tc>
          <w:tcPr>
            <w:tcW w:w="2126" w:type="dxa"/>
            <w:tcBorders>
              <w:top w:val="single" w:sz="4" w:space="0" w:color="auto"/>
              <w:left w:val="nil"/>
              <w:bottom w:val="single" w:sz="4" w:space="0" w:color="auto"/>
              <w:right w:val="single" w:sz="4" w:space="0" w:color="auto"/>
            </w:tcBorders>
            <w:vAlign w:val="center"/>
          </w:tcPr>
          <w:p w14:paraId="7A6A41E9" w14:textId="77777777" w:rsidR="00AA61FC" w:rsidRPr="00AF4CFE" w:rsidRDefault="001C25E5">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影响因素</w:t>
            </w:r>
          </w:p>
        </w:tc>
        <w:tc>
          <w:tcPr>
            <w:tcW w:w="5274" w:type="dxa"/>
            <w:tcBorders>
              <w:top w:val="single" w:sz="4" w:space="0" w:color="auto"/>
              <w:left w:val="nil"/>
              <w:bottom w:val="single" w:sz="4" w:space="0" w:color="auto"/>
              <w:right w:val="single" w:sz="4" w:space="0" w:color="auto"/>
            </w:tcBorders>
            <w:vAlign w:val="center"/>
          </w:tcPr>
          <w:p w14:paraId="596F9016" w14:textId="77777777" w:rsidR="00AA61FC" w:rsidRPr="00AF4CFE" w:rsidRDefault="001C25E5">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估价对象情况</w:t>
            </w:r>
          </w:p>
        </w:tc>
        <w:tc>
          <w:tcPr>
            <w:tcW w:w="708" w:type="dxa"/>
            <w:tcBorders>
              <w:top w:val="single" w:sz="4" w:space="0" w:color="auto"/>
              <w:left w:val="nil"/>
              <w:bottom w:val="single" w:sz="4" w:space="0" w:color="auto"/>
              <w:right w:val="single" w:sz="4" w:space="0" w:color="auto"/>
            </w:tcBorders>
            <w:vAlign w:val="center"/>
          </w:tcPr>
          <w:p w14:paraId="27F7935B" w14:textId="77777777" w:rsidR="00AA61FC" w:rsidRPr="00AF4CFE" w:rsidRDefault="001C25E5">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等级</w:t>
            </w:r>
          </w:p>
        </w:tc>
        <w:tc>
          <w:tcPr>
            <w:tcW w:w="888" w:type="dxa"/>
            <w:tcBorders>
              <w:top w:val="single" w:sz="4" w:space="0" w:color="auto"/>
              <w:left w:val="nil"/>
              <w:bottom w:val="single" w:sz="4" w:space="0" w:color="auto"/>
              <w:right w:val="single" w:sz="4" w:space="0" w:color="auto"/>
            </w:tcBorders>
            <w:vAlign w:val="center"/>
          </w:tcPr>
          <w:p w14:paraId="5FDCCB18" w14:textId="77777777" w:rsidR="00AA61FC" w:rsidRPr="00AF4CFE" w:rsidRDefault="001C25E5">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修正系数</w:t>
            </w:r>
          </w:p>
        </w:tc>
      </w:tr>
      <w:tr w:rsidR="00F10B4B" w:rsidRPr="00AF4CFE" w14:paraId="1D1E43BA" w14:textId="77777777" w:rsidTr="00803ADE">
        <w:trPr>
          <w:trHeight w:val="675"/>
        </w:trPr>
        <w:tc>
          <w:tcPr>
            <w:tcW w:w="289" w:type="dxa"/>
            <w:tcBorders>
              <w:top w:val="nil"/>
              <w:left w:val="single" w:sz="4" w:space="0" w:color="auto"/>
              <w:bottom w:val="single" w:sz="4" w:space="0" w:color="auto"/>
              <w:right w:val="single" w:sz="4" w:space="0" w:color="auto"/>
            </w:tcBorders>
            <w:vAlign w:val="center"/>
          </w:tcPr>
          <w:p w14:paraId="201360A7" w14:textId="77777777" w:rsidR="00F10B4B" w:rsidRPr="00AF4CFE" w:rsidRDefault="00F10B4B" w:rsidP="00F10B4B">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a</w:t>
            </w:r>
          </w:p>
        </w:tc>
        <w:tc>
          <w:tcPr>
            <w:tcW w:w="2126" w:type="dxa"/>
            <w:tcBorders>
              <w:top w:val="nil"/>
              <w:left w:val="nil"/>
              <w:bottom w:val="single" w:sz="4" w:space="0" w:color="auto"/>
              <w:right w:val="single" w:sz="4" w:space="0" w:color="auto"/>
            </w:tcBorders>
            <w:vAlign w:val="center"/>
          </w:tcPr>
          <w:p w14:paraId="226FABFB" w14:textId="77777777" w:rsidR="00F10B4B" w:rsidRPr="00AF4CFE" w:rsidRDefault="00F10B4B" w:rsidP="00F10B4B">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办公集聚程度</w:t>
            </w:r>
          </w:p>
        </w:tc>
        <w:tc>
          <w:tcPr>
            <w:tcW w:w="5274" w:type="dxa"/>
            <w:tcBorders>
              <w:top w:val="nil"/>
              <w:left w:val="nil"/>
              <w:bottom w:val="single" w:sz="4" w:space="0" w:color="auto"/>
              <w:right w:val="single" w:sz="4" w:space="0" w:color="auto"/>
            </w:tcBorders>
          </w:tcPr>
          <w:p w14:paraId="31257056" w14:textId="19372B82" w:rsidR="00F10B4B" w:rsidRPr="00AF4CFE" w:rsidRDefault="00F10B4B" w:rsidP="00F10B4B">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稻香湖科技创新园、实创</w:t>
            </w:r>
            <w:proofErr w:type="gramStart"/>
            <w:r w:rsidRPr="00AF4CFE">
              <w:rPr>
                <w:rFonts w:ascii="Arial" w:eastAsia="仿宋_GB2312" w:hAnsi="Arial" w:cs="Arial"/>
                <w:sz w:val="18"/>
                <w:szCs w:val="18"/>
              </w:rPr>
              <w:t>医</w:t>
            </w:r>
            <w:proofErr w:type="gramEnd"/>
            <w:r w:rsidRPr="00AF4CFE">
              <w:rPr>
                <w:rFonts w:ascii="Arial" w:eastAsia="仿宋_GB2312" w:hAnsi="Arial" w:cs="Arial"/>
                <w:sz w:val="18"/>
                <w:szCs w:val="18"/>
              </w:rPr>
              <w:t>谷、和</w:t>
            </w:r>
            <w:proofErr w:type="gramStart"/>
            <w:r w:rsidRPr="00AF4CFE">
              <w:rPr>
                <w:rFonts w:ascii="Arial" w:eastAsia="仿宋_GB2312" w:hAnsi="Arial" w:cs="Arial"/>
                <w:sz w:val="18"/>
                <w:szCs w:val="18"/>
              </w:rPr>
              <w:t>义广业医疗</w:t>
            </w:r>
            <w:proofErr w:type="gramEnd"/>
            <w:r w:rsidRPr="00AF4CFE">
              <w:rPr>
                <w:rFonts w:ascii="Arial" w:eastAsia="仿宋_GB2312" w:hAnsi="Arial" w:cs="Arial"/>
                <w:sz w:val="18"/>
                <w:szCs w:val="18"/>
              </w:rPr>
              <w:t>创新谷等，办公集聚程度较好</w:t>
            </w:r>
          </w:p>
        </w:tc>
        <w:tc>
          <w:tcPr>
            <w:tcW w:w="708" w:type="dxa"/>
            <w:tcBorders>
              <w:top w:val="nil"/>
              <w:left w:val="nil"/>
              <w:bottom w:val="single" w:sz="4" w:space="0" w:color="auto"/>
              <w:right w:val="single" w:sz="4" w:space="0" w:color="auto"/>
            </w:tcBorders>
            <w:vAlign w:val="center"/>
          </w:tcPr>
          <w:p w14:paraId="045356E8" w14:textId="748CC6A8" w:rsidR="00F10B4B" w:rsidRPr="00AF4CFE" w:rsidRDefault="00F10B4B" w:rsidP="00F10B4B">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较好</w:t>
            </w:r>
          </w:p>
        </w:tc>
        <w:tc>
          <w:tcPr>
            <w:tcW w:w="888" w:type="dxa"/>
            <w:tcBorders>
              <w:top w:val="nil"/>
              <w:left w:val="nil"/>
              <w:bottom w:val="single" w:sz="4" w:space="0" w:color="auto"/>
              <w:right w:val="single" w:sz="4" w:space="0" w:color="auto"/>
            </w:tcBorders>
            <w:vAlign w:val="center"/>
          </w:tcPr>
          <w:p w14:paraId="0C39B696" w14:textId="57AE1038" w:rsidR="00F10B4B" w:rsidRPr="00AF4CFE" w:rsidRDefault="00F10B4B" w:rsidP="00F10B4B">
            <w:pPr>
              <w:widowControl/>
              <w:adjustRightInd/>
              <w:spacing w:line="240" w:lineRule="auto"/>
              <w:jc w:val="right"/>
              <w:rPr>
                <w:rFonts w:ascii="Arial" w:eastAsia="仿宋_GB2312" w:hAnsi="Arial" w:cs="Arial"/>
                <w:sz w:val="18"/>
                <w:szCs w:val="18"/>
              </w:rPr>
            </w:pPr>
            <w:r w:rsidRPr="00AF4CFE">
              <w:rPr>
                <w:rFonts w:ascii="Arial" w:eastAsia="仿宋_GB2312" w:hAnsi="Arial" w:cs="Arial"/>
                <w:sz w:val="18"/>
                <w:szCs w:val="18"/>
              </w:rPr>
              <w:t>1.560%</w:t>
            </w:r>
          </w:p>
        </w:tc>
      </w:tr>
      <w:tr w:rsidR="00F10B4B" w:rsidRPr="00AF4CFE" w14:paraId="566F6279" w14:textId="77777777" w:rsidTr="00803ADE">
        <w:trPr>
          <w:trHeight w:val="900"/>
        </w:trPr>
        <w:tc>
          <w:tcPr>
            <w:tcW w:w="289" w:type="dxa"/>
            <w:tcBorders>
              <w:top w:val="nil"/>
              <w:left w:val="single" w:sz="4" w:space="0" w:color="auto"/>
              <w:bottom w:val="single" w:sz="4" w:space="0" w:color="auto"/>
              <w:right w:val="single" w:sz="4" w:space="0" w:color="auto"/>
            </w:tcBorders>
            <w:vAlign w:val="center"/>
          </w:tcPr>
          <w:p w14:paraId="2D1908FE" w14:textId="77777777" w:rsidR="00F10B4B" w:rsidRPr="00AF4CFE" w:rsidRDefault="00F10B4B" w:rsidP="00F10B4B">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b</w:t>
            </w:r>
          </w:p>
        </w:tc>
        <w:tc>
          <w:tcPr>
            <w:tcW w:w="2126" w:type="dxa"/>
            <w:tcBorders>
              <w:top w:val="nil"/>
              <w:left w:val="nil"/>
              <w:bottom w:val="single" w:sz="4" w:space="0" w:color="auto"/>
              <w:right w:val="single" w:sz="4" w:space="0" w:color="auto"/>
            </w:tcBorders>
            <w:vAlign w:val="center"/>
          </w:tcPr>
          <w:p w14:paraId="347ACA9F" w14:textId="77777777" w:rsidR="00F10B4B" w:rsidRPr="00AF4CFE" w:rsidRDefault="00F10B4B" w:rsidP="00F10B4B">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交通便捷度</w:t>
            </w:r>
          </w:p>
        </w:tc>
        <w:tc>
          <w:tcPr>
            <w:tcW w:w="5274" w:type="dxa"/>
            <w:tcBorders>
              <w:top w:val="nil"/>
              <w:left w:val="nil"/>
              <w:bottom w:val="single" w:sz="4" w:space="0" w:color="auto"/>
              <w:right w:val="single" w:sz="4" w:space="0" w:color="auto"/>
            </w:tcBorders>
          </w:tcPr>
          <w:p w14:paraId="65BC0123" w14:textId="4BB1117B" w:rsidR="00F10B4B" w:rsidRPr="00AF4CFE" w:rsidRDefault="00F10B4B" w:rsidP="00F10B4B">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周边</w:t>
            </w:r>
            <w:r w:rsidRPr="00AF4CFE">
              <w:rPr>
                <w:rFonts w:ascii="Arial" w:eastAsia="仿宋_GB2312" w:hAnsi="Arial" w:cs="Arial"/>
                <w:sz w:val="18"/>
                <w:szCs w:val="18"/>
              </w:rPr>
              <w:t>1</w:t>
            </w:r>
            <w:r w:rsidRPr="00AF4CFE">
              <w:rPr>
                <w:rFonts w:ascii="Arial" w:eastAsia="仿宋_GB2312" w:hAnsi="Arial" w:cs="Arial"/>
                <w:sz w:val="18"/>
                <w:szCs w:val="18"/>
              </w:rPr>
              <w:t>公里内无轨道交通站点，周边有专</w:t>
            </w:r>
            <w:r w:rsidRPr="00AF4CFE">
              <w:rPr>
                <w:rFonts w:ascii="Arial" w:eastAsia="仿宋_GB2312" w:hAnsi="Arial" w:cs="Arial"/>
                <w:sz w:val="18"/>
                <w:szCs w:val="18"/>
              </w:rPr>
              <w:t>54</w:t>
            </w:r>
            <w:r w:rsidRPr="00AF4CFE">
              <w:rPr>
                <w:rFonts w:ascii="Arial" w:eastAsia="仿宋_GB2312" w:hAnsi="Arial" w:cs="Arial"/>
                <w:sz w:val="18"/>
                <w:szCs w:val="18"/>
              </w:rPr>
              <w:t>路、</w:t>
            </w:r>
            <w:r w:rsidRPr="00AF4CFE">
              <w:rPr>
                <w:rFonts w:ascii="Arial" w:eastAsia="仿宋_GB2312" w:hAnsi="Arial" w:cs="Arial"/>
                <w:sz w:val="18"/>
                <w:szCs w:val="18"/>
              </w:rPr>
              <w:t>448</w:t>
            </w:r>
            <w:r w:rsidRPr="00AF4CFE">
              <w:rPr>
                <w:rFonts w:ascii="Arial" w:eastAsia="仿宋_GB2312" w:hAnsi="Arial" w:cs="Arial"/>
                <w:sz w:val="18"/>
                <w:szCs w:val="18"/>
              </w:rPr>
              <w:t>路、</w:t>
            </w:r>
            <w:r w:rsidRPr="00AF4CFE">
              <w:rPr>
                <w:rFonts w:ascii="Arial" w:eastAsia="仿宋_GB2312" w:hAnsi="Arial" w:cs="Arial"/>
                <w:sz w:val="18"/>
                <w:szCs w:val="18"/>
              </w:rPr>
              <w:t>543</w:t>
            </w:r>
            <w:r w:rsidRPr="00AF4CFE">
              <w:rPr>
                <w:rFonts w:ascii="Arial" w:eastAsia="仿宋_GB2312" w:hAnsi="Arial" w:cs="Arial"/>
                <w:sz w:val="18"/>
                <w:szCs w:val="18"/>
              </w:rPr>
              <w:t>路等多条公交线路，距北京首都国际机场约</w:t>
            </w:r>
            <w:r w:rsidRPr="00AF4CFE">
              <w:rPr>
                <w:rFonts w:ascii="Arial" w:eastAsia="仿宋_GB2312" w:hAnsi="Arial" w:cs="Arial"/>
                <w:sz w:val="18"/>
                <w:szCs w:val="18"/>
              </w:rPr>
              <w:t>35</w:t>
            </w:r>
            <w:r w:rsidRPr="00AF4CFE">
              <w:rPr>
                <w:rFonts w:ascii="Arial" w:eastAsia="仿宋_GB2312" w:hAnsi="Arial" w:cs="Arial"/>
                <w:sz w:val="18"/>
                <w:szCs w:val="18"/>
              </w:rPr>
              <w:t>公里，距清河火车站约</w:t>
            </w:r>
            <w:r w:rsidRPr="00AF4CFE">
              <w:rPr>
                <w:rFonts w:ascii="Arial" w:eastAsia="仿宋_GB2312" w:hAnsi="Arial" w:cs="Arial"/>
                <w:sz w:val="18"/>
                <w:szCs w:val="18"/>
              </w:rPr>
              <w:t>11.5</w:t>
            </w:r>
            <w:r w:rsidRPr="00AF4CFE">
              <w:rPr>
                <w:rFonts w:ascii="Arial" w:eastAsia="仿宋_GB2312" w:hAnsi="Arial" w:cs="Arial"/>
                <w:sz w:val="18"/>
                <w:szCs w:val="18"/>
              </w:rPr>
              <w:t>公里，距北京北站约</w:t>
            </w:r>
            <w:r w:rsidRPr="00AF4CFE">
              <w:rPr>
                <w:rFonts w:ascii="Arial" w:eastAsia="仿宋_GB2312" w:hAnsi="Arial" w:cs="Arial"/>
                <w:sz w:val="18"/>
                <w:szCs w:val="18"/>
              </w:rPr>
              <w:t>20.7</w:t>
            </w:r>
            <w:r w:rsidRPr="00AF4CFE">
              <w:rPr>
                <w:rFonts w:ascii="Arial" w:eastAsia="仿宋_GB2312" w:hAnsi="Arial" w:cs="Arial"/>
                <w:sz w:val="18"/>
                <w:szCs w:val="18"/>
              </w:rPr>
              <w:t>公里，交通便捷度较好</w:t>
            </w:r>
          </w:p>
        </w:tc>
        <w:tc>
          <w:tcPr>
            <w:tcW w:w="708" w:type="dxa"/>
            <w:tcBorders>
              <w:top w:val="nil"/>
              <w:left w:val="nil"/>
              <w:bottom w:val="single" w:sz="4" w:space="0" w:color="auto"/>
              <w:right w:val="single" w:sz="4" w:space="0" w:color="auto"/>
            </w:tcBorders>
            <w:vAlign w:val="center"/>
          </w:tcPr>
          <w:p w14:paraId="78849193" w14:textId="62F86D0E" w:rsidR="00F10B4B" w:rsidRPr="00AF4CFE" w:rsidRDefault="00F10B4B" w:rsidP="00F10B4B">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较好</w:t>
            </w:r>
          </w:p>
        </w:tc>
        <w:tc>
          <w:tcPr>
            <w:tcW w:w="888" w:type="dxa"/>
            <w:tcBorders>
              <w:top w:val="nil"/>
              <w:left w:val="nil"/>
              <w:bottom w:val="single" w:sz="4" w:space="0" w:color="auto"/>
              <w:right w:val="single" w:sz="4" w:space="0" w:color="auto"/>
            </w:tcBorders>
            <w:vAlign w:val="center"/>
          </w:tcPr>
          <w:p w14:paraId="10D1A9E5" w14:textId="6F7C95F6" w:rsidR="00F10B4B" w:rsidRPr="00AF4CFE" w:rsidRDefault="00F10B4B" w:rsidP="00F10B4B">
            <w:pPr>
              <w:widowControl/>
              <w:adjustRightInd/>
              <w:spacing w:line="240" w:lineRule="auto"/>
              <w:jc w:val="right"/>
              <w:rPr>
                <w:rFonts w:ascii="Arial" w:eastAsia="仿宋_GB2312" w:hAnsi="Arial" w:cs="Arial"/>
                <w:sz w:val="18"/>
                <w:szCs w:val="18"/>
              </w:rPr>
            </w:pPr>
            <w:r w:rsidRPr="00AF4CFE">
              <w:rPr>
                <w:rFonts w:ascii="Arial" w:eastAsia="仿宋_GB2312" w:hAnsi="Arial" w:cs="Arial"/>
                <w:sz w:val="18"/>
                <w:szCs w:val="18"/>
              </w:rPr>
              <w:t>1.950%</w:t>
            </w:r>
          </w:p>
        </w:tc>
      </w:tr>
      <w:tr w:rsidR="00F10B4B" w:rsidRPr="00AF4CFE" w14:paraId="24A11AFD" w14:textId="77777777" w:rsidTr="00803ADE">
        <w:trPr>
          <w:trHeight w:val="270"/>
        </w:trPr>
        <w:tc>
          <w:tcPr>
            <w:tcW w:w="289" w:type="dxa"/>
            <w:tcBorders>
              <w:top w:val="nil"/>
              <w:left w:val="single" w:sz="4" w:space="0" w:color="auto"/>
              <w:bottom w:val="single" w:sz="4" w:space="0" w:color="auto"/>
              <w:right w:val="single" w:sz="4" w:space="0" w:color="auto"/>
            </w:tcBorders>
            <w:vAlign w:val="center"/>
          </w:tcPr>
          <w:p w14:paraId="0A21A336" w14:textId="77777777" w:rsidR="00F10B4B" w:rsidRPr="00AF4CFE" w:rsidRDefault="00F10B4B" w:rsidP="00F10B4B">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c</w:t>
            </w:r>
          </w:p>
        </w:tc>
        <w:tc>
          <w:tcPr>
            <w:tcW w:w="2126" w:type="dxa"/>
            <w:tcBorders>
              <w:top w:val="nil"/>
              <w:left w:val="nil"/>
              <w:bottom w:val="single" w:sz="4" w:space="0" w:color="auto"/>
              <w:right w:val="single" w:sz="4" w:space="0" w:color="auto"/>
            </w:tcBorders>
            <w:vAlign w:val="center"/>
          </w:tcPr>
          <w:p w14:paraId="477F0DA2" w14:textId="77777777" w:rsidR="00F10B4B" w:rsidRPr="00AF4CFE" w:rsidRDefault="00F10B4B" w:rsidP="00F10B4B">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区域土地利用方向</w:t>
            </w:r>
          </w:p>
        </w:tc>
        <w:tc>
          <w:tcPr>
            <w:tcW w:w="5274" w:type="dxa"/>
            <w:tcBorders>
              <w:top w:val="nil"/>
              <w:left w:val="nil"/>
              <w:bottom w:val="single" w:sz="4" w:space="0" w:color="auto"/>
              <w:right w:val="single" w:sz="4" w:space="0" w:color="auto"/>
            </w:tcBorders>
            <w:vAlign w:val="center"/>
          </w:tcPr>
          <w:p w14:paraId="703AD079" w14:textId="77777777" w:rsidR="00F10B4B" w:rsidRPr="00AF4CFE" w:rsidRDefault="00F10B4B" w:rsidP="00F10B4B">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区域土地利用方向较好</w:t>
            </w:r>
          </w:p>
        </w:tc>
        <w:tc>
          <w:tcPr>
            <w:tcW w:w="708" w:type="dxa"/>
            <w:tcBorders>
              <w:top w:val="nil"/>
              <w:left w:val="nil"/>
              <w:bottom w:val="single" w:sz="4" w:space="0" w:color="auto"/>
              <w:right w:val="single" w:sz="4" w:space="0" w:color="auto"/>
            </w:tcBorders>
            <w:vAlign w:val="center"/>
          </w:tcPr>
          <w:p w14:paraId="1B5C9CE2" w14:textId="19920371" w:rsidR="00F10B4B" w:rsidRPr="00AF4CFE" w:rsidRDefault="00F10B4B" w:rsidP="00F10B4B">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较好</w:t>
            </w:r>
          </w:p>
        </w:tc>
        <w:tc>
          <w:tcPr>
            <w:tcW w:w="888" w:type="dxa"/>
            <w:tcBorders>
              <w:top w:val="nil"/>
              <w:left w:val="nil"/>
              <w:bottom w:val="single" w:sz="4" w:space="0" w:color="auto"/>
              <w:right w:val="single" w:sz="4" w:space="0" w:color="auto"/>
            </w:tcBorders>
            <w:vAlign w:val="center"/>
          </w:tcPr>
          <w:p w14:paraId="4AFB455F" w14:textId="119AD04F" w:rsidR="00F10B4B" w:rsidRPr="00AF4CFE" w:rsidRDefault="00F10B4B" w:rsidP="00F10B4B">
            <w:pPr>
              <w:widowControl/>
              <w:adjustRightInd/>
              <w:spacing w:line="240" w:lineRule="auto"/>
              <w:jc w:val="right"/>
              <w:rPr>
                <w:rFonts w:ascii="Arial" w:eastAsia="仿宋_GB2312" w:hAnsi="Arial" w:cs="Arial"/>
                <w:sz w:val="18"/>
                <w:szCs w:val="18"/>
              </w:rPr>
            </w:pPr>
            <w:r w:rsidRPr="00AF4CFE">
              <w:rPr>
                <w:rFonts w:ascii="Arial" w:eastAsia="仿宋_GB2312" w:hAnsi="Arial" w:cs="Arial"/>
                <w:sz w:val="18"/>
                <w:szCs w:val="18"/>
              </w:rPr>
              <w:t>0.520%</w:t>
            </w:r>
          </w:p>
        </w:tc>
      </w:tr>
      <w:tr w:rsidR="00F10B4B" w:rsidRPr="00AF4CFE" w14:paraId="04F0E64B" w14:textId="77777777" w:rsidTr="00803ADE">
        <w:trPr>
          <w:trHeight w:val="270"/>
        </w:trPr>
        <w:tc>
          <w:tcPr>
            <w:tcW w:w="289" w:type="dxa"/>
            <w:tcBorders>
              <w:top w:val="nil"/>
              <w:left w:val="single" w:sz="4" w:space="0" w:color="auto"/>
              <w:bottom w:val="single" w:sz="4" w:space="0" w:color="auto"/>
              <w:right w:val="single" w:sz="4" w:space="0" w:color="auto"/>
            </w:tcBorders>
            <w:vAlign w:val="center"/>
          </w:tcPr>
          <w:p w14:paraId="53952EB4" w14:textId="77777777" w:rsidR="00F10B4B" w:rsidRPr="00AF4CFE" w:rsidRDefault="00F10B4B" w:rsidP="00F10B4B">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d</w:t>
            </w:r>
          </w:p>
        </w:tc>
        <w:tc>
          <w:tcPr>
            <w:tcW w:w="2126" w:type="dxa"/>
            <w:tcBorders>
              <w:top w:val="nil"/>
              <w:left w:val="nil"/>
              <w:bottom w:val="single" w:sz="4" w:space="0" w:color="auto"/>
              <w:right w:val="single" w:sz="4" w:space="0" w:color="auto"/>
            </w:tcBorders>
            <w:vAlign w:val="center"/>
          </w:tcPr>
          <w:p w14:paraId="1D2DA495" w14:textId="77777777" w:rsidR="00F10B4B" w:rsidRPr="00AF4CFE" w:rsidRDefault="00F10B4B" w:rsidP="00F10B4B">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临街宽度和深度</w:t>
            </w:r>
          </w:p>
        </w:tc>
        <w:tc>
          <w:tcPr>
            <w:tcW w:w="5274" w:type="dxa"/>
            <w:tcBorders>
              <w:top w:val="nil"/>
              <w:left w:val="nil"/>
              <w:bottom w:val="single" w:sz="4" w:space="0" w:color="auto"/>
              <w:right w:val="single" w:sz="4" w:space="0" w:color="auto"/>
            </w:tcBorders>
            <w:vAlign w:val="center"/>
          </w:tcPr>
          <w:p w14:paraId="7B0F9EE6" w14:textId="77777777" w:rsidR="00F10B4B" w:rsidRPr="00AF4CFE" w:rsidRDefault="00F10B4B" w:rsidP="00F10B4B">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临街宽度及深度比例较适宜，对土地利用无不利影响</w:t>
            </w:r>
          </w:p>
        </w:tc>
        <w:tc>
          <w:tcPr>
            <w:tcW w:w="708" w:type="dxa"/>
            <w:tcBorders>
              <w:top w:val="nil"/>
              <w:left w:val="nil"/>
              <w:bottom w:val="single" w:sz="4" w:space="0" w:color="auto"/>
              <w:right w:val="single" w:sz="4" w:space="0" w:color="auto"/>
            </w:tcBorders>
            <w:vAlign w:val="center"/>
          </w:tcPr>
          <w:p w14:paraId="214FD54B" w14:textId="7B361A65" w:rsidR="00F10B4B" w:rsidRPr="00AF4CFE" w:rsidRDefault="00F10B4B" w:rsidP="00F10B4B">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较好</w:t>
            </w:r>
          </w:p>
        </w:tc>
        <w:tc>
          <w:tcPr>
            <w:tcW w:w="888" w:type="dxa"/>
            <w:tcBorders>
              <w:top w:val="nil"/>
              <w:left w:val="nil"/>
              <w:bottom w:val="single" w:sz="4" w:space="0" w:color="auto"/>
              <w:right w:val="single" w:sz="4" w:space="0" w:color="auto"/>
            </w:tcBorders>
            <w:vAlign w:val="center"/>
          </w:tcPr>
          <w:p w14:paraId="0EB65BEA" w14:textId="659FA1A1" w:rsidR="00F10B4B" w:rsidRPr="00AF4CFE" w:rsidRDefault="00F10B4B" w:rsidP="00F10B4B">
            <w:pPr>
              <w:widowControl/>
              <w:adjustRightInd/>
              <w:spacing w:line="240" w:lineRule="auto"/>
              <w:jc w:val="right"/>
              <w:rPr>
                <w:rFonts w:ascii="Arial" w:eastAsia="仿宋_GB2312" w:hAnsi="Arial" w:cs="Arial"/>
                <w:sz w:val="18"/>
                <w:szCs w:val="18"/>
              </w:rPr>
            </w:pPr>
            <w:r w:rsidRPr="00AF4CFE">
              <w:rPr>
                <w:rFonts w:ascii="Arial" w:eastAsia="仿宋_GB2312" w:hAnsi="Arial" w:cs="Arial"/>
                <w:sz w:val="18"/>
                <w:szCs w:val="18"/>
              </w:rPr>
              <w:t>0.260%</w:t>
            </w:r>
          </w:p>
        </w:tc>
      </w:tr>
      <w:tr w:rsidR="00F10B4B" w:rsidRPr="00AF4CFE" w14:paraId="2FF695DE" w14:textId="77777777" w:rsidTr="00803ADE">
        <w:trPr>
          <w:trHeight w:val="270"/>
        </w:trPr>
        <w:tc>
          <w:tcPr>
            <w:tcW w:w="289" w:type="dxa"/>
            <w:tcBorders>
              <w:top w:val="nil"/>
              <w:left w:val="single" w:sz="4" w:space="0" w:color="auto"/>
              <w:bottom w:val="single" w:sz="4" w:space="0" w:color="auto"/>
              <w:right w:val="single" w:sz="4" w:space="0" w:color="auto"/>
            </w:tcBorders>
            <w:vAlign w:val="center"/>
          </w:tcPr>
          <w:p w14:paraId="28BF8D42" w14:textId="77777777" w:rsidR="00F10B4B" w:rsidRPr="00AF4CFE" w:rsidRDefault="00F10B4B" w:rsidP="00F10B4B">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e</w:t>
            </w:r>
          </w:p>
        </w:tc>
        <w:tc>
          <w:tcPr>
            <w:tcW w:w="2126" w:type="dxa"/>
            <w:tcBorders>
              <w:top w:val="nil"/>
              <w:left w:val="nil"/>
              <w:bottom w:val="single" w:sz="4" w:space="0" w:color="auto"/>
              <w:right w:val="single" w:sz="4" w:space="0" w:color="auto"/>
            </w:tcBorders>
            <w:vAlign w:val="center"/>
          </w:tcPr>
          <w:p w14:paraId="579AF7CA" w14:textId="77777777" w:rsidR="00F10B4B" w:rsidRPr="00AF4CFE" w:rsidRDefault="00F10B4B" w:rsidP="00F10B4B">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临街道路状况</w:t>
            </w:r>
          </w:p>
        </w:tc>
        <w:tc>
          <w:tcPr>
            <w:tcW w:w="5274" w:type="dxa"/>
            <w:tcBorders>
              <w:top w:val="nil"/>
              <w:left w:val="nil"/>
              <w:bottom w:val="single" w:sz="4" w:space="0" w:color="auto"/>
              <w:right w:val="single" w:sz="4" w:space="0" w:color="auto"/>
            </w:tcBorders>
            <w:vAlign w:val="center"/>
          </w:tcPr>
          <w:p w14:paraId="6F20DFEA" w14:textId="77777777" w:rsidR="00F10B4B" w:rsidRPr="00AF4CFE" w:rsidRDefault="00F10B4B" w:rsidP="00F10B4B">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城市次干道</w:t>
            </w:r>
            <w:r w:rsidRPr="00AF4CFE">
              <w:rPr>
                <w:rFonts w:ascii="Arial" w:eastAsia="仿宋_GB2312" w:hAnsi="Arial" w:cs="Arial"/>
                <w:sz w:val="18"/>
                <w:szCs w:val="18"/>
              </w:rPr>
              <w:t>-</w:t>
            </w:r>
            <w:r w:rsidRPr="00AF4CFE">
              <w:rPr>
                <w:rFonts w:ascii="Arial" w:eastAsia="仿宋_GB2312" w:hAnsi="Arial" w:cs="Arial"/>
                <w:sz w:val="18"/>
                <w:szCs w:val="18"/>
              </w:rPr>
              <w:t>翠湖南路</w:t>
            </w:r>
          </w:p>
        </w:tc>
        <w:tc>
          <w:tcPr>
            <w:tcW w:w="708" w:type="dxa"/>
            <w:tcBorders>
              <w:top w:val="nil"/>
              <w:left w:val="nil"/>
              <w:bottom w:val="single" w:sz="4" w:space="0" w:color="auto"/>
              <w:right w:val="single" w:sz="4" w:space="0" w:color="auto"/>
            </w:tcBorders>
            <w:vAlign w:val="center"/>
          </w:tcPr>
          <w:p w14:paraId="5B3B048C" w14:textId="380890F4" w:rsidR="00F10B4B" w:rsidRPr="00AF4CFE" w:rsidRDefault="00F10B4B" w:rsidP="00F10B4B">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较差</w:t>
            </w:r>
          </w:p>
        </w:tc>
        <w:tc>
          <w:tcPr>
            <w:tcW w:w="888" w:type="dxa"/>
            <w:tcBorders>
              <w:top w:val="nil"/>
              <w:left w:val="nil"/>
              <w:bottom w:val="single" w:sz="4" w:space="0" w:color="auto"/>
              <w:right w:val="single" w:sz="4" w:space="0" w:color="auto"/>
            </w:tcBorders>
            <w:vAlign w:val="center"/>
          </w:tcPr>
          <w:p w14:paraId="022A6879" w14:textId="3BADB6F5" w:rsidR="00F10B4B" w:rsidRPr="00AF4CFE" w:rsidRDefault="00F10B4B" w:rsidP="00F10B4B">
            <w:pPr>
              <w:widowControl/>
              <w:adjustRightInd/>
              <w:spacing w:line="240" w:lineRule="auto"/>
              <w:jc w:val="right"/>
              <w:rPr>
                <w:rFonts w:ascii="Arial" w:eastAsia="仿宋_GB2312" w:hAnsi="Arial" w:cs="Arial"/>
                <w:sz w:val="18"/>
                <w:szCs w:val="18"/>
              </w:rPr>
            </w:pPr>
            <w:r w:rsidRPr="00AF4CFE">
              <w:rPr>
                <w:rFonts w:ascii="Arial" w:eastAsia="仿宋_GB2312" w:hAnsi="Arial" w:cs="Arial"/>
                <w:sz w:val="18"/>
                <w:szCs w:val="18"/>
              </w:rPr>
              <w:t>-0.325%</w:t>
            </w:r>
          </w:p>
        </w:tc>
      </w:tr>
      <w:tr w:rsidR="00F10B4B" w:rsidRPr="00AF4CFE" w14:paraId="5D300EC4" w14:textId="77777777" w:rsidTr="00803ADE">
        <w:trPr>
          <w:trHeight w:val="270"/>
        </w:trPr>
        <w:tc>
          <w:tcPr>
            <w:tcW w:w="289" w:type="dxa"/>
            <w:tcBorders>
              <w:top w:val="nil"/>
              <w:left w:val="single" w:sz="4" w:space="0" w:color="auto"/>
              <w:bottom w:val="single" w:sz="4" w:space="0" w:color="auto"/>
              <w:right w:val="single" w:sz="4" w:space="0" w:color="auto"/>
            </w:tcBorders>
            <w:vAlign w:val="center"/>
          </w:tcPr>
          <w:p w14:paraId="21E02A10" w14:textId="77777777" w:rsidR="00F10B4B" w:rsidRPr="00AF4CFE" w:rsidRDefault="00F10B4B" w:rsidP="00F10B4B">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f</w:t>
            </w:r>
          </w:p>
        </w:tc>
        <w:tc>
          <w:tcPr>
            <w:tcW w:w="2126" w:type="dxa"/>
            <w:tcBorders>
              <w:top w:val="nil"/>
              <w:left w:val="nil"/>
              <w:bottom w:val="single" w:sz="4" w:space="0" w:color="auto"/>
              <w:right w:val="single" w:sz="4" w:space="0" w:color="auto"/>
            </w:tcBorders>
            <w:vAlign w:val="center"/>
          </w:tcPr>
          <w:p w14:paraId="2FBA6C13" w14:textId="77777777" w:rsidR="00F10B4B" w:rsidRPr="00AF4CFE" w:rsidRDefault="00F10B4B" w:rsidP="00F10B4B">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宗地形状及可利用程度</w:t>
            </w:r>
          </w:p>
        </w:tc>
        <w:tc>
          <w:tcPr>
            <w:tcW w:w="5274" w:type="dxa"/>
            <w:tcBorders>
              <w:top w:val="nil"/>
              <w:left w:val="nil"/>
              <w:bottom w:val="single" w:sz="4" w:space="0" w:color="auto"/>
              <w:right w:val="single" w:sz="4" w:space="0" w:color="auto"/>
            </w:tcBorders>
            <w:vAlign w:val="center"/>
          </w:tcPr>
          <w:p w14:paraId="1DD0DA97" w14:textId="77777777" w:rsidR="00F10B4B" w:rsidRPr="00AF4CFE" w:rsidRDefault="00F10B4B" w:rsidP="00F10B4B">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宗地形状较规则</w:t>
            </w:r>
          </w:p>
        </w:tc>
        <w:tc>
          <w:tcPr>
            <w:tcW w:w="708" w:type="dxa"/>
            <w:tcBorders>
              <w:top w:val="nil"/>
              <w:left w:val="nil"/>
              <w:bottom w:val="single" w:sz="4" w:space="0" w:color="auto"/>
              <w:right w:val="single" w:sz="4" w:space="0" w:color="auto"/>
            </w:tcBorders>
            <w:vAlign w:val="center"/>
          </w:tcPr>
          <w:p w14:paraId="705E837B" w14:textId="1250B870" w:rsidR="00F10B4B" w:rsidRPr="00AF4CFE" w:rsidRDefault="00F10B4B" w:rsidP="00F10B4B">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较好</w:t>
            </w:r>
          </w:p>
        </w:tc>
        <w:tc>
          <w:tcPr>
            <w:tcW w:w="888" w:type="dxa"/>
            <w:tcBorders>
              <w:top w:val="nil"/>
              <w:left w:val="nil"/>
              <w:bottom w:val="single" w:sz="4" w:space="0" w:color="auto"/>
              <w:right w:val="single" w:sz="4" w:space="0" w:color="auto"/>
            </w:tcBorders>
            <w:vAlign w:val="center"/>
          </w:tcPr>
          <w:p w14:paraId="74E70176" w14:textId="3DC05596" w:rsidR="00F10B4B" w:rsidRPr="00AF4CFE" w:rsidRDefault="00F10B4B" w:rsidP="00F10B4B">
            <w:pPr>
              <w:widowControl/>
              <w:adjustRightInd/>
              <w:spacing w:line="240" w:lineRule="auto"/>
              <w:jc w:val="right"/>
              <w:rPr>
                <w:rFonts w:ascii="Arial" w:eastAsia="仿宋_GB2312" w:hAnsi="Arial" w:cs="Arial"/>
                <w:sz w:val="18"/>
                <w:szCs w:val="18"/>
              </w:rPr>
            </w:pPr>
            <w:r w:rsidRPr="00AF4CFE">
              <w:rPr>
                <w:rFonts w:ascii="Arial" w:eastAsia="仿宋_GB2312" w:hAnsi="Arial" w:cs="Arial"/>
                <w:sz w:val="18"/>
                <w:szCs w:val="18"/>
              </w:rPr>
              <w:t>0.325%</w:t>
            </w:r>
          </w:p>
        </w:tc>
      </w:tr>
      <w:tr w:rsidR="00F10B4B" w:rsidRPr="00AF4CFE" w14:paraId="03FE1E79" w14:textId="77777777" w:rsidTr="00803ADE">
        <w:trPr>
          <w:trHeight w:val="1350"/>
        </w:trPr>
        <w:tc>
          <w:tcPr>
            <w:tcW w:w="289" w:type="dxa"/>
            <w:tcBorders>
              <w:top w:val="nil"/>
              <w:left w:val="single" w:sz="4" w:space="0" w:color="auto"/>
              <w:bottom w:val="single" w:sz="4" w:space="0" w:color="auto"/>
              <w:right w:val="single" w:sz="4" w:space="0" w:color="auto"/>
            </w:tcBorders>
            <w:vAlign w:val="center"/>
          </w:tcPr>
          <w:p w14:paraId="17B35BA2" w14:textId="77777777" w:rsidR="00F10B4B" w:rsidRPr="00AF4CFE" w:rsidRDefault="00F10B4B" w:rsidP="00F10B4B">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g</w:t>
            </w:r>
          </w:p>
        </w:tc>
        <w:tc>
          <w:tcPr>
            <w:tcW w:w="2126" w:type="dxa"/>
            <w:tcBorders>
              <w:top w:val="nil"/>
              <w:left w:val="nil"/>
              <w:bottom w:val="single" w:sz="4" w:space="0" w:color="auto"/>
              <w:right w:val="single" w:sz="4" w:space="0" w:color="auto"/>
            </w:tcBorders>
            <w:vAlign w:val="center"/>
          </w:tcPr>
          <w:p w14:paraId="56CF14F1" w14:textId="77777777" w:rsidR="00F10B4B" w:rsidRPr="00AF4CFE" w:rsidRDefault="00F10B4B" w:rsidP="00F10B4B">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公共服务设施状况</w:t>
            </w:r>
          </w:p>
        </w:tc>
        <w:tc>
          <w:tcPr>
            <w:tcW w:w="5274" w:type="dxa"/>
            <w:tcBorders>
              <w:top w:val="nil"/>
              <w:left w:val="nil"/>
              <w:bottom w:val="single" w:sz="4" w:space="0" w:color="auto"/>
              <w:right w:val="single" w:sz="4" w:space="0" w:color="auto"/>
            </w:tcBorders>
          </w:tcPr>
          <w:p w14:paraId="61633924" w14:textId="77777777" w:rsidR="00F10B4B" w:rsidRPr="00AF4CFE" w:rsidRDefault="00F10B4B" w:rsidP="00F10B4B">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购物场所（华联生活超市（马东坊店）、会强平价超市、</w:t>
            </w:r>
            <w:proofErr w:type="gramStart"/>
            <w:r w:rsidRPr="00AF4CFE">
              <w:rPr>
                <w:rFonts w:ascii="Arial" w:eastAsia="仿宋_GB2312" w:hAnsi="Arial" w:cs="Arial"/>
                <w:sz w:val="18"/>
                <w:szCs w:val="18"/>
              </w:rPr>
              <w:t>世纪华</w:t>
            </w:r>
            <w:proofErr w:type="gramEnd"/>
            <w:r w:rsidRPr="00AF4CFE">
              <w:rPr>
                <w:rFonts w:ascii="Arial" w:eastAsia="仿宋_GB2312" w:hAnsi="Arial" w:cs="Arial"/>
                <w:sz w:val="18"/>
                <w:szCs w:val="18"/>
              </w:rPr>
              <w:t>联苏三四店）学校（东马坊小学、人大附中北大附小联合实验学校、海淀区上庄中心小学），医院（北京市海淀区上庄镇东马坊社区卫生服务站），银行（北京农村商业银行），公共配套设施齐备程度一般</w:t>
            </w:r>
          </w:p>
        </w:tc>
        <w:tc>
          <w:tcPr>
            <w:tcW w:w="708" w:type="dxa"/>
            <w:tcBorders>
              <w:top w:val="nil"/>
              <w:left w:val="nil"/>
              <w:bottom w:val="single" w:sz="4" w:space="0" w:color="auto"/>
              <w:right w:val="single" w:sz="4" w:space="0" w:color="auto"/>
            </w:tcBorders>
            <w:vAlign w:val="center"/>
          </w:tcPr>
          <w:p w14:paraId="369400E1" w14:textId="16A03E7A" w:rsidR="00F10B4B" w:rsidRPr="00AF4CFE" w:rsidRDefault="00F10B4B" w:rsidP="00F10B4B">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一般</w:t>
            </w:r>
          </w:p>
        </w:tc>
        <w:tc>
          <w:tcPr>
            <w:tcW w:w="888" w:type="dxa"/>
            <w:tcBorders>
              <w:top w:val="nil"/>
              <w:left w:val="nil"/>
              <w:bottom w:val="single" w:sz="4" w:space="0" w:color="auto"/>
              <w:right w:val="single" w:sz="4" w:space="0" w:color="auto"/>
            </w:tcBorders>
            <w:vAlign w:val="center"/>
          </w:tcPr>
          <w:p w14:paraId="66F299AB" w14:textId="1C897FC7" w:rsidR="00F10B4B" w:rsidRPr="00AF4CFE" w:rsidRDefault="00F10B4B" w:rsidP="00F10B4B">
            <w:pPr>
              <w:widowControl/>
              <w:adjustRightInd/>
              <w:spacing w:line="240" w:lineRule="auto"/>
              <w:jc w:val="right"/>
              <w:rPr>
                <w:rFonts w:ascii="Arial" w:eastAsia="仿宋_GB2312" w:hAnsi="Arial" w:cs="Arial"/>
                <w:sz w:val="18"/>
                <w:szCs w:val="18"/>
              </w:rPr>
            </w:pPr>
            <w:r w:rsidRPr="00AF4CFE">
              <w:rPr>
                <w:rFonts w:ascii="Arial" w:eastAsia="仿宋_GB2312" w:hAnsi="Arial" w:cs="Arial"/>
                <w:sz w:val="18"/>
                <w:szCs w:val="18"/>
              </w:rPr>
              <w:t>0.000%</w:t>
            </w:r>
          </w:p>
        </w:tc>
      </w:tr>
      <w:tr w:rsidR="00F10B4B" w:rsidRPr="00AF4CFE" w14:paraId="4F657DFB" w14:textId="77777777" w:rsidTr="00803ADE">
        <w:trPr>
          <w:trHeight w:val="270"/>
        </w:trPr>
        <w:tc>
          <w:tcPr>
            <w:tcW w:w="289" w:type="dxa"/>
            <w:tcBorders>
              <w:top w:val="nil"/>
              <w:left w:val="single" w:sz="4" w:space="0" w:color="auto"/>
              <w:bottom w:val="single" w:sz="4" w:space="0" w:color="auto"/>
              <w:right w:val="single" w:sz="4" w:space="0" w:color="auto"/>
            </w:tcBorders>
            <w:vAlign w:val="center"/>
          </w:tcPr>
          <w:p w14:paraId="46E3CA45" w14:textId="77777777" w:rsidR="00F10B4B" w:rsidRPr="00AF4CFE" w:rsidRDefault="00F10B4B" w:rsidP="00F10B4B">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lastRenderedPageBreak/>
              <w:t>h</w:t>
            </w:r>
          </w:p>
        </w:tc>
        <w:tc>
          <w:tcPr>
            <w:tcW w:w="2126" w:type="dxa"/>
            <w:tcBorders>
              <w:top w:val="nil"/>
              <w:left w:val="nil"/>
              <w:bottom w:val="single" w:sz="4" w:space="0" w:color="auto"/>
              <w:right w:val="single" w:sz="4" w:space="0" w:color="auto"/>
            </w:tcBorders>
            <w:vAlign w:val="center"/>
          </w:tcPr>
          <w:p w14:paraId="2BD38964" w14:textId="77777777" w:rsidR="00F10B4B" w:rsidRPr="00AF4CFE" w:rsidRDefault="00F10B4B" w:rsidP="00F10B4B">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基础设施完备状况</w:t>
            </w:r>
          </w:p>
        </w:tc>
        <w:tc>
          <w:tcPr>
            <w:tcW w:w="5274" w:type="dxa"/>
            <w:tcBorders>
              <w:top w:val="nil"/>
              <w:left w:val="nil"/>
              <w:bottom w:val="single" w:sz="4" w:space="0" w:color="auto"/>
              <w:right w:val="single" w:sz="4" w:space="0" w:color="auto"/>
            </w:tcBorders>
          </w:tcPr>
          <w:p w14:paraId="6D4A9060" w14:textId="77777777" w:rsidR="00F10B4B" w:rsidRPr="00AF4CFE" w:rsidRDefault="00F10B4B" w:rsidP="00F10B4B">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七通</w:t>
            </w:r>
          </w:p>
        </w:tc>
        <w:tc>
          <w:tcPr>
            <w:tcW w:w="708" w:type="dxa"/>
            <w:tcBorders>
              <w:top w:val="nil"/>
              <w:left w:val="nil"/>
              <w:bottom w:val="single" w:sz="4" w:space="0" w:color="auto"/>
              <w:right w:val="single" w:sz="4" w:space="0" w:color="auto"/>
            </w:tcBorders>
            <w:vAlign w:val="center"/>
          </w:tcPr>
          <w:p w14:paraId="6091A4EA" w14:textId="61F7A445" w:rsidR="00F10B4B" w:rsidRPr="00AF4CFE" w:rsidRDefault="00F10B4B" w:rsidP="00F10B4B">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好</w:t>
            </w:r>
          </w:p>
        </w:tc>
        <w:tc>
          <w:tcPr>
            <w:tcW w:w="888" w:type="dxa"/>
            <w:tcBorders>
              <w:top w:val="nil"/>
              <w:left w:val="nil"/>
              <w:bottom w:val="single" w:sz="4" w:space="0" w:color="auto"/>
              <w:right w:val="single" w:sz="4" w:space="0" w:color="auto"/>
            </w:tcBorders>
            <w:vAlign w:val="center"/>
          </w:tcPr>
          <w:p w14:paraId="4E709088" w14:textId="7465E6FF" w:rsidR="00F10B4B" w:rsidRPr="00AF4CFE" w:rsidRDefault="00F10B4B" w:rsidP="00F10B4B">
            <w:pPr>
              <w:widowControl/>
              <w:adjustRightInd/>
              <w:spacing w:line="240" w:lineRule="auto"/>
              <w:jc w:val="right"/>
              <w:rPr>
                <w:rFonts w:ascii="Arial" w:eastAsia="仿宋_GB2312" w:hAnsi="Arial" w:cs="Arial"/>
                <w:sz w:val="18"/>
                <w:szCs w:val="18"/>
              </w:rPr>
            </w:pPr>
            <w:r w:rsidRPr="00AF4CFE">
              <w:rPr>
                <w:rFonts w:ascii="Arial" w:eastAsia="仿宋_GB2312" w:hAnsi="Arial" w:cs="Arial"/>
                <w:sz w:val="18"/>
                <w:szCs w:val="18"/>
              </w:rPr>
              <w:t>1.560%</w:t>
            </w:r>
          </w:p>
        </w:tc>
      </w:tr>
      <w:tr w:rsidR="00F10B4B" w:rsidRPr="00AF4CFE" w14:paraId="6042F60F" w14:textId="77777777" w:rsidTr="00803ADE">
        <w:trPr>
          <w:trHeight w:val="900"/>
        </w:trPr>
        <w:tc>
          <w:tcPr>
            <w:tcW w:w="289" w:type="dxa"/>
            <w:tcBorders>
              <w:top w:val="nil"/>
              <w:left w:val="single" w:sz="4" w:space="0" w:color="auto"/>
              <w:bottom w:val="single" w:sz="4" w:space="0" w:color="auto"/>
              <w:right w:val="single" w:sz="4" w:space="0" w:color="auto"/>
            </w:tcBorders>
            <w:vAlign w:val="center"/>
          </w:tcPr>
          <w:p w14:paraId="039EF874" w14:textId="77777777" w:rsidR="00F10B4B" w:rsidRPr="00AF4CFE" w:rsidRDefault="00F10B4B" w:rsidP="00F10B4B">
            <w:pPr>
              <w:widowControl/>
              <w:adjustRightInd/>
              <w:spacing w:line="240" w:lineRule="auto"/>
              <w:rPr>
                <w:rFonts w:ascii="Arial" w:eastAsia="仿宋_GB2312" w:hAnsi="Arial" w:cs="Arial"/>
                <w:sz w:val="18"/>
                <w:szCs w:val="18"/>
              </w:rPr>
            </w:pPr>
            <w:proofErr w:type="spellStart"/>
            <w:r w:rsidRPr="00AF4CFE">
              <w:rPr>
                <w:rFonts w:ascii="Arial" w:eastAsia="仿宋_GB2312" w:hAnsi="Arial" w:cs="Arial"/>
                <w:sz w:val="18"/>
                <w:szCs w:val="18"/>
              </w:rPr>
              <w:t>i</w:t>
            </w:r>
            <w:proofErr w:type="spellEnd"/>
          </w:p>
        </w:tc>
        <w:tc>
          <w:tcPr>
            <w:tcW w:w="2126" w:type="dxa"/>
            <w:tcBorders>
              <w:top w:val="nil"/>
              <w:left w:val="nil"/>
              <w:bottom w:val="single" w:sz="4" w:space="0" w:color="auto"/>
              <w:right w:val="single" w:sz="4" w:space="0" w:color="auto"/>
            </w:tcBorders>
            <w:vAlign w:val="center"/>
          </w:tcPr>
          <w:p w14:paraId="04AE2DB2" w14:textId="77777777" w:rsidR="00F10B4B" w:rsidRPr="00AF4CFE" w:rsidRDefault="00F10B4B" w:rsidP="00F10B4B">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自然和人文环境状况</w:t>
            </w:r>
          </w:p>
        </w:tc>
        <w:tc>
          <w:tcPr>
            <w:tcW w:w="5274" w:type="dxa"/>
            <w:tcBorders>
              <w:top w:val="nil"/>
              <w:left w:val="nil"/>
              <w:bottom w:val="single" w:sz="4" w:space="0" w:color="auto"/>
              <w:right w:val="single" w:sz="4" w:space="0" w:color="auto"/>
            </w:tcBorders>
          </w:tcPr>
          <w:p w14:paraId="5574D68A" w14:textId="77777777" w:rsidR="00F10B4B" w:rsidRPr="00AF4CFE" w:rsidRDefault="00F10B4B" w:rsidP="00F10B4B">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w:t>
            </w:r>
            <w:r w:rsidRPr="00AF4CFE">
              <w:rPr>
                <w:rFonts w:ascii="Arial" w:eastAsia="仿宋_GB2312" w:hAnsi="Arial" w:cs="Arial"/>
                <w:sz w:val="18"/>
                <w:szCs w:val="18"/>
              </w:rPr>
              <w:t>区域自然环境：稻香湖公园、地球日记化石公园；</w:t>
            </w:r>
          </w:p>
          <w:p w14:paraId="7E575AB9" w14:textId="77777777" w:rsidR="00F10B4B" w:rsidRPr="00AF4CFE" w:rsidRDefault="00F10B4B" w:rsidP="00F10B4B">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人文环境：海淀美术馆；</w:t>
            </w:r>
          </w:p>
          <w:p w14:paraId="291BB7F1" w14:textId="7F53A6A7" w:rsidR="00F10B4B" w:rsidRPr="00AF4CFE" w:rsidRDefault="00F10B4B" w:rsidP="00F10B4B">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综合评价环境状况好</w:t>
            </w:r>
            <w:r w:rsidRPr="00AF4CFE">
              <w:rPr>
                <w:rFonts w:ascii="Arial" w:eastAsia="仿宋_GB2312" w:hAnsi="Arial" w:cs="Arial"/>
                <w:sz w:val="18"/>
                <w:szCs w:val="18"/>
              </w:rPr>
              <w:t>"</w:t>
            </w:r>
          </w:p>
        </w:tc>
        <w:tc>
          <w:tcPr>
            <w:tcW w:w="708" w:type="dxa"/>
            <w:tcBorders>
              <w:top w:val="nil"/>
              <w:left w:val="nil"/>
              <w:bottom w:val="single" w:sz="4" w:space="0" w:color="auto"/>
              <w:right w:val="single" w:sz="4" w:space="0" w:color="auto"/>
            </w:tcBorders>
            <w:vAlign w:val="center"/>
          </w:tcPr>
          <w:p w14:paraId="276C6DD2" w14:textId="25DCC043" w:rsidR="00F10B4B" w:rsidRPr="00AF4CFE" w:rsidRDefault="00F10B4B" w:rsidP="00F10B4B">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好</w:t>
            </w:r>
          </w:p>
        </w:tc>
        <w:tc>
          <w:tcPr>
            <w:tcW w:w="888" w:type="dxa"/>
            <w:tcBorders>
              <w:top w:val="nil"/>
              <w:left w:val="nil"/>
              <w:bottom w:val="single" w:sz="4" w:space="0" w:color="auto"/>
              <w:right w:val="single" w:sz="4" w:space="0" w:color="auto"/>
            </w:tcBorders>
            <w:vAlign w:val="center"/>
          </w:tcPr>
          <w:p w14:paraId="05BDDFE5" w14:textId="20C89AE4" w:rsidR="00F10B4B" w:rsidRPr="00AF4CFE" w:rsidRDefault="00F10B4B" w:rsidP="00F10B4B">
            <w:pPr>
              <w:widowControl/>
              <w:adjustRightInd/>
              <w:spacing w:line="240" w:lineRule="auto"/>
              <w:jc w:val="right"/>
              <w:rPr>
                <w:rFonts w:ascii="Arial" w:eastAsia="仿宋_GB2312" w:hAnsi="Arial" w:cs="Arial"/>
                <w:sz w:val="18"/>
                <w:szCs w:val="18"/>
              </w:rPr>
            </w:pPr>
            <w:r w:rsidRPr="00AF4CFE">
              <w:rPr>
                <w:rFonts w:ascii="Arial" w:eastAsia="仿宋_GB2312" w:hAnsi="Arial" w:cs="Arial"/>
                <w:sz w:val="18"/>
                <w:szCs w:val="18"/>
              </w:rPr>
              <w:t>0.780%</w:t>
            </w:r>
          </w:p>
        </w:tc>
      </w:tr>
      <w:tr w:rsidR="00AA61FC" w:rsidRPr="00AF4CFE" w14:paraId="645D5A4A" w14:textId="77777777">
        <w:trPr>
          <w:trHeight w:val="270"/>
        </w:trPr>
        <w:tc>
          <w:tcPr>
            <w:tcW w:w="8397" w:type="dxa"/>
            <w:gridSpan w:val="4"/>
            <w:tcBorders>
              <w:top w:val="single" w:sz="4" w:space="0" w:color="auto"/>
              <w:left w:val="single" w:sz="4" w:space="0" w:color="auto"/>
              <w:bottom w:val="single" w:sz="4" w:space="0" w:color="auto"/>
              <w:right w:val="single" w:sz="4" w:space="0" w:color="auto"/>
            </w:tcBorders>
            <w:vAlign w:val="center"/>
          </w:tcPr>
          <w:p w14:paraId="03E67B30" w14:textId="77777777" w:rsidR="00AA61FC" w:rsidRPr="00AF4CFE" w:rsidRDefault="001C25E5">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合计（</w:t>
            </w:r>
            <w:r w:rsidRPr="00AF4CFE">
              <w:rPr>
                <w:rFonts w:ascii="Arial" w:eastAsia="仿宋_GB2312" w:hAnsi="Arial" w:cs="Arial"/>
                <w:sz w:val="18"/>
                <w:szCs w:val="18"/>
              </w:rPr>
              <w:t>∑Ki</w:t>
            </w:r>
            <w:r w:rsidRPr="00AF4CFE">
              <w:rPr>
                <w:rFonts w:ascii="Arial" w:eastAsia="仿宋_GB2312" w:hAnsi="Arial" w:cs="Arial"/>
                <w:sz w:val="18"/>
                <w:szCs w:val="18"/>
              </w:rPr>
              <w:t>）</w:t>
            </w:r>
          </w:p>
        </w:tc>
        <w:tc>
          <w:tcPr>
            <w:tcW w:w="888" w:type="dxa"/>
            <w:tcBorders>
              <w:top w:val="nil"/>
              <w:left w:val="nil"/>
              <w:bottom w:val="single" w:sz="4" w:space="0" w:color="auto"/>
              <w:right w:val="single" w:sz="4" w:space="0" w:color="auto"/>
            </w:tcBorders>
            <w:vAlign w:val="center"/>
          </w:tcPr>
          <w:p w14:paraId="3C109CD5" w14:textId="10323C63" w:rsidR="00AA61FC" w:rsidRPr="00AF4CFE" w:rsidRDefault="00803ADE">
            <w:pPr>
              <w:widowControl/>
              <w:adjustRightInd/>
              <w:spacing w:line="240" w:lineRule="auto"/>
              <w:jc w:val="right"/>
              <w:rPr>
                <w:rFonts w:ascii="Arial" w:eastAsia="仿宋_GB2312" w:hAnsi="Arial" w:cs="Arial"/>
                <w:sz w:val="18"/>
                <w:szCs w:val="18"/>
              </w:rPr>
            </w:pPr>
            <w:r w:rsidRPr="00AF4CFE">
              <w:rPr>
                <w:rFonts w:ascii="Arial" w:eastAsia="仿宋_GB2312" w:hAnsi="Arial" w:cs="Arial"/>
                <w:sz w:val="18"/>
                <w:szCs w:val="18"/>
              </w:rPr>
              <w:t>6.63</w:t>
            </w:r>
            <w:r w:rsidR="001C25E5" w:rsidRPr="00AF4CFE">
              <w:rPr>
                <w:rFonts w:ascii="Arial" w:eastAsia="仿宋_GB2312" w:hAnsi="Arial" w:cs="Arial"/>
                <w:sz w:val="18"/>
                <w:szCs w:val="18"/>
              </w:rPr>
              <w:t>%</w:t>
            </w:r>
          </w:p>
        </w:tc>
      </w:tr>
      <w:tr w:rsidR="00AA61FC" w:rsidRPr="00AF4CFE" w14:paraId="4C6453B9" w14:textId="77777777">
        <w:trPr>
          <w:trHeight w:val="270"/>
        </w:trPr>
        <w:tc>
          <w:tcPr>
            <w:tcW w:w="8397" w:type="dxa"/>
            <w:gridSpan w:val="4"/>
            <w:tcBorders>
              <w:top w:val="single" w:sz="4" w:space="0" w:color="auto"/>
              <w:left w:val="single" w:sz="4" w:space="0" w:color="auto"/>
              <w:bottom w:val="single" w:sz="4" w:space="0" w:color="auto"/>
              <w:right w:val="single" w:sz="4" w:space="0" w:color="auto"/>
            </w:tcBorders>
            <w:vAlign w:val="center"/>
          </w:tcPr>
          <w:p w14:paraId="6C5DAA96" w14:textId="77777777" w:rsidR="00AA61FC" w:rsidRPr="00AF4CFE" w:rsidRDefault="001C25E5">
            <w:pPr>
              <w:widowControl/>
              <w:adjustRightInd/>
              <w:spacing w:line="240" w:lineRule="auto"/>
              <w:rPr>
                <w:rFonts w:ascii="Arial" w:eastAsia="仿宋_GB2312" w:hAnsi="Arial" w:cs="Arial"/>
                <w:sz w:val="18"/>
                <w:szCs w:val="18"/>
              </w:rPr>
            </w:pPr>
            <w:r w:rsidRPr="00AF4CFE">
              <w:rPr>
                <w:rFonts w:ascii="Arial" w:eastAsia="仿宋_GB2312" w:hAnsi="Arial" w:cs="Arial"/>
                <w:sz w:val="18"/>
                <w:szCs w:val="18"/>
              </w:rPr>
              <w:t>因素修正系数（</w:t>
            </w:r>
            <w:r w:rsidRPr="00AF4CFE">
              <w:rPr>
                <w:rFonts w:ascii="Arial" w:eastAsia="仿宋_GB2312" w:hAnsi="Arial" w:cs="Arial"/>
                <w:sz w:val="18"/>
                <w:szCs w:val="18"/>
              </w:rPr>
              <w:t>1+∑Ki</w:t>
            </w:r>
            <w:r w:rsidRPr="00AF4CFE">
              <w:rPr>
                <w:rFonts w:ascii="Arial" w:eastAsia="仿宋_GB2312" w:hAnsi="Arial" w:cs="Arial"/>
                <w:sz w:val="18"/>
                <w:szCs w:val="18"/>
              </w:rPr>
              <w:t>）</w:t>
            </w:r>
          </w:p>
        </w:tc>
        <w:tc>
          <w:tcPr>
            <w:tcW w:w="888" w:type="dxa"/>
            <w:tcBorders>
              <w:top w:val="nil"/>
              <w:left w:val="nil"/>
              <w:bottom w:val="single" w:sz="4" w:space="0" w:color="auto"/>
              <w:right w:val="single" w:sz="4" w:space="0" w:color="auto"/>
            </w:tcBorders>
            <w:vAlign w:val="center"/>
          </w:tcPr>
          <w:p w14:paraId="6066374C" w14:textId="72435177" w:rsidR="00AA61FC" w:rsidRPr="00AF4CFE" w:rsidRDefault="001C25E5">
            <w:pPr>
              <w:widowControl/>
              <w:adjustRightInd/>
              <w:spacing w:line="240" w:lineRule="auto"/>
              <w:jc w:val="right"/>
              <w:rPr>
                <w:rFonts w:ascii="Arial" w:eastAsia="仿宋_GB2312" w:hAnsi="Arial" w:cs="Arial"/>
                <w:sz w:val="18"/>
                <w:szCs w:val="18"/>
              </w:rPr>
            </w:pPr>
            <w:r w:rsidRPr="00AF4CFE">
              <w:rPr>
                <w:rFonts w:ascii="Arial" w:eastAsia="仿宋_GB2312" w:hAnsi="Arial" w:cs="Arial"/>
                <w:sz w:val="18"/>
                <w:szCs w:val="18"/>
              </w:rPr>
              <w:t>1.0</w:t>
            </w:r>
            <w:r w:rsidR="00803ADE" w:rsidRPr="00AF4CFE">
              <w:rPr>
                <w:rFonts w:ascii="Arial" w:eastAsia="仿宋_GB2312" w:hAnsi="Arial" w:cs="Arial"/>
                <w:sz w:val="18"/>
                <w:szCs w:val="18"/>
              </w:rPr>
              <w:t>663</w:t>
            </w:r>
          </w:p>
        </w:tc>
      </w:tr>
    </w:tbl>
    <w:p w14:paraId="3FECB660" w14:textId="77777777" w:rsidR="00AA61FC" w:rsidRPr="00AF4CFE" w:rsidRDefault="00AA61FC">
      <w:pPr>
        <w:spacing w:line="240" w:lineRule="exact"/>
        <w:rPr>
          <w:rFonts w:ascii="Arial" w:eastAsia="仿宋_GB2312" w:hAnsi="Arial" w:cs="Arial"/>
          <w:sz w:val="18"/>
          <w:szCs w:val="24"/>
        </w:rPr>
      </w:pPr>
    </w:p>
    <w:p w14:paraId="771D565D" w14:textId="77777777" w:rsidR="00AA61FC" w:rsidRPr="00AF4CFE" w:rsidRDefault="001C25E5">
      <w:pPr>
        <w:spacing w:line="360" w:lineRule="auto"/>
        <w:ind w:firstLineChars="200" w:firstLine="560"/>
        <w:jc w:val="both"/>
        <w:rPr>
          <w:rFonts w:ascii="Arial" w:eastAsia="仿宋_GB2312" w:hAnsi="Arial" w:cs="Arial"/>
          <w:b/>
          <w:bCs/>
          <w:sz w:val="28"/>
        </w:rPr>
      </w:pPr>
      <w:r w:rsidRPr="00AF4CFE">
        <w:rPr>
          <w:rFonts w:ascii="Arial" w:eastAsia="仿宋_GB2312" w:hAnsi="Arial" w:cs="Arial"/>
          <w:sz w:val="28"/>
          <w:szCs w:val="28"/>
        </w:rPr>
        <w:t>5</w:t>
      </w:r>
      <w:r w:rsidRPr="00AF4CFE">
        <w:rPr>
          <w:rFonts w:ascii="Arial" w:eastAsia="仿宋_GB2312" w:hAnsi="Arial" w:cs="Arial"/>
          <w:sz w:val="28"/>
          <w:szCs w:val="28"/>
        </w:rPr>
        <w:t>）地下空间修正系数</w:t>
      </w:r>
    </w:p>
    <w:p w14:paraId="3B8737A7" w14:textId="49BAA556"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地下</w:t>
      </w:r>
      <w:r w:rsidR="007B674A" w:rsidRPr="00AF4CFE">
        <w:rPr>
          <w:rFonts w:ascii="Arial" w:eastAsia="仿宋_GB2312" w:hAnsi="Arial" w:cs="Arial"/>
          <w:sz w:val="28"/>
          <w:szCs w:val="28"/>
        </w:rPr>
        <w:t>研发设计</w:t>
      </w:r>
      <w:r w:rsidRPr="00AF4CFE">
        <w:rPr>
          <w:rFonts w:ascii="Arial" w:eastAsia="仿宋_GB2312" w:hAnsi="Arial" w:cs="Arial"/>
          <w:sz w:val="28"/>
        </w:rPr>
        <w:t>依据地上比准类别确定地下空间修正系数，地上比准用途为</w:t>
      </w:r>
      <w:r w:rsidR="00FE7F20" w:rsidRPr="00AF4CFE">
        <w:rPr>
          <w:rFonts w:ascii="Arial" w:eastAsia="仿宋_GB2312" w:hAnsi="Arial" w:cs="Arial"/>
          <w:sz w:val="28"/>
          <w:szCs w:val="28"/>
        </w:rPr>
        <w:t>研发设计</w:t>
      </w:r>
      <w:r w:rsidR="00FE7F20" w:rsidRPr="00AF4CFE">
        <w:rPr>
          <w:rFonts w:ascii="Arial" w:eastAsia="仿宋_GB2312" w:hAnsi="Arial" w:cs="Arial" w:hint="eastAsia"/>
          <w:sz w:val="28"/>
          <w:szCs w:val="28"/>
        </w:rPr>
        <w:t>（</w:t>
      </w:r>
      <w:r w:rsidR="00FE7F20" w:rsidRPr="00AF4CFE">
        <w:rPr>
          <w:rFonts w:ascii="Arial" w:eastAsia="仿宋_GB2312" w:hAnsi="Arial" w:cs="Arial"/>
          <w:sz w:val="28"/>
        </w:rPr>
        <w:t>办公用地</w:t>
      </w:r>
      <w:r w:rsidR="00FE7F20" w:rsidRPr="00AF4CFE">
        <w:rPr>
          <w:rFonts w:ascii="Arial" w:eastAsia="仿宋_GB2312" w:hAnsi="Arial" w:cs="Arial" w:hint="eastAsia"/>
          <w:sz w:val="28"/>
          <w:szCs w:val="28"/>
        </w:rPr>
        <w:t>）</w:t>
      </w:r>
      <w:r w:rsidRPr="00AF4CFE">
        <w:rPr>
          <w:rFonts w:ascii="Arial" w:eastAsia="仿宋_GB2312" w:hAnsi="Arial" w:cs="Arial"/>
          <w:sz w:val="28"/>
        </w:rPr>
        <w:t>，地处办公类七级地价区，需根据《北京市基准地价地下空间修正系数表》进行用途修正。地下空间修正系数表详见下表：</w:t>
      </w:r>
    </w:p>
    <w:p w14:paraId="4D6EE3E6" w14:textId="77777777" w:rsidR="00AA61FC" w:rsidRPr="00AF4CFE" w:rsidRDefault="001C25E5">
      <w:pPr>
        <w:spacing w:line="360" w:lineRule="auto"/>
        <w:jc w:val="center"/>
        <w:rPr>
          <w:rFonts w:ascii="Arial" w:eastAsia="仿宋_GB2312" w:hAnsi="Arial" w:cs="Arial"/>
          <w:sz w:val="28"/>
        </w:rPr>
      </w:pPr>
      <w:r w:rsidRPr="00AF4CFE">
        <w:rPr>
          <w:rFonts w:ascii="Arial" w:eastAsia="仿宋_GB2312" w:hAnsi="Arial" w:cs="Arial"/>
          <w:bCs/>
          <w:szCs w:val="24"/>
        </w:rPr>
        <w:t>北京市基准地价地下空间修正系数表（节选）</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277"/>
        <w:gridCol w:w="1701"/>
        <w:gridCol w:w="1134"/>
        <w:gridCol w:w="1729"/>
        <w:gridCol w:w="1729"/>
        <w:gridCol w:w="1729"/>
      </w:tblGrid>
      <w:tr w:rsidR="00AA61FC" w:rsidRPr="00AF4CFE" w14:paraId="5749E9E0" w14:textId="77777777">
        <w:trPr>
          <w:cantSplit/>
          <w:jc w:val="center"/>
        </w:trPr>
        <w:tc>
          <w:tcPr>
            <w:tcW w:w="1277" w:type="dxa"/>
            <w:vMerge w:val="restart"/>
            <w:shd w:val="clear" w:color="auto" w:fill="auto"/>
            <w:vAlign w:val="center"/>
          </w:tcPr>
          <w:p w14:paraId="3229CD6A"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地下空间用途</w:t>
            </w:r>
          </w:p>
        </w:tc>
        <w:tc>
          <w:tcPr>
            <w:tcW w:w="1701" w:type="dxa"/>
            <w:vMerge w:val="restart"/>
            <w:shd w:val="clear" w:color="auto" w:fill="auto"/>
            <w:vAlign w:val="center"/>
          </w:tcPr>
          <w:p w14:paraId="08BA33B4"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适用基准地价</w:t>
            </w:r>
          </w:p>
        </w:tc>
        <w:tc>
          <w:tcPr>
            <w:tcW w:w="1134" w:type="dxa"/>
            <w:vMerge w:val="restart"/>
            <w:shd w:val="clear" w:color="auto" w:fill="auto"/>
            <w:vAlign w:val="center"/>
          </w:tcPr>
          <w:p w14:paraId="6A5E2BD9"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楼层</w:t>
            </w:r>
          </w:p>
        </w:tc>
        <w:tc>
          <w:tcPr>
            <w:tcW w:w="5187" w:type="dxa"/>
            <w:gridSpan w:val="3"/>
            <w:shd w:val="clear" w:color="auto" w:fill="auto"/>
            <w:vAlign w:val="center"/>
          </w:tcPr>
          <w:p w14:paraId="39C50B29"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地下空间修正系数</w:t>
            </w:r>
          </w:p>
        </w:tc>
      </w:tr>
      <w:tr w:rsidR="00AA61FC" w:rsidRPr="00AF4CFE" w14:paraId="1F151836" w14:textId="77777777">
        <w:trPr>
          <w:cantSplit/>
          <w:jc w:val="center"/>
        </w:trPr>
        <w:tc>
          <w:tcPr>
            <w:tcW w:w="1277" w:type="dxa"/>
            <w:vMerge/>
            <w:vAlign w:val="center"/>
          </w:tcPr>
          <w:p w14:paraId="499E293D" w14:textId="77777777" w:rsidR="00AA61FC" w:rsidRPr="00AF4CFE" w:rsidRDefault="00AA61FC">
            <w:pPr>
              <w:widowControl/>
              <w:adjustRightInd/>
              <w:spacing w:line="240" w:lineRule="exact"/>
              <w:textAlignment w:val="auto"/>
              <w:rPr>
                <w:rFonts w:ascii="Arial" w:eastAsia="仿宋_GB2312" w:hAnsi="Arial" w:cs="Arial"/>
                <w:sz w:val="18"/>
                <w:szCs w:val="18"/>
              </w:rPr>
            </w:pPr>
          </w:p>
        </w:tc>
        <w:tc>
          <w:tcPr>
            <w:tcW w:w="1701" w:type="dxa"/>
            <w:vMerge/>
            <w:vAlign w:val="center"/>
          </w:tcPr>
          <w:p w14:paraId="53A0F475" w14:textId="77777777" w:rsidR="00AA61FC" w:rsidRPr="00AF4CFE" w:rsidRDefault="00AA61FC">
            <w:pPr>
              <w:widowControl/>
              <w:adjustRightInd/>
              <w:spacing w:line="240" w:lineRule="exact"/>
              <w:textAlignment w:val="auto"/>
              <w:rPr>
                <w:rFonts w:ascii="Arial" w:eastAsia="仿宋_GB2312" w:hAnsi="Arial" w:cs="Arial"/>
                <w:sz w:val="18"/>
                <w:szCs w:val="18"/>
              </w:rPr>
            </w:pPr>
          </w:p>
        </w:tc>
        <w:tc>
          <w:tcPr>
            <w:tcW w:w="1134" w:type="dxa"/>
            <w:vMerge/>
            <w:vAlign w:val="center"/>
          </w:tcPr>
          <w:p w14:paraId="60CF0A8A" w14:textId="77777777" w:rsidR="00AA61FC" w:rsidRPr="00AF4CFE" w:rsidRDefault="00AA61FC">
            <w:pPr>
              <w:widowControl/>
              <w:adjustRightInd/>
              <w:spacing w:line="240" w:lineRule="exact"/>
              <w:textAlignment w:val="auto"/>
              <w:rPr>
                <w:rFonts w:ascii="Arial" w:eastAsia="仿宋_GB2312" w:hAnsi="Arial" w:cs="Arial"/>
                <w:sz w:val="18"/>
                <w:szCs w:val="18"/>
              </w:rPr>
            </w:pPr>
          </w:p>
        </w:tc>
        <w:tc>
          <w:tcPr>
            <w:tcW w:w="1729" w:type="dxa"/>
            <w:shd w:val="clear" w:color="auto" w:fill="auto"/>
            <w:vAlign w:val="center"/>
          </w:tcPr>
          <w:p w14:paraId="01D42867"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一至二级</w:t>
            </w:r>
          </w:p>
        </w:tc>
        <w:tc>
          <w:tcPr>
            <w:tcW w:w="1729" w:type="dxa"/>
            <w:shd w:val="clear" w:color="auto" w:fill="auto"/>
            <w:vAlign w:val="center"/>
          </w:tcPr>
          <w:p w14:paraId="431EA9D8"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三至七级</w:t>
            </w:r>
          </w:p>
        </w:tc>
        <w:tc>
          <w:tcPr>
            <w:tcW w:w="1729" w:type="dxa"/>
            <w:shd w:val="clear" w:color="auto" w:fill="auto"/>
            <w:vAlign w:val="center"/>
          </w:tcPr>
          <w:p w14:paraId="0A66A6AE"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八至十二级</w:t>
            </w:r>
          </w:p>
        </w:tc>
      </w:tr>
      <w:tr w:rsidR="00AA61FC" w:rsidRPr="00AF4CFE" w14:paraId="3B3A3F6F" w14:textId="77777777">
        <w:trPr>
          <w:cantSplit/>
          <w:jc w:val="center"/>
        </w:trPr>
        <w:tc>
          <w:tcPr>
            <w:tcW w:w="1277" w:type="dxa"/>
            <w:shd w:val="clear" w:color="auto" w:fill="auto"/>
          </w:tcPr>
          <w:p w14:paraId="074E8F89"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地下办公</w:t>
            </w:r>
          </w:p>
        </w:tc>
        <w:tc>
          <w:tcPr>
            <w:tcW w:w="1701" w:type="dxa"/>
            <w:shd w:val="clear" w:color="auto" w:fill="auto"/>
          </w:tcPr>
          <w:p w14:paraId="6BE52BEC"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办公用途比准类别</w:t>
            </w:r>
          </w:p>
        </w:tc>
        <w:tc>
          <w:tcPr>
            <w:tcW w:w="1134" w:type="dxa"/>
            <w:shd w:val="clear" w:color="auto" w:fill="auto"/>
          </w:tcPr>
          <w:p w14:paraId="51D2DC91"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w:t>
            </w:r>
          </w:p>
        </w:tc>
        <w:tc>
          <w:tcPr>
            <w:tcW w:w="1729" w:type="dxa"/>
            <w:shd w:val="clear" w:color="auto" w:fill="auto"/>
          </w:tcPr>
          <w:p w14:paraId="21648CCE"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0.3</w:t>
            </w:r>
          </w:p>
        </w:tc>
        <w:tc>
          <w:tcPr>
            <w:tcW w:w="1729" w:type="dxa"/>
            <w:shd w:val="clear" w:color="auto" w:fill="auto"/>
          </w:tcPr>
          <w:p w14:paraId="297A846B"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0.25</w:t>
            </w:r>
          </w:p>
        </w:tc>
        <w:tc>
          <w:tcPr>
            <w:tcW w:w="1729" w:type="dxa"/>
            <w:shd w:val="clear" w:color="auto" w:fill="auto"/>
          </w:tcPr>
          <w:p w14:paraId="5C36BE95"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0.2</w:t>
            </w:r>
          </w:p>
        </w:tc>
      </w:tr>
    </w:tbl>
    <w:p w14:paraId="44A04EFB" w14:textId="243CE389" w:rsidR="00AA61FC" w:rsidRPr="00AF4CFE" w:rsidRDefault="001C25E5">
      <w:pPr>
        <w:spacing w:beforeLines="50" w:before="120" w:line="360" w:lineRule="auto"/>
        <w:ind w:firstLineChars="200" w:firstLine="560"/>
        <w:jc w:val="both"/>
        <w:rPr>
          <w:rFonts w:ascii="Arial" w:eastAsia="仿宋_GB2312" w:hAnsi="Arial" w:cs="Arial"/>
          <w:sz w:val="28"/>
          <w:szCs w:val="28"/>
        </w:rPr>
      </w:pPr>
      <w:r w:rsidRPr="00AF4CFE">
        <w:rPr>
          <w:rFonts w:ascii="Arial" w:eastAsia="仿宋_GB2312" w:hAnsi="Arial" w:cs="Arial"/>
          <w:sz w:val="28"/>
        </w:rPr>
        <w:t>依据上表，估价对象</w:t>
      </w:r>
      <w:r w:rsidRPr="00AF4CFE">
        <w:rPr>
          <w:rFonts w:ascii="Arial" w:eastAsia="仿宋_GB2312" w:hAnsi="Arial" w:cs="Arial"/>
          <w:sz w:val="28"/>
          <w:szCs w:val="28"/>
        </w:rPr>
        <w:t>土地级别为办公类七级，故地下</w:t>
      </w:r>
      <w:r w:rsidR="007B674A" w:rsidRPr="00AF4CFE">
        <w:rPr>
          <w:rFonts w:ascii="Arial" w:eastAsia="仿宋_GB2312" w:hAnsi="Arial" w:cs="Arial"/>
          <w:sz w:val="28"/>
          <w:szCs w:val="28"/>
        </w:rPr>
        <w:t>研发设计</w:t>
      </w:r>
      <w:r w:rsidRPr="00AF4CFE">
        <w:rPr>
          <w:rFonts w:ascii="Arial" w:eastAsia="仿宋_GB2312" w:hAnsi="Arial" w:cs="Arial"/>
          <w:sz w:val="28"/>
          <w:szCs w:val="28"/>
        </w:rPr>
        <w:t>用房的地下空间修正系数为</w:t>
      </w:r>
      <w:r w:rsidRPr="00AF4CFE">
        <w:rPr>
          <w:rFonts w:ascii="Arial" w:eastAsia="仿宋_GB2312" w:hAnsi="Arial" w:cs="Arial"/>
          <w:sz w:val="28"/>
          <w:szCs w:val="28"/>
        </w:rPr>
        <w:t>0.25</w:t>
      </w:r>
      <w:r w:rsidRPr="00AF4CFE">
        <w:rPr>
          <w:rFonts w:ascii="Arial" w:eastAsia="仿宋_GB2312" w:hAnsi="Arial" w:cs="Arial"/>
          <w:sz w:val="28"/>
          <w:szCs w:val="28"/>
        </w:rPr>
        <w:t>。</w:t>
      </w:r>
    </w:p>
    <w:p w14:paraId="5502BBDD" w14:textId="4EF1B7F0" w:rsidR="00AA61FC" w:rsidRPr="00AF4CFE" w:rsidRDefault="001C25E5">
      <w:pPr>
        <w:spacing w:beforeLines="50" w:before="120" w:line="360" w:lineRule="auto"/>
        <w:ind w:firstLineChars="200" w:firstLine="562"/>
        <w:jc w:val="both"/>
        <w:rPr>
          <w:rFonts w:ascii="Arial" w:eastAsia="仿宋_GB2312" w:hAnsi="Arial" w:cs="Arial"/>
          <w:sz w:val="28"/>
          <w:szCs w:val="28"/>
        </w:rPr>
      </w:pPr>
      <w:r w:rsidRPr="00AF4CFE">
        <w:rPr>
          <w:rFonts w:ascii="Arial" w:eastAsia="仿宋_GB2312" w:hAnsi="Arial" w:cs="Arial"/>
          <w:b/>
          <w:sz w:val="28"/>
          <w:szCs w:val="28"/>
        </w:rPr>
        <w:t>地下</w:t>
      </w:r>
      <w:r w:rsidR="007B674A" w:rsidRPr="00AF4CFE">
        <w:rPr>
          <w:rFonts w:ascii="Arial" w:eastAsia="仿宋_GB2312" w:hAnsi="Arial" w:cs="Arial"/>
          <w:b/>
          <w:sz w:val="28"/>
          <w:szCs w:val="28"/>
        </w:rPr>
        <w:t>研发设计</w:t>
      </w:r>
      <w:r w:rsidRPr="00AF4CFE">
        <w:rPr>
          <w:rFonts w:ascii="Arial" w:eastAsia="仿宋_GB2312" w:hAnsi="Arial" w:cs="Arial"/>
          <w:b/>
          <w:sz w:val="28"/>
          <w:szCs w:val="28"/>
        </w:rPr>
        <w:t>用房适用基准地价、期日修正系数、年期修正系数</w:t>
      </w:r>
      <w:proofErr w:type="gramStart"/>
      <w:r w:rsidRPr="00AF4CFE">
        <w:rPr>
          <w:rFonts w:ascii="Arial" w:eastAsia="仿宋_GB2312" w:hAnsi="Arial" w:cs="Arial"/>
          <w:b/>
          <w:sz w:val="28"/>
          <w:szCs w:val="28"/>
        </w:rPr>
        <w:t>及因素</w:t>
      </w:r>
      <w:proofErr w:type="gramEnd"/>
      <w:r w:rsidRPr="00AF4CFE">
        <w:rPr>
          <w:rFonts w:ascii="Arial" w:eastAsia="仿宋_GB2312" w:hAnsi="Arial" w:cs="Arial"/>
          <w:b/>
          <w:sz w:val="28"/>
          <w:szCs w:val="28"/>
        </w:rPr>
        <w:t>修正系数同地上办公用途基准地价系数修正法求取过程及结果，则：</w:t>
      </w:r>
    </w:p>
    <w:p w14:paraId="64EDEE77" w14:textId="2A2A62BB" w:rsidR="00AA61FC" w:rsidRPr="00AF4CFE" w:rsidRDefault="001C25E5">
      <w:pPr>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地下</w:t>
      </w:r>
      <w:r w:rsidR="007B674A" w:rsidRPr="00AF4CFE">
        <w:rPr>
          <w:rFonts w:ascii="Arial" w:eastAsia="仿宋_GB2312" w:hAnsi="Arial" w:cs="Arial"/>
          <w:sz w:val="28"/>
          <w:szCs w:val="28"/>
        </w:rPr>
        <w:t>研发</w:t>
      </w:r>
      <w:proofErr w:type="gramStart"/>
      <w:r w:rsidR="007B674A" w:rsidRPr="00AF4CFE">
        <w:rPr>
          <w:rFonts w:ascii="Arial" w:eastAsia="仿宋_GB2312" w:hAnsi="Arial" w:cs="Arial"/>
          <w:sz w:val="28"/>
          <w:szCs w:val="28"/>
        </w:rPr>
        <w:t>设计</w:t>
      </w:r>
      <w:r w:rsidRPr="00AF4CFE">
        <w:rPr>
          <w:rFonts w:ascii="Arial" w:eastAsia="仿宋_GB2312" w:hAnsi="Arial" w:cs="Arial"/>
          <w:sz w:val="28"/>
          <w:szCs w:val="28"/>
        </w:rPr>
        <w:t>楼</w:t>
      </w:r>
      <w:proofErr w:type="gramEnd"/>
      <w:r w:rsidRPr="00AF4CFE">
        <w:rPr>
          <w:rFonts w:ascii="Arial" w:eastAsia="仿宋_GB2312" w:hAnsi="Arial" w:cs="Arial"/>
          <w:sz w:val="28"/>
          <w:szCs w:val="28"/>
        </w:rPr>
        <w:t>面熟地价</w:t>
      </w:r>
    </w:p>
    <w:p w14:paraId="16E23BA0" w14:textId="77777777" w:rsidR="00AA61FC" w:rsidRPr="00AF4CFE" w:rsidRDefault="001C25E5">
      <w:pPr>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＝适用基准地价（参照地上比准用途办公用途比准类别）</w:t>
      </w:r>
      <w:r w:rsidRPr="00AF4CFE">
        <w:rPr>
          <w:rFonts w:ascii="Arial" w:eastAsia="仿宋_GB2312" w:hAnsi="Arial" w:cs="Arial"/>
          <w:sz w:val="28"/>
          <w:szCs w:val="28"/>
        </w:rPr>
        <w:t>×</w:t>
      </w:r>
      <w:r w:rsidRPr="00AF4CFE">
        <w:rPr>
          <w:rFonts w:ascii="Arial" w:eastAsia="仿宋_GB2312" w:hAnsi="Arial" w:cs="Arial"/>
          <w:sz w:val="28"/>
          <w:szCs w:val="28"/>
        </w:rPr>
        <w:t>期日修正系数</w:t>
      </w:r>
      <w:r w:rsidRPr="00AF4CFE">
        <w:rPr>
          <w:rFonts w:ascii="Arial" w:eastAsia="仿宋_GB2312" w:hAnsi="Arial" w:cs="Arial"/>
          <w:sz w:val="28"/>
          <w:szCs w:val="28"/>
        </w:rPr>
        <w:t>×</w:t>
      </w:r>
      <w:r w:rsidRPr="00AF4CFE">
        <w:rPr>
          <w:rFonts w:ascii="Arial" w:eastAsia="仿宋_GB2312" w:hAnsi="Arial" w:cs="Arial"/>
          <w:sz w:val="28"/>
          <w:szCs w:val="28"/>
        </w:rPr>
        <w:t>年期修正系数</w:t>
      </w:r>
      <w:r w:rsidRPr="00AF4CFE">
        <w:rPr>
          <w:rFonts w:ascii="Arial" w:eastAsia="仿宋_GB2312" w:hAnsi="Arial" w:cs="Arial"/>
          <w:sz w:val="28"/>
          <w:szCs w:val="28"/>
        </w:rPr>
        <w:t>×</w:t>
      </w:r>
      <w:r w:rsidRPr="00AF4CFE">
        <w:rPr>
          <w:rFonts w:ascii="Arial" w:eastAsia="仿宋_GB2312" w:hAnsi="Arial" w:cs="Arial"/>
          <w:sz w:val="28"/>
          <w:szCs w:val="28"/>
        </w:rPr>
        <w:t>因素修正系数</w:t>
      </w:r>
      <w:r w:rsidRPr="00AF4CFE">
        <w:rPr>
          <w:rFonts w:ascii="Arial" w:eastAsia="仿宋_GB2312" w:hAnsi="Arial" w:cs="Arial"/>
          <w:sz w:val="28"/>
          <w:szCs w:val="28"/>
        </w:rPr>
        <w:t>×</w:t>
      </w:r>
      <w:r w:rsidRPr="00AF4CFE">
        <w:rPr>
          <w:rFonts w:ascii="Arial" w:eastAsia="仿宋_GB2312" w:hAnsi="Arial" w:cs="Arial"/>
          <w:sz w:val="28"/>
          <w:szCs w:val="28"/>
        </w:rPr>
        <w:t>相应用途地下空间修正系数</w:t>
      </w:r>
    </w:p>
    <w:p w14:paraId="00162E4A" w14:textId="1284AD0D" w:rsidR="00AA61FC" w:rsidRPr="00AF4CFE" w:rsidRDefault="001C25E5">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w:t>
      </w:r>
      <w:r w:rsidRPr="00AF4CFE">
        <w:rPr>
          <w:rFonts w:ascii="Arial" w:eastAsia="仿宋_GB2312" w:hAnsi="Arial" w:cs="Arial"/>
          <w:sz w:val="28"/>
          <w:szCs w:val="28"/>
        </w:rPr>
        <w:t>8140×1.3906×0.9696×1.</w:t>
      </w:r>
      <w:r w:rsidR="00803ADE" w:rsidRPr="00AF4CFE">
        <w:rPr>
          <w:rFonts w:ascii="Arial" w:eastAsia="仿宋_GB2312" w:hAnsi="Arial" w:cs="Arial"/>
          <w:sz w:val="28"/>
          <w:szCs w:val="28"/>
        </w:rPr>
        <w:t>0663</w:t>
      </w:r>
      <w:r w:rsidRPr="00AF4CFE">
        <w:rPr>
          <w:rFonts w:ascii="Arial" w:eastAsia="仿宋_GB2312" w:hAnsi="Arial" w:cs="Arial"/>
          <w:sz w:val="28"/>
          <w:szCs w:val="28"/>
        </w:rPr>
        <w:t>×0.25</w:t>
      </w:r>
    </w:p>
    <w:p w14:paraId="6DFA7318" w14:textId="06EF7E4E"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w:t>
      </w:r>
      <w:r w:rsidR="00803ADE" w:rsidRPr="00AF4CFE">
        <w:rPr>
          <w:rFonts w:ascii="Arial" w:eastAsia="仿宋_GB2312" w:hAnsi="Arial" w:cs="Arial"/>
          <w:sz w:val="28"/>
        </w:rPr>
        <w:t>2926</w:t>
      </w:r>
      <w:r w:rsidRPr="00AF4CFE">
        <w:rPr>
          <w:rFonts w:ascii="Arial" w:eastAsia="仿宋_GB2312" w:hAnsi="Arial" w:cs="Arial"/>
          <w:sz w:val="28"/>
        </w:rPr>
        <w:t>（元</w:t>
      </w:r>
      <w:r w:rsidRPr="00AF4CFE">
        <w:rPr>
          <w:rFonts w:ascii="Arial" w:eastAsia="仿宋_GB2312" w:hAnsi="Arial" w:cs="Arial"/>
          <w:sz w:val="28"/>
        </w:rPr>
        <w:t>/</w:t>
      </w:r>
      <w:r w:rsidRPr="00AF4CFE">
        <w:rPr>
          <w:rFonts w:ascii="Arial" w:eastAsia="仿宋_GB2312" w:hAnsi="Arial" w:cs="Arial"/>
          <w:sz w:val="28"/>
        </w:rPr>
        <w:t>平方米）</w:t>
      </w:r>
    </w:p>
    <w:p w14:paraId="3C1E51FD" w14:textId="77777777" w:rsidR="00AA61FC" w:rsidRPr="00AF4CFE" w:rsidRDefault="001C25E5">
      <w:pPr>
        <w:spacing w:line="360" w:lineRule="auto"/>
        <w:ind w:left="420"/>
        <w:jc w:val="both"/>
        <w:rPr>
          <w:rFonts w:ascii="Arial" w:eastAsia="仿宋_GB2312" w:hAnsi="Arial" w:cs="Arial"/>
          <w:b/>
          <w:sz w:val="28"/>
        </w:rPr>
      </w:pPr>
      <w:r w:rsidRPr="00AF4CFE">
        <w:rPr>
          <w:rFonts w:ascii="Arial" w:eastAsia="仿宋_GB2312" w:hAnsi="Arial" w:cs="Arial"/>
          <w:b/>
          <w:sz w:val="28"/>
          <w:szCs w:val="28"/>
        </w:rPr>
        <w:t>（</w:t>
      </w:r>
      <w:r w:rsidRPr="00AF4CFE">
        <w:rPr>
          <w:rFonts w:ascii="Arial" w:eastAsia="仿宋_GB2312" w:hAnsi="Arial" w:cs="Arial"/>
          <w:b/>
          <w:sz w:val="28"/>
          <w:szCs w:val="28"/>
        </w:rPr>
        <w:t>2</w:t>
      </w:r>
      <w:r w:rsidRPr="00AF4CFE">
        <w:rPr>
          <w:rFonts w:ascii="Arial" w:eastAsia="仿宋_GB2312" w:hAnsi="Arial" w:cs="Arial"/>
          <w:b/>
          <w:sz w:val="28"/>
          <w:szCs w:val="28"/>
        </w:rPr>
        <w:t>）求</w:t>
      </w:r>
      <w:r w:rsidRPr="00AF4CFE">
        <w:rPr>
          <w:rFonts w:ascii="Arial" w:eastAsia="仿宋_GB2312" w:hAnsi="Arial" w:cs="Arial"/>
          <w:b/>
          <w:sz w:val="28"/>
        </w:rPr>
        <w:t>取估价对象地下仓储用房楼面熟地价（土地剩余使用年限</w:t>
      </w:r>
      <w:r w:rsidRPr="00AF4CFE">
        <w:rPr>
          <w:rFonts w:ascii="Arial" w:eastAsia="仿宋_GB2312" w:hAnsi="Arial" w:cs="Arial"/>
          <w:b/>
          <w:sz w:val="28"/>
        </w:rPr>
        <w:t>44.03</w:t>
      </w:r>
      <w:r w:rsidRPr="00AF4CFE">
        <w:rPr>
          <w:rFonts w:ascii="Arial" w:eastAsia="仿宋_GB2312" w:hAnsi="Arial" w:cs="Arial"/>
          <w:b/>
          <w:sz w:val="28"/>
        </w:rPr>
        <w:t>年）</w:t>
      </w:r>
    </w:p>
    <w:p w14:paraId="723C182C" w14:textId="583382C4"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地下仓储依据地上主用途比准类别确定地下空间修正系数，</w:t>
      </w:r>
      <w:r w:rsidR="002B4657" w:rsidRPr="00AF4CFE">
        <w:rPr>
          <w:rFonts w:ascii="Arial" w:eastAsia="仿宋_GB2312" w:hAnsi="Arial" w:cs="Arial"/>
          <w:sz w:val="28"/>
        </w:rPr>
        <w:t>地上比准用途为</w:t>
      </w:r>
      <w:r w:rsidR="002B4657" w:rsidRPr="00AF4CFE">
        <w:rPr>
          <w:rFonts w:ascii="Arial" w:eastAsia="仿宋_GB2312" w:hAnsi="Arial" w:cs="Arial"/>
          <w:sz w:val="28"/>
          <w:szCs w:val="28"/>
        </w:rPr>
        <w:t>研发设计</w:t>
      </w:r>
      <w:r w:rsidR="002B4657" w:rsidRPr="00AF4CFE">
        <w:rPr>
          <w:rFonts w:ascii="Arial" w:eastAsia="仿宋_GB2312" w:hAnsi="Arial" w:cs="Arial" w:hint="eastAsia"/>
          <w:sz w:val="28"/>
          <w:szCs w:val="28"/>
        </w:rPr>
        <w:t>（</w:t>
      </w:r>
      <w:r w:rsidR="002B4657" w:rsidRPr="00AF4CFE">
        <w:rPr>
          <w:rFonts w:ascii="Arial" w:eastAsia="仿宋_GB2312" w:hAnsi="Arial" w:cs="Arial"/>
          <w:sz w:val="28"/>
        </w:rPr>
        <w:t>办公用地</w:t>
      </w:r>
      <w:r w:rsidR="002B4657" w:rsidRPr="00AF4CFE">
        <w:rPr>
          <w:rFonts w:ascii="Arial" w:eastAsia="仿宋_GB2312" w:hAnsi="Arial" w:cs="Arial" w:hint="eastAsia"/>
          <w:sz w:val="28"/>
          <w:szCs w:val="28"/>
        </w:rPr>
        <w:t>）</w:t>
      </w:r>
      <w:r w:rsidRPr="00AF4CFE">
        <w:rPr>
          <w:rFonts w:ascii="Arial" w:eastAsia="仿宋_GB2312" w:hAnsi="Arial" w:cs="Arial"/>
          <w:sz w:val="28"/>
        </w:rPr>
        <w:t>，地处办公类七级地价区，需根据《北京市基准</w:t>
      </w:r>
      <w:r w:rsidRPr="00AF4CFE">
        <w:rPr>
          <w:rFonts w:ascii="Arial" w:eastAsia="仿宋_GB2312" w:hAnsi="Arial" w:cs="Arial"/>
          <w:sz w:val="28"/>
        </w:rPr>
        <w:lastRenderedPageBreak/>
        <w:t>地价地下空间修正系数表》进行用途修正。地下空间修正系数表详见下表：</w:t>
      </w:r>
    </w:p>
    <w:p w14:paraId="067831D8" w14:textId="7C1CD9AF" w:rsidR="00AA61FC" w:rsidRPr="00AF4CFE" w:rsidRDefault="001C25E5">
      <w:pPr>
        <w:spacing w:line="360" w:lineRule="auto"/>
        <w:jc w:val="center"/>
        <w:rPr>
          <w:rFonts w:ascii="Arial" w:eastAsia="仿宋_GB2312" w:hAnsi="Arial" w:cs="Arial"/>
          <w:sz w:val="28"/>
        </w:rPr>
      </w:pPr>
      <w:r w:rsidRPr="00AF4CFE">
        <w:rPr>
          <w:rFonts w:ascii="Arial" w:eastAsia="仿宋_GB2312" w:hAnsi="Arial" w:cs="Arial"/>
          <w:bCs/>
          <w:szCs w:val="24"/>
        </w:rPr>
        <w:t>北京市基准地价地下空间修正系数表（节选）</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135"/>
        <w:gridCol w:w="1843"/>
        <w:gridCol w:w="2126"/>
        <w:gridCol w:w="1418"/>
        <w:gridCol w:w="1417"/>
        <w:gridCol w:w="1360"/>
      </w:tblGrid>
      <w:tr w:rsidR="00AA61FC" w:rsidRPr="00AF4CFE" w14:paraId="69BB4712" w14:textId="77777777">
        <w:trPr>
          <w:cantSplit/>
          <w:jc w:val="center"/>
        </w:trPr>
        <w:tc>
          <w:tcPr>
            <w:tcW w:w="1135" w:type="dxa"/>
            <w:vMerge w:val="restart"/>
            <w:shd w:val="clear" w:color="auto" w:fill="auto"/>
            <w:vAlign w:val="center"/>
          </w:tcPr>
          <w:p w14:paraId="4C1CE7A3"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地下空间用途</w:t>
            </w:r>
          </w:p>
        </w:tc>
        <w:tc>
          <w:tcPr>
            <w:tcW w:w="1843" w:type="dxa"/>
            <w:vMerge w:val="restart"/>
            <w:shd w:val="clear" w:color="auto" w:fill="auto"/>
            <w:vAlign w:val="center"/>
          </w:tcPr>
          <w:p w14:paraId="0BEF2C96"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适用基准地价</w:t>
            </w:r>
          </w:p>
        </w:tc>
        <w:tc>
          <w:tcPr>
            <w:tcW w:w="2126" w:type="dxa"/>
            <w:vMerge w:val="restart"/>
            <w:shd w:val="clear" w:color="auto" w:fill="auto"/>
            <w:vAlign w:val="center"/>
          </w:tcPr>
          <w:p w14:paraId="718E3E32"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楼层</w:t>
            </w:r>
          </w:p>
        </w:tc>
        <w:tc>
          <w:tcPr>
            <w:tcW w:w="4195" w:type="dxa"/>
            <w:gridSpan w:val="3"/>
            <w:shd w:val="clear" w:color="auto" w:fill="auto"/>
            <w:vAlign w:val="center"/>
          </w:tcPr>
          <w:p w14:paraId="78F4FDD8"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地下空间修正系数</w:t>
            </w:r>
          </w:p>
        </w:tc>
      </w:tr>
      <w:tr w:rsidR="00AA61FC" w:rsidRPr="00AF4CFE" w14:paraId="753AF989" w14:textId="77777777">
        <w:trPr>
          <w:cantSplit/>
          <w:jc w:val="center"/>
        </w:trPr>
        <w:tc>
          <w:tcPr>
            <w:tcW w:w="1135" w:type="dxa"/>
            <w:vMerge/>
            <w:vAlign w:val="center"/>
          </w:tcPr>
          <w:p w14:paraId="50A26444" w14:textId="77777777" w:rsidR="00AA61FC" w:rsidRPr="00AF4CFE" w:rsidRDefault="00AA61FC">
            <w:pPr>
              <w:widowControl/>
              <w:adjustRightInd/>
              <w:spacing w:line="240" w:lineRule="exact"/>
              <w:textAlignment w:val="auto"/>
              <w:rPr>
                <w:rFonts w:ascii="Arial" w:eastAsia="仿宋_GB2312" w:hAnsi="Arial" w:cs="Arial"/>
                <w:sz w:val="18"/>
                <w:szCs w:val="18"/>
              </w:rPr>
            </w:pPr>
          </w:p>
        </w:tc>
        <w:tc>
          <w:tcPr>
            <w:tcW w:w="1843" w:type="dxa"/>
            <w:vMerge/>
            <w:vAlign w:val="center"/>
          </w:tcPr>
          <w:p w14:paraId="00ED5FAC" w14:textId="77777777" w:rsidR="00AA61FC" w:rsidRPr="00AF4CFE" w:rsidRDefault="00AA61FC">
            <w:pPr>
              <w:widowControl/>
              <w:adjustRightInd/>
              <w:spacing w:line="240" w:lineRule="exact"/>
              <w:textAlignment w:val="auto"/>
              <w:rPr>
                <w:rFonts w:ascii="Arial" w:eastAsia="仿宋_GB2312" w:hAnsi="Arial" w:cs="Arial"/>
                <w:sz w:val="18"/>
                <w:szCs w:val="18"/>
              </w:rPr>
            </w:pPr>
          </w:p>
        </w:tc>
        <w:tc>
          <w:tcPr>
            <w:tcW w:w="2126" w:type="dxa"/>
            <w:vMerge/>
            <w:vAlign w:val="center"/>
          </w:tcPr>
          <w:p w14:paraId="2D7BEA3B" w14:textId="77777777" w:rsidR="00AA61FC" w:rsidRPr="00AF4CFE" w:rsidRDefault="00AA61FC">
            <w:pPr>
              <w:widowControl/>
              <w:adjustRightInd/>
              <w:spacing w:line="240" w:lineRule="exact"/>
              <w:textAlignment w:val="auto"/>
              <w:rPr>
                <w:rFonts w:ascii="Arial" w:eastAsia="仿宋_GB2312" w:hAnsi="Arial" w:cs="Arial"/>
                <w:sz w:val="18"/>
                <w:szCs w:val="18"/>
              </w:rPr>
            </w:pPr>
          </w:p>
        </w:tc>
        <w:tc>
          <w:tcPr>
            <w:tcW w:w="1418" w:type="dxa"/>
            <w:shd w:val="clear" w:color="auto" w:fill="auto"/>
            <w:vAlign w:val="center"/>
          </w:tcPr>
          <w:p w14:paraId="05D59B60"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一至二级</w:t>
            </w:r>
          </w:p>
        </w:tc>
        <w:tc>
          <w:tcPr>
            <w:tcW w:w="1417" w:type="dxa"/>
            <w:shd w:val="clear" w:color="auto" w:fill="auto"/>
            <w:vAlign w:val="center"/>
          </w:tcPr>
          <w:p w14:paraId="6EB66ADB"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三至七级</w:t>
            </w:r>
          </w:p>
        </w:tc>
        <w:tc>
          <w:tcPr>
            <w:tcW w:w="1360" w:type="dxa"/>
            <w:shd w:val="clear" w:color="auto" w:fill="auto"/>
            <w:vAlign w:val="center"/>
          </w:tcPr>
          <w:p w14:paraId="672E45DC"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八至十二级</w:t>
            </w:r>
          </w:p>
        </w:tc>
      </w:tr>
      <w:tr w:rsidR="00AA61FC" w:rsidRPr="00AF4CFE" w14:paraId="7A49AA34" w14:textId="77777777">
        <w:trPr>
          <w:cantSplit/>
          <w:jc w:val="center"/>
        </w:trPr>
        <w:tc>
          <w:tcPr>
            <w:tcW w:w="1135" w:type="dxa"/>
            <w:shd w:val="clear" w:color="auto" w:fill="auto"/>
            <w:vAlign w:val="center"/>
          </w:tcPr>
          <w:p w14:paraId="7283FD32"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地下仓储</w:t>
            </w:r>
          </w:p>
        </w:tc>
        <w:tc>
          <w:tcPr>
            <w:tcW w:w="1843" w:type="dxa"/>
            <w:shd w:val="clear" w:color="auto" w:fill="auto"/>
            <w:vAlign w:val="center"/>
          </w:tcPr>
          <w:p w14:paraId="4C954DE4"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地上主用途比准类别</w:t>
            </w:r>
          </w:p>
        </w:tc>
        <w:tc>
          <w:tcPr>
            <w:tcW w:w="2126" w:type="dxa"/>
            <w:shd w:val="clear" w:color="auto" w:fill="auto"/>
            <w:vAlign w:val="center"/>
          </w:tcPr>
          <w:p w14:paraId="16D9FEDE"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w:t>
            </w:r>
          </w:p>
        </w:tc>
        <w:tc>
          <w:tcPr>
            <w:tcW w:w="1418" w:type="dxa"/>
            <w:shd w:val="clear" w:color="auto" w:fill="auto"/>
            <w:vAlign w:val="center"/>
          </w:tcPr>
          <w:p w14:paraId="441358B9"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0.3</w:t>
            </w:r>
          </w:p>
        </w:tc>
        <w:tc>
          <w:tcPr>
            <w:tcW w:w="1417" w:type="dxa"/>
            <w:shd w:val="clear" w:color="auto" w:fill="auto"/>
            <w:vAlign w:val="center"/>
          </w:tcPr>
          <w:p w14:paraId="353F9563"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0.25</w:t>
            </w:r>
          </w:p>
        </w:tc>
        <w:tc>
          <w:tcPr>
            <w:tcW w:w="1360" w:type="dxa"/>
            <w:shd w:val="clear" w:color="auto" w:fill="auto"/>
            <w:vAlign w:val="center"/>
          </w:tcPr>
          <w:p w14:paraId="6352CB2F"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0.2</w:t>
            </w:r>
          </w:p>
        </w:tc>
      </w:tr>
    </w:tbl>
    <w:p w14:paraId="77138ED0" w14:textId="77777777" w:rsidR="00AA61FC" w:rsidRPr="00AF4CFE" w:rsidRDefault="001C25E5">
      <w:pPr>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rPr>
        <w:t>依据上表，估价对象</w:t>
      </w:r>
      <w:r w:rsidRPr="00AF4CFE">
        <w:rPr>
          <w:rFonts w:ascii="Arial" w:eastAsia="仿宋_GB2312" w:hAnsi="Arial" w:cs="Arial"/>
          <w:sz w:val="28"/>
          <w:szCs w:val="28"/>
        </w:rPr>
        <w:t>土地级别为办公类七级，地下仓储地下空间修正系数为</w:t>
      </w:r>
      <w:r w:rsidRPr="00AF4CFE">
        <w:rPr>
          <w:rFonts w:ascii="Arial" w:eastAsia="仿宋_GB2312" w:hAnsi="Arial" w:cs="Arial"/>
          <w:sz w:val="28"/>
          <w:szCs w:val="28"/>
        </w:rPr>
        <w:t>0.25</w:t>
      </w:r>
      <w:r w:rsidRPr="00AF4CFE">
        <w:rPr>
          <w:rFonts w:ascii="Arial" w:eastAsia="仿宋_GB2312" w:hAnsi="Arial" w:cs="Arial"/>
          <w:sz w:val="28"/>
          <w:szCs w:val="28"/>
        </w:rPr>
        <w:t>。</w:t>
      </w:r>
    </w:p>
    <w:p w14:paraId="445AC091" w14:textId="77777777" w:rsidR="00AA61FC" w:rsidRPr="00AF4CFE" w:rsidRDefault="001C25E5">
      <w:pPr>
        <w:overflowPunct w:val="0"/>
        <w:spacing w:line="360" w:lineRule="auto"/>
        <w:ind w:firstLineChars="200" w:firstLine="562"/>
        <w:jc w:val="both"/>
        <w:textAlignment w:val="auto"/>
        <w:rPr>
          <w:rFonts w:ascii="Arial" w:eastAsia="仿宋_GB2312" w:hAnsi="Arial" w:cs="Arial"/>
          <w:b/>
          <w:sz w:val="28"/>
          <w:szCs w:val="28"/>
        </w:rPr>
      </w:pPr>
      <w:r w:rsidRPr="00AF4CFE">
        <w:rPr>
          <w:rFonts w:ascii="Arial" w:eastAsia="仿宋_GB2312" w:hAnsi="Arial" w:cs="Arial"/>
          <w:b/>
          <w:sz w:val="28"/>
          <w:szCs w:val="28"/>
        </w:rPr>
        <w:t>年期修正系数的确定</w:t>
      </w:r>
    </w:p>
    <w:p w14:paraId="689A5004" w14:textId="77777777" w:rsidR="00AA61FC" w:rsidRPr="00AF4CFE" w:rsidRDefault="001C25E5">
      <w:pPr>
        <w:overflowPunct w:val="0"/>
        <w:spacing w:line="360" w:lineRule="auto"/>
        <w:ind w:firstLineChars="200" w:firstLine="560"/>
        <w:jc w:val="both"/>
        <w:textAlignment w:val="auto"/>
        <w:rPr>
          <w:rFonts w:ascii="Arial" w:eastAsia="仿宋_GB2312" w:hAnsi="Arial" w:cs="Arial"/>
          <w:sz w:val="28"/>
          <w:szCs w:val="28"/>
        </w:rPr>
      </w:pPr>
      <w:r w:rsidRPr="00AF4CFE">
        <w:rPr>
          <w:rFonts w:ascii="Arial" w:eastAsia="仿宋_GB2312" w:hAnsi="Arial" w:cs="Arial"/>
          <w:sz w:val="28"/>
          <w:szCs w:val="28"/>
        </w:rPr>
        <w:t>年期修正系数＝（</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r</w:t>
      </w:r>
      <w:r w:rsidRPr="00AF4CFE">
        <w:rPr>
          <w:rFonts w:ascii="Arial" w:eastAsia="仿宋_GB2312" w:hAnsi="Arial" w:cs="Arial"/>
          <w:sz w:val="28"/>
          <w:szCs w:val="28"/>
        </w:rPr>
        <w:t>）</w:t>
      </w:r>
      <w:r w:rsidRPr="00AF4CFE">
        <w:rPr>
          <w:rFonts w:ascii="Arial" w:eastAsia="仿宋_GB2312" w:hAnsi="Arial" w:cs="Arial"/>
          <w:sz w:val="28"/>
          <w:szCs w:val="28"/>
          <w:vertAlign w:val="superscript"/>
        </w:rPr>
        <w:t>n</w:t>
      </w:r>
      <w:r w:rsidRPr="00AF4CFE">
        <w:rPr>
          <w:rFonts w:ascii="Arial" w:eastAsia="仿宋_GB2312" w:hAnsi="Arial" w:cs="Arial"/>
          <w:sz w:val="28"/>
          <w:szCs w:val="28"/>
        </w:rPr>
        <w:t>）</w:t>
      </w:r>
      <w:r w:rsidRPr="00AF4CFE">
        <w:rPr>
          <w:rFonts w:ascii="Arial" w:eastAsia="仿宋_GB2312" w:hAnsi="Arial" w:cs="Arial"/>
          <w:sz w:val="28"/>
          <w:szCs w:val="28"/>
        </w:rPr>
        <w:t>÷</w:t>
      </w: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r</w:t>
      </w:r>
      <w:r w:rsidRPr="00AF4CFE">
        <w:rPr>
          <w:rFonts w:ascii="Arial" w:eastAsia="仿宋_GB2312" w:hAnsi="Arial" w:cs="Arial"/>
          <w:sz w:val="28"/>
          <w:szCs w:val="28"/>
        </w:rPr>
        <w:t>）</w:t>
      </w:r>
      <w:r w:rsidRPr="00AF4CFE">
        <w:rPr>
          <w:rFonts w:ascii="Arial" w:eastAsia="仿宋_GB2312" w:hAnsi="Arial" w:cs="Arial"/>
          <w:sz w:val="28"/>
          <w:szCs w:val="28"/>
          <w:vertAlign w:val="superscript"/>
        </w:rPr>
        <w:t>N</w:t>
      </w:r>
      <w:r w:rsidRPr="00AF4CFE">
        <w:rPr>
          <w:rFonts w:ascii="Arial" w:eastAsia="仿宋_GB2312" w:hAnsi="Arial" w:cs="Arial"/>
          <w:sz w:val="28"/>
          <w:szCs w:val="28"/>
        </w:rPr>
        <w:t>）</w:t>
      </w:r>
    </w:p>
    <w:p w14:paraId="02FCA563" w14:textId="77777777" w:rsidR="00AA61FC" w:rsidRPr="00AF4CFE" w:rsidRDefault="001C25E5">
      <w:pPr>
        <w:overflowPunct w:val="0"/>
        <w:autoSpaceDE w:val="0"/>
        <w:autoSpaceDN w:val="0"/>
        <w:spacing w:line="360" w:lineRule="auto"/>
        <w:ind w:firstLineChars="200" w:firstLine="560"/>
        <w:jc w:val="both"/>
        <w:textAlignment w:val="auto"/>
        <w:rPr>
          <w:rFonts w:ascii="Arial" w:eastAsia="仿宋_GB2312" w:hAnsi="Arial" w:cs="Arial"/>
          <w:sz w:val="28"/>
          <w:szCs w:val="28"/>
        </w:rPr>
      </w:pPr>
      <w:r w:rsidRPr="00AF4CFE">
        <w:rPr>
          <w:rFonts w:ascii="Arial" w:eastAsia="仿宋_GB2312" w:hAnsi="Arial" w:cs="Arial"/>
          <w:sz w:val="28"/>
          <w:szCs w:val="28"/>
        </w:rPr>
        <w:t>其中：</w:t>
      </w:r>
    </w:p>
    <w:p w14:paraId="31618B13" w14:textId="77777777" w:rsidR="00AA61FC" w:rsidRPr="00AF4CFE" w:rsidRDefault="001C25E5">
      <w:pPr>
        <w:overflowPunct w:val="0"/>
        <w:autoSpaceDE w:val="0"/>
        <w:autoSpaceDN w:val="0"/>
        <w:spacing w:line="360" w:lineRule="auto"/>
        <w:ind w:firstLineChars="200" w:firstLine="560"/>
        <w:jc w:val="both"/>
        <w:textAlignment w:val="auto"/>
        <w:rPr>
          <w:rFonts w:ascii="Arial" w:eastAsia="仿宋_GB2312" w:hAnsi="Arial" w:cs="Arial"/>
          <w:sz w:val="28"/>
          <w:szCs w:val="28"/>
        </w:rPr>
      </w:pPr>
      <w:r w:rsidRPr="00AF4CFE">
        <w:rPr>
          <w:rFonts w:ascii="Arial" w:eastAsia="仿宋_GB2312" w:hAnsi="Arial" w:cs="Arial"/>
          <w:sz w:val="28"/>
          <w:szCs w:val="28"/>
        </w:rPr>
        <w:t>r----</w:t>
      </w:r>
      <w:r w:rsidRPr="00AF4CFE">
        <w:rPr>
          <w:rFonts w:ascii="Arial" w:eastAsia="仿宋_GB2312" w:hAnsi="Arial" w:cs="Arial"/>
          <w:sz w:val="28"/>
          <w:szCs w:val="28"/>
        </w:rPr>
        <w:t>土地还原率</w:t>
      </w:r>
    </w:p>
    <w:p w14:paraId="06213605" w14:textId="77777777" w:rsidR="00AA61FC" w:rsidRPr="00AF4CFE" w:rsidRDefault="001C25E5">
      <w:pPr>
        <w:overflowPunct w:val="0"/>
        <w:autoSpaceDE w:val="0"/>
        <w:autoSpaceDN w:val="0"/>
        <w:spacing w:line="360" w:lineRule="auto"/>
        <w:ind w:firstLineChars="200" w:firstLine="560"/>
        <w:jc w:val="both"/>
        <w:textAlignment w:val="auto"/>
        <w:rPr>
          <w:rFonts w:ascii="Arial" w:eastAsia="仿宋_GB2312" w:hAnsi="Arial" w:cs="Arial"/>
          <w:sz w:val="28"/>
          <w:szCs w:val="28"/>
        </w:rPr>
      </w:pPr>
      <w:r w:rsidRPr="00AF4CFE">
        <w:rPr>
          <w:rFonts w:ascii="Arial" w:eastAsia="仿宋_GB2312" w:hAnsi="Arial" w:cs="Arial"/>
          <w:sz w:val="28"/>
          <w:szCs w:val="28"/>
        </w:rPr>
        <w:t>n----</w:t>
      </w:r>
      <w:r w:rsidRPr="00AF4CFE">
        <w:rPr>
          <w:rFonts w:ascii="Arial" w:eastAsia="仿宋_GB2312" w:hAnsi="Arial" w:cs="Arial"/>
          <w:sz w:val="28"/>
          <w:szCs w:val="28"/>
        </w:rPr>
        <w:t>宗地剩余土地使用年限</w:t>
      </w:r>
    </w:p>
    <w:p w14:paraId="43220754" w14:textId="77777777" w:rsidR="00AA61FC" w:rsidRPr="00AF4CFE" w:rsidRDefault="001C25E5">
      <w:pPr>
        <w:overflowPunct w:val="0"/>
        <w:autoSpaceDE w:val="0"/>
        <w:autoSpaceDN w:val="0"/>
        <w:spacing w:line="360" w:lineRule="auto"/>
        <w:ind w:firstLineChars="200" w:firstLine="560"/>
        <w:jc w:val="both"/>
        <w:textAlignment w:val="auto"/>
        <w:rPr>
          <w:rFonts w:ascii="Arial" w:eastAsia="仿宋_GB2312" w:hAnsi="Arial" w:cs="Arial"/>
          <w:sz w:val="28"/>
          <w:szCs w:val="28"/>
        </w:rPr>
      </w:pPr>
      <w:r w:rsidRPr="00AF4CFE">
        <w:rPr>
          <w:rFonts w:ascii="Arial" w:eastAsia="仿宋_GB2312" w:hAnsi="Arial" w:cs="Arial"/>
          <w:sz w:val="28"/>
          <w:szCs w:val="28"/>
        </w:rPr>
        <w:t>N----</w:t>
      </w:r>
      <w:r w:rsidRPr="00AF4CFE">
        <w:rPr>
          <w:rFonts w:ascii="Arial" w:eastAsia="仿宋_GB2312" w:hAnsi="Arial" w:cs="Arial"/>
          <w:sz w:val="28"/>
          <w:szCs w:val="28"/>
        </w:rPr>
        <w:t>基准地价规定的相应用途土地使用年限</w:t>
      </w:r>
    </w:p>
    <w:p w14:paraId="0B7FED1F" w14:textId="16321A39" w:rsidR="00AA61FC" w:rsidRPr="00AF4CFE" w:rsidRDefault="001C25E5">
      <w:pPr>
        <w:overflowPunct w:val="0"/>
        <w:spacing w:line="360" w:lineRule="auto"/>
        <w:ind w:firstLineChars="200" w:firstLine="560"/>
        <w:jc w:val="both"/>
        <w:textAlignment w:val="auto"/>
        <w:rPr>
          <w:rFonts w:ascii="Arial" w:eastAsia="仿宋_GB2312" w:hAnsi="Arial" w:cs="Arial"/>
          <w:sz w:val="28"/>
          <w:szCs w:val="28"/>
        </w:rPr>
      </w:pPr>
      <w:r w:rsidRPr="00AF4CFE">
        <w:rPr>
          <w:rFonts w:ascii="Arial" w:eastAsia="仿宋_GB2312" w:hAnsi="Arial" w:cs="Arial"/>
          <w:sz w:val="28"/>
          <w:szCs w:val="28"/>
        </w:rPr>
        <w:t>商业、办公、居住、工业用途的土地还原利率原则上按同期中国人民银行公布的一年</w:t>
      </w:r>
      <w:proofErr w:type="gramStart"/>
      <w:r w:rsidRPr="00AF4CFE">
        <w:rPr>
          <w:rFonts w:ascii="Arial" w:eastAsia="仿宋_GB2312" w:hAnsi="Arial" w:cs="Arial"/>
          <w:sz w:val="28"/>
          <w:szCs w:val="28"/>
        </w:rPr>
        <w:t>期贷</w:t>
      </w:r>
      <w:proofErr w:type="gramEnd"/>
      <w:r w:rsidRPr="00AF4CFE">
        <w:rPr>
          <w:rFonts w:ascii="Arial" w:eastAsia="仿宋_GB2312" w:hAnsi="Arial" w:cs="Arial"/>
          <w:sz w:val="28"/>
          <w:szCs w:val="28"/>
        </w:rPr>
        <w:t>款利率分别上浮</w:t>
      </w:r>
      <w:r w:rsidRPr="00AF4CFE">
        <w:rPr>
          <w:rFonts w:ascii="Arial" w:eastAsia="仿宋_GB2312" w:hAnsi="Arial" w:cs="Arial"/>
          <w:sz w:val="28"/>
          <w:szCs w:val="28"/>
        </w:rPr>
        <w:t>25</w:t>
      </w:r>
      <w:r w:rsidRPr="00AF4CFE">
        <w:rPr>
          <w:rFonts w:ascii="Arial" w:eastAsia="仿宋_GB2312" w:hAnsi="Arial" w:cs="Arial"/>
          <w:sz w:val="28"/>
          <w:szCs w:val="28"/>
        </w:rPr>
        <w:t>％、</w:t>
      </w:r>
      <w:r w:rsidRPr="00AF4CFE">
        <w:rPr>
          <w:rFonts w:ascii="Arial" w:eastAsia="仿宋_GB2312" w:hAnsi="Arial" w:cs="Arial"/>
          <w:sz w:val="28"/>
          <w:szCs w:val="28"/>
        </w:rPr>
        <w:t>20</w:t>
      </w:r>
      <w:r w:rsidRPr="00AF4CFE">
        <w:rPr>
          <w:rFonts w:ascii="Arial" w:eastAsia="仿宋_GB2312" w:hAnsi="Arial" w:cs="Arial"/>
          <w:sz w:val="28"/>
          <w:szCs w:val="28"/>
        </w:rPr>
        <w:t>％、</w:t>
      </w:r>
      <w:r w:rsidRPr="00AF4CFE">
        <w:rPr>
          <w:rFonts w:ascii="Arial" w:eastAsia="仿宋_GB2312" w:hAnsi="Arial" w:cs="Arial"/>
          <w:sz w:val="28"/>
          <w:szCs w:val="28"/>
        </w:rPr>
        <w:t>15</w:t>
      </w:r>
      <w:r w:rsidRPr="00AF4CFE">
        <w:rPr>
          <w:rFonts w:ascii="Arial" w:eastAsia="仿宋_GB2312" w:hAnsi="Arial" w:cs="Arial"/>
          <w:sz w:val="28"/>
          <w:szCs w:val="28"/>
        </w:rPr>
        <w:t>％、</w:t>
      </w:r>
      <w:r w:rsidRPr="00AF4CFE">
        <w:rPr>
          <w:rFonts w:ascii="Arial" w:eastAsia="仿宋_GB2312" w:hAnsi="Arial" w:cs="Arial"/>
          <w:sz w:val="28"/>
          <w:szCs w:val="28"/>
        </w:rPr>
        <w:t>10</w:t>
      </w:r>
      <w:r w:rsidRPr="00AF4CFE">
        <w:rPr>
          <w:rFonts w:ascii="Arial" w:eastAsia="仿宋_GB2312" w:hAnsi="Arial" w:cs="Arial"/>
          <w:sz w:val="28"/>
          <w:szCs w:val="28"/>
        </w:rPr>
        <w:t>％确定。估价对象用途为</w:t>
      </w:r>
      <w:r w:rsidR="007B674A" w:rsidRPr="00AF4CFE">
        <w:rPr>
          <w:rFonts w:ascii="Arial" w:eastAsia="仿宋_GB2312" w:hAnsi="Arial" w:cs="Arial"/>
          <w:sz w:val="28"/>
          <w:szCs w:val="28"/>
        </w:rPr>
        <w:t>研发设计</w:t>
      </w:r>
      <w:r w:rsidRPr="00AF4CFE">
        <w:rPr>
          <w:rFonts w:ascii="Arial" w:eastAsia="仿宋_GB2312" w:hAnsi="Arial" w:cs="Arial"/>
          <w:sz w:val="28"/>
          <w:szCs w:val="28"/>
        </w:rPr>
        <w:t>，现行一年</w:t>
      </w:r>
      <w:proofErr w:type="gramStart"/>
      <w:r w:rsidRPr="00AF4CFE">
        <w:rPr>
          <w:rFonts w:ascii="Arial" w:eastAsia="仿宋_GB2312" w:hAnsi="Arial" w:cs="Arial"/>
          <w:sz w:val="28"/>
          <w:szCs w:val="28"/>
        </w:rPr>
        <w:t>期贷</w:t>
      </w:r>
      <w:proofErr w:type="gramEnd"/>
      <w:r w:rsidRPr="00AF4CFE">
        <w:rPr>
          <w:rFonts w:ascii="Arial" w:eastAsia="仿宋_GB2312" w:hAnsi="Arial" w:cs="Arial"/>
          <w:sz w:val="28"/>
          <w:szCs w:val="28"/>
        </w:rPr>
        <w:t>款利率（</w:t>
      </w:r>
      <w:r w:rsidRPr="00AF4CFE">
        <w:rPr>
          <w:rFonts w:ascii="Arial" w:eastAsia="仿宋_GB2312" w:hAnsi="Arial" w:cs="Arial"/>
          <w:sz w:val="28"/>
          <w:szCs w:val="28"/>
        </w:rPr>
        <w:t>2015</w:t>
      </w:r>
      <w:r w:rsidRPr="00AF4CFE">
        <w:rPr>
          <w:rFonts w:ascii="Arial" w:eastAsia="仿宋_GB2312" w:hAnsi="Arial" w:cs="Arial"/>
          <w:sz w:val="28"/>
          <w:szCs w:val="28"/>
        </w:rPr>
        <w:t>年</w:t>
      </w:r>
      <w:r w:rsidRPr="00AF4CFE">
        <w:rPr>
          <w:rFonts w:ascii="Arial" w:eastAsia="仿宋_GB2312" w:hAnsi="Arial" w:cs="Arial"/>
          <w:sz w:val="28"/>
          <w:szCs w:val="28"/>
        </w:rPr>
        <w:t>10</w:t>
      </w:r>
      <w:r w:rsidRPr="00AF4CFE">
        <w:rPr>
          <w:rFonts w:ascii="Arial" w:eastAsia="仿宋_GB2312" w:hAnsi="Arial" w:cs="Arial"/>
          <w:sz w:val="28"/>
          <w:szCs w:val="28"/>
        </w:rPr>
        <w:t>月</w:t>
      </w:r>
      <w:r w:rsidRPr="00AF4CFE">
        <w:rPr>
          <w:rFonts w:ascii="Arial" w:eastAsia="仿宋_GB2312" w:hAnsi="Arial" w:cs="Arial"/>
          <w:sz w:val="28"/>
          <w:szCs w:val="28"/>
        </w:rPr>
        <w:t>24</w:t>
      </w:r>
      <w:r w:rsidRPr="00AF4CFE">
        <w:rPr>
          <w:rFonts w:ascii="Arial" w:eastAsia="仿宋_GB2312" w:hAnsi="Arial" w:cs="Arial"/>
          <w:sz w:val="28"/>
          <w:szCs w:val="28"/>
        </w:rPr>
        <w:t>日发布）为</w:t>
      </w:r>
      <w:r w:rsidRPr="00AF4CFE">
        <w:rPr>
          <w:rFonts w:ascii="Arial" w:eastAsia="仿宋_GB2312" w:hAnsi="Arial" w:cs="Arial"/>
          <w:sz w:val="28"/>
          <w:szCs w:val="28"/>
        </w:rPr>
        <w:t>4.35%</w:t>
      </w:r>
      <w:r w:rsidRPr="00AF4CFE">
        <w:rPr>
          <w:rFonts w:ascii="Arial" w:eastAsia="仿宋_GB2312" w:hAnsi="Arial" w:cs="Arial"/>
          <w:sz w:val="28"/>
          <w:szCs w:val="28"/>
        </w:rPr>
        <w:t>。则有：</w:t>
      </w:r>
    </w:p>
    <w:p w14:paraId="45B87C4D" w14:textId="77777777" w:rsidR="00AA61FC" w:rsidRPr="00AF4CFE" w:rsidRDefault="001C25E5">
      <w:pPr>
        <w:overflowPunct w:val="0"/>
        <w:spacing w:line="360" w:lineRule="auto"/>
        <w:ind w:firstLineChars="200" w:firstLine="560"/>
        <w:jc w:val="both"/>
        <w:textAlignment w:val="auto"/>
        <w:rPr>
          <w:rFonts w:ascii="Arial" w:eastAsia="仿宋_GB2312" w:hAnsi="Arial" w:cs="Arial"/>
          <w:sz w:val="28"/>
          <w:szCs w:val="28"/>
        </w:rPr>
      </w:pPr>
      <w:r w:rsidRPr="00AF4CFE">
        <w:rPr>
          <w:rFonts w:ascii="Arial" w:eastAsia="仿宋_GB2312" w:hAnsi="Arial" w:cs="Arial"/>
          <w:sz w:val="28"/>
          <w:szCs w:val="28"/>
        </w:rPr>
        <w:t>土地还原率＝</w:t>
      </w:r>
      <w:r w:rsidRPr="00AF4CFE">
        <w:rPr>
          <w:rFonts w:ascii="Arial" w:eastAsia="仿宋_GB2312" w:hAnsi="Arial" w:cs="Arial"/>
          <w:sz w:val="28"/>
          <w:szCs w:val="28"/>
        </w:rPr>
        <w:t>4.35%×</w:t>
      </w: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20%</w:t>
      </w:r>
      <w:r w:rsidRPr="00AF4CFE">
        <w:rPr>
          <w:rFonts w:ascii="Arial" w:eastAsia="仿宋_GB2312" w:hAnsi="Arial" w:cs="Arial"/>
          <w:sz w:val="28"/>
          <w:szCs w:val="28"/>
        </w:rPr>
        <w:t>）</w:t>
      </w:r>
      <w:r w:rsidRPr="00AF4CFE">
        <w:rPr>
          <w:rFonts w:ascii="Arial" w:eastAsia="仿宋_GB2312" w:hAnsi="Arial" w:cs="Arial"/>
          <w:sz w:val="28"/>
          <w:szCs w:val="28"/>
        </w:rPr>
        <w:t>=5.2%</w:t>
      </w:r>
    </w:p>
    <w:p w14:paraId="51857F19" w14:textId="1B24AC24" w:rsidR="00AA61FC" w:rsidRPr="00AF4CFE" w:rsidRDefault="001C25E5">
      <w:pPr>
        <w:overflowPunct w:val="0"/>
        <w:spacing w:line="360" w:lineRule="auto"/>
        <w:ind w:firstLineChars="200" w:firstLine="560"/>
        <w:jc w:val="both"/>
        <w:textAlignment w:val="auto"/>
        <w:rPr>
          <w:rFonts w:ascii="Arial" w:eastAsia="仿宋_GB2312" w:hAnsi="Arial" w:cs="Arial"/>
          <w:sz w:val="28"/>
          <w:szCs w:val="28"/>
        </w:rPr>
      </w:pPr>
      <w:r w:rsidRPr="00AF4CFE">
        <w:rPr>
          <w:rFonts w:ascii="Arial" w:eastAsia="仿宋_GB2312" w:hAnsi="Arial" w:cs="Arial"/>
          <w:sz w:val="28"/>
          <w:szCs w:val="28"/>
        </w:rPr>
        <w:t>估价对象设定剩余土地使用年限为</w:t>
      </w:r>
      <w:r w:rsidRPr="00AF4CFE">
        <w:rPr>
          <w:rFonts w:ascii="Arial" w:eastAsia="仿宋_GB2312" w:hAnsi="Arial" w:cs="Arial"/>
          <w:sz w:val="28"/>
          <w:szCs w:val="28"/>
        </w:rPr>
        <w:t>44.03</w:t>
      </w:r>
      <w:r w:rsidRPr="00AF4CFE">
        <w:rPr>
          <w:rFonts w:ascii="Arial" w:eastAsia="仿宋_GB2312" w:hAnsi="Arial" w:cs="Arial"/>
          <w:sz w:val="28"/>
          <w:szCs w:val="28"/>
        </w:rPr>
        <w:t>年，</w:t>
      </w:r>
      <w:r w:rsidR="007B674A" w:rsidRPr="00AF4CFE">
        <w:rPr>
          <w:rFonts w:ascii="Arial" w:eastAsia="仿宋_GB2312" w:hAnsi="Arial" w:cs="Arial"/>
          <w:sz w:val="28"/>
          <w:szCs w:val="28"/>
        </w:rPr>
        <w:t>研发设计</w:t>
      </w:r>
      <w:r w:rsidRPr="00AF4CFE">
        <w:rPr>
          <w:rFonts w:ascii="Arial" w:eastAsia="仿宋_GB2312" w:hAnsi="Arial" w:cs="Arial"/>
          <w:sz w:val="28"/>
          <w:szCs w:val="28"/>
        </w:rPr>
        <w:t>用途法定用途最高出让年限为</w:t>
      </w:r>
      <w:r w:rsidRPr="00AF4CFE">
        <w:rPr>
          <w:rFonts w:ascii="Arial" w:eastAsia="仿宋_GB2312" w:hAnsi="Arial" w:cs="Arial"/>
          <w:sz w:val="28"/>
          <w:szCs w:val="28"/>
        </w:rPr>
        <w:t>50</w:t>
      </w:r>
      <w:r w:rsidRPr="00AF4CFE">
        <w:rPr>
          <w:rFonts w:ascii="Arial" w:eastAsia="仿宋_GB2312" w:hAnsi="Arial" w:cs="Arial"/>
          <w:sz w:val="28"/>
          <w:szCs w:val="28"/>
        </w:rPr>
        <w:t>年，则有：</w:t>
      </w:r>
    </w:p>
    <w:p w14:paraId="0969B5DB" w14:textId="77777777" w:rsidR="00AA61FC" w:rsidRPr="00AF4CFE" w:rsidRDefault="001C25E5">
      <w:pPr>
        <w:overflowPunct w:val="0"/>
        <w:spacing w:line="360" w:lineRule="auto"/>
        <w:ind w:firstLineChars="200" w:firstLine="560"/>
        <w:jc w:val="both"/>
        <w:textAlignment w:val="auto"/>
        <w:rPr>
          <w:rFonts w:ascii="Arial" w:eastAsia="仿宋_GB2312" w:hAnsi="Arial" w:cs="Arial"/>
          <w:sz w:val="28"/>
          <w:szCs w:val="28"/>
        </w:rPr>
      </w:pPr>
      <w:r w:rsidRPr="00AF4CFE">
        <w:rPr>
          <w:rFonts w:ascii="Arial" w:eastAsia="仿宋_GB2312" w:hAnsi="Arial" w:cs="Arial"/>
          <w:sz w:val="28"/>
          <w:szCs w:val="28"/>
        </w:rPr>
        <w:t>年期修正系数</w:t>
      </w:r>
    </w:p>
    <w:p w14:paraId="377248E2" w14:textId="77777777" w:rsidR="00AA61FC" w:rsidRPr="00AF4CFE" w:rsidRDefault="001C25E5">
      <w:pPr>
        <w:overflowPunct w:val="0"/>
        <w:spacing w:line="360" w:lineRule="auto"/>
        <w:ind w:firstLineChars="200" w:firstLine="560"/>
        <w:jc w:val="both"/>
        <w:textAlignment w:val="auto"/>
        <w:rPr>
          <w:rFonts w:ascii="Arial" w:eastAsia="仿宋_GB2312" w:hAnsi="Arial" w:cs="Arial"/>
          <w:sz w:val="28"/>
          <w:szCs w:val="28"/>
        </w:rPr>
      </w:pPr>
      <w:r w:rsidRPr="00AF4CFE">
        <w:rPr>
          <w:rFonts w:ascii="Arial" w:eastAsia="仿宋_GB2312" w:hAnsi="Arial" w:cs="Arial"/>
          <w:sz w:val="28"/>
          <w:szCs w:val="28"/>
        </w:rPr>
        <w:t>＝（</w:t>
      </w:r>
      <w:r w:rsidRPr="00AF4CFE">
        <w:rPr>
          <w:rFonts w:ascii="Arial" w:eastAsia="仿宋_GB2312" w:hAnsi="Arial" w:cs="Arial"/>
          <w:sz w:val="28"/>
          <w:szCs w:val="28"/>
        </w:rPr>
        <w:t>1-1÷</w:t>
      </w: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r</w:t>
      </w:r>
      <w:r w:rsidRPr="00AF4CFE">
        <w:rPr>
          <w:rFonts w:ascii="Arial" w:eastAsia="仿宋_GB2312" w:hAnsi="Arial" w:cs="Arial"/>
          <w:sz w:val="28"/>
          <w:szCs w:val="28"/>
        </w:rPr>
        <w:t>）</w:t>
      </w:r>
      <w:r w:rsidRPr="00AF4CFE">
        <w:rPr>
          <w:rFonts w:ascii="Arial" w:eastAsia="仿宋_GB2312" w:hAnsi="Arial" w:cs="Arial"/>
          <w:sz w:val="28"/>
          <w:szCs w:val="28"/>
          <w:vertAlign w:val="superscript"/>
        </w:rPr>
        <w:t>n</w:t>
      </w:r>
      <w:r w:rsidRPr="00AF4CFE">
        <w:rPr>
          <w:rFonts w:ascii="Arial" w:eastAsia="仿宋_GB2312" w:hAnsi="Arial" w:cs="Arial"/>
          <w:sz w:val="28"/>
          <w:szCs w:val="28"/>
        </w:rPr>
        <w:t>）</w:t>
      </w:r>
      <w:r w:rsidRPr="00AF4CFE">
        <w:rPr>
          <w:rFonts w:ascii="Arial" w:eastAsia="仿宋_GB2312" w:hAnsi="Arial" w:cs="Arial"/>
          <w:sz w:val="28"/>
          <w:szCs w:val="28"/>
        </w:rPr>
        <w:t>÷</w:t>
      </w:r>
      <w:r w:rsidRPr="00AF4CFE">
        <w:rPr>
          <w:rFonts w:ascii="Arial" w:eastAsia="仿宋_GB2312" w:hAnsi="Arial" w:cs="Arial"/>
          <w:sz w:val="28"/>
          <w:szCs w:val="28"/>
        </w:rPr>
        <w:t>（</w:t>
      </w:r>
      <w:r w:rsidRPr="00AF4CFE">
        <w:rPr>
          <w:rFonts w:ascii="Arial" w:eastAsia="仿宋_GB2312" w:hAnsi="Arial" w:cs="Arial"/>
          <w:sz w:val="28"/>
          <w:szCs w:val="28"/>
        </w:rPr>
        <w:t>1-1÷</w:t>
      </w: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r</w:t>
      </w:r>
      <w:r w:rsidRPr="00AF4CFE">
        <w:rPr>
          <w:rFonts w:ascii="Arial" w:eastAsia="仿宋_GB2312" w:hAnsi="Arial" w:cs="Arial"/>
          <w:sz w:val="28"/>
          <w:szCs w:val="28"/>
        </w:rPr>
        <w:t>）</w:t>
      </w:r>
      <w:r w:rsidRPr="00AF4CFE">
        <w:rPr>
          <w:rFonts w:ascii="Arial" w:eastAsia="仿宋_GB2312" w:hAnsi="Arial" w:cs="Arial"/>
          <w:sz w:val="28"/>
          <w:szCs w:val="28"/>
          <w:vertAlign w:val="superscript"/>
        </w:rPr>
        <w:t>N</w:t>
      </w:r>
      <w:r w:rsidRPr="00AF4CFE">
        <w:rPr>
          <w:rFonts w:ascii="Arial" w:eastAsia="仿宋_GB2312" w:hAnsi="Arial" w:cs="Arial"/>
          <w:sz w:val="28"/>
          <w:szCs w:val="28"/>
        </w:rPr>
        <w:t>）</w:t>
      </w:r>
    </w:p>
    <w:p w14:paraId="3662D407" w14:textId="77777777" w:rsidR="00AA61FC" w:rsidRPr="00AF4CFE" w:rsidRDefault="001C25E5">
      <w:pPr>
        <w:overflowPunct w:val="0"/>
        <w:spacing w:line="360" w:lineRule="auto"/>
        <w:ind w:firstLineChars="200" w:firstLine="560"/>
        <w:jc w:val="both"/>
        <w:textAlignment w:val="auto"/>
        <w:rPr>
          <w:rFonts w:ascii="Arial" w:eastAsia="仿宋_GB2312" w:hAnsi="Arial" w:cs="Arial"/>
          <w:sz w:val="28"/>
          <w:szCs w:val="28"/>
        </w:rPr>
      </w:pPr>
      <w:r w:rsidRPr="00AF4CFE">
        <w:rPr>
          <w:rFonts w:ascii="Arial" w:eastAsia="仿宋_GB2312" w:hAnsi="Arial" w:cs="Arial"/>
          <w:sz w:val="28"/>
          <w:szCs w:val="28"/>
        </w:rPr>
        <w:t>＝（</w:t>
      </w:r>
      <w:r w:rsidRPr="00AF4CFE">
        <w:rPr>
          <w:rFonts w:ascii="Arial" w:eastAsia="仿宋_GB2312" w:hAnsi="Arial" w:cs="Arial"/>
          <w:sz w:val="28"/>
          <w:szCs w:val="28"/>
        </w:rPr>
        <w:t>1-1÷</w:t>
      </w: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5.2%</w:t>
      </w:r>
      <w:r w:rsidRPr="00AF4CFE">
        <w:rPr>
          <w:rFonts w:ascii="Arial" w:eastAsia="仿宋_GB2312" w:hAnsi="Arial" w:cs="Arial"/>
          <w:sz w:val="28"/>
          <w:szCs w:val="28"/>
        </w:rPr>
        <w:t>）</w:t>
      </w:r>
      <w:r w:rsidRPr="00AF4CFE">
        <w:rPr>
          <w:rFonts w:ascii="Arial" w:eastAsia="仿宋_GB2312" w:hAnsi="Arial" w:cs="Arial"/>
          <w:sz w:val="28"/>
          <w:szCs w:val="28"/>
          <w:vertAlign w:val="superscript"/>
        </w:rPr>
        <w:t>44.03</w:t>
      </w:r>
      <w:r w:rsidRPr="00AF4CFE">
        <w:rPr>
          <w:rFonts w:ascii="Arial" w:eastAsia="仿宋_GB2312" w:hAnsi="Arial" w:cs="Arial"/>
          <w:sz w:val="28"/>
          <w:szCs w:val="28"/>
        </w:rPr>
        <w:t>）</w:t>
      </w:r>
      <w:r w:rsidRPr="00AF4CFE">
        <w:rPr>
          <w:rFonts w:ascii="Arial" w:eastAsia="仿宋_GB2312" w:hAnsi="Arial" w:cs="Arial"/>
          <w:sz w:val="28"/>
          <w:szCs w:val="28"/>
        </w:rPr>
        <w:t>÷</w:t>
      </w:r>
      <w:r w:rsidRPr="00AF4CFE">
        <w:rPr>
          <w:rFonts w:ascii="Arial" w:eastAsia="仿宋_GB2312" w:hAnsi="Arial" w:cs="Arial"/>
          <w:sz w:val="28"/>
          <w:szCs w:val="28"/>
        </w:rPr>
        <w:t>（</w:t>
      </w:r>
      <w:r w:rsidRPr="00AF4CFE">
        <w:rPr>
          <w:rFonts w:ascii="Arial" w:eastAsia="仿宋_GB2312" w:hAnsi="Arial" w:cs="Arial"/>
          <w:sz w:val="28"/>
          <w:szCs w:val="28"/>
        </w:rPr>
        <w:t>1-1÷</w:t>
      </w: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5.2%</w:t>
      </w:r>
      <w:r w:rsidRPr="00AF4CFE">
        <w:rPr>
          <w:rFonts w:ascii="Arial" w:eastAsia="仿宋_GB2312" w:hAnsi="Arial" w:cs="Arial"/>
          <w:sz w:val="28"/>
          <w:szCs w:val="28"/>
        </w:rPr>
        <w:t>）</w:t>
      </w:r>
      <w:r w:rsidRPr="00AF4CFE">
        <w:rPr>
          <w:rFonts w:ascii="Arial" w:eastAsia="仿宋_GB2312" w:hAnsi="Arial" w:cs="Arial"/>
          <w:sz w:val="28"/>
          <w:szCs w:val="28"/>
          <w:vertAlign w:val="superscript"/>
        </w:rPr>
        <w:t>50</w:t>
      </w:r>
      <w:r w:rsidRPr="00AF4CFE">
        <w:rPr>
          <w:rFonts w:ascii="Arial" w:eastAsia="仿宋_GB2312" w:hAnsi="Arial" w:cs="Arial"/>
          <w:sz w:val="28"/>
          <w:szCs w:val="28"/>
        </w:rPr>
        <w:t>）</w:t>
      </w:r>
    </w:p>
    <w:p w14:paraId="086CE6CA" w14:textId="77777777" w:rsidR="00AA61FC" w:rsidRPr="00AF4CFE" w:rsidRDefault="001C25E5">
      <w:pPr>
        <w:overflowPunct w:val="0"/>
        <w:spacing w:line="360" w:lineRule="auto"/>
        <w:ind w:firstLineChars="200" w:firstLine="560"/>
        <w:jc w:val="both"/>
        <w:textAlignment w:val="auto"/>
        <w:rPr>
          <w:rFonts w:ascii="Arial" w:eastAsia="仿宋_GB2312" w:hAnsi="Arial" w:cs="Arial"/>
          <w:sz w:val="28"/>
          <w:szCs w:val="28"/>
        </w:rPr>
      </w:pPr>
      <w:r w:rsidRPr="00AF4CFE">
        <w:rPr>
          <w:rFonts w:ascii="Arial" w:eastAsia="仿宋_GB2312" w:hAnsi="Arial" w:cs="Arial"/>
          <w:sz w:val="28"/>
          <w:szCs w:val="28"/>
        </w:rPr>
        <w:t>＝</w:t>
      </w:r>
      <w:r w:rsidRPr="00AF4CFE">
        <w:rPr>
          <w:rFonts w:ascii="Arial" w:eastAsia="仿宋_GB2312" w:hAnsi="Arial" w:cs="Arial"/>
          <w:sz w:val="28"/>
          <w:szCs w:val="28"/>
        </w:rPr>
        <w:t>0.9696</w:t>
      </w:r>
    </w:p>
    <w:p w14:paraId="54DE897B" w14:textId="68EC93BA" w:rsidR="00AA61FC" w:rsidRPr="00AF4CFE" w:rsidRDefault="001C25E5">
      <w:pPr>
        <w:spacing w:beforeLines="50" w:before="120" w:line="360" w:lineRule="auto"/>
        <w:ind w:firstLineChars="200" w:firstLine="562"/>
        <w:jc w:val="both"/>
        <w:rPr>
          <w:rFonts w:ascii="Arial" w:eastAsia="仿宋_GB2312" w:hAnsi="Arial" w:cs="Arial"/>
          <w:sz w:val="28"/>
          <w:szCs w:val="28"/>
        </w:rPr>
      </w:pPr>
      <w:r w:rsidRPr="00AF4CFE">
        <w:rPr>
          <w:rFonts w:ascii="Arial" w:eastAsia="仿宋_GB2312" w:hAnsi="Arial" w:cs="Arial"/>
          <w:b/>
          <w:sz w:val="28"/>
          <w:szCs w:val="28"/>
        </w:rPr>
        <w:t>地下仓储适用基准地价、期日修正系数、年期修正系数</w:t>
      </w:r>
      <w:proofErr w:type="gramStart"/>
      <w:r w:rsidRPr="00AF4CFE">
        <w:rPr>
          <w:rFonts w:ascii="Arial" w:eastAsia="仿宋_GB2312" w:hAnsi="Arial" w:cs="Arial"/>
          <w:b/>
          <w:sz w:val="28"/>
          <w:szCs w:val="28"/>
        </w:rPr>
        <w:t>及因素</w:t>
      </w:r>
      <w:proofErr w:type="gramEnd"/>
      <w:r w:rsidRPr="00AF4CFE">
        <w:rPr>
          <w:rFonts w:ascii="Arial" w:eastAsia="仿宋_GB2312" w:hAnsi="Arial" w:cs="Arial"/>
          <w:b/>
          <w:sz w:val="28"/>
          <w:szCs w:val="28"/>
        </w:rPr>
        <w:t>修正系数同</w:t>
      </w:r>
      <w:r w:rsidR="007B674A" w:rsidRPr="00AF4CFE">
        <w:rPr>
          <w:rFonts w:ascii="Arial" w:eastAsia="仿宋_GB2312" w:hAnsi="Arial" w:cs="Arial"/>
          <w:b/>
          <w:sz w:val="28"/>
          <w:szCs w:val="28"/>
        </w:rPr>
        <w:t>研发设计</w:t>
      </w:r>
      <w:r w:rsidRPr="00AF4CFE">
        <w:rPr>
          <w:rFonts w:ascii="Arial" w:eastAsia="仿宋_GB2312" w:hAnsi="Arial" w:cs="Arial"/>
          <w:b/>
          <w:sz w:val="28"/>
          <w:szCs w:val="28"/>
        </w:rPr>
        <w:t>用途基准地价系数修正法求取过程及结果，则：</w:t>
      </w:r>
    </w:p>
    <w:p w14:paraId="784D1310" w14:textId="77777777" w:rsidR="00AA61FC" w:rsidRPr="00AF4CFE" w:rsidRDefault="001C25E5">
      <w:pPr>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lastRenderedPageBreak/>
        <w:t>地下仓储楼面熟地价</w:t>
      </w:r>
    </w:p>
    <w:p w14:paraId="3FE155C8" w14:textId="56EC3EAE" w:rsidR="00AA61FC" w:rsidRPr="00AF4CFE" w:rsidRDefault="001C25E5">
      <w:pPr>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＝适用基准地价（参照地上主用途</w:t>
      </w:r>
      <w:r w:rsidR="007B674A" w:rsidRPr="00AF4CFE">
        <w:rPr>
          <w:rFonts w:ascii="Arial" w:eastAsia="仿宋_GB2312" w:hAnsi="Arial" w:cs="Arial"/>
          <w:sz w:val="28"/>
          <w:szCs w:val="28"/>
        </w:rPr>
        <w:t>研发设计</w:t>
      </w:r>
      <w:r w:rsidRPr="00AF4CFE">
        <w:rPr>
          <w:rFonts w:ascii="Arial" w:eastAsia="仿宋_GB2312" w:hAnsi="Arial" w:cs="Arial"/>
          <w:sz w:val="28"/>
          <w:szCs w:val="28"/>
        </w:rPr>
        <w:t>用途比准类别）</w:t>
      </w:r>
      <w:r w:rsidRPr="00AF4CFE">
        <w:rPr>
          <w:rFonts w:ascii="Arial" w:eastAsia="仿宋_GB2312" w:hAnsi="Arial" w:cs="Arial"/>
          <w:sz w:val="28"/>
          <w:szCs w:val="28"/>
        </w:rPr>
        <w:t>×</w:t>
      </w:r>
      <w:r w:rsidRPr="00AF4CFE">
        <w:rPr>
          <w:rFonts w:ascii="Arial" w:eastAsia="仿宋_GB2312" w:hAnsi="Arial" w:cs="Arial"/>
          <w:sz w:val="28"/>
          <w:szCs w:val="28"/>
        </w:rPr>
        <w:t>期日修正系数</w:t>
      </w:r>
      <w:r w:rsidRPr="00AF4CFE">
        <w:rPr>
          <w:rFonts w:ascii="Arial" w:eastAsia="仿宋_GB2312" w:hAnsi="Arial" w:cs="Arial"/>
          <w:sz w:val="28"/>
          <w:szCs w:val="28"/>
        </w:rPr>
        <w:t>×</w:t>
      </w:r>
      <w:r w:rsidRPr="00AF4CFE">
        <w:rPr>
          <w:rFonts w:ascii="Arial" w:eastAsia="仿宋_GB2312" w:hAnsi="Arial" w:cs="Arial"/>
          <w:sz w:val="28"/>
          <w:szCs w:val="28"/>
        </w:rPr>
        <w:t>年期修正系数</w:t>
      </w:r>
      <w:r w:rsidRPr="00AF4CFE">
        <w:rPr>
          <w:rFonts w:ascii="Arial" w:eastAsia="仿宋_GB2312" w:hAnsi="Arial" w:cs="Arial"/>
          <w:sz w:val="28"/>
          <w:szCs w:val="28"/>
        </w:rPr>
        <w:t>×</w:t>
      </w:r>
      <w:r w:rsidRPr="00AF4CFE">
        <w:rPr>
          <w:rFonts w:ascii="Arial" w:eastAsia="仿宋_GB2312" w:hAnsi="Arial" w:cs="Arial"/>
          <w:sz w:val="28"/>
          <w:szCs w:val="28"/>
        </w:rPr>
        <w:t>因素修正系数</w:t>
      </w:r>
      <w:r w:rsidRPr="00AF4CFE">
        <w:rPr>
          <w:rFonts w:ascii="Arial" w:eastAsia="仿宋_GB2312" w:hAnsi="Arial" w:cs="Arial"/>
          <w:sz w:val="28"/>
          <w:szCs w:val="28"/>
        </w:rPr>
        <w:t>×</w:t>
      </w:r>
      <w:r w:rsidRPr="00AF4CFE">
        <w:rPr>
          <w:rFonts w:ascii="Arial" w:eastAsia="仿宋_GB2312" w:hAnsi="Arial" w:cs="Arial"/>
          <w:sz w:val="28"/>
          <w:szCs w:val="28"/>
        </w:rPr>
        <w:t>相应用途地下空间修正系数</w:t>
      </w:r>
    </w:p>
    <w:p w14:paraId="42A4B4FE" w14:textId="2CCD1AC1" w:rsidR="00AA61FC" w:rsidRPr="00AF4CFE" w:rsidRDefault="001C25E5">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w:t>
      </w:r>
      <w:r w:rsidRPr="00AF4CFE">
        <w:rPr>
          <w:rFonts w:ascii="Arial" w:eastAsia="仿宋_GB2312" w:hAnsi="Arial" w:cs="Arial"/>
          <w:sz w:val="28"/>
          <w:szCs w:val="28"/>
        </w:rPr>
        <w:t>8140×1.3906×0.9696×1.</w:t>
      </w:r>
      <w:r w:rsidR="00803ADE" w:rsidRPr="00AF4CFE">
        <w:rPr>
          <w:rFonts w:ascii="Arial" w:eastAsia="仿宋_GB2312" w:hAnsi="Arial" w:cs="Arial"/>
          <w:sz w:val="28"/>
          <w:szCs w:val="28"/>
        </w:rPr>
        <w:t>0663</w:t>
      </w:r>
      <w:r w:rsidRPr="00AF4CFE">
        <w:rPr>
          <w:rFonts w:ascii="Arial" w:eastAsia="仿宋_GB2312" w:hAnsi="Arial" w:cs="Arial"/>
          <w:sz w:val="28"/>
          <w:szCs w:val="28"/>
        </w:rPr>
        <w:t>×0.25</w:t>
      </w:r>
    </w:p>
    <w:p w14:paraId="43C05E39" w14:textId="53881C3A" w:rsidR="00AA61FC" w:rsidRPr="00AF4CFE" w:rsidRDefault="001C25E5">
      <w:pPr>
        <w:spacing w:line="360" w:lineRule="auto"/>
        <w:ind w:leftChars="175" w:left="420" w:firstLineChars="50" w:firstLine="140"/>
        <w:jc w:val="both"/>
        <w:rPr>
          <w:rFonts w:ascii="Arial" w:eastAsia="仿宋_GB2312" w:hAnsi="Arial" w:cs="Arial"/>
          <w:b/>
          <w:sz w:val="28"/>
          <w:szCs w:val="28"/>
        </w:rPr>
      </w:pPr>
      <w:r w:rsidRPr="00AF4CFE">
        <w:rPr>
          <w:rFonts w:ascii="Arial" w:eastAsia="仿宋_GB2312" w:hAnsi="Arial" w:cs="Arial"/>
          <w:sz w:val="28"/>
          <w:szCs w:val="28"/>
        </w:rPr>
        <w:t>＝</w:t>
      </w:r>
      <w:r w:rsidR="00803ADE" w:rsidRPr="00AF4CFE">
        <w:rPr>
          <w:rFonts w:ascii="Arial" w:eastAsia="仿宋_GB2312" w:hAnsi="Arial" w:cs="Arial"/>
          <w:sz w:val="28"/>
          <w:szCs w:val="28"/>
        </w:rPr>
        <w:t>2926</w:t>
      </w:r>
      <w:r w:rsidRPr="00AF4CFE">
        <w:rPr>
          <w:rFonts w:ascii="Arial" w:eastAsia="仿宋_GB2312" w:hAnsi="Arial" w:cs="Arial"/>
          <w:sz w:val="28"/>
          <w:szCs w:val="28"/>
        </w:rPr>
        <w:t>（元</w:t>
      </w:r>
      <w:r w:rsidRPr="00AF4CFE">
        <w:rPr>
          <w:rFonts w:ascii="Arial" w:eastAsia="仿宋_GB2312" w:hAnsi="Arial" w:cs="Arial"/>
          <w:sz w:val="28"/>
          <w:szCs w:val="28"/>
        </w:rPr>
        <w:t>/</w:t>
      </w:r>
      <w:r w:rsidRPr="00AF4CFE">
        <w:rPr>
          <w:rFonts w:ascii="Arial" w:eastAsia="仿宋_GB2312" w:hAnsi="Arial" w:cs="Arial"/>
          <w:sz w:val="28"/>
          <w:szCs w:val="28"/>
        </w:rPr>
        <w:t>平方米）</w:t>
      </w:r>
    </w:p>
    <w:p w14:paraId="45EB8467" w14:textId="77777777" w:rsidR="00AA61FC" w:rsidRPr="00AF4CFE" w:rsidRDefault="001C25E5">
      <w:pPr>
        <w:spacing w:line="360" w:lineRule="auto"/>
        <w:ind w:left="420"/>
        <w:jc w:val="both"/>
        <w:rPr>
          <w:rFonts w:ascii="Arial" w:eastAsia="仿宋_GB2312" w:hAnsi="Arial" w:cs="Arial"/>
          <w:b/>
          <w:sz w:val="28"/>
        </w:rPr>
      </w:pPr>
      <w:r w:rsidRPr="00AF4CFE">
        <w:rPr>
          <w:rFonts w:ascii="Arial" w:eastAsia="仿宋_GB2312" w:hAnsi="Arial" w:cs="Arial"/>
          <w:b/>
          <w:sz w:val="28"/>
          <w:szCs w:val="28"/>
        </w:rPr>
        <w:t>（</w:t>
      </w:r>
      <w:r w:rsidRPr="00AF4CFE">
        <w:rPr>
          <w:rFonts w:ascii="Arial" w:eastAsia="仿宋_GB2312" w:hAnsi="Arial" w:cs="Arial"/>
          <w:b/>
          <w:sz w:val="28"/>
          <w:szCs w:val="28"/>
        </w:rPr>
        <w:t>3</w:t>
      </w:r>
      <w:r w:rsidRPr="00AF4CFE">
        <w:rPr>
          <w:rFonts w:ascii="Arial" w:eastAsia="仿宋_GB2312" w:hAnsi="Arial" w:cs="Arial"/>
          <w:b/>
          <w:sz w:val="28"/>
          <w:szCs w:val="28"/>
        </w:rPr>
        <w:t>）求</w:t>
      </w:r>
      <w:r w:rsidRPr="00AF4CFE">
        <w:rPr>
          <w:rFonts w:ascii="Arial" w:eastAsia="仿宋_GB2312" w:hAnsi="Arial" w:cs="Arial"/>
          <w:b/>
          <w:sz w:val="28"/>
        </w:rPr>
        <w:t>取估价对象地下车库用房楼面熟地价（土地剩余使用年限</w:t>
      </w:r>
      <w:r w:rsidRPr="00AF4CFE">
        <w:rPr>
          <w:rFonts w:ascii="Arial" w:eastAsia="仿宋_GB2312" w:hAnsi="Arial" w:cs="Arial"/>
          <w:b/>
          <w:sz w:val="28"/>
        </w:rPr>
        <w:t>44.03</w:t>
      </w:r>
      <w:r w:rsidRPr="00AF4CFE">
        <w:rPr>
          <w:rFonts w:ascii="Arial" w:eastAsia="仿宋_GB2312" w:hAnsi="Arial" w:cs="Arial"/>
          <w:b/>
          <w:sz w:val="28"/>
        </w:rPr>
        <w:t>年）</w:t>
      </w:r>
    </w:p>
    <w:p w14:paraId="77433922" w14:textId="50B54DB0"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地下车库依据地上主用途比准类别确定地下空间修正系数，</w:t>
      </w:r>
      <w:r w:rsidR="002B4657" w:rsidRPr="00AF4CFE">
        <w:rPr>
          <w:rFonts w:ascii="Arial" w:eastAsia="仿宋_GB2312" w:hAnsi="Arial" w:cs="Arial"/>
          <w:sz w:val="28"/>
        </w:rPr>
        <w:t>地上比准用途为</w:t>
      </w:r>
      <w:r w:rsidR="002B4657" w:rsidRPr="00AF4CFE">
        <w:rPr>
          <w:rFonts w:ascii="Arial" w:eastAsia="仿宋_GB2312" w:hAnsi="Arial" w:cs="Arial"/>
          <w:sz w:val="28"/>
          <w:szCs w:val="28"/>
        </w:rPr>
        <w:t>研发设计</w:t>
      </w:r>
      <w:r w:rsidR="002B4657" w:rsidRPr="00AF4CFE">
        <w:rPr>
          <w:rFonts w:ascii="Arial" w:eastAsia="仿宋_GB2312" w:hAnsi="Arial" w:cs="Arial" w:hint="eastAsia"/>
          <w:sz w:val="28"/>
          <w:szCs w:val="28"/>
        </w:rPr>
        <w:t>（</w:t>
      </w:r>
      <w:r w:rsidR="002B4657" w:rsidRPr="00AF4CFE">
        <w:rPr>
          <w:rFonts w:ascii="Arial" w:eastAsia="仿宋_GB2312" w:hAnsi="Arial" w:cs="Arial"/>
          <w:sz w:val="28"/>
        </w:rPr>
        <w:t>办公用地</w:t>
      </w:r>
      <w:r w:rsidR="002B4657" w:rsidRPr="00AF4CFE">
        <w:rPr>
          <w:rFonts w:ascii="Arial" w:eastAsia="仿宋_GB2312" w:hAnsi="Arial" w:cs="Arial" w:hint="eastAsia"/>
          <w:sz w:val="28"/>
          <w:szCs w:val="28"/>
        </w:rPr>
        <w:t>）</w:t>
      </w:r>
      <w:r w:rsidRPr="00AF4CFE">
        <w:rPr>
          <w:rFonts w:ascii="Arial" w:eastAsia="仿宋_GB2312" w:hAnsi="Arial" w:cs="Arial"/>
          <w:sz w:val="28"/>
        </w:rPr>
        <w:t>，地处办公类七级地价区，需根据《北京市基准地价地下空间修正系数表》进行用途修正。地下空间修正系数表详见下表：</w:t>
      </w:r>
    </w:p>
    <w:p w14:paraId="68F3C5C2" w14:textId="77777777" w:rsidR="00AA61FC" w:rsidRPr="00AF4CFE" w:rsidRDefault="001C25E5">
      <w:pPr>
        <w:spacing w:line="360" w:lineRule="auto"/>
        <w:jc w:val="center"/>
        <w:rPr>
          <w:rFonts w:ascii="Arial" w:eastAsia="仿宋_GB2312" w:hAnsi="Arial" w:cs="Arial"/>
          <w:sz w:val="28"/>
        </w:rPr>
      </w:pPr>
      <w:r w:rsidRPr="00AF4CFE">
        <w:rPr>
          <w:rFonts w:ascii="Arial" w:eastAsia="仿宋_GB2312" w:hAnsi="Arial" w:cs="Arial"/>
          <w:bCs/>
          <w:szCs w:val="24"/>
        </w:rPr>
        <w:t>北京市基准地价地下空间修正系数表（节选）</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135"/>
        <w:gridCol w:w="1843"/>
        <w:gridCol w:w="2126"/>
        <w:gridCol w:w="1418"/>
        <w:gridCol w:w="1417"/>
        <w:gridCol w:w="1360"/>
      </w:tblGrid>
      <w:tr w:rsidR="00AA61FC" w:rsidRPr="00AF4CFE" w14:paraId="502C0658" w14:textId="77777777">
        <w:trPr>
          <w:cantSplit/>
          <w:jc w:val="center"/>
        </w:trPr>
        <w:tc>
          <w:tcPr>
            <w:tcW w:w="1135" w:type="dxa"/>
            <w:vMerge w:val="restart"/>
            <w:shd w:val="clear" w:color="auto" w:fill="auto"/>
            <w:vAlign w:val="center"/>
          </w:tcPr>
          <w:p w14:paraId="6AF69FC8" w14:textId="77777777" w:rsidR="00AA61FC" w:rsidRPr="00AF4CFE" w:rsidRDefault="001C25E5">
            <w:pPr>
              <w:widowControl/>
              <w:adjustRightInd/>
              <w:spacing w:line="240" w:lineRule="exact"/>
              <w:textAlignment w:val="auto"/>
              <w:rPr>
                <w:rFonts w:ascii="Arial" w:eastAsia="华文细黑" w:hAnsi="Arial" w:cs="Arial"/>
                <w:sz w:val="18"/>
                <w:szCs w:val="18"/>
              </w:rPr>
            </w:pPr>
            <w:r w:rsidRPr="00AF4CFE">
              <w:rPr>
                <w:rFonts w:ascii="Arial" w:eastAsia="华文细黑" w:hAnsi="Arial" w:cs="Arial"/>
                <w:sz w:val="18"/>
                <w:szCs w:val="18"/>
              </w:rPr>
              <w:t>地下空间用途</w:t>
            </w:r>
          </w:p>
        </w:tc>
        <w:tc>
          <w:tcPr>
            <w:tcW w:w="1843" w:type="dxa"/>
            <w:vMerge w:val="restart"/>
            <w:shd w:val="clear" w:color="auto" w:fill="auto"/>
            <w:vAlign w:val="center"/>
          </w:tcPr>
          <w:p w14:paraId="125CA29C" w14:textId="77777777" w:rsidR="00AA61FC" w:rsidRPr="00AF4CFE" w:rsidRDefault="001C25E5">
            <w:pPr>
              <w:widowControl/>
              <w:adjustRightInd/>
              <w:spacing w:line="240" w:lineRule="exact"/>
              <w:textAlignment w:val="auto"/>
              <w:rPr>
                <w:rFonts w:ascii="Arial" w:eastAsia="华文细黑" w:hAnsi="Arial" w:cs="Arial"/>
                <w:sz w:val="18"/>
                <w:szCs w:val="18"/>
              </w:rPr>
            </w:pPr>
            <w:r w:rsidRPr="00AF4CFE">
              <w:rPr>
                <w:rFonts w:ascii="Arial" w:eastAsia="华文细黑" w:hAnsi="Arial" w:cs="Arial"/>
                <w:sz w:val="18"/>
                <w:szCs w:val="18"/>
              </w:rPr>
              <w:t>适用基准地价</w:t>
            </w:r>
          </w:p>
        </w:tc>
        <w:tc>
          <w:tcPr>
            <w:tcW w:w="2126" w:type="dxa"/>
            <w:vMerge w:val="restart"/>
            <w:shd w:val="clear" w:color="auto" w:fill="auto"/>
            <w:vAlign w:val="center"/>
          </w:tcPr>
          <w:p w14:paraId="06D70455" w14:textId="77777777" w:rsidR="00AA61FC" w:rsidRPr="00AF4CFE" w:rsidRDefault="001C25E5">
            <w:pPr>
              <w:widowControl/>
              <w:adjustRightInd/>
              <w:spacing w:line="240" w:lineRule="exact"/>
              <w:textAlignment w:val="auto"/>
              <w:rPr>
                <w:rFonts w:ascii="Arial" w:eastAsia="华文细黑" w:hAnsi="Arial" w:cs="Arial"/>
                <w:sz w:val="18"/>
                <w:szCs w:val="18"/>
              </w:rPr>
            </w:pPr>
            <w:r w:rsidRPr="00AF4CFE">
              <w:rPr>
                <w:rFonts w:ascii="Arial" w:eastAsia="华文细黑" w:hAnsi="Arial" w:cs="Arial"/>
                <w:sz w:val="18"/>
                <w:szCs w:val="18"/>
              </w:rPr>
              <w:t>楼层</w:t>
            </w:r>
          </w:p>
        </w:tc>
        <w:tc>
          <w:tcPr>
            <w:tcW w:w="4195" w:type="dxa"/>
            <w:gridSpan w:val="3"/>
            <w:shd w:val="clear" w:color="auto" w:fill="auto"/>
            <w:vAlign w:val="center"/>
          </w:tcPr>
          <w:p w14:paraId="01CDD333" w14:textId="77777777" w:rsidR="00AA61FC" w:rsidRPr="00AF4CFE" w:rsidRDefault="001C25E5">
            <w:pPr>
              <w:widowControl/>
              <w:adjustRightInd/>
              <w:spacing w:line="240" w:lineRule="exact"/>
              <w:textAlignment w:val="auto"/>
              <w:rPr>
                <w:rFonts w:ascii="Arial" w:eastAsia="华文细黑" w:hAnsi="Arial" w:cs="Arial"/>
                <w:sz w:val="18"/>
                <w:szCs w:val="18"/>
              </w:rPr>
            </w:pPr>
            <w:r w:rsidRPr="00AF4CFE">
              <w:rPr>
                <w:rFonts w:ascii="Arial" w:eastAsia="华文细黑" w:hAnsi="Arial" w:cs="Arial"/>
                <w:sz w:val="18"/>
                <w:szCs w:val="18"/>
              </w:rPr>
              <w:t>地下空间修正系数</w:t>
            </w:r>
          </w:p>
        </w:tc>
      </w:tr>
      <w:tr w:rsidR="00AA61FC" w:rsidRPr="00AF4CFE" w14:paraId="395FD63B" w14:textId="77777777">
        <w:trPr>
          <w:cantSplit/>
          <w:jc w:val="center"/>
        </w:trPr>
        <w:tc>
          <w:tcPr>
            <w:tcW w:w="1135" w:type="dxa"/>
            <w:vMerge/>
            <w:vAlign w:val="center"/>
          </w:tcPr>
          <w:p w14:paraId="43FC4E5D" w14:textId="77777777" w:rsidR="00AA61FC" w:rsidRPr="00AF4CFE" w:rsidRDefault="00AA61FC">
            <w:pPr>
              <w:widowControl/>
              <w:adjustRightInd/>
              <w:spacing w:line="240" w:lineRule="exact"/>
              <w:textAlignment w:val="auto"/>
              <w:rPr>
                <w:rFonts w:ascii="Arial" w:eastAsia="华文细黑" w:hAnsi="Arial" w:cs="Arial"/>
                <w:sz w:val="18"/>
                <w:szCs w:val="18"/>
              </w:rPr>
            </w:pPr>
          </w:p>
        </w:tc>
        <w:tc>
          <w:tcPr>
            <w:tcW w:w="1843" w:type="dxa"/>
            <w:vMerge/>
            <w:vAlign w:val="center"/>
          </w:tcPr>
          <w:p w14:paraId="415721F2" w14:textId="77777777" w:rsidR="00AA61FC" w:rsidRPr="00AF4CFE" w:rsidRDefault="00AA61FC">
            <w:pPr>
              <w:widowControl/>
              <w:adjustRightInd/>
              <w:spacing w:line="240" w:lineRule="exact"/>
              <w:textAlignment w:val="auto"/>
              <w:rPr>
                <w:rFonts w:ascii="Arial" w:eastAsia="华文细黑" w:hAnsi="Arial" w:cs="Arial"/>
                <w:sz w:val="18"/>
                <w:szCs w:val="18"/>
              </w:rPr>
            </w:pPr>
          </w:p>
        </w:tc>
        <w:tc>
          <w:tcPr>
            <w:tcW w:w="2126" w:type="dxa"/>
            <w:vMerge/>
            <w:vAlign w:val="center"/>
          </w:tcPr>
          <w:p w14:paraId="46BE2ACA" w14:textId="77777777" w:rsidR="00AA61FC" w:rsidRPr="00AF4CFE" w:rsidRDefault="00AA61FC">
            <w:pPr>
              <w:widowControl/>
              <w:adjustRightInd/>
              <w:spacing w:line="240" w:lineRule="exact"/>
              <w:textAlignment w:val="auto"/>
              <w:rPr>
                <w:rFonts w:ascii="Arial" w:eastAsia="华文细黑" w:hAnsi="Arial" w:cs="Arial"/>
                <w:sz w:val="18"/>
                <w:szCs w:val="18"/>
              </w:rPr>
            </w:pPr>
          </w:p>
        </w:tc>
        <w:tc>
          <w:tcPr>
            <w:tcW w:w="1418" w:type="dxa"/>
            <w:shd w:val="clear" w:color="auto" w:fill="auto"/>
            <w:vAlign w:val="center"/>
          </w:tcPr>
          <w:p w14:paraId="087C541D" w14:textId="77777777" w:rsidR="00AA61FC" w:rsidRPr="00AF4CFE" w:rsidRDefault="001C25E5">
            <w:pPr>
              <w:widowControl/>
              <w:adjustRightInd/>
              <w:spacing w:line="240" w:lineRule="exact"/>
              <w:textAlignment w:val="auto"/>
              <w:rPr>
                <w:rFonts w:ascii="Arial" w:eastAsia="华文细黑" w:hAnsi="Arial" w:cs="Arial"/>
                <w:sz w:val="18"/>
                <w:szCs w:val="18"/>
              </w:rPr>
            </w:pPr>
            <w:r w:rsidRPr="00AF4CFE">
              <w:rPr>
                <w:rFonts w:ascii="Arial" w:eastAsia="华文细黑" w:hAnsi="Arial" w:cs="Arial"/>
                <w:sz w:val="18"/>
                <w:szCs w:val="18"/>
              </w:rPr>
              <w:t>一至二级</w:t>
            </w:r>
          </w:p>
        </w:tc>
        <w:tc>
          <w:tcPr>
            <w:tcW w:w="1417" w:type="dxa"/>
            <w:shd w:val="clear" w:color="auto" w:fill="auto"/>
            <w:vAlign w:val="center"/>
          </w:tcPr>
          <w:p w14:paraId="24B39003" w14:textId="77777777" w:rsidR="00AA61FC" w:rsidRPr="00AF4CFE" w:rsidRDefault="001C25E5">
            <w:pPr>
              <w:widowControl/>
              <w:adjustRightInd/>
              <w:spacing w:line="240" w:lineRule="exact"/>
              <w:textAlignment w:val="auto"/>
              <w:rPr>
                <w:rFonts w:ascii="Arial" w:eastAsia="华文细黑" w:hAnsi="Arial" w:cs="Arial"/>
                <w:sz w:val="18"/>
                <w:szCs w:val="18"/>
              </w:rPr>
            </w:pPr>
            <w:r w:rsidRPr="00AF4CFE">
              <w:rPr>
                <w:rFonts w:ascii="Arial" w:eastAsia="华文细黑" w:hAnsi="Arial" w:cs="Arial"/>
                <w:sz w:val="18"/>
                <w:szCs w:val="18"/>
              </w:rPr>
              <w:t>三至七级</w:t>
            </w:r>
          </w:p>
        </w:tc>
        <w:tc>
          <w:tcPr>
            <w:tcW w:w="1360" w:type="dxa"/>
            <w:shd w:val="clear" w:color="auto" w:fill="auto"/>
            <w:vAlign w:val="center"/>
          </w:tcPr>
          <w:p w14:paraId="17A894C4" w14:textId="77777777" w:rsidR="00AA61FC" w:rsidRPr="00AF4CFE" w:rsidRDefault="001C25E5">
            <w:pPr>
              <w:widowControl/>
              <w:adjustRightInd/>
              <w:spacing w:line="240" w:lineRule="exact"/>
              <w:textAlignment w:val="auto"/>
              <w:rPr>
                <w:rFonts w:ascii="Arial" w:eastAsia="华文细黑" w:hAnsi="Arial" w:cs="Arial"/>
                <w:sz w:val="18"/>
                <w:szCs w:val="18"/>
              </w:rPr>
            </w:pPr>
            <w:r w:rsidRPr="00AF4CFE">
              <w:rPr>
                <w:rFonts w:ascii="Arial" w:eastAsia="华文细黑" w:hAnsi="Arial" w:cs="Arial"/>
                <w:sz w:val="18"/>
                <w:szCs w:val="18"/>
              </w:rPr>
              <w:t>八至十二级</w:t>
            </w:r>
          </w:p>
        </w:tc>
      </w:tr>
      <w:tr w:rsidR="00AA61FC" w:rsidRPr="00AF4CFE" w14:paraId="14AE6E25" w14:textId="77777777">
        <w:trPr>
          <w:cantSplit/>
          <w:jc w:val="center"/>
        </w:trPr>
        <w:tc>
          <w:tcPr>
            <w:tcW w:w="1135" w:type="dxa"/>
            <w:shd w:val="clear" w:color="auto" w:fill="auto"/>
            <w:vAlign w:val="center"/>
          </w:tcPr>
          <w:p w14:paraId="2CAA63A9" w14:textId="77777777" w:rsidR="00AA61FC" w:rsidRPr="00AF4CFE" w:rsidRDefault="001C25E5">
            <w:pPr>
              <w:widowControl/>
              <w:adjustRightInd/>
              <w:spacing w:line="240" w:lineRule="exact"/>
              <w:textAlignment w:val="auto"/>
              <w:rPr>
                <w:rFonts w:ascii="Arial" w:eastAsia="华文细黑" w:hAnsi="Arial" w:cs="Arial"/>
                <w:sz w:val="18"/>
                <w:szCs w:val="18"/>
              </w:rPr>
            </w:pPr>
            <w:r w:rsidRPr="00AF4CFE">
              <w:rPr>
                <w:rFonts w:ascii="Arial" w:eastAsia="华文细黑" w:hAnsi="Arial" w:cs="Arial"/>
                <w:color w:val="000000"/>
                <w:sz w:val="18"/>
                <w:szCs w:val="18"/>
              </w:rPr>
              <w:t>地下车库</w:t>
            </w:r>
          </w:p>
        </w:tc>
        <w:tc>
          <w:tcPr>
            <w:tcW w:w="1843" w:type="dxa"/>
            <w:shd w:val="clear" w:color="auto" w:fill="auto"/>
            <w:vAlign w:val="center"/>
          </w:tcPr>
          <w:p w14:paraId="1FBE1626" w14:textId="77777777" w:rsidR="00AA61FC" w:rsidRPr="00AF4CFE" w:rsidRDefault="001C25E5">
            <w:pPr>
              <w:widowControl/>
              <w:adjustRightInd/>
              <w:spacing w:line="240" w:lineRule="exact"/>
              <w:textAlignment w:val="auto"/>
              <w:rPr>
                <w:rFonts w:ascii="Arial" w:eastAsia="华文细黑" w:hAnsi="Arial" w:cs="Arial"/>
                <w:sz w:val="18"/>
                <w:szCs w:val="18"/>
              </w:rPr>
            </w:pPr>
            <w:r w:rsidRPr="00AF4CFE">
              <w:rPr>
                <w:rFonts w:ascii="Arial" w:eastAsia="华文细黑" w:hAnsi="Arial" w:cs="Arial"/>
                <w:color w:val="000000"/>
                <w:sz w:val="18"/>
                <w:szCs w:val="18"/>
              </w:rPr>
              <w:t>地上主用途</w:t>
            </w:r>
            <w:r w:rsidRPr="00AF4CFE">
              <w:rPr>
                <w:rFonts w:ascii="Arial" w:eastAsia="华文细黑" w:hAnsi="Arial" w:cs="Arial"/>
                <w:color w:val="000000"/>
                <w:sz w:val="18"/>
                <w:szCs w:val="18"/>
              </w:rPr>
              <w:t xml:space="preserve">  </w:t>
            </w:r>
            <w:r w:rsidRPr="00AF4CFE">
              <w:rPr>
                <w:rFonts w:ascii="Arial" w:eastAsia="华文细黑" w:hAnsi="Arial" w:cs="Arial"/>
                <w:color w:val="000000"/>
                <w:sz w:val="18"/>
                <w:szCs w:val="18"/>
              </w:rPr>
              <w:t>比准类别</w:t>
            </w:r>
          </w:p>
        </w:tc>
        <w:tc>
          <w:tcPr>
            <w:tcW w:w="2126" w:type="dxa"/>
            <w:shd w:val="clear" w:color="auto" w:fill="auto"/>
            <w:vAlign w:val="center"/>
          </w:tcPr>
          <w:p w14:paraId="5A647BC8" w14:textId="77777777" w:rsidR="00AA61FC" w:rsidRPr="00AF4CFE" w:rsidRDefault="001C25E5">
            <w:pPr>
              <w:widowControl/>
              <w:adjustRightInd/>
              <w:spacing w:line="240" w:lineRule="exact"/>
              <w:textAlignment w:val="auto"/>
              <w:rPr>
                <w:rFonts w:ascii="Arial" w:eastAsia="华文细黑" w:hAnsi="Arial" w:cs="Arial"/>
                <w:sz w:val="18"/>
                <w:szCs w:val="18"/>
              </w:rPr>
            </w:pPr>
            <w:r w:rsidRPr="00AF4CFE">
              <w:rPr>
                <w:rFonts w:ascii="Arial" w:eastAsia="华文细黑" w:hAnsi="Arial" w:cs="Arial"/>
                <w:color w:val="000000"/>
                <w:sz w:val="18"/>
                <w:szCs w:val="18"/>
              </w:rPr>
              <w:t>—</w:t>
            </w:r>
          </w:p>
        </w:tc>
        <w:tc>
          <w:tcPr>
            <w:tcW w:w="1418" w:type="dxa"/>
            <w:shd w:val="clear" w:color="auto" w:fill="auto"/>
            <w:vAlign w:val="center"/>
          </w:tcPr>
          <w:p w14:paraId="5BED888A" w14:textId="77777777" w:rsidR="00AA61FC" w:rsidRPr="00AF4CFE" w:rsidRDefault="001C25E5">
            <w:pPr>
              <w:widowControl/>
              <w:adjustRightInd/>
              <w:spacing w:line="240" w:lineRule="exact"/>
              <w:textAlignment w:val="auto"/>
              <w:rPr>
                <w:rFonts w:ascii="Arial" w:eastAsia="华文细黑" w:hAnsi="Arial" w:cs="Arial"/>
                <w:sz w:val="18"/>
                <w:szCs w:val="18"/>
              </w:rPr>
            </w:pPr>
            <w:r w:rsidRPr="00AF4CFE">
              <w:rPr>
                <w:rFonts w:ascii="Arial" w:eastAsia="华文细黑" w:hAnsi="Arial" w:cs="Arial"/>
                <w:color w:val="000000"/>
                <w:sz w:val="18"/>
                <w:szCs w:val="18"/>
              </w:rPr>
              <w:t>0.25</w:t>
            </w:r>
          </w:p>
        </w:tc>
        <w:tc>
          <w:tcPr>
            <w:tcW w:w="1417" w:type="dxa"/>
            <w:shd w:val="clear" w:color="auto" w:fill="auto"/>
            <w:vAlign w:val="center"/>
          </w:tcPr>
          <w:p w14:paraId="429BEAA7" w14:textId="77777777" w:rsidR="00AA61FC" w:rsidRPr="00AF4CFE" w:rsidRDefault="001C25E5">
            <w:pPr>
              <w:widowControl/>
              <w:adjustRightInd/>
              <w:spacing w:line="240" w:lineRule="exact"/>
              <w:textAlignment w:val="auto"/>
              <w:rPr>
                <w:rFonts w:ascii="Arial" w:eastAsia="华文细黑" w:hAnsi="Arial" w:cs="Arial"/>
                <w:sz w:val="18"/>
                <w:szCs w:val="18"/>
              </w:rPr>
            </w:pPr>
            <w:r w:rsidRPr="00AF4CFE">
              <w:rPr>
                <w:rFonts w:ascii="Arial" w:eastAsia="华文细黑" w:hAnsi="Arial" w:cs="Arial"/>
                <w:color w:val="000000"/>
                <w:sz w:val="18"/>
                <w:szCs w:val="18"/>
              </w:rPr>
              <w:t>0.2</w:t>
            </w:r>
          </w:p>
        </w:tc>
        <w:tc>
          <w:tcPr>
            <w:tcW w:w="1360" w:type="dxa"/>
            <w:shd w:val="clear" w:color="auto" w:fill="auto"/>
            <w:vAlign w:val="center"/>
          </w:tcPr>
          <w:p w14:paraId="7285DE4F" w14:textId="77777777" w:rsidR="00AA61FC" w:rsidRPr="00AF4CFE" w:rsidRDefault="001C25E5">
            <w:pPr>
              <w:widowControl/>
              <w:adjustRightInd/>
              <w:spacing w:line="240" w:lineRule="exact"/>
              <w:textAlignment w:val="auto"/>
              <w:rPr>
                <w:rFonts w:ascii="Arial" w:eastAsia="华文细黑" w:hAnsi="Arial" w:cs="Arial"/>
                <w:sz w:val="18"/>
                <w:szCs w:val="18"/>
              </w:rPr>
            </w:pPr>
            <w:r w:rsidRPr="00AF4CFE">
              <w:rPr>
                <w:rFonts w:ascii="Arial" w:eastAsia="华文细黑" w:hAnsi="Arial" w:cs="Arial"/>
                <w:color w:val="000000"/>
                <w:sz w:val="18"/>
                <w:szCs w:val="18"/>
              </w:rPr>
              <w:t>0.15</w:t>
            </w:r>
          </w:p>
        </w:tc>
      </w:tr>
    </w:tbl>
    <w:p w14:paraId="02C43539" w14:textId="7D7937E0" w:rsidR="00AA61FC" w:rsidRPr="00AF4CFE" w:rsidRDefault="001C25E5">
      <w:pPr>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rPr>
        <w:t>依据上表，估价对象</w:t>
      </w:r>
      <w:r w:rsidRPr="00AF4CFE">
        <w:rPr>
          <w:rFonts w:ascii="Arial" w:eastAsia="仿宋_GB2312" w:hAnsi="Arial" w:cs="Arial"/>
          <w:sz w:val="28"/>
          <w:szCs w:val="28"/>
        </w:rPr>
        <w:t>土地级别为办公类七级，地下</w:t>
      </w:r>
      <w:r w:rsidR="005917BB" w:rsidRPr="00AF4CFE">
        <w:rPr>
          <w:rFonts w:ascii="Arial" w:eastAsia="仿宋_GB2312" w:hAnsi="Arial" w:cs="Arial" w:hint="eastAsia"/>
          <w:sz w:val="28"/>
          <w:szCs w:val="28"/>
        </w:rPr>
        <w:t>车库</w:t>
      </w:r>
      <w:r w:rsidRPr="00AF4CFE">
        <w:rPr>
          <w:rFonts w:ascii="Arial" w:eastAsia="仿宋_GB2312" w:hAnsi="Arial" w:cs="Arial"/>
          <w:sz w:val="28"/>
          <w:szCs w:val="28"/>
        </w:rPr>
        <w:t>地下空间修正系数为</w:t>
      </w:r>
      <w:r w:rsidRPr="00AF4CFE">
        <w:rPr>
          <w:rFonts w:ascii="Arial" w:eastAsia="仿宋_GB2312" w:hAnsi="Arial" w:cs="Arial"/>
          <w:sz w:val="28"/>
          <w:szCs w:val="28"/>
        </w:rPr>
        <w:t>0.2</w:t>
      </w:r>
      <w:r w:rsidRPr="00AF4CFE">
        <w:rPr>
          <w:rFonts w:ascii="Arial" w:eastAsia="仿宋_GB2312" w:hAnsi="Arial" w:cs="Arial"/>
          <w:sz w:val="28"/>
          <w:szCs w:val="28"/>
        </w:rPr>
        <w:t>。</w:t>
      </w:r>
    </w:p>
    <w:p w14:paraId="3C3A6C87" w14:textId="77777777" w:rsidR="00AA61FC" w:rsidRPr="00AF4CFE" w:rsidRDefault="001C25E5">
      <w:pPr>
        <w:overflowPunct w:val="0"/>
        <w:spacing w:line="360" w:lineRule="auto"/>
        <w:ind w:firstLineChars="200" w:firstLine="562"/>
        <w:jc w:val="both"/>
        <w:textAlignment w:val="auto"/>
        <w:rPr>
          <w:rFonts w:ascii="Arial" w:eastAsia="仿宋_GB2312" w:hAnsi="Arial" w:cs="Arial"/>
          <w:b/>
          <w:sz w:val="28"/>
          <w:szCs w:val="28"/>
        </w:rPr>
      </w:pPr>
      <w:r w:rsidRPr="00AF4CFE">
        <w:rPr>
          <w:rFonts w:ascii="Arial" w:eastAsia="仿宋_GB2312" w:hAnsi="Arial" w:cs="Arial"/>
          <w:b/>
          <w:sz w:val="28"/>
          <w:szCs w:val="28"/>
        </w:rPr>
        <w:t>年期修正系数的确定</w:t>
      </w:r>
    </w:p>
    <w:p w14:paraId="28623FF4" w14:textId="77777777" w:rsidR="00AA61FC" w:rsidRPr="00AF4CFE" w:rsidRDefault="001C25E5">
      <w:pPr>
        <w:overflowPunct w:val="0"/>
        <w:spacing w:line="360" w:lineRule="auto"/>
        <w:ind w:firstLineChars="200" w:firstLine="560"/>
        <w:jc w:val="both"/>
        <w:textAlignment w:val="auto"/>
        <w:rPr>
          <w:rFonts w:ascii="Arial" w:eastAsia="仿宋_GB2312" w:hAnsi="Arial" w:cs="Arial"/>
          <w:sz w:val="28"/>
          <w:szCs w:val="28"/>
        </w:rPr>
      </w:pPr>
      <w:r w:rsidRPr="00AF4CFE">
        <w:rPr>
          <w:rFonts w:ascii="Arial" w:eastAsia="仿宋_GB2312" w:hAnsi="Arial" w:cs="Arial"/>
          <w:sz w:val="28"/>
          <w:szCs w:val="28"/>
        </w:rPr>
        <w:t>年期修正系数＝（</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r</w:t>
      </w:r>
      <w:r w:rsidRPr="00AF4CFE">
        <w:rPr>
          <w:rFonts w:ascii="Arial" w:eastAsia="仿宋_GB2312" w:hAnsi="Arial" w:cs="Arial"/>
          <w:sz w:val="28"/>
          <w:szCs w:val="28"/>
        </w:rPr>
        <w:t>）</w:t>
      </w:r>
      <w:r w:rsidRPr="00AF4CFE">
        <w:rPr>
          <w:rFonts w:ascii="Arial" w:eastAsia="仿宋_GB2312" w:hAnsi="Arial" w:cs="Arial"/>
          <w:sz w:val="28"/>
          <w:szCs w:val="28"/>
          <w:vertAlign w:val="superscript"/>
        </w:rPr>
        <w:t>n</w:t>
      </w:r>
      <w:r w:rsidRPr="00AF4CFE">
        <w:rPr>
          <w:rFonts w:ascii="Arial" w:eastAsia="仿宋_GB2312" w:hAnsi="Arial" w:cs="Arial"/>
          <w:sz w:val="28"/>
          <w:szCs w:val="28"/>
        </w:rPr>
        <w:t>）</w:t>
      </w:r>
      <w:r w:rsidRPr="00AF4CFE">
        <w:rPr>
          <w:rFonts w:ascii="Arial" w:eastAsia="仿宋_GB2312" w:hAnsi="Arial" w:cs="Arial"/>
          <w:sz w:val="28"/>
          <w:szCs w:val="28"/>
        </w:rPr>
        <w:t>÷</w:t>
      </w: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r</w:t>
      </w:r>
      <w:r w:rsidRPr="00AF4CFE">
        <w:rPr>
          <w:rFonts w:ascii="Arial" w:eastAsia="仿宋_GB2312" w:hAnsi="Arial" w:cs="Arial"/>
          <w:sz w:val="28"/>
          <w:szCs w:val="28"/>
        </w:rPr>
        <w:t>）</w:t>
      </w:r>
      <w:r w:rsidRPr="00AF4CFE">
        <w:rPr>
          <w:rFonts w:ascii="Arial" w:eastAsia="仿宋_GB2312" w:hAnsi="Arial" w:cs="Arial"/>
          <w:sz w:val="28"/>
          <w:szCs w:val="28"/>
          <w:vertAlign w:val="superscript"/>
        </w:rPr>
        <w:t>N</w:t>
      </w:r>
      <w:r w:rsidRPr="00AF4CFE">
        <w:rPr>
          <w:rFonts w:ascii="Arial" w:eastAsia="仿宋_GB2312" w:hAnsi="Arial" w:cs="Arial"/>
          <w:sz w:val="28"/>
          <w:szCs w:val="28"/>
        </w:rPr>
        <w:t>）</w:t>
      </w:r>
    </w:p>
    <w:p w14:paraId="5C3C3401" w14:textId="77777777" w:rsidR="00AA61FC" w:rsidRPr="00AF4CFE" w:rsidRDefault="001C25E5">
      <w:pPr>
        <w:overflowPunct w:val="0"/>
        <w:autoSpaceDE w:val="0"/>
        <w:autoSpaceDN w:val="0"/>
        <w:spacing w:line="360" w:lineRule="auto"/>
        <w:ind w:firstLineChars="200" w:firstLine="560"/>
        <w:jc w:val="both"/>
        <w:textAlignment w:val="auto"/>
        <w:rPr>
          <w:rFonts w:ascii="Arial" w:eastAsia="仿宋_GB2312" w:hAnsi="Arial" w:cs="Arial"/>
          <w:sz w:val="28"/>
          <w:szCs w:val="28"/>
        </w:rPr>
      </w:pPr>
      <w:r w:rsidRPr="00AF4CFE">
        <w:rPr>
          <w:rFonts w:ascii="Arial" w:eastAsia="仿宋_GB2312" w:hAnsi="Arial" w:cs="Arial"/>
          <w:sz w:val="28"/>
          <w:szCs w:val="28"/>
        </w:rPr>
        <w:t>其中：</w:t>
      </w:r>
    </w:p>
    <w:p w14:paraId="0CA3E554" w14:textId="77777777" w:rsidR="00AA61FC" w:rsidRPr="00AF4CFE" w:rsidRDefault="001C25E5">
      <w:pPr>
        <w:overflowPunct w:val="0"/>
        <w:autoSpaceDE w:val="0"/>
        <w:autoSpaceDN w:val="0"/>
        <w:spacing w:line="360" w:lineRule="auto"/>
        <w:ind w:firstLineChars="200" w:firstLine="560"/>
        <w:jc w:val="both"/>
        <w:textAlignment w:val="auto"/>
        <w:rPr>
          <w:rFonts w:ascii="Arial" w:eastAsia="仿宋_GB2312" w:hAnsi="Arial" w:cs="Arial"/>
          <w:sz w:val="28"/>
          <w:szCs w:val="28"/>
        </w:rPr>
      </w:pPr>
      <w:r w:rsidRPr="00AF4CFE">
        <w:rPr>
          <w:rFonts w:ascii="Arial" w:eastAsia="仿宋_GB2312" w:hAnsi="Arial" w:cs="Arial"/>
          <w:sz w:val="28"/>
          <w:szCs w:val="28"/>
        </w:rPr>
        <w:t>r----</w:t>
      </w:r>
      <w:r w:rsidRPr="00AF4CFE">
        <w:rPr>
          <w:rFonts w:ascii="Arial" w:eastAsia="仿宋_GB2312" w:hAnsi="Arial" w:cs="Arial"/>
          <w:sz w:val="28"/>
          <w:szCs w:val="28"/>
        </w:rPr>
        <w:t>土地还原率</w:t>
      </w:r>
    </w:p>
    <w:p w14:paraId="06A18EA0" w14:textId="77777777" w:rsidR="00AA61FC" w:rsidRPr="00AF4CFE" w:rsidRDefault="001C25E5">
      <w:pPr>
        <w:overflowPunct w:val="0"/>
        <w:autoSpaceDE w:val="0"/>
        <w:autoSpaceDN w:val="0"/>
        <w:spacing w:line="360" w:lineRule="auto"/>
        <w:ind w:firstLineChars="200" w:firstLine="560"/>
        <w:jc w:val="both"/>
        <w:textAlignment w:val="auto"/>
        <w:rPr>
          <w:rFonts w:ascii="Arial" w:eastAsia="仿宋_GB2312" w:hAnsi="Arial" w:cs="Arial"/>
          <w:sz w:val="28"/>
          <w:szCs w:val="28"/>
        </w:rPr>
      </w:pPr>
      <w:r w:rsidRPr="00AF4CFE">
        <w:rPr>
          <w:rFonts w:ascii="Arial" w:eastAsia="仿宋_GB2312" w:hAnsi="Arial" w:cs="Arial"/>
          <w:sz w:val="28"/>
          <w:szCs w:val="28"/>
        </w:rPr>
        <w:t>n----</w:t>
      </w:r>
      <w:r w:rsidRPr="00AF4CFE">
        <w:rPr>
          <w:rFonts w:ascii="Arial" w:eastAsia="仿宋_GB2312" w:hAnsi="Arial" w:cs="Arial"/>
          <w:sz w:val="28"/>
          <w:szCs w:val="28"/>
        </w:rPr>
        <w:t>宗地剩余土地使用年限</w:t>
      </w:r>
    </w:p>
    <w:p w14:paraId="7EE9520F" w14:textId="77777777" w:rsidR="00AA61FC" w:rsidRPr="00AF4CFE" w:rsidRDefault="001C25E5">
      <w:pPr>
        <w:overflowPunct w:val="0"/>
        <w:autoSpaceDE w:val="0"/>
        <w:autoSpaceDN w:val="0"/>
        <w:spacing w:line="360" w:lineRule="auto"/>
        <w:ind w:firstLineChars="200" w:firstLine="560"/>
        <w:jc w:val="both"/>
        <w:textAlignment w:val="auto"/>
        <w:rPr>
          <w:rFonts w:ascii="Arial" w:eastAsia="仿宋_GB2312" w:hAnsi="Arial" w:cs="Arial"/>
          <w:sz w:val="28"/>
          <w:szCs w:val="28"/>
        </w:rPr>
      </w:pPr>
      <w:r w:rsidRPr="00AF4CFE">
        <w:rPr>
          <w:rFonts w:ascii="Arial" w:eastAsia="仿宋_GB2312" w:hAnsi="Arial" w:cs="Arial"/>
          <w:sz w:val="28"/>
          <w:szCs w:val="28"/>
        </w:rPr>
        <w:t>N----</w:t>
      </w:r>
      <w:r w:rsidRPr="00AF4CFE">
        <w:rPr>
          <w:rFonts w:ascii="Arial" w:eastAsia="仿宋_GB2312" w:hAnsi="Arial" w:cs="Arial"/>
          <w:sz w:val="28"/>
          <w:szCs w:val="28"/>
        </w:rPr>
        <w:t>基准地价规定的相应用途土地使用年限</w:t>
      </w:r>
    </w:p>
    <w:p w14:paraId="57FE03A8" w14:textId="2798E47F" w:rsidR="00AA61FC" w:rsidRPr="00AF4CFE" w:rsidRDefault="001C25E5">
      <w:pPr>
        <w:overflowPunct w:val="0"/>
        <w:spacing w:line="360" w:lineRule="auto"/>
        <w:ind w:firstLineChars="200" w:firstLine="560"/>
        <w:jc w:val="both"/>
        <w:textAlignment w:val="auto"/>
        <w:rPr>
          <w:rFonts w:ascii="Arial" w:eastAsia="仿宋_GB2312" w:hAnsi="Arial" w:cs="Arial"/>
          <w:sz w:val="28"/>
          <w:szCs w:val="28"/>
        </w:rPr>
      </w:pPr>
      <w:r w:rsidRPr="00AF4CFE">
        <w:rPr>
          <w:rFonts w:ascii="Arial" w:eastAsia="仿宋_GB2312" w:hAnsi="Arial" w:cs="Arial"/>
          <w:sz w:val="28"/>
          <w:szCs w:val="28"/>
        </w:rPr>
        <w:t>商业、办公、居住、工业用途的土地还原利率原则上按同期中国人民银行公布的一年</w:t>
      </w:r>
      <w:proofErr w:type="gramStart"/>
      <w:r w:rsidRPr="00AF4CFE">
        <w:rPr>
          <w:rFonts w:ascii="Arial" w:eastAsia="仿宋_GB2312" w:hAnsi="Arial" w:cs="Arial"/>
          <w:sz w:val="28"/>
          <w:szCs w:val="28"/>
        </w:rPr>
        <w:t>期贷</w:t>
      </w:r>
      <w:proofErr w:type="gramEnd"/>
      <w:r w:rsidRPr="00AF4CFE">
        <w:rPr>
          <w:rFonts w:ascii="Arial" w:eastAsia="仿宋_GB2312" w:hAnsi="Arial" w:cs="Arial"/>
          <w:sz w:val="28"/>
          <w:szCs w:val="28"/>
        </w:rPr>
        <w:t>款利率分别上浮</w:t>
      </w:r>
      <w:r w:rsidRPr="00AF4CFE">
        <w:rPr>
          <w:rFonts w:ascii="Arial" w:eastAsia="仿宋_GB2312" w:hAnsi="Arial" w:cs="Arial"/>
          <w:sz w:val="28"/>
          <w:szCs w:val="28"/>
        </w:rPr>
        <w:t>25</w:t>
      </w:r>
      <w:r w:rsidRPr="00AF4CFE">
        <w:rPr>
          <w:rFonts w:ascii="Arial" w:eastAsia="仿宋_GB2312" w:hAnsi="Arial" w:cs="Arial"/>
          <w:sz w:val="28"/>
          <w:szCs w:val="28"/>
        </w:rPr>
        <w:t>％、</w:t>
      </w:r>
      <w:r w:rsidRPr="00AF4CFE">
        <w:rPr>
          <w:rFonts w:ascii="Arial" w:eastAsia="仿宋_GB2312" w:hAnsi="Arial" w:cs="Arial"/>
          <w:sz w:val="28"/>
          <w:szCs w:val="28"/>
        </w:rPr>
        <w:t>20</w:t>
      </w:r>
      <w:r w:rsidRPr="00AF4CFE">
        <w:rPr>
          <w:rFonts w:ascii="Arial" w:eastAsia="仿宋_GB2312" w:hAnsi="Arial" w:cs="Arial"/>
          <w:sz w:val="28"/>
          <w:szCs w:val="28"/>
        </w:rPr>
        <w:t>％、</w:t>
      </w:r>
      <w:r w:rsidRPr="00AF4CFE">
        <w:rPr>
          <w:rFonts w:ascii="Arial" w:eastAsia="仿宋_GB2312" w:hAnsi="Arial" w:cs="Arial"/>
          <w:sz w:val="28"/>
          <w:szCs w:val="28"/>
        </w:rPr>
        <w:t>15</w:t>
      </w:r>
      <w:r w:rsidRPr="00AF4CFE">
        <w:rPr>
          <w:rFonts w:ascii="Arial" w:eastAsia="仿宋_GB2312" w:hAnsi="Arial" w:cs="Arial"/>
          <w:sz w:val="28"/>
          <w:szCs w:val="28"/>
        </w:rPr>
        <w:t>％、</w:t>
      </w:r>
      <w:r w:rsidRPr="00AF4CFE">
        <w:rPr>
          <w:rFonts w:ascii="Arial" w:eastAsia="仿宋_GB2312" w:hAnsi="Arial" w:cs="Arial"/>
          <w:sz w:val="28"/>
          <w:szCs w:val="28"/>
        </w:rPr>
        <w:t>10</w:t>
      </w:r>
      <w:r w:rsidRPr="00AF4CFE">
        <w:rPr>
          <w:rFonts w:ascii="Arial" w:eastAsia="仿宋_GB2312" w:hAnsi="Arial" w:cs="Arial"/>
          <w:sz w:val="28"/>
          <w:szCs w:val="28"/>
        </w:rPr>
        <w:t>％确定。估价对象用途为</w:t>
      </w:r>
      <w:r w:rsidR="007B674A" w:rsidRPr="00AF4CFE">
        <w:rPr>
          <w:rFonts w:ascii="Arial" w:eastAsia="仿宋_GB2312" w:hAnsi="Arial" w:cs="Arial"/>
          <w:sz w:val="28"/>
          <w:szCs w:val="28"/>
        </w:rPr>
        <w:t>研发设计</w:t>
      </w:r>
      <w:r w:rsidRPr="00AF4CFE">
        <w:rPr>
          <w:rFonts w:ascii="Arial" w:eastAsia="仿宋_GB2312" w:hAnsi="Arial" w:cs="Arial"/>
          <w:sz w:val="28"/>
          <w:szCs w:val="28"/>
        </w:rPr>
        <w:t>，现行一年</w:t>
      </w:r>
      <w:proofErr w:type="gramStart"/>
      <w:r w:rsidRPr="00AF4CFE">
        <w:rPr>
          <w:rFonts w:ascii="Arial" w:eastAsia="仿宋_GB2312" w:hAnsi="Arial" w:cs="Arial"/>
          <w:sz w:val="28"/>
          <w:szCs w:val="28"/>
        </w:rPr>
        <w:t>期贷</w:t>
      </w:r>
      <w:proofErr w:type="gramEnd"/>
      <w:r w:rsidRPr="00AF4CFE">
        <w:rPr>
          <w:rFonts w:ascii="Arial" w:eastAsia="仿宋_GB2312" w:hAnsi="Arial" w:cs="Arial"/>
          <w:sz w:val="28"/>
          <w:szCs w:val="28"/>
        </w:rPr>
        <w:t>款利率（</w:t>
      </w:r>
      <w:r w:rsidRPr="00AF4CFE">
        <w:rPr>
          <w:rFonts w:ascii="Arial" w:eastAsia="仿宋_GB2312" w:hAnsi="Arial" w:cs="Arial"/>
          <w:sz w:val="28"/>
          <w:szCs w:val="28"/>
        </w:rPr>
        <w:t>2015</w:t>
      </w:r>
      <w:r w:rsidRPr="00AF4CFE">
        <w:rPr>
          <w:rFonts w:ascii="Arial" w:eastAsia="仿宋_GB2312" w:hAnsi="Arial" w:cs="Arial"/>
          <w:sz w:val="28"/>
          <w:szCs w:val="28"/>
        </w:rPr>
        <w:t>年</w:t>
      </w:r>
      <w:r w:rsidRPr="00AF4CFE">
        <w:rPr>
          <w:rFonts w:ascii="Arial" w:eastAsia="仿宋_GB2312" w:hAnsi="Arial" w:cs="Arial"/>
          <w:sz w:val="28"/>
          <w:szCs w:val="28"/>
        </w:rPr>
        <w:t>10</w:t>
      </w:r>
      <w:r w:rsidRPr="00AF4CFE">
        <w:rPr>
          <w:rFonts w:ascii="Arial" w:eastAsia="仿宋_GB2312" w:hAnsi="Arial" w:cs="Arial"/>
          <w:sz w:val="28"/>
          <w:szCs w:val="28"/>
        </w:rPr>
        <w:t>月</w:t>
      </w:r>
      <w:r w:rsidRPr="00AF4CFE">
        <w:rPr>
          <w:rFonts w:ascii="Arial" w:eastAsia="仿宋_GB2312" w:hAnsi="Arial" w:cs="Arial"/>
          <w:sz w:val="28"/>
          <w:szCs w:val="28"/>
        </w:rPr>
        <w:t>24</w:t>
      </w:r>
      <w:r w:rsidRPr="00AF4CFE">
        <w:rPr>
          <w:rFonts w:ascii="Arial" w:eastAsia="仿宋_GB2312" w:hAnsi="Arial" w:cs="Arial"/>
          <w:sz w:val="28"/>
          <w:szCs w:val="28"/>
        </w:rPr>
        <w:t>日发布）为</w:t>
      </w:r>
      <w:r w:rsidRPr="00AF4CFE">
        <w:rPr>
          <w:rFonts w:ascii="Arial" w:eastAsia="仿宋_GB2312" w:hAnsi="Arial" w:cs="Arial"/>
          <w:sz w:val="28"/>
          <w:szCs w:val="28"/>
        </w:rPr>
        <w:t>4.35%</w:t>
      </w:r>
      <w:r w:rsidRPr="00AF4CFE">
        <w:rPr>
          <w:rFonts w:ascii="Arial" w:eastAsia="仿宋_GB2312" w:hAnsi="Arial" w:cs="Arial"/>
          <w:sz w:val="28"/>
          <w:szCs w:val="28"/>
        </w:rPr>
        <w:t>。则有：</w:t>
      </w:r>
    </w:p>
    <w:p w14:paraId="46DF27C3" w14:textId="77777777" w:rsidR="00AA61FC" w:rsidRPr="00AF4CFE" w:rsidRDefault="001C25E5">
      <w:pPr>
        <w:overflowPunct w:val="0"/>
        <w:spacing w:line="360" w:lineRule="auto"/>
        <w:ind w:firstLineChars="200" w:firstLine="560"/>
        <w:jc w:val="both"/>
        <w:textAlignment w:val="auto"/>
        <w:rPr>
          <w:rFonts w:ascii="Arial" w:eastAsia="仿宋_GB2312" w:hAnsi="Arial" w:cs="Arial"/>
          <w:sz w:val="28"/>
          <w:szCs w:val="28"/>
        </w:rPr>
      </w:pPr>
      <w:r w:rsidRPr="00AF4CFE">
        <w:rPr>
          <w:rFonts w:ascii="Arial" w:eastAsia="仿宋_GB2312" w:hAnsi="Arial" w:cs="Arial"/>
          <w:sz w:val="28"/>
          <w:szCs w:val="28"/>
        </w:rPr>
        <w:lastRenderedPageBreak/>
        <w:t>土地还原率＝</w:t>
      </w:r>
      <w:r w:rsidRPr="00AF4CFE">
        <w:rPr>
          <w:rFonts w:ascii="Arial" w:eastAsia="仿宋_GB2312" w:hAnsi="Arial" w:cs="Arial"/>
          <w:sz w:val="28"/>
          <w:szCs w:val="28"/>
        </w:rPr>
        <w:t>4.35%×</w:t>
      </w: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20%</w:t>
      </w:r>
      <w:r w:rsidRPr="00AF4CFE">
        <w:rPr>
          <w:rFonts w:ascii="Arial" w:eastAsia="仿宋_GB2312" w:hAnsi="Arial" w:cs="Arial"/>
          <w:sz w:val="28"/>
          <w:szCs w:val="28"/>
        </w:rPr>
        <w:t>）</w:t>
      </w:r>
      <w:r w:rsidRPr="00AF4CFE">
        <w:rPr>
          <w:rFonts w:ascii="Arial" w:eastAsia="仿宋_GB2312" w:hAnsi="Arial" w:cs="Arial"/>
          <w:sz w:val="28"/>
          <w:szCs w:val="28"/>
        </w:rPr>
        <w:t>=5.2%</w:t>
      </w:r>
    </w:p>
    <w:p w14:paraId="7A05349C" w14:textId="2F82A86A" w:rsidR="00AA61FC" w:rsidRPr="00AF4CFE" w:rsidRDefault="001C25E5">
      <w:pPr>
        <w:overflowPunct w:val="0"/>
        <w:spacing w:line="360" w:lineRule="auto"/>
        <w:ind w:firstLineChars="200" w:firstLine="560"/>
        <w:jc w:val="both"/>
        <w:textAlignment w:val="auto"/>
        <w:rPr>
          <w:rFonts w:ascii="Arial" w:eastAsia="仿宋_GB2312" w:hAnsi="Arial" w:cs="Arial"/>
          <w:sz w:val="28"/>
          <w:szCs w:val="28"/>
        </w:rPr>
      </w:pPr>
      <w:r w:rsidRPr="00AF4CFE">
        <w:rPr>
          <w:rFonts w:ascii="Arial" w:eastAsia="仿宋_GB2312" w:hAnsi="Arial" w:cs="Arial"/>
          <w:sz w:val="28"/>
          <w:szCs w:val="28"/>
        </w:rPr>
        <w:t>估价对象设定剩余土地使用年限为</w:t>
      </w:r>
      <w:r w:rsidRPr="00AF4CFE">
        <w:rPr>
          <w:rFonts w:ascii="Arial" w:eastAsia="仿宋_GB2312" w:hAnsi="Arial" w:cs="Arial"/>
          <w:sz w:val="28"/>
          <w:szCs w:val="28"/>
        </w:rPr>
        <w:t>44.03</w:t>
      </w:r>
      <w:r w:rsidRPr="00AF4CFE">
        <w:rPr>
          <w:rFonts w:ascii="Arial" w:eastAsia="仿宋_GB2312" w:hAnsi="Arial" w:cs="Arial"/>
          <w:sz w:val="28"/>
          <w:szCs w:val="28"/>
        </w:rPr>
        <w:t>年，</w:t>
      </w:r>
      <w:r w:rsidR="007B674A" w:rsidRPr="00AF4CFE">
        <w:rPr>
          <w:rFonts w:ascii="Arial" w:eastAsia="仿宋_GB2312" w:hAnsi="Arial" w:cs="Arial"/>
          <w:sz w:val="28"/>
          <w:szCs w:val="28"/>
        </w:rPr>
        <w:t>研发设计</w:t>
      </w:r>
      <w:r w:rsidRPr="00AF4CFE">
        <w:rPr>
          <w:rFonts w:ascii="Arial" w:eastAsia="仿宋_GB2312" w:hAnsi="Arial" w:cs="Arial"/>
          <w:sz w:val="28"/>
          <w:szCs w:val="28"/>
        </w:rPr>
        <w:t>用途法定用途最高出让年限为</w:t>
      </w:r>
      <w:r w:rsidRPr="00AF4CFE">
        <w:rPr>
          <w:rFonts w:ascii="Arial" w:eastAsia="仿宋_GB2312" w:hAnsi="Arial" w:cs="Arial"/>
          <w:sz w:val="28"/>
          <w:szCs w:val="28"/>
        </w:rPr>
        <w:t>50</w:t>
      </w:r>
      <w:r w:rsidRPr="00AF4CFE">
        <w:rPr>
          <w:rFonts w:ascii="Arial" w:eastAsia="仿宋_GB2312" w:hAnsi="Arial" w:cs="Arial"/>
          <w:sz w:val="28"/>
          <w:szCs w:val="28"/>
        </w:rPr>
        <w:t>年，则有：</w:t>
      </w:r>
    </w:p>
    <w:p w14:paraId="34C03D88" w14:textId="77777777" w:rsidR="00AA61FC" w:rsidRPr="00AF4CFE" w:rsidRDefault="001C25E5">
      <w:pPr>
        <w:overflowPunct w:val="0"/>
        <w:spacing w:line="360" w:lineRule="auto"/>
        <w:ind w:firstLineChars="200" w:firstLine="560"/>
        <w:jc w:val="both"/>
        <w:textAlignment w:val="auto"/>
        <w:rPr>
          <w:rFonts w:ascii="Arial" w:eastAsia="仿宋_GB2312" w:hAnsi="Arial" w:cs="Arial"/>
          <w:sz w:val="28"/>
          <w:szCs w:val="28"/>
        </w:rPr>
      </w:pPr>
      <w:r w:rsidRPr="00AF4CFE">
        <w:rPr>
          <w:rFonts w:ascii="Arial" w:eastAsia="仿宋_GB2312" w:hAnsi="Arial" w:cs="Arial"/>
          <w:sz w:val="28"/>
          <w:szCs w:val="28"/>
        </w:rPr>
        <w:t>年期修正系数</w:t>
      </w:r>
    </w:p>
    <w:p w14:paraId="4E0563CC" w14:textId="77777777" w:rsidR="00AA61FC" w:rsidRPr="00AF4CFE" w:rsidRDefault="001C25E5">
      <w:pPr>
        <w:overflowPunct w:val="0"/>
        <w:spacing w:line="360" w:lineRule="auto"/>
        <w:ind w:firstLineChars="200" w:firstLine="560"/>
        <w:jc w:val="both"/>
        <w:textAlignment w:val="auto"/>
        <w:rPr>
          <w:rFonts w:ascii="Arial" w:eastAsia="仿宋_GB2312" w:hAnsi="Arial" w:cs="Arial"/>
          <w:sz w:val="28"/>
          <w:szCs w:val="28"/>
        </w:rPr>
      </w:pPr>
      <w:r w:rsidRPr="00AF4CFE">
        <w:rPr>
          <w:rFonts w:ascii="Arial" w:eastAsia="仿宋_GB2312" w:hAnsi="Arial" w:cs="Arial"/>
          <w:sz w:val="28"/>
          <w:szCs w:val="28"/>
        </w:rPr>
        <w:t>＝（</w:t>
      </w:r>
      <w:r w:rsidRPr="00AF4CFE">
        <w:rPr>
          <w:rFonts w:ascii="Arial" w:eastAsia="仿宋_GB2312" w:hAnsi="Arial" w:cs="Arial"/>
          <w:sz w:val="28"/>
          <w:szCs w:val="28"/>
        </w:rPr>
        <w:t>1-1÷</w:t>
      </w: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r</w:t>
      </w:r>
      <w:r w:rsidRPr="00AF4CFE">
        <w:rPr>
          <w:rFonts w:ascii="Arial" w:eastAsia="仿宋_GB2312" w:hAnsi="Arial" w:cs="Arial"/>
          <w:sz w:val="28"/>
          <w:szCs w:val="28"/>
        </w:rPr>
        <w:t>）</w:t>
      </w:r>
      <w:r w:rsidRPr="00AF4CFE">
        <w:rPr>
          <w:rFonts w:ascii="Arial" w:eastAsia="仿宋_GB2312" w:hAnsi="Arial" w:cs="Arial"/>
          <w:sz w:val="28"/>
          <w:szCs w:val="28"/>
          <w:vertAlign w:val="superscript"/>
        </w:rPr>
        <w:t>n</w:t>
      </w:r>
      <w:r w:rsidRPr="00AF4CFE">
        <w:rPr>
          <w:rFonts w:ascii="Arial" w:eastAsia="仿宋_GB2312" w:hAnsi="Arial" w:cs="Arial"/>
          <w:sz w:val="28"/>
          <w:szCs w:val="28"/>
        </w:rPr>
        <w:t>）</w:t>
      </w:r>
      <w:r w:rsidRPr="00AF4CFE">
        <w:rPr>
          <w:rFonts w:ascii="Arial" w:eastAsia="仿宋_GB2312" w:hAnsi="Arial" w:cs="Arial"/>
          <w:sz w:val="28"/>
          <w:szCs w:val="28"/>
        </w:rPr>
        <w:t>÷</w:t>
      </w:r>
      <w:r w:rsidRPr="00AF4CFE">
        <w:rPr>
          <w:rFonts w:ascii="Arial" w:eastAsia="仿宋_GB2312" w:hAnsi="Arial" w:cs="Arial"/>
          <w:sz w:val="28"/>
          <w:szCs w:val="28"/>
        </w:rPr>
        <w:t>（</w:t>
      </w:r>
      <w:r w:rsidRPr="00AF4CFE">
        <w:rPr>
          <w:rFonts w:ascii="Arial" w:eastAsia="仿宋_GB2312" w:hAnsi="Arial" w:cs="Arial"/>
          <w:sz w:val="28"/>
          <w:szCs w:val="28"/>
        </w:rPr>
        <w:t>1-1÷</w:t>
      </w: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r</w:t>
      </w:r>
      <w:r w:rsidRPr="00AF4CFE">
        <w:rPr>
          <w:rFonts w:ascii="Arial" w:eastAsia="仿宋_GB2312" w:hAnsi="Arial" w:cs="Arial"/>
          <w:sz w:val="28"/>
          <w:szCs w:val="28"/>
        </w:rPr>
        <w:t>）</w:t>
      </w:r>
      <w:r w:rsidRPr="00AF4CFE">
        <w:rPr>
          <w:rFonts w:ascii="Arial" w:eastAsia="仿宋_GB2312" w:hAnsi="Arial" w:cs="Arial"/>
          <w:sz w:val="28"/>
          <w:szCs w:val="28"/>
          <w:vertAlign w:val="superscript"/>
        </w:rPr>
        <w:t>N</w:t>
      </w:r>
      <w:r w:rsidRPr="00AF4CFE">
        <w:rPr>
          <w:rFonts w:ascii="Arial" w:eastAsia="仿宋_GB2312" w:hAnsi="Arial" w:cs="Arial"/>
          <w:sz w:val="28"/>
          <w:szCs w:val="28"/>
        </w:rPr>
        <w:t>）</w:t>
      </w:r>
    </w:p>
    <w:p w14:paraId="3FD25756" w14:textId="77777777" w:rsidR="00AA61FC" w:rsidRPr="00AF4CFE" w:rsidRDefault="001C25E5">
      <w:pPr>
        <w:overflowPunct w:val="0"/>
        <w:spacing w:line="360" w:lineRule="auto"/>
        <w:ind w:firstLineChars="200" w:firstLine="560"/>
        <w:jc w:val="both"/>
        <w:textAlignment w:val="auto"/>
        <w:rPr>
          <w:rFonts w:ascii="Arial" w:eastAsia="仿宋_GB2312" w:hAnsi="Arial" w:cs="Arial"/>
          <w:sz w:val="28"/>
          <w:szCs w:val="28"/>
        </w:rPr>
      </w:pPr>
      <w:r w:rsidRPr="00AF4CFE">
        <w:rPr>
          <w:rFonts w:ascii="Arial" w:eastAsia="仿宋_GB2312" w:hAnsi="Arial" w:cs="Arial"/>
          <w:sz w:val="28"/>
          <w:szCs w:val="28"/>
        </w:rPr>
        <w:t>＝（</w:t>
      </w:r>
      <w:r w:rsidRPr="00AF4CFE">
        <w:rPr>
          <w:rFonts w:ascii="Arial" w:eastAsia="仿宋_GB2312" w:hAnsi="Arial" w:cs="Arial"/>
          <w:sz w:val="28"/>
          <w:szCs w:val="28"/>
        </w:rPr>
        <w:t>1-1÷</w:t>
      </w: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5.2%</w:t>
      </w:r>
      <w:r w:rsidRPr="00AF4CFE">
        <w:rPr>
          <w:rFonts w:ascii="Arial" w:eastAsia="仿宋_GB2312" w:hAnsi="Arial" w:cs="Arial"/>
          <w:sz w:val="28"/>
          <w:szCs w:val="28"/>
        </w:rPr>
        <w:t>）</w:t>
      </w:r>
      <w:r w:rsidRPr="00AF4CFE">
        <w:rPr>
          <w:rFonts w:ascii="Arial" w:eastAsia="仿宋_GB2312" w:hAnsi="Arial" w:cs="Arial"/>
          <w:sz w:val="28"/>
          <w:szCs w:val="28"/>
          <w:vertAlign w:val="superscript"/>
        </w:rPr>
        <w:t>44.03</w:t>
      </w:r>
      <w:r w:rsidRPr="00AF4CFE">
        <w:rPr>
          <w:rFonts w:ascii="Arial" w:eastAsia="仿宋_GB2312" w:hAnsi="Arial" w:cs="Arial"/>
          <w:sz w:val="28"/>
          <w:szCs w:val="28"/>
        </w:rPr>
        <w:t>）</w:t>
      </w:r>
      <w:r w:rsidRPr="00AF4CFE">
        <w:rPr>
          <w:rFonts w:ascii="Arial" w:eastAsia="仿宋_GB2312" w:hAnsi="Arial" w:cs="Arial"/>
          <w:sz w:val="28"/>
          <w:szCs w:val="28"/>
        </w:rPr>
        <w:t>÷</w:t>
      </w:r>
      <w:r w:rsidRPr="00AF4CFE">
        <w:rPr>
          <w:rFonts w:ascii="Arial" w:eastAsia="仿宋_GB2312" w:hAnsi="Arial" w:cs="Arial"/>
          <w:sz w:val="28"/>
          <w:szCs w:val="28"/>
        </w:rPr>
        <w:t>（</w:t>
      </w:r>
      <w:r w:rsidRPr="00AF4CFE">
        <w:rPr>
          <w:rFonts w:ascii="Arial" w:eastAsia="仿宋_GB2312" w:hAnsi="Arial" w:cs="Arial"/>
          <w:sz w:val="28"/>
          <w:szCs w:val="28"/>
        </w:rPr>
        <w:t>1-1÷</w:t>
      </w: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5.2%</w:t>
      </w:r>
      <w:r w:rsidRPr="00AF4CFE">
        <w:rPr>
          <w:rFonts w:ascii="Arial" w:eastAsia="仿宋_GB2312" w:hAnsi="Arial" w:cs="Arial"/>
          <w:sz w:val="28"/>
          <w:szCs w:val="28"/>
        </w:rPr>
        <w:t>）</w:t>
      </w:r>
      <w:r w:rsidRPr="00AF4CFE">
        <w:rPr>
          <w:rFonts w:ascii="Arial" w:eastAsia="仿宋_GB2312" w:hAnsi="Arial" w:cs="Arial"/>
          <w:sz w:val="28"/>
          <w:szCs w:val="28"/>
          <w:vertAlign w:val="superscript"/>
        </w:rPr>
        <w:t>50</w:t>
      </w:r>
      <w:r w:rsidRPr="00AF4CFE">
        <w:rPr>
          <w:rFonts w:ascii="Arial" w:eastAsia="仿宋_GB2312" w:hAnsi="Arial" w:cs="Arial"/>
          <w:sz w:val="28"/>
          <w:szCs w:val="28"/>
        </w:rPr>
        <w:t>）</w:t>
      </w:r>
    </w:p>
    <w:p w14:paraId="036D4A00" w14:textId="77777777" w:rsidR="00AA61FC" w:rsidRPr="00AF4CFE" w:rsidRDefault="001C25E5">
      <w:pPr>
        <w:overflowPunct w:val="0"/>
        <w:spacing w:line="360" w:lineRule="auto"/>
        <w:ind w:firstLineChars="200" w:firstLine="560"/>
        <w:jc w:val="both"/>
        <w:textAlignment w:val="auto"/>
        <w:rPr>
          <w:rFonts w:ascii="Arial" w:eastAsia="仿宋_GB2312" w:hAnsi="Arial" w:cs="Arial"/>
          <w:sz w:val="28"/>
          <w:szCs w:val="28"/>
        </w:rPr>
      </w:pPr>
      <w:r w:rsidRPr="00AF4CFE">
        <w:rPr>
          <w:rFonts w:ascii="Arial" w:eastAsia="仿宋_GB2312" w:hAnsi="Arial" w:cs="Arial"/>
          <w:sz w:val="28"/>
          <w:szCs w:val="28"/>
        </w:rPr>
        <w:t>＝</w:t>
      </w:r>
      <w:r w:rsidRPr="00AF4CFE">
        <w:rPr>
          <w:rFonts w:ascii="Arial" w:eastAsia="仿宋_GB2312" w:hAnsi="Arial" w:cs="Arial"/>
          <w:sz w:val="28"/>
          <w:szCs w:val="28"/>
        </w:rPr>
        <w:t>0.9696</w:t>
      </w:r>
    </w:p>
    <w:p w14:paraId="12BC879E" w14:textId="4283C0E6" w:rsidR="00AA61FC" w:rsidRPr="00AF4CFE" w:rsidRDefault="001C25E5">
      <w:pPr>
        <w:spacing w:beforeLines="50" w:before="120" w:line="360" w:lineRule="auto"/>
        <w:ind w:firstLineChars="200" w:firstLine="562"/>
        <w:jc w:val="both"/>
        <w:rPr>
          <w:rFonts w:ascii="Arial" w:eastAsia="仿宋_GB2312" w:hAnsi="Arial" w:cs="Arial"/>
          <w:sz w:val="28"/>
          <w:szCs w:val="28"/>
        </w:rPr>
      </w:pPr>
      <w:r w:rsidRPr="00AF4CFE">
        <w:rPr>
          <w:rFonts w:ascii="Arial" w:eastAsia="仿宋_GB2312" w:hAnsi="Arial" w:cs="Arial"/>
          <w:b/>
          <w:sz w:val="28"/>
          <w:szCs w:val="28"/>
        </w:rPr>
        <w:t>地下车库适用基准地价、期日修正系数、年期修正系数</w:t>
      </w:r>
      <w:proofErr w:type="gramStart"/>
      <w:r w:rsidRPr="00AF4CFE">
        <w:rPr>
          <w:rFonts w:ascii="Arial" w:eastAsia="仿宋_GB2312" w:hAnsi="Arial" w:cs="Arial"/>
          <w:b/>
          <w:sz w:val="28"/>
          <w:szCs w:val="28"/>
        </w:rPr>
        <w:t>及因素</w:t>
      </w:r>
      <w:proofErr w:type="gramEnd"/>
      <w:r w:rsidRPr="00AF4CFE">
        <w:rPr>
          <w:rFonts w:ascii="Arial" w:eastAsia="仿宋_GB2312" w:hAnsi="Arial" w:cs="Arial"/>
          <w:b/>
          <w:sz w:val="28"/>
          <w:szCs w:val="28"/>
        </w:rPr>
        <w:t>修正系数同</w:t>
      </w:r>
      <w:r w:rsidR="007B674A" w:rsidRPr="00AF4CFE">
        <w:rPr>
          <w:rFonts w:ascii="Arial" w:eastAsia="仿宋_GB2312" w:hAnsi="Arial" w:cs="Arial"/>
          <w:b/>
          <w:sz w:val="28"/>
          <w:szCs w:val="28"/>
        </w:rPr>
        <w:t>研发设计</w:t>
      </w:r>
      <w:r w:rsidRPr="00AF4CFE">
        <w:rPr>
          <w:rFonts w:ascii="Arial" w:eastAsia="仿宋_GB2312" w:hAnsi="Arial" w:cs="Arial"/>
          <w:b/>
          <w:sz w:val="28"/>
          <w:szCs w:val="28"/>
        </w:rPr>
        <w:t>用途基准地价系数修正法求取过程及结果，则：</w:t>
      </w:r>
    </w:p>
    <w:p w14:paraId="65AB72EA" w14:textId="77777777" w:rsidR="00AA61FC" w:rsidRPr="00AF4CFE" w:rsidRDefault="001C25E5">
      <w:pPr>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地下车库楼面熟地价</w:t>
      </w:r>
    </w:p>
    <w:p w14:paraId="7D6475E3" w14:textId="538C21F4" w:rsidR="00AA61FC" w:rsidRPr="00AF4CFE" w:rsidRDefault="001C25E5">
      <w:pPr>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＝适用基准地价（参照地上主用途</w:t>
      </w:r>
      <w:r w:rsidR="007B674A" w:rsidRPr="00AF4CFE">
        <w:rPr>
          <w:rFonts w:ascii="Arial" w:eastAsia="仿宋_GB2312" w:hAnsi="Arial" w:cs="Arial"/>
          <w:sz w:val="28"/>
          <w:szCs w:val="28"/>
        </w:rPr>
        <w:t>研发设计</w:t>
      </w:r>
      <w:r w:rsidRPr="00AF4CFE">
        <w:rPr>
          <w:rFonts w:ascii="Arial" w:eastAsia="仿宋_GB2312" w:hAnsi="Arial" w:cs="Arial"/>
          <w:sz w:val="28"/>
          <w:szCs w:val="28"/>
        </w:rPr>
        <w:t>用途比准类别）</w:t>
      </w:r>
      <w:r w:rsidRPr="00AF4CFE">
        <w:rPr>
          <w:rFonts w:ascii="Arial" w:eastAsia="仿宋_GB2312" w:hAnsi="Arial" w:cs="Arial"/>
          <w:sz w:val="28"/>
          <w:szCs w:val="28"/>
        </w:rPr>
        <w:t>×</w:t>
      </w:r>
      <w:r w:rsidRPr="00AF4CFE">
        <w:rPr>
          <w:rFonts w:ascii="Arial" w:eastAsia="仿宋_GB2312" w:hAnsi="Arial" w:cs="Arial"/>
          <w:sz w:val="28"/>
          <w:szCs w:val="28"/>
        </w:rPr>
        <w:t>期日修正系数</w:t>
      </w:r>
      <w:r w:rsidRPr="00AF4CFE">
        <w:rPr>
          <w:rFonts w:ascii="Arial" w:eastAsia="仿宋_GB2312" w:hAnsi="Arial" w:cs="Arial"/>
          <w:sz w:val="28"/>
          <w:szCs w:val="28"/>
        </w:rPr>
        <w:t>×</w:t>
      </w:r>
      <w:r w:rsidRPr="00AF4CFE">
        <w:rPr>
          <w:rFonts w:ascii="Arial" w:eastAsia="仿宋_GB2312" w:hAnsi="Arial" w:cs="Arial"/>
          <w:sz w:val="28"/>
          <w:szCs w:val="28"/>
        </w:rPr>
        <w:t>年期修正系数</w:t>
      </w:r>
      <w:r w:rsidRPr="00AF4CFE">
        <w:rPr>
          <w:rFonts w:ascii="Arial" w:eastAsia="仿宋_GB2312" w:hAnsi="Arial" w:cs="Arial"/>
          <w:sz w:val="28"/>
          <w:szCs w:val="28"/>
        </w:rPr>
        <w:t>×</w:t>
      </w:r>
      <w:r w:rsidRPr="00AF4CFE">
        <w:rPr>
          <w:rFonts w:ascii="Arial" w:eastAsia="仿宋_GB2312" w:hAnsi="Arial" w:cs="Arial"/>
          <w:sz w:val="28"/>
          <w:szCs w:val="28"/>
        </w:rPr>
        <w:t>因素修正系数</w:t>
      </w:r>
      <w:r w:rsidRPr="00AF4CFE">
        <w:rPr>
          <w:rFonts w:ascii="Arial" w:eastAsia="仿宋_GB2312" w:hAnsi="Arial" w:cs="Arial"/>
          <w:sz w:val="28"/>
          <w:szCs w:val="28"/>
        </w:rPr>
        <w:t>×</w:t>
      </w:r>
      <w:r w:rsidRPr="00AF4CFE">
        <w:rPr>
          <w:rFonts w:ascii="Arial" w:eastAsia="仿宋_GB2312" w:hAnsi="Arial" w:cs="Arial"/>
          <w:sz w:val="28"/>
          <w:szCs w:val="28"/>
        </w:rPr>
        <w:t>相应用途地下空间修正系数</w:t>
      </w:r>
    </w:p>
    <w:p w14:paraId="120B8179" w14:textId="27AFCD2A" w:rsidR="00AA61FC" w:rsidRPr="00AF4CFE" w:rsidRDefault="001C25E5">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w:t>
      </w:r>
      <w:r w:rsidRPr="00AF4CFE">
        <w:rPr>
          <w:rFonts w:ascii="Arial" w:eastAsia="仿宋_GB2312" w:hAnsi="Arial" w:cs="Arial"/>
          <w:sz w:val="28"/>
          <w:szCs w:val="28"/>
        </w:rPr>
        <w:t>8140×1.3906×0.9696×1.</w:t>
      </w:r>
      <w:r w:rsidR="00803ADE" w:rsidRPr="00AF4CFE">
        <w:rPr>
          <w:rFonts w:ascii="Arial" w:eastAsia="仿宋_GB2312" w:hAnsi="Arial" w:cs="Arial"/>
          <w:sz w:val="28"/>
          <w:szCs w:val="28"/>
        </w:rPr>
        <w:t>0663</w:t>
      </w:r>
      <w:r w:rsidRPr="00AF4CFE">
        <w:rPr>
          <w:rFonts w:ascii="Arial" w:eastAsia="仿宋_GB2312" w:hAnsi="Arial" w:cs="Arial"/>
          <w:sz w:val="28"/>
          <w:szCs w:val="28"/>
        </w:rPr>
        <w:t>×0.2</w:t>
      </w:r>
    </w:p>
    <w:p w14:paraId="5E72CA1C" w14:textId="1E5E93E9" w:rsidR="00AA61FC" w:rsidRPr="00AF4CFE" w:rsidRDefault="001C25E5">
      <w:pPr>
        <w:spacing w:line="360" w:lineRule="auto"/>
        <w:ind w:leftChars="175" w:left="420" w:firstLineChars="50" w:firstLine="140"/>
        <w:jc w:val="both"/>
        <w:rPr>
          <w:rFonts w:ascii="Arial" w:eastAsia="仿宋_GB2312" w:hAnsi="Arial" w:cs="Arial"/>
          <w:b/>
          <w:sz w:val="28"/>
          <w:szCs w:val="28"/>
        </w:rPr>
      </w:pPr>
      <w:r w:rsidRPr="00AF4CFE">
        <w:rPr>
          <w:rFonts w:ascii="Arial" w:eastAsia="仿宋_GB2312" w:hAnsi="Arial" w:cs="Arial"/>
          <w:sz w:val="28"/>
          <w:szCs w:val="28"/>
        </w:rPr>
        <w:t>＝</w:t>
      </w:r>
      <w:r w:rsidR="00803ADE" w:rsidRPr="00AF4CFE">
        <w:rPr>
          <w:rFonts w:ascii="Arial" w:eastAsia="仿宋_GB2312" w:hAnsi="Arial" w:cs="Arial"/>
          <w:sz w:val="28"/>
          <w:szCs w:val="28"/>
        </w:rPr>
        <w:t>2341</w:t>
      </w:r>
      <w:r w:rsidRPr="00AF4CFE">
        <w:rPr>
          <w:rFonts w:ascii="Arial" w:eastAsia="仿宋_GB2312" w:hAnsi="Arial" w:cs="Arial"/>
          <w:sz w:val="28"/>
          <w:szCs w:val="28"/>
        </w:rPr>
        <w:t>（元</w:t>
      </w:r>
      <w:r w:rsidRPr="00AF4CFE">
        <w:rPr>
          <w:rFonts w:ascii="Arial" w:eastAsia="仿宋_GB2312" w:hAnsi="Arial" w:cs="Arial"/>
          <w:sz w:val="28"/>
          <w:szCs w:val="28"/>
        </w:rPr>
        <w:t>/</w:t>
      </w:r>
      <w:r w:rsidRPr="00AF4CFE">
        <w:rPr>
          <w:rFonts w:ascii="Arial" w:eastAsia="仿宋_GB2312" w:hAnsi="Arial" w:cs="Arial"/>
          <w:sz w:val="28"/>
          <w:szCs w:val="28"/>
        </w:rPr>
        <w:t>平方米）</w:t>
      </w:r>
    </w:p>
    <w:p w14:paraId="74C07520" w14:textId="77777777" w:rsidR="00AA61FC" w:rsidRPr="00AF4CFE" w:rsidRDefault="00AA61FC">
      <w:pPr>
        <w:spacing w:line="360" w:lineRule="auto"/>
        <w:ind w:firstLineChars="200" w:firstLine="560"/>
        <w:jc w:val="both"/>
        <w:rPr>
          <w:rFonts w:ascii="Arial" w:eastAsia="仿宋_GB2312" w:hAnsi="Arial" w:cs="Arial"/>
          <w:sz w:val="28"/>
        </w:rPr>
      </w:pPr>
    </w:p>
    <w:p w14:paraId="165A4E7B" w14:textId="77777777" w:rsidR="00AA61FC" w:rsidRPr="00AF4CFE" w:rsidRDefault="001C25E5">
      <w:pPr>
        <w:spacing w:line="360" w:lineRule="auto"/>
        <w:ind w:left="420"/>
        <w:jc w:val="both"/>
        <w:rPr>
          <w:rFonts w:ascii="Arial" w:eastAsia="仿宋_GB2312" w:hAnsi="Arial" w:cs="Arial"/>
          <w:b/>
          <w:sz w:val="28"/>
        </w:rPr>
      </w:pPr>
      <w:r w:rsidRPr="00AF4CFE">
        <w:rPr>
          <w:rFonts w:ascii="Arial" w:eastAsia="仿宋_GB2312" w:hAnsi="Arial" w:cs="Arial"/>
          <w:b/>
          <w:sz w:val="28"/>
        </w:rPr>
        <w:t>方法二：剩余法</w:t>
      </w:r>
    </w:p>
    <w:p w14:paraId="21816FEB" w14:textId="77777777" w:rsidR="00AA61FC" w:rsidRPr="00AF4CFE" w:rsidRDefault="001C25E5">
      <w:pPr>
        <w:spacing w:line="360" w:lineRule="auto"/>
        <w:ind w:firstLineChars="200" w:firstLine="560"/>
        <w:jc w:val="both"/>
        <w:rPr>
          <w:rFonts w:ascii="Arial" w:eastAsia="仿宋_GB2312" w:hAnsi="Arial" w:cs="Arial"/>
          <w:bCs/>
          <w:sz w:val="28"/>
        </w:rPr>
      </w:pPr>
      <w:r w:rsidRPr="00AF4CFE">
        <w:rPr>
          <w:rFonts w:ascii="Arial" w:eastAsia="仿宋_GB2312" w:hAnsi="Arial" w:cs="Arial"/>
          <w:bCs/>
          <w:sz w:val="28"/>
        </w:rPr>
        <w:t>1.</w:t>
      </w:r>
      <w:r w:rsidRPr="00AF4CFE">
        <w:rPr>
          <w:rFonts w:ascii="Arial" w:eastAsia="仿宋_GB2312" w:hAnsi="Arial" w:cs="Arial"/>
          <w:bCs/>
          <w:sz w:val="28"/>
        </w:rPr>
        <w:t>土地最有效利用方式</w:t>
      </w:r>
    </w:p>
    <w:p w14:paraId="7DAF5CCA" w14:textId="574C1722" w:rsidR="00AA61FC" w:rsidRPr="00AF4CFE" w:rsidRDefault="001C25E5">
      <w:pPr>
        <w:spacing w:line="360" w:lineRule="auto"/>
        <w:ind w:firstLineChars="200" w:firstLine="560"/>
        <w:jc w:val="both"/>
        <w:rPr>
          <w:rFonts w:ascii="Arial" w:eastAsia="仿宋_GB2312" w:hAnsi="Arial" w:cs="Arial"/>
          <w:bCs/>
          <w:sz w:val="28"/>
        </w:rPr>
      </w:pPr>
      <w:r w:rsidRPr="00AF4CFE">
        <w:rPr>
          <w:rFonts w:ascii="Arial" w:eastAsia="仿宋_GB2312" w:hAnsi="Arial" w:cs="Arial"/>
          <w:sz w:val="28"/>
        </w:rPr>
        <w:t>委托估价方在《国有建设用地使用权出让地价评估委托书》中明确土地用途为</w:t>
      </w:r>
      <w:r w:rsidR="007B674A" w:rsidRPr="00AF4CFE">
        <w:rPr>
          <w:rFonts w:ascii="Arial" w:eastAsia="仿宋_GB2312" w:hAnsi="Arial" w:cs="Arial"/>
          <w:sz w:val="28"/>
          <w:szCs w:val="28"/>
        </w:rPr>
        <w:t>研发设计</w:t>
      </w:r>
      <w:r w:rsidRPr="00AF4CFE">
        <w:rPr>
          <w:rFonts w:ascii="Arial" w:eastAsia="仿宋_GB2312" w:hAnsi="Arial" w:cs="Arial"/>
          <w:sz w:val="28"/>
          <w:szCs w:val="28"/>
        </w:rPr>
        <w:t>、地下车库、地下仓储</w:t>
      </w:r>
      <w:r w:rsidRPr="00AF4CFE">
        <w:rPr>
          <w:rFonts w:ascii="Arial" w:eastAsia="仿宋_GB2312" w:hAnsi="Arial" w:cs="Arial"/>
          <w:sz w:val="28"/>
        </w:rPr>
        <w:t>。结合《土地利用现状分类》</w:t>
      </w:r>
      <w:r w:rsidRPr="00AF4CFE">
        <w:rPr>
          <w:rFonts w:ascii="Arial" w:eastAsia="仿宋_GB2312" w:hAnsi="Arial" w:cs="Arial"/>
          <w:sz w:val="28"/>
          <w:szCs w:val="28"/>
        </w:rPr>
        <w:t>[</w:t>
      </w:r>
      <w:r w:rsidRPr="00AF4CFE">
        <w:rPr>
          <w:rFonts w:ascii="Arial" w:eastAsia="仿宋_GB2312" w:hAnsi="Arial" w:cs="Arial"/>
          <w:caps/>
          <w:sz w:val="28"/>
          <w:szCs w:val="28"/>
        </w:rPr>
        <w:t>GB/T21010-2007</w:t>
      </w:r>
      <w:r w:rsidRPr="00AF4CFE">
        <w:rPr>
          <w:rFonts w:ascii="Arial" w:eastAsia="仿宋_GB2312" w:hAnsi="Arial" w:cs="Arial"/>
          <w:sz w:val="28"/>
          <w:szCs w:val="28"/>
        </w:rPr>
        <w:t>]</w:t>
      </w:r>
      <w:r w:rsidRPr="00AF4CFE">
        <w:rPr>
          <w:rFonts w:ascii="Arial" w:eastAsia="仿宋_GB2312" w:hAnsi="Arial" w:cs="Arial"/>
          <w:sz w:val="28"/>
        </w:rPr>
        <w:t>、《北京市关于更新出让国有建设用地使用权基准地价的通知》</w:t>
      </w:r>
      <w:r w:rsidRPr="00AF4CFE">
        <w:rPr>
          <w:rFonts w:ascii="Arial" w:eastAsia="仿宋_GB2312" w:hAnsi="Arial" w:cs="Arial"/>
          <w:sz w:val="28"/>
          <w:szCs w:val="28"/>
        </w:rPr>
        <w:t>[</w:t>
      </w:r>
      <w:r w:rsidRPr="00AF4CFE">
        <w:rPr>
          <w:rFonts w:ascii="Arial" w:eastAsia="仿宋_GB2312" w:hAnsi="Arial" w:cs="Arial"/>
          <w:sz w:val="28"/>
        </w:rPr>
        <w:t>京政发（</w:t>
      </w:r>
      <w:r w:rsidRPr="00AF4CFE">
        <w:rPr>
          <w:rFonts w:ascii="Arial" w:eastAsia="仿宋_GB2312" w:hAnsi="Arial" w:cs="Arial"/>
          <w:sz w:val="28"/>
        </w:rPr>
        <w:t>2014</w:t>
      </w:r>
      <w:r w:rsidRPr="00AF4CFE">
        <w:rPr>
          <w:rFonts w:ascii="Arial" w:eastAsia="仿宋_GB2312" w:hAnsi="Arial" w:cs="Arial"/>
          <w:sz w:val="28"/>
        </w:rPr>
        <w:t>）</w:t>
      </w:r>
      <w:r w:rsidRPr="00AF4CFE">
        <w:rPr>
          <w:rFonts w:ascii="Arial" w:eastAsia="仿宋_GB2312" w:hAnsi="Arial" w:cs="Arial"/>
          <w:sz w:val="28"/>
        </w:rPr>
        <w:t>26</w:t>
      </w:r>
      <w:r w:rsidRPr="00AF4CFE">
        <w:rPr>
          <w:rFonts w:ascii="Arial" w:eastAsia="仿宋_GB2312" w:hAnsi="Arial" w:cs="Arial"/>
          <w:sz w:val="28"/>
        </w:rPr>
        <w:t>号</w:t>
      </w:r>
      <w:r w:rsidRPr="00AF4CFE">
        <w:rPr>
          <w:rFonts w:ascii="Arial" w:eastAsia="仿宋_GB2312" w:hAnsi="Arial" w:cs="Arial"/>
          <w:sz w:val="28"/>
          <w:szCs w:val="28"/>
        </w:rPr>
        <w:t>]</w:t>
      </w:r>
      <w:r w:rsidRPr="00AF4CFE">
        <w:rPr>
          <w:rFonts w:ascii="Arial" w:eastAsia="仿宋_GB2312" w:hAnsi="Arial" w:cs="Arial"/>
          <w:sz w:val="28"/>
        </w:rPr>
        <w:t>，根据评估委托书，此次估价设定估价对象用途为</w:t>
      </w:r>
      <w:r w:rsidR="007B674A" w:rsidRPr="00AF4CFE">
        <w:rPr>
          <w:rFonts w:ascii="Arial" w:eastAsia="仿宋_GB2312" w:hAnsi="Arial" w:cs="Arial"/>
          <w:sz w:val="28"/>
          <w:szCs w:val="28"/>
        </w:rPr>
        <w:t>研发设计</w:t>
      </w:r>
      <w:r w:rsidRPr="00AF4CFE">
        <w:rPr>
          <w:rFonts w:ascii="Arial" w:eastAsia="仿宋_GB2312" w:hAnsi="Arial" w:cs="Arial"/>
          <w:sz w:val="28"/>
          <w:szCs w:val="28"/>
        </w:rPr>
        <w:t>、地下</w:t>
      </w:r>
      <w:r w:rsidR="007B674A" w:rsidRPr="00AF4CFE">
        <w:rPr>
          <w:rFonts w:ascii="Arial" w:eastAsia="仿宋_GB2312" w:hAnsi="Arial" w:cs="Arial"/>
          <w:sz w:val="28"/>
          <w:szCs w:val="28"/>
        </w:rPr>
        <w:t>研发设计</w:t>
      </w:r>
      <w:r w:rsidRPr="00AF4CFE">
        <w:rPr>
          <w:rFonts w:ascii="Arial" w:eastAsia="仿宋_GB2312" w:hAnsi="Arial" w:cs="Arial"/>
          <w:sz w:val="28"/>
          <w:szCs w:val="28"/>
        </w:rPr>
        <w:t>、地下车库、地下仓储</w:t>
      </w:r>
      <w:r w:rsidRPr="00AF4CFE">
        <w:rPr>
          <w:rFonts w:ascii="Arial" w:eastAsia="仿宋_GB2312" w:hAnsi="Arial" w:cs="Arial"/>
          <w:bCs/>
          <w:sz w:val="28"/>
        </w:rPr>
        <w:t>为其最有效利用方式。</w:t>
      </w:r>
    </w:p>
    <w:p w14:paraId="4B87AA18" w14:textId="77777777" w:rsidR="00AA61FC" w:rsidRPr="00AF4CFE" w:rsidRDefault="001C25E5">
      <w:pPr>
        <w:pStyle w:val="aff4"/>
        <w:numPr>
          <w:ilvl w:val="0"/>
          <w:numId w:val="8"/>
        </w:numPr>
        <w:spacing w:line="360" w:lineRule="auto"/>
        <w:ind w:firstLineChars="0"/>
        <w:jc w:val="both"/>
        <w:rPr>
          <w:rFonts w:ascii="Arial" w:eastAsia="仿宋_GB2312" w:hAnsi="Arial" w:cs="Arial"/>
          <w:bCs/>
          <w:sz w:val="28"/>
        </w:rPr>
      </w:pPr>
      <w:r w:rsidRPr="00AF4CFE">
        <w:rPr>
          <w:rFonts w:ascii="Arial" w:eastAsia="仿宋_GB2312" w:hAnsi="Arial" w:cs="Arial"/>
          <w:bCs/>
          <w:sz w:val="28"/>
        </w:rPr>
        <w:t>测算过程</w:t>
      </w:r>
    </w:p>
    <w:p w14:paraId="2E95262C" w14:textId="7DBF25A1" w:rsidR="00AA61FC" w:rsidRPr="00AF4CFE" w:rsidRDefault="001C25E5">
      <w:pPr>
        <w:spacing w:line="360" w:lineRule="auto"/>
        <w:ind w:firstLineChars="200" w:firstLine="562"/>
        <w:jc w:val="both"/>
        <w:rPr>
          <w:rFonts w:ascii="Arial" w:eastAsia="仿宋_GB2312" w:hAnsi="Arial" w:cs="Arial"/>
          <w:sz w:val="28"/>
        </w:rPr>
      </w:pPr>
      <w:r w:rsidRPr="00AF4CFE">
        <w:rPr>
          <w:rFonts w:ascii="Arial" w:eastAsia="仿宋_GB2312" w:hAnsi="Arial" w:cs="Arial"/>
          <w:b/>
          <w:sz w:val="28"/>
        </w:rPr>
        <w:t>（</w:t>
      </w:r>
      <w:r w:rsidRPr="00AF4CFE">
        <w:rPr>
          <w:rFonts w:ascii="Arial" w:eastAsia="仿宋_GB2312" w:hAnsi="Arial" w:cs="Arial"/>
          <w:b/>
          <w:sz w:val="28"/>
        </w:rPr>
        <w:t>1</w:t>
      </w:r>
      <w:r w:rsidRPr="00AF4CFE">
        <w:rPr>
          <w:rFonts w:ascii="Arial" w:eastAsia="仿宋_GB2312" w:hAnsi="Arial" w:cs="Arial"/>
          <w:b/>
          <w:sz w:val="28"/>
        </w:rPr>
        <w:t>）求取地下</w:t>
      </w:r>
      <w:r w:rsidR="007B674A" w:rsidRPr="00AF4CFE">
        <w:rPr>
          <w:rFonts w:ascii="Arial" w:eastAsia="仿宋_GB2312" w:hAnsi="Arial" w:cs="Arial"/>
          <w:b/>
          <w:sz w:val="28"/>
        </w:rPr>
        <w:t>研发设计</w:t>
      </w:r>
      <w:proofErr w:type="gramStart"/>
      <w:r w:rsidRPr="00AF4CFE">
        <w:rPr>
          <w:rFonts w:ascii="Arial" w:eastAsia="仿宋_GB2312" w:hAnsi="Arial" w:cs="Arial"/>
          <w:b/>
          <w:sz w:val="28"/>
        </w:rPr>
        <w:t>用途楼</w:t>
      </w:r>
      <w:proofErr w:type="gramEnd"/>
      <w:r w:rsidRPr="00AF4CFE">
        <w:rPr>
          <w:rFonts w:ascii="Arial" w:eastAsia="仿宋_GB2312" w:hAnsi="Arial" w:cs="Arial"/>
          <w:b/>
          <w:sz w:val="28"/>
        </w:rPr>
        <w:t>面熟地价（土地剩余使用年限</w:t>
      </w:r>
      <w:r w:rsidRPr="00AF4CFE">
        <w:rPr>
          <w:rFonts w:ascii="Arial" w:eastAsia="仿宋_GB2312" w:hAnsi="Arial" w:cs="Arial"/>
          <w:b/>
          <w:sz w:val="28"/>
        </w:rPr>
        <w:t>44.03</w:t>
      </w:r>
      <w:r w:rsidRPr="00AF4CFE">
        <w:rPr>
          <w:rFonts w:ascii="Arial" w:eastAsia="仿宋_GB2312" w:hAnsi="Arial" w:cs="Arial"/>
          <w:b/>
          <w:sz w:val="28"/>
        </w:rPr>
        <w:t>年）</w:t>
      </w:r>
    </w:p>
    <w:p w14:paraId="2AE63C74" w14:textId="77777777" w:rsidR="00AA61FC" w:rsidRPr="00AF4CFE" w:rsidRDefault="001C25E5">
      <w:pPr>
        <w:spacing w:line="360" w:lineRule="auto"/>
        <w:ind w:firstLineChars="200" w:firstLine="560"/>
        <w:jc w:val="both"/>
        <w:rPr>
          <w:rFonts w:ascii="Arial" w:eastAsia="仿宋_GB2312" w:hAnsi="Arial" w:cs="Arial"/>
          <w:bCs/>
          <w:sz w:val="28"/>
        </w:rPr>
      </w:pPr>
      <w:r w:rsidRPr="00AF4CFE">
        <w:rPr>
          <w:rFonts w:ascii="Arial" w:eastAsia="仿宋_GB2312" w:hAnsi="Arial" w:cs="Arial"/>
          <w:bCs/>
          <w:sz w:val="28"/>
        </w:rPr>
        <w:t>1</w:t>
      </w:r>
      <w:r w:rsidRPr="00AF4CFE">
        <w:rPr>
          <w:rFonts w:ascii="Arial" w:eastAsia="仿宋_GB2312" w:hAnsi="Arial" w:cs="Arial"/>
          <w:bCs/>
          <w:sz w:val="28"/>
        </w:rPr>
        <w:t>）开发完成后的不动产总价</w:t>
      </w:r>
    </w:p>
    <w:p w14:paraId="5DA9F924" w14:textId="6537F3A7" w:rsidR="00AA61FC" w:rsidRPr="00AF4CFE" w:rsidRDefault="001C25E5">
      <w:pPr>
        <w:pStyle w:val="aff4"/>
        <w:spacing w:line="360" w:lineRule="auto"/>
        <w:ind w:firstLine="560"/>
        <w:jc w:val="both"/>
        <w:rPr>
          <w:rFonts w:ascii="Arial" w:eastAsia="仿宋_GB2312" w:hAnsi="Arial" w:cs="Arial"/>
          <w:sz w:val="28"/>
          <w:szCs w:val="28"/>
        </w:rPr>
      </w:pPr>
      <w:r w:rsidRPr="00AF4CFE">
        <w:rPr>
          <w:rFonts w:ascii="Arial" w:eastAsia="仿宋_GB2312" w:hAnsi="Arial" w:cs="Arial"/>
          <w:sz w:val="28"/>
          <w:szCs w:val="28"/>
        </w:rPr>
        <w:lastRenderedPageBreak/>
        <w:t>根据</w:t>
      </w:r>
      <w:r w:rsidR="00803ADE" w:rsidRPr="00AF4CFE">
        <w:rPr>
          <w:rFonts w:ascii="Arial" w:eastAsia="仿宋_GB2312" w:hAnsi="Arial" w:cs="Arial" w:hint="eastAsia"/>
          <w:sz w:val="28"/>
          <w:szCs w:val="28"/>
        </w:rPr>
        <w:t>《国有建设用地使用权出让合同》</w:t>
      </w:r>
      <w:r w:rsidR="00803ADE" w:rsidRPr="00AF4CFE">
        <w:rPr>
          <w:rFonts w:ascii="Arial" w:eastAsia="仿宋_GB2312" w:hAnsi="Arial" w:cs="Arial" w:hint="eastAsia"/>
          <w:sz w:val="28"/>
          <w:szCs w:val="28"/>
        </w:rPr>
        <w:t>[</w:t>
      </w:r>
      <w:r w:rsidR="00803ADE" w:rsidRPr="00AF4CFE">
        <w:rPr>
          <w:rFonts w:ascii="Arial" w:eastAsia="仿宋_GB2312" w:hAnsi="Arial" w:cs="Arial" w:hint="eastAsia"/>
          <w:sz w:val="28"/>
          <w:szCs w:val="28"/>
        </w:rPr>
        <w:t>京地出</w:t>
      </w:r>
      <w:r w:rsidR="00803ADE" w:rsidRPr="00AF4CFE">
        <w:rPr>
          <w:rFonts w:ascii="Arial" w:eastAsia="仿宋_GB2312" w:hAnsi="Arial" w:cs="Arial" w:hint="eastAsia"/>
          <w:sz w:val="28"/>
          <w:szCs w:val="28"/>
        </w:rPr>
        <w:t>[</w:t>
      </w:r>
      <w:r w:rsidR="00803ADE" w:rsidRPr="00AF4CFE">
        <w:rPr>
          <w:rFonts w:ascii="Arial" w:eastAsia="仿宋_GB2312" w:hAnsi="Arial" w:cs="Arial" w:hint="eastAsia"/>
          <w:sz w:val="28"/>
          <w:szCs w:val="28"/>
        </w:rPr>
        <w:t>合</w:t>
      </w:r>
      <w:r w:rsidR="00803ADE" w:rsidRPr="00AF4CFE">
        <w:rPr>
          <w:rFonts w:ascii="Arial" w:eastAsia="仿宋_GB2312" w:hAnsi="Arial" w:cs="Arial" w:hint="eastAsia"/>
          <w:sz w:val="28"/>
          <w:szCs w:val="28"/>
        </w:rPr>
        <w:t>]</w:t>
      </w:r>
      <w:r w:rsidR="00803ADE" w:rsidRPr="00AF4CFE">
        <w:rPr>
          <w:rFonts w:ascii="Arial" w:eastAsia="仿宋_GB2312" w:hAnsi="Arial" w:cs="Arial" w:hint="eastAsia"/>
          <w:sz w:val="28"/>
          <w:szCs w:val="28"/>
        </w:rPr>
        <w:t>字（</w:t>
      </w:r>
      <w:r w:rsidR="00803ADE" w:rsidRPr="00AF4CFE">
        <w:rPr>
          <w:rFonts w:ascii="Arial" w:eastAsia="仿宋_GB2312" w:hAnsi="Arial" w:cs="Arial" w:hint="eastAsia"/>
          <w:sz w:val="28"/>
          <w:szCs w:val="28"/>
        </w:rPr>
        <w:t>2015</w:t>
      </w:r>
      <w:r w:rsidR="00803ADE" w:rsidRPr="00AF4CFE">
        <w:rPr>
          <w:rFonts w:ascii="Arial" w:eastAsia="仿宋_GB2312" w:hAnsi="Arial" w:cs="Arial" w:hint="eastAsia"/>
          <w:sz w:val="28"/>
          <w:szCs w:val="28"/>
        </w:rPr>
        <w:t>）第</w:t>
      </w:r>
      <w:r w:rsidR="00803ADE" w:rsidRPr="00AF4CFE">
        <w:rPr>
          <w:rFonts w:ascii="Arial" w:eastAsia="仿宋_GB2312" w:hAnsi="Arial" w:cs="Arial" w:hint="eastAsia"/>
          <w:sz w:val="28"/>
          <w:szCs w:val="28"/>
        </w:rPr>
        <w:t>0130</w:t>
      </w:r>
      <w:r w:rsidR="00803ADE" w:rsidRPr="00AF4CFE">
        <w:rPr>
          <w:rFonts w:ascii="Arial" w:eastAsia="仿宋_GB2312" w:hAnsi="Arial" w:cs="Arial" w:hint="eastAsia"/>
          <w:sz w:val="28"/>
          <w:szCs w:val="28"/>
        </w:rPr>
        <w:t>号</w:t>
      </w:r>
      <w:r w:rsidR="00803ADE" w:rsidRPr="00AF4CFE">
        <w:rPr>
          <w:rFonts w:ascii="Arial" w:eastAsia="仿宋_GB2312" w:hAnsi="Arial" w:cs="Arial" w:hint="eastAsia"/>
          <w:sz w:val="28"/>
          <w:szCs w:val="28"/>
        </w:rPr>
        <w:t>]</w:t>
      </w:r>
      <w:r w:rsidR="00803ADE" w:rsidRPr="00AF4CFE">
        <w:rPr>
          <w:rFonts w:ascii="Arial" w:eastAsia="仿宋_GB2312" w:hAnsi="Arial" w:cs="Arial" w:hint="eastAsia"/>
          <w:sz w:val="28"/>
          <w:szCs w:val="28"/>
        </w:rPr>
        <w:t>及其补充协议、</w:t>
      </w:r>
      <w:r w:rsidRPr="00AF4CFE">
        <w:rPr>
          <w:rFonts w:ascii="Arial" w:eastAsia="仿宋_GB2312" w:hAnsi="Arial" w:cs="Arial"/>
          <w:sz w:val="28"/>
          <w:szCs w:val="28"/>
        </w:rPr>
        <w:t>《不动产权证书》</w:t>
      </w:r>
      <w:r w:rsidRPr="00AF4CFE">
        <w:rPr>
          <w:rFonts w:ascii="Arial" w:eastAsia="仿宋_GB2312" w:hAnsi="Arial" w:cs="Arial"/>
          <w:sz w:val="28"/>
          <w:szCs w:val="28"/>
        </w:rPr>
        <w:t>[</w:t>
      </w:r>
      <w:r w:rsidRPr="00AF4CFE">
        <w:rPr>
          <w:rFonts w:ascii="Arial" w:eastAsia="仿宋_GB2312" w:hAnsi="Arial" w:cs="Arial"/>
          <w:sz w:val="28"/>
          <w:szCs w:val="28"/>
        </w:rPr>
        <w:t>京（</w:t>
      </w:r>
      <w:r w:rsidRPr="00AF4CFE">
        <w:rPr>
          <w:rFonts w:ascii="Arial" w:eastAsia="仿宋_GB2312" w:hAnsi="Arial" w:cs="Arial"/>
          <w:sz w:val="28"/>
          <w:szCs w:val="28"/>
        </w:rPr>
        <w:t>2015</w:t>
      </w:r>
      <w:r w:rsidRPr="00AF4CFE">
        <w:rPr>
          <w:rFonts w:ascii="Arial" w:eastAsia="仿宋_GB2312" w:hAnsi="Arial" w:cs="Arial"/>
          <w:sz w:val="28"/>
          <w:szCs w:val="28"/>
        </w:rPr>
        <w:t>）海淀区不动产权第</w:t>
      </w:r>
      <w:r w:rsidRPr="00AF4CFE">
        <w:rPr>
          <w:rFonts w:ascii="Arial" w:eastAsia="仿宋_GB2312" w:hAnsi="Arial" w:cs="Arial"/>
          <w:sz w:val="28"/>
          <w:szCs w:val="28"/>
        </w:rPr>
        <w:t>0000003</w:t>
      </w:r>
      <w:r w:rsidRPr="00AF4CFE">
        <w:rPr>
          <w:rFonts w:ascii="Arial" w:eastAsia="仿宋_GB2312" w:hAnsi="Arial" w:cs="Arial"/>
          <w:sz w:val="28"/>
          <w:szCs w:val="28"/>
        </w:rPr>
        <w:t>号</w:t>
      </w:r>
      <w:r w:rsidRPr="00AF4CFE">
        <w:rPr>
          <w:rFonts w:ascii="Arial" w:eastAsia="仿宋_GB2312" w:hAnsi="Arial" w:cs="Arial"/>
          <w:sz w:val="28"/>
          <w:szCs w:val="28"/>
        </w:rPr>
        <w:t>]</w:t>
      </w:r>
      <w:r w:rsidRPr="00AF4CFE">
        <w:rPr>
          <w:rFonts w:ascii="Arial" w:eastAsia="仿宋_GB2312" w:hAnsi="Arial" w:cs="Arial"/>
          <w:sz w:val="28"/>
          <w:szCs w:val="28"/>
        </w:rPr>
        <w:t>及《建设工程规划许可证》</w:t>
      </w:r>
      <w:r w:rsidRPr="00AF4CFE">
        <w:rPr>
          <w:rFonts w:ascii="Arial" w:eastAsia="仿宋_GB2312" w:hAnsi="Arial" w:cs="Arial"/>
          <w:sz w:val="28"/>
          <w:szCs w:val="28"/>
        </w:rPr>
        <w:t>[2018</w:t>
      </w:r>
      <w:proofErr w:type="gramStart"/>
      <w:r w:rsidRPr="00AF4CFE">
        <w:rPr>
          <w:rFonts w:ascii="Arial" w:eastAsia="仿宋_GB2312" w:hAnsi="Arial" w:cs="Arial"/>
          <w:sz w:val="28"/>
          <w:szCs w:val="28"/>
        </w:rPr>
        <w:t>规</w:t>
      </w:r>
      <w:proofErr w:type="gramEnd"/>
      <w:r w:rsidRPr="00AF4CFE">
        <w:rPr>
          <w:rFonts w:ascii="Arial" w:eastAsia="仿宋_GB2312" w:hAnsi="Arial" w:cs="Arial"/>
          <w:sz w:val="28"/>
          <w:szCs w:val="28"/>
        </w:rPr>
        <w:t>土（海）建字</w:t>
      </w:r>
      <w:r w:rsidRPr="00AF4CFE">
        <w:rPr>
          <w:rFonts w:ascii="Arial" w:eastAsia="仿宋_GB2312" w:hAnsi="Arial" w:cs="Arial"/>
          <w:sz w:val="28"/>
          <w:szCs w:val="28"/>
        </w:rPr>
        <w:t>0017</w:t>
      </w:r>
      <w:r w:rsidRPr="00AF4CFE">
        <w:rPr>
          <w:rFonts w:ascii="Arial" w:eastAsia="仿宋_GB2312" w:hAnsi="Arial" w:cs="Arial"/>
          <w:sz w:val="28"/>
          <w:szCs w:val="28"/>
        </w:rPr>
        <w:t>号</w:t>
      </w:r>
      <w:r w:rsidRPr="00AF4CFE">
        <w:rPr>
          <w:rFonts w:ascii="Arial" w:eastAsia="仿宋_GB2312" w:hAnsi="Arial" w:cs="Arial"/>
          <w:sz w:val="28"/>
          <w:szCs w:val="28"/>
        </w:rPr>
        <w:t>]</w:t>
      </w:r>
      <w:r w:rsidRPr="00AF4CFE">
        <w:rPr>
          <w:rFonts w:ascii="Arial" w:eastAsia="仿宋_GB2312" w:hAnsi="Arial" w:cs="Arial"/>
          <w:sz w:val="28"/>
          <w:szCs w:val="28"/>
        </w:rPr>
        <w:t>，估价对象不得擅自改变用途、未经批准，不得转让或销售。因此，估价对象开发完成后价值采用收益</w:t>
      </w:r>
      <w:r w:rsidR="00FE7F20" w:rsidRPr="00AF4CFE">
        <w:rPr>
          <w:rFonts w:ascii="Arial" w:eastAsia="仿宋_GB2312" w:hAnsi="Arial" w:cs="Arial" w:hint="eastAsia"/>
          <w:sz w:val="28"/>
          <w:szCs w:val="28"/>
        </w:rPr>
        <w:t>还原</w:t>
      </w:r>
      <w:r w:rsidRPr="00AF4CFE">
        <w:rPr>
          <w:rFonts w:ascii="Arial" w:eastAsia="仿宋_GB2312" w:hAnsi="Arial" w:cs="Arial"/>
          <w:sz w:val="28"/>
          <w:szCs w:val="28"/>
        </w:rPr>
        <w:t>法测算。</w:t>
      </w:r>
    </w:p>
    <w:p w14:paraId="5CC7D376" w14:textId="73B0ED7A" w:rsidR="00AA61FC" w:rsidRPr="00AF4CFE" w:rsidRDefault="001C25E5">
      <w:pPr>
        <w:pStyle w:val="aff4"/>
        <w:spacing w:line="360" w:lineRule="auto"/>
        <w:ind w:firstLine="560"/>
        <w:jc w:val="both"/>
        <w:rPr>
          <w:rFonts w:ascii="Arial" w:eastAsia="仿宋_GB2312" w:hAnsi="Arial" w:cs="Arial"/>
          <w:sz w:val="28"/>
          <w:szCs w:val="28"/>
        </w:rPr>
      </w:pPr>
      <w:r w:rsidRPr="00AF4CFE">
        <w:rPr>
          <w:rFonts w:ascii="Arial" w:eastAsia="仿宋_GB2312" w:hAnsi="Arial" w:cs="Arial"/>
          <w:sz w:val="28"/>
          <w:szCs w:val="28"/>
        </w:rPr>
        <w:t>经过网上询价，</w:t>
      </w:r>
      <w:r w:rsidRPr="00AF4CFE">
        <w:rPr>
          <w:rFonts w:ascii="Arial" w:eastAsia="仿宋_GB2312" w:hAnsi="Arial" w:cs="Arial"/>
          <w:sz w:val="28"/>
        </w:rPr>
        <w:t>采用房地产交易中的替代原则，选取与估价对象类似用途的出租案例，并分别进行交易情况、交易时间、用途、土地使用年限、区域因素、个别因素的修正</w:t>
      </w:r>
      <w:r w:rsidRPr="00AF4CFE">
        <w:rPr>
          <w:rFonts w:ascii="Arial" w:eastAsia="仿宋_GB2312" w:hAnsi="Arial" w:cs="Arial"/>
          <w:sz w:val="28"/>
          <w:szCs w:val="28"/>
        </w:rPr>
        <w:t>。</w:t>
      </w:r>
    </w:p>
    <w:p w14:paraId="65934772" w14:textId="5E28D06E" w:rsidR="00B748CB" w:rsidRPr="00AF4CFE" w:rsidRDefault="00B748CB">
      <w:pPr>
        <w:pStyle w:val="aff4"/>
        <w:spacing w:line="360" w:lineRule="auto"/>
        <w:ind w:firstLine="560"/>
        <w:jc w:val="both"/>
        <w:rPr>
          <w:rFonts w:ascii="Arial" w:eastAsia="仿宋_GB2312" w:hAnsi="Arial" w:cs="Arial"/>
          <w:sz w:val="28"/>
          <w:szCs w:val="28"/>
        </w:rPr>
      </w:pPr>
    </w:p>
    <w:tbl>
      <w:tblPr>
        <w:tblW w:w="8897" w:type="dxa"/>
        <w:jc w:val="center"/>
        <w:tblBorders>
          <w:top w:val="dotted" w:sz="2" w:space="0" w:color="404040"/>
          <w:left w:val="dotted" w:sz="2" w:space="0" w:color="404040"/>
          <w:bottom w:val="dotted" w:sz="2" w:space="0" w:color="404040"/>
          <w:right w:val="dotted" w:sz="2" w:space="0" w:color="404040"/>
          <w:insideH w:val="dotted" w:sz="2" w:space="0" w:color="404040"/>
          <w:insideV w:val="dotted" w:sz="2" w:space="0" w:color="404040"/>
        </w:tblBorders>
        <w:tblLayout w:type="fixed"/>
        <w:tblLook w:val="04A0" w:firstRow="1" w:lastRow="0" w:firstColumn="1" w:lastColumn="0" w:noHBand="0" w:noVBand="1"/>
      </w:tblPr>
      <w:tblGrid>
        <w:gridCol w:w="8897"/>
      </w:tblGrid>
      <w:tr w:rsidR="00AA61FC" w:rsidRPr="00AF4CFE" w14:paraId="6AB6A1EA" w14:textId="77777777">
        <w:trPr>
          <w:cantSplit/>
          <w:jc w:val="center"/>
        </w:trPr>
        <w:tc>
          <w:tcPr>
            <w:tcW w:w="8897" w:type="dxa"/>
          </w:tcPr>
          <w:p w14:paraId="2D60840D" w14:textId="77777777" w:rsidR="00AA61FC" w:rsidRPr="00AF4CFE" w:rsidRDefault="001C25E5">
            <w:pPr>
              <w:jc w:val="center"/>
              <w:rPr>
                <w:rFonts w:ascii="Arial" w:eastAsia="仿宋_GB2312" w:hAnsi="Arial" w:cs="Arial"/>
                <w:sz w:val="22"/>
              </w:rPr>
            </w:pPr>
            <w:r w:rsidRPr="00AF4CFE">
              <w:rPr>
                <w:rFonts w:ascii="Arial" w:eastAsia="仿宋_GB2312" w:hAnsi="Arial" w:cs="Arial"/>
                <w:sz w:val="22"/>
              </w:rPr>
              <w:t>案例位置</w:t>
            </w:r>
          </w:p>
        </w:tc>
      </w:tr>
      <w:tr w:rsidR="00AA61FC" w:rsidRPr="00AF4CFE" w14:paraId="586CE0A7" w14:textId="77777777">
        <w:trPr>
          <w:cantSplit/>
          <w:trHeight w:hRule="exact" w:val="6243"/>
          <w:jc w:val="center"/>
        </w:trPr>
        <w:tc>
          <w:tcPr>
            <w:tcW w:w="8897" w:type="dxa"/>
          </w:tcPr>
          <w:p w14:paraId="7B6E7AE0" w14:textId="77777777" w:rsidR="00AA61FC" w:rsidRPr="00AF4CFE" w:rsidRDefault="001C25E5">
            <w:pPr>
              <w:jc w:val="center"/>
              <w:rPr>
                <w:rFonts w:ascii="Arial" w:eastAsia="仿宋_GB2312" w:hAnsi="Arial" w:cs="Arial"/>
                <w:sz w:val="22"/>
              </w:rPr>
            </w:pPr>
            <w:r w:rsidRPr="00AF4CFE">
              <w:rPr>
                <w:rFonts w:ascii="Arial" w:eastAsia="仿宋_GB2312" w:hAnsi="Arial" w:cs="Arial"/>
                <w:noProof/>
                <w:sz w:val="22"/>
              </w:rPr>
              <w:drawing>
                <wp:anchor distT="0" distB="0" distL="114300" distR="114300" simplePos="0" relativeHeight="251658752" behindDoc="0" locked="0" layoutInCell="1" allowOverlap="1" wp14:anchorId="79280DC0" wp14:editId="10A465EE">
                  <wp:simplePos x="0" y="0"/>
                  <wp:positionH relativeFrom="column">
                    <wp:posOffset>1950720</wp:posOffset>
                  </wp:positionH>
                  <wp:positionV relativeFrom="paragraph">
                    <wp:posOffset>271780</wp:posOffset>
                  </wp:positionV>
                  <wp:extent cx="817245" cy="456565"/>
                  <wp:effectExtent l="0" t="0" r="2540" b="1270"/>
                  <wp:wrapNone/>
                  <wp:docPr id="1" name="图片 1" descr="估价对象tag-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估价对象tag-L"/>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817031" cy="456531"/>
                          </a:xfrm>
                          <a:prstGeom prst="rect">
                            <a:avLst/>
                          </a:prstGeom>
                          <a:noFill/>
                          <a:ln>
                            <a:noFill/>
                          </a:ln>
                        </pic:spPr>
                      </pic:pic>
                    </a:graphicData>
                  </a:graphic>
                </wp:anchor>
              </w:drawing>
            </w:r>
            <w:r w:rsidRPr="00AF4CFE">
              <w:rPr>
                <w:rFonts w:ascii="Arial" w:hAnsi="Arial" w:cs="Arial"/>
                <w:noProof/>
              </w:rPr>
              <w:drawing>
                <wp:inline distT="0" distB="0" distL="0" distR="0" wp14:anchorId="0DE71396" wp14:editId="74E716D7">
                  <wp:extent cx="5512435" cy="3328670"/>
                  <wp:effectExtent l="0" t="0" r="12065" b="508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69"/>
                          <a:stretch>
                            <a:fillRect/>
                          </a:stretch>
                        </pic:blipFill>
                        <pic:spPr>
                          <a:xfrm>
                            <a:off x="0" y="0"/>
                            <a:ext cx="5512435" cy="3328670"/>
                          </a:xfrm>
                          <a:prstGeom prst="rect">
                            <a:avLst/>
                          </a:prstGeom>
                        </pic:spPr>
                      </pic:pic>
                    </a:graphicData>
                  </a:graphic>
                </wp:inline>
              </w:drawing>
            </w:r>
          </w:p>
        </w:tc>
      </w:tr>
    </w:tbl>
    <w:p w14:paraId="63F35B7B" w14:textId="77777777" w:rsidR="00AA61FC" w:rsidRPr="00AF4CFE" w:rsidRDefault="00AA61FC">
      <w:pPr>
        <w:pStyle w:val="aff4"/>
        <w:spacing w:line="360" w:lineRule="auto"/>
        <w:ind w:firstLine="560"/>
        <w:jc w:val="both"/>
        <w:rPr>
          <w:rFonts w:ascii="Arial" w:eastAsia="仿宋_GB2312" w:hAnsi="Arial" w:cs="Arial"/>
          <w:sz w:val="28"/>
          <w:szCs w:val="28"/>
        </w:rPr>
      </w:pPr>
    </w:p>
    <w:p w14:paraId="0A095E58" w14:textId="77777777" w:rsidR="00AA61FC" w:rsidRPr="00AF4CFE" w:rsidRDefault="001C25E5">
      <w:pPr>
        <w:pStyle w:val="aff4"/>
        <w:spacing w:line="360" w:lineRule="auto"/>
        <w:ind w:firstLine="560"/>
        <w:jc w:val="both"/>
        <w:rPr>
          <w:rFonts w:ascii="Arial" w:eastAsia="仿宋_GB2312" w:hAnsi="Arial" w:cs="Arial"/>
          <w:b/>
          <w:bCs/>
        </w:rPr>
      </w:pPr>
      <w:r w:rsidRPr="00AF4CFE">
        <w:rPr>
          <w:rFonts w:ascii="Arial" w:eastAsia="仿宋_GB2312" w:hAnsi="Arial" w:cs="Arial"/>
          <w:bCs/>
          <w:sz w:val="28"/>
          <w:szCs w:val="28"/>
        </w:rPr>
        <w:t>（转下页）</w:t>
      </w:r>
      <w:r w:rsidRPr="00AF4CFE">
        <w:rPr>
          <w:rFonts w:ascii="Arial" w:eastAsia="仿宋_GB2312" w:hAnsi="Arial" w:cs="Arial"/>
          <w:b/>
          <w:bCs/>
        </w:rPr>
        <w:br w:type="page"/>
      </w:r>
    </w:p>
    <w:p w14:paraId="24751596" w14:textId="66FB2727" w:rsidR="00AA61FC" w:rsidRPr="00AF4CFE" w:rsidRDefault="001C25E5">
      <w:pPr>
        <w:spacing w:line="360" w:lineRule="auto"/>
        <w:ind w:firstLineChars="200" w:firstLine="482"/>
        <w:jc w:val="center"/>
        <w:rPr>
          <w:rFonts w:ascii="Arial" w:eastAsia="仿宋_GB2312" w:hAnsi="Arial" w:cs="Arial"/>
          <w:sz w:val="28"/>
        </w:rPr>
      </w:pPr>
      <w:r w:rsidRPr="00AF4CFE">
        <w:rPr>
          <w:rFonts w:ascii="Arial" w:eastAsia="仿宋_GB2312" w:hAnsi="Arial" w:cs="Arial"/>
          <w:b/>
          <w:bCs/>
        </w:rPr>
        <w:lastRenderedPageBreak/>
        <w:t>表</w:t>
      </w:r>
      <w:r w:rsidR="00FE7F20" w:rsidRPr="00AF4CFE">
        <w:rPr>
          <w:rFonts w:ascii="Arial" w:eastAsia="仿宋_GB2312" w:hAnsi="Arial" w:cs="Arial"/>
          <w:b/>
          <w:bCs/>
        </w:rPr>
        <w:t>1</w:t>
      </w:r>
      <w:r w:rsidRPr="00AF4CFE">
        <w:rPr>
          <w:rFonts w:ascii="Arial" w:eastAsia="仿宋_GB2312" w:hAnsi="Arial" w:cs="Arial"/>
          <w:b/>
          <w:bCs/>
        </w:rPr>
        <w:t>：比较因素条件说明及指数表</w:t>
      </w:r>
    </w:p>
    <w:tbl>
      <w:tblPr>
        <w:tblW w:w="5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
        <w:gridCol w:w="1431"/>
        <w:gridCol w:w="1449"/>
        <w:gridCol w:w="613"/>
        <w:gridCol w:w="1419"/>
        <w:gridCol w:w="645"/>
        <w:gridCol w:w="1387"/>
        <w:gridCol w:w="677"/>
        <w:gridCol w:w="1357"/>
        <w:gridCol w:w="701"/>
      </w:tblGrid>
      <w:tr w:rsidR="00AA61FC" w:rsidRPr="00AF4CFE" w14:paraId="52D6012E" w14:textId="77777777">
        <w:trPr>
          <w:trHeight w:val="300"/>
          <w:tblHeader/>
          <w:jc w:val="center"/>
        </w:trPr>
        <w:tc>
          <w:tcPr>
            <w:tcW w:w="872" w:type="pct"/>
            <w:gridSpan w:val="2"/>
            <w:vMerge w:val="restart"/>
            <w:shd w:val="clear" w:color="auto" w:fill="auto"/>
            <w:vAlign w:val="center"/>
          </w:tcPr>
          <w:p w14:paraId="3AC9D723"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比较因素</w:t>
            </w:r>
          </w:p>
        </w:tc>
        <w:tc>
          <w:tcPr>
            <w:tcW w:w="1032" w:type="pct"/>
            <w:gridSpan w:val="2"/>
            <w:shd w:val="clear" w:color="auto" w:fill="auto"/>
            <w:vAlign w:val="center"/>
          </w:tcPr>
          <w:p w14:paraId="6C4F23AB"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估价对象</w:t>
            </w:r>
          </w:p>
        </w:tc>
        <w:tc>
          <w:tcPr>
            <w:tcW w:w="1033" w:type="pct"/>
            <w:gridSpan w:val="2"/>
            <w:shd w:val="clear" w:color="auto" w:fill="auto"/>
            <w:vAlign w:val="center"/>
          </w:tcPr>
          <w:p w14:paraId="33183BAD" w14:textId="4C19EA58" w:rsidR="00AA61FC" w:rsidRPr="00AF4CFE" w:rsidRDefault="001C25E5" w:rsidP="00FE7F20">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案例：</w:t>
            </w:r>
            <w:r w:rsidR="00FE7F20" w:rsidRPr="00AF4CFE">
              <w:rPr>
                <w:rFonts w:ascii="Arial" w:eastAsia="仿宋_GB2312" w:hAnsi="Arial" w:cs="Arial"/>
                <w:sz w:val="18"/>
                <w:szCs w:val="18"/>
              </w:rPr>
              <w:t>A</w:t>
            </w:r>
            <w:r w:rsidRPr="00AF4CFE">
              <w:rPr>
                <w:rFonts w:ascii="Arial" w:eastAsia="仿宋_GB2312" w:hAnsi="Arial" w:cs="Arial"/>
                <w:sz w:val="18"/>
                <w:szCs w:val="18"/>
              </w:rPr>
              <w:t>：</w:t>
            </w:r>
          </w:p>
        </w:tc>
        <w:tc>
          <w:tcPr>
            <w:tcW w:w="1033" w:type="pct"/>
            <w:gridSpan w:val="2"/>
            <w:shd w:val="clear" w:color="auto" w:fill="auto"/>
            <w:vAlign w:val="center"/>
          </w:tcPr>
          <w:p w14:paraId="43B62CB2" w14:textId="19401062" w:rsidR="00AA61FC" w:rsidRPr="00AF4CFE" w:rsidRDefault="001C25E5" w:rsidP="00FE7F20">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案例：</w:t>
            </w:r>
            <w:r w:rsidR="00FE7F20" w:rsidRPr="00AF4CFE">
              <w:rPr>
                <w:rFonts w:ascii="Arial" w:eastAsia="仿宋_GB2312" w:hAnsi="Arial" w:cs="Arial"/>
                <w:sz w:val="18"/>
                <w:szCs w:val="18"/>
              </w:rPr>
              <w:t>B</w:t>
            </w:r>
            <w:r w:rsidRPr="00AF4CFE">
              <w:rPr>
                <w:rFonts w:ascii="Arial" w:eastAsia="仿宋_GB2312" w:hAnsi="Arial" w:cs="Arial"/>
                <w:sz w:val="18"/>
                <w:szCs w:val="18"/>
              </w:rPr>
              <w:tab/>
            </w:r>
          </w:p>
        </w:tc>
        <w:tc>
          <w:tcPr>
            <w:tcW w:w="1030" w:type="pct"/>
            <w:gridSpan w:val="2"/>
            <w:shd w:val="clear" w:color="auto" w:fill="auto"/>
            <w:vAlign w:val="center"/>
          </w:tcPr>
          <w:p w14:paraId="3EDD8221" w14:textId="49C12DFB" w:rsidR="00AA61FC" w:rsidRPr="00AF4CFE" w:rsidRDefault="001C25E5" w:rsidP="00FE7F20">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案例：</w:t>
            </w:r>
            <w:r w:rsidR="00FE7F20" w:rsidRPr="00AF4CFE">
              <w:rPr>
                <w:rFonts w:ascii="Arial" w:eastAsia="仿宋_GB2312" w:hAnsi="Arial" w:cs="Arial"/>
                <w:sz w:val="18"/>
                <w:szCs w:val="18"/>
              </w:rPr>
              <w:t>C</w:t>
            </w:r>
          </w:p>
        </w:tc>
      </w:tr>
      <w:tr w:rsidR="00AA61FC" w:rsidRPr="00AF4CFE" w14:paraId="4C740955" w14:textId="77777777">
        <w:trPr>
          <w:trHeight w:val="300"/>
          <w:tblHeader/>
          <w:jc w:val="center"/>
        </w:trPr>
        <w:tc>
          <w:tcPr>
            <w:tcW w:w="872" w:type="pct"/>
            <w:gridSpan w:val="2"/>
            <w:vMerge/>
            <w:vAlign w:val="center"/>
          </w:tcPr>
          <w:p w14:paraId="76F82FB4" w14:textId="77777777" w:rsidR="00AA61FC" w:rsidRPr="00AF4CFE" w:rsidRDefault="00AA61FC">
            <w:pPr>
              <w:widowControl/>
              <w:adjustRightInd/>
              <w:spacing w:line="240" w:lineRule="auto"/>
              <w:textAlignment w:val="auto"/>
              <w:rPr>
                <w:rFonts w:ascii="Arial" w:eastAsia="仿宋_GB2312" w:hAnsi="Arial" w:cs="Arial"/>
                <w:sz w:val="18"/>
                <w:szCs w:val="18"/>
              </w:rPr>
            </w:pPr>
          </w:p>
        </w:tc>
        <w:tc>
          <w:tcPr>
            <w:tcW w:w="725" w:type="pct"/>
            <w:shd w:val="clear" w:color="auto" w:fill="auto"/>
            <w:vAlign w:val="center"/>
          </w:tcPr>
          <w:p w14:paraId="2A4AFF1C"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大北农生物农业创新园</w:t>
            </w:r>
          </w:p>
        </w:tc>
        <w:tc>
          <w:tcPr>
            <w:tcW w:w="307" w:type="pct"/>
            <w:shd w:val="clear" w:color="auto" w:fill="auto"/>
            <w:vAlign w:val="center"/>
          </w:tcPr>
          <w:p w14:paraId="1A298C3F"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系数</w:t>
            </w:r>
          </w:p>
        </w:tc>
        <w:tc>
          <w:tcPr>
            <w:tcW w:w="710" w:type="pct"/>
            <w:shd w:val="clear" w:color="auto" w:fill="auto"/>
            <w:vAlign w:val="center"/>
          </w:tcPr>
          <w:p w14:paraId="46F613C5"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中关村环保科技示范园</w:t>
            </w:r>
            <w:r w:rsidRPr="00AF4CFE">
              <w:rPr>
                <w:rFonts w:ascii="Arial" w:eastAsia="仿宋_GB2312" w:hAnsi="Arial" w:cs="Arial"/>
                <w:sz w:val="18"/>
                <w:szCs w:val="18"/>
              </w:rPr>
              <w:tab/>
            </w:r>
          </w:p>
        </w:tc>
        <w:tc>
          <w:tcPr>
            <w:tcW w:w="323" w:type="pct"/>
            <w:shd w:val="clear" w:color="auto" w:fill="auto"/>
            <w:vAlign w:val="center"/>
          </w:tcPr>
          <w:p w14:paraId="69613FF6"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系数</w:t>
            </w:r>
          </w:p>
        </w:tc>
        <w:tc>
          <w:tcPr>
            <w:tcW w:w="694" w:type="pct"/>
            <w:shd w:val="clear" w:color="auto" w:fill="auto"/>
            <w:vAlign w:val="center"/>
          </w:tcPr>
          <w:p w14:paraId="52DFA093" w14:textId="130DE0BC" w:rsidR="00AA61FC" w:rsidRPr="00AF4CFE" w:rsidRDefault="001C25E5" w:rsidP="00FE7F20">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中关村</w:t>
            </w:r>
            <w:proofErr w:type="gramStart"/>
            <w:r w:rsidRPr="00AF4CFE">
              <w:rPr>
                <w:rFonts w:ascii="Arial" w:eastAsia="仿宋_GB2312" w:hAnsi="Arial" w:cs="Arial"/>
                <w:sz w:val="18"/>
                <w:szCs w:val="18"/>
              </w:rPr>
              <w:t>环保园</w:t>
            </w:r>
            <w:proofErr w:type="gramEnd"/>
            <w:r w:rsidRPr="00AF4CFE">
              <w:rPr>
                <w:rFonts w:ascii="Arial" w:eastAsia="仿宋_GB2312" w:hAnsi="Arial" w:cs="Arial"/>
                <w:sz w:val="18"/>
                <w:szCs w:val="18"/>
              </w:rPr>
              <w:t>原动力空间</w:t>
            </w:r>
          </w:p>
        </w:tc>
        <w:tc>
          <w:tcPr>
            <w:tcW w:w="339" w:type="pct"/>
            <w:shd w:val="clear" w:color="auto" w:fill="auto"/>
            <w:vAlign w:val="center"/>
          </w:tcPr>
          <w:p w14:paraId="682009EE"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系数</w:t>
            </w:r>
          </w:p>
        </w:tc>
        <w:tc>
          <w:tcPr>
            <w:tcW w:w="679" w:type="pct"/>
            <w:shd w:val="clear" w:color="auto" w:fill="auto"/>
            <w:vAlign w:val="center"/>
          </w:tcPr>
          <w:p w14:paraId="3029EA32"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永丰产业基地</w:t>
            </w:r>
          </w:p>
        </w:tc>
        <w:tc>
          <w:tcPr>
            <w:tcW w:w="351" w:type="pct"/>
            <w:shd w:val="clear" w:color="auto" w:fill="auto"/>
            <w:vAlign w:val="center"/>
          </w:tcPr>
          <w:p w14:paraId="530A47DF"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系数</w:t>
            </w:r>
          </w:p>
        </w:tc>
      </w:tr>
      <w:tr w:rsidR="00AA61FC" w:rsidRPr="00AF4CFE" w14:paraId="504679B7" w14:textId="77777777">
        <w:trPr>
          <w:trHeight w:val="315"/>
          <w:jc w:val="center"/>
        </w:trPr>
        <w:tc>
          <w:tcPr>
            <w:tcW w:w="872" w:type="pct"/>
            <w:gridSpan w:val="2"/>
            <w:shd w:val="clear" w:color="auto" w:fill="auto"/>
            <w:vAlign w:val="center"/>
          </w:tcPr>
          <w:p w14:paraId="1A96DB1F"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交易时间</w:t>
            </w:r>
          </w:p>
        </w:tc>
        <w:tc>
          <w:tcPr>
            <w:tcW w:w="725" w:type="pct"/>
            <w:shd w:val="clear" w:color="auto" w:fill="auto"/>
            <w:vAlign w:val="center"/>
          </w:tcPr>
          <w:p w14:paraId="2860F48D"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2021-9-16</w:t>
            </w:r>
          </w:p>
        </w:tc>
        <w:tc>
          <w:tcPr>
            <w:tcW w:w="307" w:type="pct"/>
            <w:shd w:val="clear" w:color="auto" w:fill="auto"/>
            <w:vAlign w:val="center"/>
          </w:tcPr>
          <w:p w14:paraId="2A929938"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100</w:t>
            </w:r>
          </w:p>
        </w:tc>
        <w:tc>
          <w:tcPr>
            <w:tcW w:w="710" w:type="pct"/>
            <w:shd w:val="clear" w:color="auto" w:fill="auto"/>
            <w:vAlign w:val="center"/>
          </w:tcPr>
          <w:p w14:paraId="550CC492"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2021-9</w:t>
            </w:r>
          </w:p>
        </w:tc>
        <w:tc>
          <w:tcPr>
            <w:tcW w:w="323" w:type="pct"/>
            <w:shd w:val="clear" w:color="auto" w:fill="auto"/>
            <w:vAlign w:val="center"/>
          </w:tcPr>
          <w:p w14:paraId="65DDFCF6"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100</w:t>
            </w:r>
          </w:p>
        </w:tc>
        <w:tc>
          <w:tcPr>
            <w:tcW w:w="694" w:type="pct"/>
            <w:shd w:val="clear" w:color="auto" w:fill="auto"/>
            <w:vAlign w:val="center"/>
          </w:tcPr>
          <w:p w14:paraId="103E671A"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2021-9</w:t>
            </w:r>
          </w:p>
        </w:tc>
        <w:tc>
          <w:tcPr>
            <w:tcW w:w="339" w:type="pct"/>
            <w:shd w:val="clear" w:color="auto" w:fill="auto"/>
            <w:vAlign w:val="center"/>
          </w:tcPr>
          <w:p w14:paraId="4505FBFB"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100</w:t>
            </w:r>
          </w:p>
        </w:tc>
        <w:tc>
          <w:tcPr>
            <w:tcW w:w="679" w:type="pct"/>
            <w:shd w:val="clear" w:color="auto" w:fill="auto"/>
            <w:vAlign w:val="center"/>
          </w:tcPr>
          <w:p w14:paraId="11A0941E"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2021-9</w:t>
            </w:r>
          </w:p>
        </w:tc>
        <w:tc>
          <w:tcPr>
            <w:tcW w:w="351" w:type="pct"/>
            <w:shd w:val="clear" w:color="auto" w:fill="auto"/>
            <w:vAlign w:val="center"/>
          </w:tcPr>
          <w:p w14:paraId="585F04C2"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100</w:t>
            </w:r>
          </w:p>
        </w:tc>
      </w:tr>
      <w:tr w:rsidR="00AA61FC" w:rsidRPr="00AF4CFE" w14:paraId="27D111F5" w14:textId="77777777">
        <w:trPr>
          <w:trHeight w:val="315"/>
          <w:jc w:val="center"/>
        </w:trPr>
        <w:tc>
          <w:tcPr>
            <w:tcW w:w="872" w:type="pct"/>
            <w:gridSpan w:val="2"/>
            <w:shd w:val="clear" w:color="auto" w:fill="auto"/>
            <w:vAlign w:val="center"/>
          </w:tcPr>
          <w:p w14:paraId="3AB84942"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交易情况</w:t>
            </w:r>
          </w:p>
        </w:tc>
        <w:tc>
          <w:tcPr>
            <w:tcW w:w="725" w:type="pct"/>
            <w:shd w:val="clear" w:color="auto" w:fill="auto"/>
            <w:vAlign w:val="center"/>
          </w:tcPr>
          <w:p w14:paraId="4ADF3268"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正常</w:t>
            </w:r>
          </w:p>
        </w:tc>
        <w:tc>
          <w:tcPr>
            <w:tcW w:w="307" w:type="pct"/>
            <w:shd w:val="clear" w:color="auto" w:fill="auto"/>
            <w:vAlign w:val="center"/>
          </w:tcPr>
          <w:p w14:paraId="6F9D99EB"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100</w:t>
            </w:r>
          </w:p>
        </w:tc>
        <w:tc>
          <w:tcPr>
            <w:tcW w:w="710" w:type="pct"/>
            <w:shd w:val="clear" w:color="auto" w:fill="auto"/>
            <w:vAlign w:val="center"/>
          </w:tcPr>
          <w:p w14:paraId="0C26B9EB"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正常</w:t>
            </w:r>
          </w:p>
        </w:tc>
        <w:tc>
          <w:tcPr>
            <w:tcW w:w="323" w:type="pct"/>
            <w:shd w:val="clear" w:color="auto" w:fill="auto"/>
            <w:vAlign w:val="center"/>
          </w:tcPr>
          <w:p w14:paraId="44B7356D"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100</w:t>
            </w:r>
          </w:p>
        </w:tc>
        <w:tc>
          <w:tcPr>
            <w:tcW w:w="694" w:type="pct"/>
            <w:shd w:val="clear" w:color="auto" w:fill="auto"/>
            <w:vAlign w:val="center"/>
          </w:tcPr>
          <w:p w14:paraId="43897442"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正常</w:t>
            </w:r>
          </w:p>
        </w:tc>
        <w:tc>
          <w:tcPr>
            <w:tcW w:w="339" w:type="pct"/>
            <w:shd w:val="clear" w:color="auto" w:fill="auto"/>
            <w:vAlign w:val="center"/>
          </w:tcPr>
          <w:p w14:paraId="0B3DE3C4"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100</w:t>
            </w:r>
          </w:p>
        </w:tc>
        <w:tc>
          <w:tcPr>
            <w:tcW w:w="679" w:type="pct"/>
            <w:shd w:val="clear" w:color="auto" w:fill="auto"/>
            <w:vAlign w:val="center"/>
          </w:tcPr>
          <w:p w14:paraId="60579D3C"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正常</w:t>
            </w:r>
          </w:p>
        </w:tc>
        <w:tc>
          <w:tcPr>
            <w:tcW w:w="351" w:type="pct"/>
            <w:shd w:val="clear" w:color="auto" w:fill="auto"/>
            <w:vAlign w:val="center"/>
          </w:tcPr>
          <w:p w14:paraId="1C37E822"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100</w:t>
            </w:r>
          </w:p>
        </w:tc>
      </w:tr>
      <w:tr w:rsidR="00AA61FC" w:rsidRPr="00AF4CFE" w14:paraId="444B75DA" w14:textId="77777777">
        <w:trPr>
          <w:trHeight w:val="315"/>
          <w:jc w:val="center"/>
        </w:trPr>
        <w:tc>
          <w:tcPr>
            <w:tcW w:w="872" w:type="pct"/>
            <w:gridSpan w:val="2"/>
            <w:shd w:val="clear" w:color="auto" w:fill="auto"/>
            <w:vAlign w:val="center"/>
          </w:tcPr>
          <w:p w14:paraId="1AAAA0EC"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用途</w:t>
            </w:r>
          </w:p>
        </w:tc>
        <w:tc>
          <w:tcPr>
            <w:tcW w:w="725" w:type="pct"/>
            <w:shd w:val="clear" w:color="auto" w:fill="auto"/>
            <w:vAlign w:val="center"/>
          </w:tcPr>
          <w:p w14:paraId="1EEC4B10" w14:textId="1529ACB1"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办公</w:t>
            </w:r>
            <w:r w:rsidR="00FE7F20" w:rsidRPr="00AF4CFE">
              <w:rPr>
                <w:rFonts w:ascii="Arial" w:eastAsia="仿宋_GB2312" w:hAnsi="Arial" w:cs="Arial" w:hint="eastAsia"/>
                <w:sz w:val="18"/>
                <w:szCs w:val="18"/>
              </w:rPr>
              <w:t>（研究</w:t>
            </w:r>
            <w:r w:rsidR="00FE7F20" w:rsidRPr="00AF4CFE">
              <w:rPr>
                <w:rFonts w:ascii="Arial" w:eastAsia="仿宋_GB2312" w:hAnsi="Arial" w:cs="Arial"/>
                <w:sz w:val="18"/>
                <w:szCs w:val="18"/>
              </w:rPr>
              <w:t>设计</w:t>
            </w:r>
            <w:r w:rsidR="00FE7F20" w:rsidRPr="00AF4CFE">
              <w:rPr>
                <w:rFonts w:ascii="Arial" w:eastAsia="仿宋_GB2312" w:hAnsi="Arial" w:cs="Arial" w:hint="eastAsia"/>
                <w:sz w:val="18"/>
                <w:szCs w:val="18"/>
              </w:rPr>
              <w:t>）</w:t>
            </w:r>
          </w:p>
        </w:tc>
        <w:tc>
          <w:tcPr>
            <w:tcW w:w="307" w:type="pct"/>
            <w:shd w:val="clear" w:color="auto" w:fill="auto"/>
            <w:vAlign w:val="center"/>
          </w:tcPr>
          <w:p w14:paraId="6A0869AB"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100</w:t>
            </w:r>
          </w:p>
        </w:tc>
        <w:tc>
          <w:tcPr>
            <w:tcW w:w="710" w:type="pct"/>
            <w:shd w:val="clear" w:color="auto" w:fill="auto"/>
            <w:vAlign w:val="center"/>
          </w:tcPr>
          <w:p w14:paraId="5FCAC28D" w14:textId="2F15CDBD"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办公</w:t>
            </w:r>
            <w:r w:rsidR="00FE7F20" w:rsidRPr="00AF4CFE">
              <w:rPr>
                <w:rFonts w:ascii="Arial" w:eastAsia="仿宋_GB2312" w:hAnsi="Arial" w:cs="Arial" w:hint="eastAsia"/>
                <w:sz w:val="18"/>
                <w:szCs w:val="18"/>
              </w:rPr>
              <w:t>（科研）</w:t>
            </w:r>
          </w:p>
        </w:tc>
        <w:tc>
          <w:tcPr>
            <w:tcW w:w="323" w:type="pct"/>
            <w:shd w:val="clear" w:color="auto" w:fill="auto"/>
            <w:vAlign w:val="center"/>
          </w:tcPr>
          <w:p w14:paraId="0096779D"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100</w:t>
            </w:r>
          </w:p>
        </w:tc>
        <w:tc>
          <w:tcPr>
            <w:tcW w:w="694" w:type="pct"/>
            <w:shd w:val="clear" w:color="auto" w:fill="auto"/>
            <w:vAlign w:val="center"/>
          </w:tcPr>
          <w:p w14:paraId="27777417" w14:textId="5C59E803"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办公</w:t>
            </w:r>
            <w:r w:rsidR="00FE7F20" w:rsidRPr="00AF4CFE">
              <w:rPr>
                <w:rFonts w:ascii="Arial" w:eastAsia="仿宋_GB2312" w:hAnsi="Arial" w:cs="Arial" w:hint="eastAsia"/>
                <w:sz w:val="18"/>
                <w:szCs w:val="18"/>
              </w:rPr>
              <w:t>（科研）</w:t>
            </w:r>
          </w:p>
        </w:tc>
        <w:tc>
          <w:tcPr>
            <w:tcW w:w="339" w:type="pct"/>
            <w:shd w:val="clear" w:color="auto" w:fill="auto"/>
            <w:vAlign w:val="center"/>
          </w:tcPr>
          <w:p w14:paraId="2CAD56B9"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100</w:t>
            </w:r>
          </w:p>
        </w:tc>
        <w:tc>
          <w:tcPr>
            <w:tcW w:w="679" w:type="pct"/>
            <w:shd w:val="clear" w:color="auto" w:fill="auto"/>
            <w:vAlign w:val="center"/>
          </w:tcPr>
          <w:p w14:paraId="10E4B750" w14:textId="274321DC"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办公</w:t>
            </w:r>
            <w:r w:rsidR="00FE7F20" w:rsidRPr="00AF4CFE">
              <w:rPr>
                <w:rFonts w:ascii="Arial" w:eastAsia="仿宋_GB2312" w:hAnsi="Arial" w:cs="Arial" w:hint="eastAsia"/>
                <w:sz w:val="18"/>
                <w:szCs w:val="18"/>
              </w:rPr>
              <w:t>（科研）</w:t>
            </w:r>
          </w:p>
        </w:tc>
        <w:tc>
          <w:tcPr>
            <w:tcW w:w="351" w:type="pct"/>
            <w:shd w:val="clear" w:color="auto" w:fill="auto"/>
            <w:vAlign w:val="center"/>
          </w:tcPr>
          <w:p w14:paraId="31592775"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100</w:t>
            </w:r>
          </w:p>
        </w:tc>
      </w:tr>
      <w:tr w:rsidR="00AA61FC" w:rsidRPr="00AF4CFE" w14:paraId="7C78A23C" w14:textId="77777777">
        <w:trPr>
          <w:trHeight w:val="315"/>
          <w:jc w:val="center"/>
        </w:trPr>
        <w:tc>
          <w:tcPr>
            <w:tcW w:w="872" w:type="pct"/>
            <w:gridSpan w:val="2"/>
            <w:shd w:val="clear" w:color="auto" w:fill="auto"/>
            <w:vAlign w:val="center"/>
          </w:tcPr>
          <w:p w14:paraId="1DF51330"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土地使用年限（年）</w:t>
            </w:r>
          </w:p>
        </w:tc>
        <w:tc>
          <w:tcPr>
            <w:tcW w:w="725" w:type="pct"/>
            <w:shd w:val="clear" w:color="auto" w:fill="auto"/>
            <w:vAlign w:val="center"/>
          </w:tcPr>
          <w:p w14:paraId="5DEDD248"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40-50</w:t>
            </w:r>
            <w:r w:rsidRPr="00AF4CFE">
              <w:rPr>
                <w:rFonts w:ascii="Arial" w:eastAsia="仿宋_GB2312" w:hAnsi="Arial" w:cs="Arial"/>
                <w:sz w:val="18"/>
                <w:szCs w:val="18"/>
              </w:rPr>
              <w:t>（含）</w:t>
            </w:r>
          </w:p>
        </w:tc>
        <w:tc>
          <w:tcPr>
            <w:tcW w:w="307" w:type="pct"/>
            <w:shd w:val="clear" w:color="auto" w:fill="auto"/>
            <w:vAlign w:val="center"/>
          </w:tcPr>
          <w:p w14:paraId="07A8F6B1"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100</w:t>
            </w:r>
          </w:p>
        </w:tc>
        <w:tc>
          <w:tcPr>
            <w:tcW w:w="710" w:type="pct"/>
            <w:shd w:val="clear" w:color="auto" w:fill="auto"/>
            <w:vAlign w:val="center"/>
          </w:tcPr>
          <w:p w14:paraId="780C924E" w14:textId="3E2DDA52" w:rsidR="00AA61FC" w:rsidRPr="00AF4CFE" w:rsidRDefault="00FE7F20" w:rsidP="00FE7F20">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30</w:t>
            </w:r>
            <w:r w:rsidR="001C25E5" w:rsidRPr="00AF4CFE">
              <w:rPr>
                <w:rFonts w:ascii="Arial" w:eastAsia="仿宋_GB2312" w:hAnsi="Arial" w:cs="Arial"/>
                <w:sz w:val="18"/>
                <w:szCs w:val="18"/>
              </w:rPr>
              <w:t>-</w:t>
            </w:r>
            <w:r w:rsidRPr="00AF4CFE">
              <w:rPr>
                <w:rFonts w:ascii="Arial" w:eastAsia="仿宋_GB2312" w:hAnsi="Arial" w:cs="Arial"/>
                <w:sz w:val="18"/>
                <w:szCs w:val="18"/>
              </w:rPr>
              <w:t>40</w:t>
            </w:r>
            <w:r w:rsidR="001C25E5" w:rsidRPr="00AF4CFE">
              <w:rPr>
                <w:rFonts w:ascii="Arial" w:eastAsia="仿宋_GB2312" w:hAnsi="Arial" w:cs="Arial"/>
                <w:sz w:val="18"/>
                <w:szCs w:val="18"/>
              </w:rPr>
              <w:t>（含）</w:t>
            </w:r>
          </w:p>
        </w:tc>
        <w:tc>
          <w:tcPr>
            <w:tcW w:w="323" w:type="pct"/>
            <w:shd w:val="clear" w:color="auto" w:fill="auto"/>
            <w:vAlign w:val="center"/>
          </w:tcPr>
          <w:p w14:paraId="1555A869" w14:textId="16734B04" w:rsidR="00AA61FC" w:rsidRPr="00AF4CFE" w:rsidRDefault="00FE7F20">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99</w:t>
            </w:r>
          </w:p>
        </w:tc>
        <w:tc>
          <w:tcPr>
            <w:tcW w:w="694" w:type="pct"/>
            <w:shd w:val="clear" w:color="auto" w:fill="auto"/>
            <w:vAlign w:val="center"/>
          </w:tcPr>
          <w:p w14:paraId="122A712E" w14:textId="60118D33" w:rsidR="00AA61FC" w:rsidRPr="00AF4CFE" w:rsidRDefault="00FE7F20" w:rsidP="00FE7F20">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30</w:t>
            </w:r>
            <w:r w:rsidR="001C25E5" w:rsidRPr="00AF4CFE">
              <w:rPr>
                <w:rFonts w:ascii="Arial" w:eastAsia="仿宋_GB2312" w:hAnsi="Arial" w:cs="Arial"/>
                <w:sz w:val="18"/>
                <w:szCs w:val="18"/>
              </w:rPr>
              <w:t>-</w:t>
            </w:r>
            <w:r w:rsidRPr="00AF4CFE">
              <w:rPr>
                <w:rFonts w:ascii="Arial" w:eastAsia="仿宋_GB2312" w:hAnsi="Arial" w:cs="Arial"/>
                <w:sz w:val="18"/>
                <w:szCs w:val="18"/>
              </w:rPr>
              <w:t>40</w:t>
            </w:r>
            <w:r w:rsidR="001C25E5" w:rsidRPr="00AF4CFE">
              <w:rPr>
                <w:rFonts w:ascii="Arial" w:eastAsia="仿宋_GB2312" w:hAnsi="Arial" w:cs="Arial"/>
                <w:sz w:val="18"/>
                <w:szCs w:val="18"/>
              </w:rPr>
              <w:t>（含）</w:t>
            </w:r>
          </w:p>
        </w:tc>
        <w:tc>
          <w:tcPr>
            <w:tcW w:w="339" w:type="pct"/>
            <w:shd w:val="clear" w:color="auto" w:fill="auto"/>
            <w:vAlign w:val="center"/>
          </w:tcPr>
          <w:p w14:paraId="0144AB8F" w14:textId="1C62D8F0" w:rsidR="00AA61FC" w:rsidRPr="00AF4CFE" w:rsidRDefault="00FE7F20">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99</w:t>
            </w:r>
          </w:p>
        </w:tc>
        <w:tc>
          <w:tcPr>
            <w:tcW w:w="679" w:type="pct"/>
            <w:shd w:val="clear" w:color="auto" w:fill="auto"/>
            <w:vAlign w:val="center"/>
          </w:tcPr>
          <w:p w14:paraId="4276491E" w14:textId="789A2836" w:rsidR="00AA61FC" w:rsidRPr="00AF4CFE" w:rsidRDefault="00FE7F20" w:rsidP="00FE7F20">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30</w:t>
            </w:r>
            <w:r w:rsidR="001C25E5" w:rsidRPr="00AF4CFE">
              <w:rPr>
                <w:rFonts w:ascii="Arial" w:eastAsia="仿宋_GB2312" w:hAnsi="Arial" w:cs="Arial"/>
                <w:sz w:val="18"/>
                <w:szCs w:val="18"/>
              </w:rPr>
              <w:t>-</w:t>
            </w:r>
            <w:r w:rsidRPr="00AF4CFE">
              <w:rPr>
                <w:rFonts w:ascii="Arial" w:eastAsia="仿宋_GB2312" w:hAnsi="Arial" w:cs="Arial"/>
                <w:sz w:val="18"/>
                <w:szCs w:val="18"/>
              </w:rPr>
              <w:t>40</w:t>
            </w:r>
            <w:r w:rsidR="001C25E5" w:rsidRPr="00AF4CFE">
              <w:rPr>
                <w:rFonts w:ascii="Arial" w:eastAsia="仿宋_GB2312" w:hAnsi="Arial" w:cs="Arial"/>
                <w:sz w:val="18"/>
                <w:szCs w:val="18"/>
              </w:rPr>
              <w:t>（含）</w:t>
            </w:r>
          </w:p>
        </w:tc>
        <w:tc>
          <w:tcPr>
            <w:tcW w:w="351" w:type="pct"/>
            <w:shd w:val="clear" w:color="auto" w:fill="auto"/>
            <w:vAlign w:val="center"/>
          </w:tcPr>
          <w:p w14:paraId="4EDFD845" w14:textId="4D05934E" w:rsidR="00AA61FC" w:rsidRPr="00AF4CFE" w:rsidRDefault="00FE7F20">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99</w:t>
            </w:r>
          </w:p>
        </w:tc>
      </w:tr>
      <w:tr w:rsidR="00AA61FC" w:rsidRPr="00AF4CFE" w14:paraId="1E1EFC47" w14:textId="77777777">
        <w:trPr>
          <w:trHeight w:val="2466"/>
          <w:jc w:val="center"/>
        </w:trPr>
        <w:tc>
          <w:tcPr>
            <w:tcW w:w="156" w:type="pct"/>
            <w:vMerge w:val="restart"/>
            <w:shd w:val="clear" w:color="auto" w:fill="auto"/>
            <w:vAlign w:val="center"/>
          </w:tcPr>
          <w:p w14:paraId="3AF4C977"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区域因素</w:t>
            </w:r>
          </w:p>
        </w:tc>
        <w:tc>
          <w:tcPr>
            <w:tcW w:w="715" w:type="pct"/>
            <w:shd w:val="clear" w:color="auto" w:fill="auto"/>
            <w:vAlign w:val="center"/>
          </w:tcPr>
          <w:p w14:paraId="5BE1A2D6"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办公集聚程度</w:t>
            </w:r>
          </w:p>
        </w:tc>
        <w:tc>
          <w:tcPr>
            <w:tcW w:w="725" w:type="pct"/>
            <w:shd w:val="clear" w:color="auto" w:fill="auto"/>
            <w:vAlign w:val="center"/>
          </w:tcPr>
          <w:p w14:paraId="7A30C5F4" w14:textId="42DC7E08"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稻香湖科技创新园、实创</w:t>
            </w:r>
            <w:proofErr w:type="gramStart"/>
            <w:r w:rsidRPr="00AF4CFE">
              <w:rPr>
                <w:rFonts w:ascii="Arial" w:eastAsia="仿宋_GB2312" w:hAnsi="Arial" w:cs="Arial"/>
                <w:sz w:val="18"/>
                <w:szCs w:val="18"/>
              </w:rPr>
              <w:t>医</w:t>
            </w:r>
            <w:proofErr w:type="gramEnd"/>
            <w:r w:rsidRPr="00AF4CFE">
              <w:rPr>
                <w:rFonts w:ascii="Arial" w:eastAsia="仿宋_GB2312" w:hAnsi="Arial" w:cs="Arial"/>
                <w:sz w:val="18"/>
                <w:szCs w:val="18"/>
              </w:rPr>
              <w:t>谷、和</w:t>
            </w:r>
            <w:proofErr w:type="gramStart"/>
            <w:r w:rsidRPr="00AF4CFE">
              <w:rPr>
                <w:rFonts w:ascii="Arial" w:eastAsia="仿宋_GB2312" w:hAnsi="Arial" w:cs="Arial"/>
                <w:sz w:val="18"/>
                <w:szCs w:val="18"/>
              </w:rPr>
              <w:t>义广业医疗</w:t>
            </w:r>
            <w:proofErr w:type="gramEnd"/>
            <w:r w:rsidRPr="00AF4CFE">
              <w:rPr>
                <w:rFonts w:ascii="Arial" w:eastAsia="仿宋_GB2312" w:hAnsi="Arial" w:cs="Arial"/>
                <w:sz w:val="18"/>
                <w:szCs w:val="18"/>
              </w:rPr>
              <w:t>创新谷等，办公集聚程度</w:t>
            </w:r>
            <w:r w:rsidR="00803ADE" w:rsidRPr="00AF4CFE">
              <w:rPr>
                <w:rFonts w:ascii="Arial" w:eastAsia="仿宋_GB2312" w:hAnsi="Arial" w:cs="Arial" w:hint="eastAsia"/>
                <w:sz w:val="18"/>
                <w:szCs w:val="18"/>
              </w:rPr>
              <w:t>较好</w:t>
            </w:r>
          </w:p>
        </w:tc>
        <w:tc>
          <w:tcPr>
            <w:tcW w:w="307" w:type="pct"/>
            <w:shd w:val="clear" w:color="auto" w:fill="auto"/>
            <w:vAlign w:val="center"/>
          </w:tcPr>
          <w:p w14:paraId="3C271628"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100</w:t>
            </w:r>
          </w:p>
        </w:tc>
        <w:tc>
          <w:tcPr>
            <w:tcW w:w="710" w:type="pct"/>
            <w:shd w:val="clear" w:color="auto" w:fill="auto"/>
            <w:vAlign w:val="center"/>
          </w:tcPr>
          <w:p w14:paraId="4289C164"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位于中关村环保科技园，周边有中国人</w:t>
            </w:r>
            <w:proofErr w:type="gramStart"/>
            <w:r w:rsidRPr="00AF4CFE">
              <w:rPr>
                <w:rFonts w:ascii="Arial" w:eastAsia="仿宋_GB2312" w:hAnsi="Arial" w:cs="Arial"/>
                <w:sz w:val="18"/>
                <w:szCs w:val="18"/>
              </w:rPr>
              <w:t>寿科技</w:t>
            </w:r>
            <w:proofErr w:type="gramEnd"/>
            <w:r w:rsidRPr="00AF4CFE">
              <w:rPr>
                <w:rFonts w:ascii="Arial" w:eastAsia="仿宋_GB2312" w:hAnsi="Arial" w:cs="Arial"/>
                <w:sz w:val="18"/>
                <w:szCs w:val="18"/>
              </w:rPr>
              <w:t>园、同有科技大厦、华为北京研究所等，办公集聚程度较好</w:t>
            </w:r>
          </w:p>
        </w:tc>
        <w:tc>
          <w:tcPr>
            <w:tcW w:w="323" w:type="pct"/>
            <w:shd w:val="clear" w:color="auto" w:fill="auto"/>
            <w:vAlign w:val="center"/>
          </w:tcPr>
          <w:p w14:paraId="39CCF065" w14:textId="1FDBDE70" w:rsidR="00AA61FC" w:rsidRPr="00AF4CFE" w:rsidRDefault="00803ADE">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100</w:t>
            </w:r>
          </w:p>
        </w:tc>
        <w:tc>
          <w:tcPr>
            <w:tcW w:w="694" w:type="pct"/>
            <w:shd w:val="clear" w:color="auto" w:fill="auto"/>
            <w:vAlign w:val="center"/>
          </w:tcPr>
          <w:p w14:paraId="062F2F15"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位于中关村环保科技园，周边有中国人</w:t>
            </w:r>
            <w:proofErr w:type="gramStart"/>
            <w:r w:rsidRPr="00AF4CFE">
              <w:rPr>
                <w:rFonts w:ascii="Arial" w:eastAsia="仿宋_GB2312" w:hAnsi="Arial" w:cs="Arial"/>
                <w:sz w:val="18"/>
                <w:szCs w:val="18"/>
              </w:rPr>
              <w:t>寿科技</w:t>
            </w:r>
            <w:proofErr w:type="gramEnd"/>
            <w:r w:rsidRPr="00AF4CFE">
              <w:rPr>
                <w:rFonts w:ascii="Arial" w:eastAsia="仿宋_GB2312" w:hAnsi="Arial" w:cs="Arial"/>
                <w:sz w:val="18"/>
                <w:szCs w:val="18"/>
              </w:rPr>
              <w:t>园、同有科技大厦、华为北京研究所等，办公集聚程度较好</w:t>
            </w:r>
          </w:p>
        </w:tc>
        <w:tc>
          <w:tcPr>
            <w:tcW w:w="339" w:type="pct"/>
            <w:shd w:val="clear" w:color="auto" w:fill="auto"/>
            <w:vAlign w:val="center"/>
          </w:tcPr>
          <w:p w14:paraId="5B2DEAAE" w14:textId="440729C4" w:rsidR="00AA61FC" w:rsidRPr="00AF4CFE" w:rsidRDefault="00803ADE">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100</w:t>
            </w:r>
          </w:p>
        </w:tc>
        <w:tc>
          <w:tcPr>
            <w:tcW w:w="679" w:type="pct"/>
            <w:shd w:val="clear" w:color="auto" w:fill="auto"/>
            <w:vAlign w:val="center"/>
          </w:tcPr>
          <w:p w14:paraId="0B90FBF1"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位于永丰产业园，周边有中关村壹号、永丰航空材料园、中</w:t>
            </w:r>
            <w:proofErr w:type="gramStart"/>
            <w:r w:rsidRPr="00AF4CFE">
              <w:rPr>
                <w:rFonts w:ascii="Arial" w:eastAsia="仿宋_GB2312" w:hAnsi="Arial" w:cs="Arial"/>
                <w:sz w:val="18"/>
                <w:szCs w:val="18"/>
              </w:rPr>
              <w:t>科产业</w:t>
            </w:r>
            <w:proofErr w:type="gramEnd"/>
            <w:r w:rsidRPr="00AF4CFE">
              <w:rPr>
                <w:rFonts w:ascii="Arial" w:eastAsia="仿宋_GB2312" w:hAnsi="Arial" w:cs="Arial"/>
                <w:sz w:val="18"/>
                <w:szCs w:val="18"/>
              </w:rPr>
              <w:t>园等，办公集聚程度较好</w:t>
            </w:r>
          </w:p>
        </w:tc>
        <w:tc>
          <w:tcPr>
            <w:tcW w:w="351" w:type="pct"/>
            <w:shd w:val="clear" w:color="auto" w:fill="auto"/>
            <w:vAlign w:val="center"/>
          </w:tcPr>
          <w:p w14:paraId="541E0126" w14:textId="61DA2A67" w:rsidR="00AA61FC" w:rsidRPr="00AF4CFE" w:rsidRDefault="00803ADE">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100</w:t>
            </w:r>
          </w:p>
        </w:tc>
      </w:tr>
      <w:tr w:rsidR="00AA61FC" w:rsidRPr="00AF4CFE" w14:paraId="535D3553" w14:textId="77777777">
        <w:trPr>
          <w:trHeight w:val="2813"/>
          <w:jc w:val="center"/>
        </w:trPr>
        <w:tc>
          <w:tcPr>
            <w:tcW w:w="156" w:type="pct"/>
            <w:vMerge/>
            <w:vAlign w:val="center"/>
          </w:tcPr>
          <w:p w14:paraId="25C0F1BB" w14:textId="77777777" w:rsidR="00AA61FC" w:rsidRPr="00AF4CFE" w:rsidRDefault="00AA61FC">
            <w:pPr>
              <w:widowControl/>
              <w:adjustRightInd/>
              <w:spacing w:line="240" w:lineRule="auto"/>
              <w:textAlignment w:val="auto"/>
              <w:rPr>
                <w:rFonts w:ascii="Arial" w:eastAsia="仿宋_GB2312" w:hAnsi="Arial" w:cs="Arial"/>
                <w:sz w:val="18"/>
                <w:szCs w:val="18"/>
              </w:rPr>
            </w:pPr>
          </w:p>
        </w:tc>
        <w:tc>
          <w:tcPr>
            <w:tcW w:w="715" w:type="pct"/>
            <w:shd w:val="clear" w:color="auto" w:fill="auto"/>
            <w:vAlign w:val="center"/>
          </w:tcPr>
          <w:p w14:paraId="760666C6"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交通便捷度</w:t>
            </w:r>
          </w:p>
        </w:tc>
        <w:tc>
          <w:tcPr>
            <w:tcW w:w="725" w:type="pct"/>
            <w:shd w:val="clear" w:color="auto" w:fill="auto"/>
            <w:vAlign w:val="center"/>
          </w:tcPr>
          <w:p w14:paraId="6EA1C3F2" w14:textId="5C0B70F6"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周边</w:t>
            </w:r>
            <w:r w:rsidRPr="00AF4CFE">
              <w:rPr>
                <w:rFonts w:ascii="Arial" w:eastAsia="仿宋_GB2312" w:hAnsi="Arial" w:cs="Arial"/>
                <w:sz w:val="18"/>
                <w:szCs w:val="18"/>
              </w:rPr>
              <w:t>1</w:t>
            </w:r>
            <w:r w:rsidRPr="00AF4CFE">
              <w:rPr>
                <w:rFonts w:ascii="Arial" w:eastAsia="仿宋_GB2312" w:hAnsi="Arial" w:cs="Arial"/>
                <w:sz w:val="18"/>
                <w:szCs w:val="18"/>
              </w:rPr>
              <w:t>公里内无轨道交通站点，周边有专</w:t>
            </w:r>
            <w:r w:rsidRPr="00AF4CFE">
              <w:rPr>
                <w:rFonts w:ascii="Arial" w:eastAsia="仿宋_GB2312" w:hAnsi="Arial" w:cs="Arial"/>
                <w:sz w:val="18"/>
                <w:szCs w:val="18"/>
              </w:rPr>
              <w:t>54</w:t>
            </w:r>
            <w:r w:rsidRPr="00AF4CFE">
              <w:rPr>
                <w:rFonts w:ascii="Arial" w:eastAsia="仿宋_GB2312" w:hAnsi="Arial" w:cs="Arial"/>
                <w:sz w:val="18"/>
                <w:szCs w:val="18"/>
              </w:rPr>
              <w:t>路、</w:t>
            </w:r>
            <w:r w:rsidRPr="00AF4CFE">
              <w:rPr>
                <w:rFonts w:ascii="Arial" w:eastAsia="仿宋_GB2312" w:hAnsi="Arial" w:cs="Arial"/>
                <w:sz w:val="18"/>
                <w:szCs w:val="18"/>
              </w:rPr>
              <w:t>448</w:t>
            </w:r>
            <w:r w:rsidRPr="00AF4CFE">
              <w:rPr>
                <w:rFonts w:ascii="Arial" w:eastAsia="仿宋_GB2312" w:hAnsi="Arial" w:cs="Arial"/>
                <w:sz w:val="18"/>
                <w:szCs w:val="18"/>
              </w:rPr>
              <w:t>路、</w:t>
            </w:r>
            <w:r w:rsidRPr="00AF4CFE">
              <w:rPr>
                <w:rFonts w:ascii="Arial" w:eastAsia="仿宋_GB2312" w:hAnsi="Arial" w:cs="Arial"/>
                <w:sz w:val="18"/>
                <w:szCs w:val="18"/>
              </w:rPr>
              <w:t>543</w:t>
            </w:r>
            <w:r w:rsidRPr="00AF4CFE">
              <w:rPr>
                <w:rFonts w:ascii="Arial" w:eastAsia="仿宋_GB2312" w:hAnsi="Arial" w:cs="Arial"/>
                <w:sz w:val="18"/>
                <w:szCs w:val="18"/>
              </w:rPr>
              <w:t>路等多条公交线路，距北京首都国际机场约</w:t>
            </w:r>
            <w:r w:rsidRPr="00AF4CFE">
              <w:rPr>
                <w:rFonts w:ascii="Arial" w:eastAsia="仿宋_GB2312" w:hAnsi="Arial" w:cs="Arial"/>
                <w:sz w:val="18"/>
                <w:szCs w:val="18"/>
              </w:rPr>
              <w:t>35</w:t>
            </w:r>
            <w:r w:rsidRPr="00AF4CFE">
              <w:rPr>
                <w:rFonts w:ascii="Arial" w:eastAsia="仿宋_GB2312" w:hAnsi="Arial" w:cs="Arial"/>
                <w:sz w:val="18"/>
                <w:szCs w:val="18"/>
              </w:rPr>
              <w:t>公里，距清河火车站约</w:t>
            </w:r>
            <w:r w:rsidRPr="00AF4CFE">
              <w:rPr>
                <w:rFonts w:ascii="Arial" w:eastAsia="仿宋_GB2312" w:hAnsi="Arial" w:cs="Arial"/>
                <w:sz w:val="18"/>
                <w:szCs w:val="18"/>
              </w:rPr>
              <w:t>11.5</w:t>
            </w:r>
            <w:r w:rsidRPr="00AF4CFE">
              <w:rPr>
                <w:rFonts w:ascii="Arial" w:eastAsia="仿宋_GB2312" w:hAnsi="Arial" w:cs="Arial"/>
                <w:sz w:val="18"/>
                <w:szCs w:val="18"/>
              </w:rPr>
              <w:t>公里，距北京北站约</w:t>
            </w:r>
            <w:r w:rsidRPr="00AF4CFE">
              <w:rPr>
                <w:rFonts w:ascii="Arial" w:eastAsia="仿宋_GB2312" w:hAnsi="Arial" w:cs="Arial"/>
                <w:sz w:val="18"/>
                <w:szCs w:val="18"/>
              </w:rPr>
              <w:t>20.7</w:t>
            </w:r>
            <w:r w:rsidRPr="00AF4CFE">
              <w:rPr>
                <w:rFonts w:ascii="Arial" w:eastAsia="仿宋_GB2312" w:hAnsi="Arial" w:cs="Arial"/>
                <w:sz w:val="18"/>
                <w:szCs w:val="18"/>
              </w:rPr>
              <w:t>公里，交通便捷度</w:t>
            </w:r>
            <w:r w:rsidR="00803ADE" w:rsidRPr="00AF4CFE">
              <w:rPr>
                <w:rFonts w:ascii="Arial" w:eastAsia="仿宋_GB2312" w:hAnsi="Arial" w:cs="Arial" w:hint="eastAsia"/>
                <w:sz w:val="18"/>
                <w:szCs w:val="18"/>
              </w:rPr>
              <w:t>较好</w:t>
            </w:r>
          </w:p>
        </w:tc>
        <w:tc>
          <w:tcPr>
            <w:tcW w:w="307" w:type="pct"/>
            <w:shd w:val="clear" w:color="auto" w:fill="auto"/>
            <w:vAlign w:val="center"/>
          </w:tcPr>
          <w:p w14:paraId="4EE70B3B"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100</w:t>
            </w:r>
          </w:p>
        </w:tc>
        <w:tc>
          <w:tcPr>
            <w:tcW w:w="710" w:type="pct"/>
            <w:shd w:val="clear" w:color="auto" w:fill="auto"/>
            <w:vAlign w:val="center"/>
          </w:tcPr>
          <w:p w14:paraId="10A6BB11"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距地铁</w:t>
            </w:r>
            <w:r w:rsidRPr="00AF4CFE">
              <w:rPr>
                <w:rFonts w:ascii="Arial" w:eastAsia="仿宋_GB2312" w:hAnsi="Arial" w:cs="Arial"/>
                <w:sz w:val="18"/>
                <w:szCs w:val="18"/>
              </w:rPr>
              <w:t>16</w:t>
            </w:r>
            <w:r w:rsidRPr="00AF4CFE">
              <w:rPr>
                <w:rFonts w:ascii="Arial" w:eastAsia="仿宋_GB2312" w:hAnsi="Arial" w:cs="Arial"/>
                <w:sz w:val="18"/>
                <w:szCs w:val="18"/>
              </w:rPr>
              <w:t>号线温阳站、稻香湖站约</w:t>
            </w:r>
            <w:r w:rsidRPr="00AF4CFE">
              <w:rPr>
                <w:rFonts w:ascii="Arial" w:eastAsia="仿宋_GB2312" w:hAnsi="Arial" w:cs="Arial"/>
                <w:sz w:val="18"/>
                <w:szCs w:val="18"/>
              </w:rPr>
              <w:t>500</w:t>
            </w:r>
            <w:r w:rsidRPr="00AF4CFE">
              <w:rPr>
                <w:rFonts w:ascii="Arial" w:eastAsia="仿宋_GB2312" w:hAnsi="Arial" w:cs="Arial"/>
                <w:sz w:val="18"/>
                <w:szCs w:val="18"/>
              </w:rPr>
              <w:t>米，周边有</w:t>
            </w:r>
            <w:r w:rsidRPr="00AF4CFE">
              <w:rPr>
                <w:rFonts w:ascii="Arial" w:eastAsia="仿宋_GB2312" w:hAnsi="Arial" w:cs="Arial"/>
                <w:sz w:val="18"/>
                <w:szCs w:val="18"/>
              </w:rPr>
              <w:t>330</w:t>
            </w:r>
            <w:r w:rsidRPr="00AF4CFE">
              <w:rPr>
                <w:rFonts w:ascii="Arial" w:eastAsia="仿宋_GB2312" w:hAnsi="Arial" w:cs="Arial"/>
                <w:sz w:val="18"/>
                <w:szCs w:val="18"/>
              </w:rPr>
              <w:t>路、</w:t>
            </w:r>
            <w:r w:rsidRPr="00AF4CFE">
              <w:rPr>
                <w:rFonts w:ascii="Arial" w:eastAsia="仿宋_GB2312" w:hAnsi="Arial" w:cs="Arial"/>
                <w:sz w:val="18"/>
                <w:szCs w:val="18"/>
              </w:rPr>
              <w:t>448</w:t>
            </w:r>
            <w:r w:rsidRPr="00AF4CFE">
              <w:rPr>
                <w:rFonts w:ascii="Arial" w:eastAsia="仿宋_GB2312" w:hAnsi="Arial" w:cs="Arial"/>
                <w:sz w:val="18"/>
                <w:szCs w:val="18"/>
              </w:rPr>
              <w:t>路、</w:t>
            </w:r>
            <w:r w:rsidRPr="00AF4CFE">
              <w:rPr>
                <w:rFonts w:ascii="Arial" w:eastAsia="仿宋_GB2312" w:hAnsi="Arial" w:cs="Arial"/>
                <w:sz w:val="18"/>
                <w:szCs w:val="18"/>
              </w:rPr>
              <w:t>543</w:t>
            </w:r>
            <w:r w:rsidRPr="00AF4CFE">
              <w:rPr>
                <w:rFonts w:ascii="Arial" w:eastAsia="仿宋_GB2312" w:hAnsi="Arial" w:cs="Arial"/>
                <w:sz w:val="18"/>
                <w:szCs w:val="18"/>
              </w:rPr>
              <w:t>路、</w:t>
            </w:r>
            <w:r w:rsidRPr="00AF4CFE">
              <w:rPr>
                <w:rFonts w:ascii="Arial" w:eastAsia="仿宋_GB2312" w:hAnsi="Arial" w:cs="Arial"/>
                <w:sz w:val="18"/>
                <w:szCs w:val="18"/>
              </w:rPr>
              <w:t>633</w:t>
            </w:r>
            <w:r w:rsidRPr="00AF4CFE">
              <w:rPr>
                <w:rFonts w:ascii="Arial" w:eastAsia="仿宋_GB2312" w:hAnsi="Arial" w:cs="Arial"/>
                <w:sz w:val="18"/>
                <w:szCs w:val="18"/>
              </w:rPr>
              <w:t>路、</w:t>
            </w:r>
            <w:r w:rsidRPr="00AF4CFE">
              <w:rPr>
                <w:rFonts w:ascii="Arial" w:eastAsia="仿宋_GB2312" w:hAnsi="Arial" w:cs="Arial"/>
                <w:sz w:val="18"/>
                <w:szCs w:val="18"/>
              </w:rPr>
              <w:t>642</w:t>
            </w:r>
            <w:r w:rsidRPr="00AF4CFE">
              <w:rPr>
                <w:rFonts w:ascii="Arial" w:eastAsia="仿宋_GB2312" w:hAnsi="Arial" w:cs="Arial"/>
                <w:sz w:val="18"/>
                <w:szCs w:val="18"/>
              </w:rPr>
              <w:t>路、</w:t>
            </w:r>
            <w:r w:rsidRPr="00AF4CFE">
              <w:rPr>
                <w:rFonts w:ascii="Arial" w:eastAsia="仿宋_GB2312" w:hAnsi="Arial" w:cs="Arial"/>
                <w:sz w:val="18"/>
                <w:szCs w:val="18"/>
              </w:rPr>
              <w:t>902</w:t>
            </w:r>
            <w:r w:rsidRPr="00AF4CFE">
              <w:rPr>
                <w:rFonts w:ascii="Arial" w:eastAsia="仿宋_GB2312" w:hAnsi="Arial" w:cs="Arial"/>
                <w:sz w:val="18"/>
                <w:szCs w:val="18"/>
              </w:rPr>
              <w:t>路等公交线路，交通便捷度较好</w:t>
            </w:r>
          </w:p>
        </w:tc>
        <w:tc>
          <w:tcPr>
            <w:tcW w:w="323" w:type="pct"/>
            <w:shd w:val="clear" w:color="auto" w:fill="auto"/>
            <w:vAlign w:val="center"/>
          </w:tcPr>
          <w:p w14:paraId="67632C7A" w14:textId="1757D4D0" w:rsidR="00AA61FC" w:rsidRPr="00AF4CFE" w:rsidRDefault="00803ADE">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100</w:t>
            </w:r>
          </w:p>
        </w:tc>
        <w:tc>
          <w:tcPr>
            <w:tcW w:w="694" w:type="pct"/>
            <w:shd w:val="clear" w:color="auto" w:fill="auto"/>
            <w:vAlign w:val="center"/>
          </w:tcPr>
          <w:p w14:paraId="62AE3217"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距地铁</w:t>
            </w:r>
            <w:r w:rsidRPr="00AF4CFE">
              <w:rPr>
                <w:rFonts w:ascii="Arial" w:eastAsia="仿宋_GB2312" w:hAnsi="Arial" w:cs="Arial"/>
                <w:sz w:val="18"/>
                <w:szCs w:val="18"/>
              </w:rPr>
              <w:t>16</w:t>
            </w:r>
            <w:r w:rsidRPr="00AF4CFE">
              <w:rPr>
                <w:rFonts w:ascii="Arial" w:eastAsia="仿宋_GB2312" w:hAnsi="Arial" w:cs="Arial"/>
                <w:sz w:val="18"/>
                <w:szCs w:val="18"/>
              </w:rPr>
              <w:t>号线温阳站、稻香湖站约</w:t>
            </w:r>
            <w:r w:rsidRPr="00AF4CFE">
              <w:rPr>
                <w:rFonts w:ascii="Arial" w:eastAsia="仿宋_GB2312" w:hAnsi="Arial" w:cs="Arial"/>
                <w:sz w:val="18"/>
                <w:szCs w:val="18"/>
              </w:rPr>
              <w:t>500</w:t>
            </w:r>
            <w:r w:rsidRPr="00AF4CFE">
              <w:rPr>
                <w:rFonts w:ascii="Arial" w:eastAsia="仿宋_GB2312" w:hAnsi="Arial" w:cs="Arial"/>
                <w:sz w:val="18"/>
                <w:szCs w:val="18"/>
              </w:rPr>
              <w:t>米，周边有</w:t>
            </w:r>
            <w:r w:rsidRPr="00AF4CFE">
              <w:rPr>
                <w:rFonts w:ascii="Arial" w:eastAsia="仿宋_GB2312" w:hAnsi="Arial" w:cs="Arial"/>
                <w:sz w:val="18"/>
                <w:szCs w:val="18"/>
              </w:rPr>
              <w:t>330</w:t>
            </w:r>
            <w:r w:rsidRPr="00AF4CFE">
              <w:rPr>
                <w:rFonts w:ascii="Arial" w:eastAsia="仿宋_GB2312" w:hAnsi="Arial" w:cs="Arial"/>
                <w:sz w:val="18"/>
                <w:szCs w:val="18"/>
              </w:rPr>
              <w:t>路、</w:t>
            </w:r>
            <w:r w:rsidRPr="00AF4CFE">
              <w:rPr>
                <w:rFonts w:ascii="Arial" w:eastAsia="仿宋_GB2312" w:hAnsi="Arial" w:cs="Arial"/>
                <w:sz w:val="18"/>
                <w:szCs w:val="18"/>
              </w:rPr>
              <w:t>448</w:t>
            </w:r>
            <w:r w:rsidRPr="00AF4CFE">
              <w:rPr>
                <w:rFonts w:ascii="Arial" w:eastAsia="仿宋_GB2312" w:hAnsi="Arial" w:cs="Arial"/>
                <w:sz w:val="18"/>
                <w:szCs w:val="18"/>
              </w:rPr>
              <w:t>路、</w:t>
            </w:r>
            <w:r w:rsidRPr="00AF4CFE">
              <w:rPr>
                <w:rFonts w:ascii="Arial" w:eastAsia="仿宋_GB2312" w:hAnsi="Arial" w:cs="Arial"/>
                <w:sz w:val="18"/>
                <w:szCs w:val="18"/>
              </w:rPr>
              <w:t>543</w:t>
            </w:r>
            <w:r w:rsidRPr="00AF4CFE">
              <w:rPr>
                <w:rFonts w:ascii="Arial" w:eastAsia="仿宋_GB2312" w:hAnsi="Arial" w:cs="Arial"/>
                <w:sz w:val="18"/>
                <w:szCs w:val="18"/>
              </w:rPr>
              <w:t>路、</w:t>
            </w:r>
            <w:r w:rsidRPr="00AF4CFE">
              <w:rPr>
                <w:rFonts w:ascii="Arial" w:eastAsia="仿宋_GB2312" w:hAnsi="Arial" w:cs="Arial"/>
                <w:sz w:val="18"/>
                <w:szCs w:val="18"/>
              </w:rPr>
              <w:t>633</w:t>
            </w:r>
            <w:r w:rsidRPr="00AF4CFE">
              <w:rPr>
                <w:rFonts w:ascii="Arial" w:eastAsia="仿宋_GB2312" w:hAnsi="Arial" w:cs="Arial"/>
                <w:sz w:val="18"/>
                <w:szCs w:val="18"/>
              </w:rPr>
              <w:t>路、</w:t>
            </w:r>
            <w:r w:rsidRPr="00AF4CFE">
              <w:rPr>
                <w:rFonts w:ascii="Arial" w:eastAsia="仿宋_GB2312" w:hAnsi="Arial" w:cs="Arial"/>
                <w:sz w:val="18"/>
                <w:szCs w:val="18"/>
              </w:rPr>
              <w:t>642</w:t>
            </w:r>
            <w:r w:rsidRPr="00AF4CFE">
              <w:rPr>
                <w:rFonts w:ascii="Arial" w:eastAsia="仿宋_GB2312" w:hAnsi="Arial" w:cs="Arial"/>
                <w:sz w:val="18"/>
                <w:szCs w:val="18"/>
              </w:rPr>
              <w:t>路、</w:t>
            </w:r>
            <w:r w:rsidRPr="00AF4CFE">
              <w:rPr>
                <w:rFonts w:ascii="Arial" w:eastAsia="仿宋_GB2312" w:hAnsi="Arial" w:cs="Arial"/>
                <w:sz w:val="18"/>
                <w:szCs w:val="18"/>
              </w:rPr>
              <w:t>902</w:t>
            </w:r>
            <w:r w:rsidRPr="00AF4CFE">
              <w:rPr>
                <w:rFonts w:ascii="Arial" w:eastAsia="仿宋_GB2312" w:hAnsi="Arial" w:cs="Arial"/>
                <w:sz w:val="18"/>
                <w:szCs w:val="18"/>
              </w:rPr>
              <w:t>路等公交线路，交通便捷度较好</w:t>
            </w:r>
          </w:p>
        </w:tc>
        <w:tc>
          <w:tcPr>
            <w:tcW w:w="339" w:type="pct"/>
            <w:shd w:val="clear" w:color="auto" w:fill="auto"/>
            <w:vAlign w:val="center"/>
          </w:tcPr>
          <w:p w14:paraId="4FC47A2A" w14:textId="1F8BDEEB" w:rsidR="00AA61FC" w:rsidRPr="00AF4CFE" w:rsidRDefault="00803ADE">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100</w:t>
            </w:r>
          </w:p>
        </w:tc>
        <w:tc>
          <w:tcPr>
            <w:tcW w:w="679" w:type="pct"/>
            <w:shd w:val="clear" w:color="auto" w:fill="auto"/>
            <w:vAlign w:val="center"/>
          </w:tcPr>
          <w:p w14:paraId="3F8F86FB"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距地铁</w:t>
            </w:r>
            <w:r w:rsidRPr="00AF4CFE">
              <w:rPr>
                <w:rFonts w:ascii="Arial" w:eastAsia="仿宋_GB2312" w:hAnsi="Arial" w:cs="Arial"/>
                <w:sz w:val="18"/>
                <w:szCs w:val="18"/>
              </w:rPr>
              <w:t>16</w:t>
            </w:r>
            <w:r w:rsidRPr="00AF4CFE">
              <w:rPr>
                <w:rFonts w:ascii="Arial" w:eastAsia="仿宋_GB2312" w:hAnsi="Arial" w:cs="Arial"/>
                <w:sz w:val="18"/>
                <w:szCs w:val="18"/>
              </w:rPr>
              <w:t>号线永丰站约</w:t>
            </w:r>
            <w:r w:rsidRPr="00AF4CFE">
              <w:rPr>
                <w:rFonts w:ascii="Arial" w:eastAsia="仿宋_GB2312" w:hAnsi="Arial" w:cs="Arial"/>
                <w:sz w:val="18"/>
                <w:szCs w:val="18"/>
              </w:rPr>
              <w:t>500</w:t>
            </w:r>
            <w:r w:rsidRPr="00AF4CFE">
              <w:rPr>
                <w:rFonts w:ascii="Arial" w:eastAsia="仿宋_GB2312" w:hAnsi="Arial" w:cs="Arial"/>
                <w:sz w:val="18"/>
                <w:szCs w:val="18"/>
              </w:rPr>
              <w:t>米，周边有</w:t>
            </w:r>
            <w:r w:rsidRPr="00AF4CFE">
              <w:rPr>
                <w:rFonts w:ascii="Arial" w:eastAsia="仿宋_GB2312" w:hAnsi="Arial" w:cs="Arial"/>
                <w:sz w:val="18"/>
                <w:szCs w:val="18"/>
              </w:rPr>
              <w:t>446</w:t>
            </w:r>
            <w:r w:rsidRPr="00AF4CFE">
              <w:rPr>
                <w:rFonts w:ascii="Arial" w:eastAsia="仿宋_GB2312" w:hAnsi="Arial" w:cs="Arial"/>
                <w:sz w:val="18"/>
                <w:szCs w:val="18"/>
              </w:rPr>
              <w:t>路、</w:t>
            </w:r>
            <w:r w:rsidRPr="00AF4CFE">
              <w:rPr>
                <w:rFonts w:ascii="Arial" w:eastAsia="仿宋_GB2312" w:hAnsi="Arial" w:cs="Arial"/>
                <w:sz w:val="18"/>
                <w:szCs w:val="18"/>
              </w:rPr>
              <w:t>512</w:t>
            </w:r>
            <w:r w:rsidRPr="00AF4CFE">
              <w:rPr>
                <w:rFonts w:ascii="Arial" w:eastAsia="仿宋_GB2312" w:hAnsi="Arial" w:cs="Arial"/>
                <w:sz w:val="18"/>
                <w:szCs w:val="18"/>
              </w:rPr>
              <w:t>路、</w:t>
            </w:r>
            <w:r w:rsidRPr="00AF4CFE">
              <w:rPr>
                <w:rFonts w:ascii="Arial" w:eastAsia="仿宋_GB2312" w:hAnsi="Arial" w:cs="Arial"/>
                <w:sz w:val="18"/>
                <w:szCs w:val="18"/>
              </w:rPr>
              <w:t>543</w:t>
            </w:r>
            <w:r w:rsidRPr="00AF4CFE">
              <w:rPr>
                <w:rFonts w:ascii="Arial" w:eastAsia="仿宋_GB2312" w:hAnsi="Arial" w:cs="Arial"/>
                <w:sz w:val="18"/>
                <w:szCs w:val="18"/>
              </w:rPr>
              <w:t>路、</w:t>
            </w:r>
            <w:r w:rsidRPr="00AF4CFE">
              <w:rPr>
                <w:rFonts w:ascii="Arial" w:eastAsia="仿宋_GB2312" w:hAnsi="Arial" w:cs="Arial"/>
                <w:sz w:val="18"/>
                <w:szCs w:val="18"/>
              </w:rPr>
              <w:t>544</w:t>
            </w:r>
            <w:r w:rsidRPr="00AF4CFE">
              <w:rPr>
                <w:rFonts w:ascii="Arial" w:eastAsia="仿宋_GB2312" w:hAnsi="Arial" w:cs="Arial"/>
                <w:sz w:val="18"/>
                <w:szCs w:val="18"/>
              </w:rPr>
              <w:t>路、</w:t>
            </w:r>
            <w:r w:rsidRPr="00AF4CFE">
              <w:rPr>
                <w:rFonts w:ascii="Arial" w:eastAsia="仿宋_GB2312" w:hAnsi="Arial" w:cs="Arial"/>
                <w:sz w:val="18"/>
                <w:szCs w:val="18"/>
              </w:rPr>
              <w:t>575</w:t>
            </w:r>
            <w:r w:rsidRPr="00AF4CFE">
              <w:rPr>
                <w:rFonts w:ascii="Arial" w:eastAsia="仿宋_GB2312" w:hAnsi="Arial" w:cs="Arial"/>
                <w:sz w:val="18"/>
                <w:szCs w:val="18"/>
              </w:rPr>
              <w:t>路、</w:t>
            </w:r>
            <w:r w:rsidRPr="00AF4CFE">
              <w:rPr>
                <w:rFonts w:ascii="Arial" w:eastAsia="仿宋_GB2312" w:hAnsi="Arial" w:cs="Arial"/>
                <w:sz w:val="18"/>
                <w:szCs w:val="18"/>
              </w:rPr>
              <w:t>902</w:t>
            </w:r>
            <w:r w:rsidRPr="00AF4CFE">
              <w:rPr>
                <w:rFonts w:ascii="Arial" w:eastAsia="仿宋_GB2312" w:hAnsi="Arial" w:cs="Arial"/>
                <w:sz w:val="18"/>
                <w:szCs w:val="18"/>
              </w:rPr>
              <w:t>路等公交线路，交通便捷度较好</w:t>
            </w:r>
          </w:p>
        </w:tc>
        <w:tc>
          <w:tcPr>
            <w:tcW w:w="351" w:type="pct"/>
            <w:shd w:val="clear" w:color="auto" w:fill="auto"/>
            <w:vAlign w:val="center"/>
          </w:tcPr>
          <w:p w14:paraId="003A3057" w14:textId="53F3AF6B" w:rsidR="00AA61FC" w:rsidRPr="00AF4CFE" w:rsidRDefault="00803ADE">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100</w:t>
            </w:r>
          </w:p>
        </w:tc>
      </w:tr>
      <w:tr w:rsidR="00AA61FC" w:rsidRPr="00AF4CFE" w14:paraId="4006B1DA" w14:textId="77777777">
        <w:trPr>
          <w:trHeight w:val="5649"/>
          <w:jc w:val="center"/>
        </w:trPr>
        <w:tc>
          <w:tcPr>
            <w:tcW w:w="156" w:type="pct"/>
            <w:vMerge/>
            <w:vAlign w:val="center"/>
          </w:tcPr>
          <w:p w14:paraId="39D38214" w14:textId="77777777" w:rsidR="00AA61FC" w:rsidRPr="00AF4CFE" w:rsidRDefault="00AA61FC">
            <w:pPr>
              <w:widowControl/>
              <w:adjustRightInd/>
              <w:spacing w:line="240" w:lineRule="auto"/>
              <w:textAlignment w:val="auto"/>
              <w:rPr>
                <w:rFonts w:ascii="Arial" w:eastAsia="仿宋_GB2312" w:hAnsi="Arial" w:cs="Arial"/>
                <w:sz w:val="18"/>
                <w:szCs w:val="18"/>
              </w:rPr>
            </w:pPr>
          </w:p>
        </w:tc>
        <w:tc>
          <w:tcPr>
            <w:tcW w:w="715" w:type="pct"/>
            <w:shd w:val="clear" w:color="auto" w:fill="auto"/>
            <w:vAlign w:val="center"/>
          </w:tcPr>
          <w:p w14:paraId="023201BA"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公共配套设施</w:t>
            </w:r>
          </w:p>
        </w:tc>
        <w:tc>
          <w:tcPr>
            <w:tcW w:w="725" w:type="pct"/>
            <w:shd w:val="clear" w:color="auto" w:fill="auto"/>
            <w:vAlign w:val="center"/>
          </w:tcPr>
          <w:p w14:paraId="5378E27C" w14:textId="77777777" w:rsidR="00AA61FC" w:rsidRPr="00AF4CFE" w:rsidRDefault="001C25E5">
            <w:pPr>
              <w:jc w:val="center"/>
              <w:rPr>
                <w:rFonts w:ascii="Arial" w:eastAsia="仿宋_GB2312" w:hAnsi="Arial" w:cs="Arial"/>
                <w:sz w:val="18"/>
                <w:szCs w:val="18"/>
              </w:rPr>
            </w:pPr>
            <w:r w:rsidRPr="00AF4CFE">
              <w:rPr>
                <w:rFonts w:ascii="Arial" w:eastAsia="仿宋_GB2312" w:hAnsi="Arial" w:cs="Arial"/>
                <w:sz w:val="18"/>
                <w:szCs w:val="18"/>
              </w:rPr>
              <w:t>购物场所（华联生活超市（马东坊店）、会强平价超市、</w:t>
            </w:r>
            <w:proofErr w:type="gramStart"/>
            <w:r w:rsidRPr="00AF4CFE">
              <w:rPr>
                <w:rFonts w:ascii="Arial" w:eastAsia="仿宋_GB2312" w:hAnsi="Arial" w:cs="Arial"/>
                <w:sz w:val="18"/>
                <w:szCs w:val="18"/>
              </w:rPr>
              <w:t>世纪华</w:t>
            </w:r>
            <w:proofErr w:type="gramEnd"/>
            <w:r w:rsidRPr="00AF4CFE">
              <w:rPr>
                <w:rFonts w:ascii="Arial" w:eastAsia="仿宋_GB2312" w:hAnsi="Arial" w:cs="Arial"/>
                <w:sz w:val="18"/>
                <w:szCs w:val="18"/>
              </w:rPr>
              <w:t>联苏三四店）学校（东马坊小学、人大附中北大附小联合实验学校、海淀区上庄中心小学），医院（北京市海淀区上庄镇东马坊社区卫生服务站），银行（北京农村商业银行），公共配套设施齐备程度一般</w:t>
            </w:r>
          </w:p>
        </w:tc>
        <w:tc>
          <w:tcPr>
            <w:tcW w:w="307" w:type="pct"/>
            <w:shd w:val="clear" w:color="auto" w:fill="auto"/>
            <w:vAlign w:val="center"/>
          </w:tcPr>
          <w:p w14:paraId="5F958571"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100</w:t>
            </w:r>
          </w:p>
        </w:tc>
        <w:tc>
          <w:tcPr>
            <w:tcW w:w="710" w:type="pct"/>
            <w:shd w:val="clear" w:color="auto" w:fill="auto"/>
            <w:vAlign w:val="center"/>
          </w:tcPr>
          <w:p w14:paraId="062D1B18"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购物场所（超市发（</w:t>
            </w:r>
            <w:proofErr w:type="gramStart"/>
            <w:r w:rsidRPr="00AF4CFE">
              <w:rPr>
                <w:rFonts w:ascii="Arial" w:eastAsia="仿宋_GB2312" w:hAnsi="Arial" w:cs="Arial"/>
                <w:sz w:val="18"/>
                <w:szCs w:val="18"/>
              </w:rPr>
              <w:t>环保园</w:t>
            </w:r>
            <w:proofErr w:type="gramEnd"/>
            <w:r w:rsidRPr="00AF4CFE">
              <w:rPr>
                <w:rFonts w:ascii="Arial" w:eastAsia="仿宋_GB2312" w:hAnsi="Arial" w:cs="Arial"/>
                <w:sz w:val="18"/>
                <w:szCs w:val="18"/>
              </w:rPr>
              <w:t>店）、华联生活超市</w:t>
            </w:r>
            <w:r w:rsidRPr="00AF4CFE">
              <w:rPr>
                <w:rFonts w:ascii="Arial" w:eastAsia="仿宋_GB2312" w:hAnsi="Arial" w:cs="Arial"/>
                <w:sz w:val="18"/>
                <w:szCs w:val="18"/>
              </w:rPr>
              <w:t>(</w:t>
            </w:r>
            <w:proofErr w:type="gramStart"/>
            <w:r w:rsidRPr="00AF4CFE">
              <w:rPr>
                <w:rFonts w:ascii="Arial" w:eastAsia="仿宋_GB2312" w:hAnsi="Arial" w:cs="Arial"/>
                <w:sz w:val="18"/>
                <w:szCs w:val="18"/>
              </w:rPr>
              <w:t>环保园</w:t>
            </w:r>
            <w:proofErr w:type="gramEnd"/>
            <w:r w:rsidRPr="00AF4CFE">
              <w:rPr>
                <w:rFonts w:ascii="Arial" w:eastAsia="仿宋_GB2312" w:hAnsi="Arial" w:cs="Arial"/>
                <w:sz w:val="18"/>
                <w:szCs w:val="18"/>
              </w:rPr>
              <w:t>店））学校（北京市海淀区翠微小学（温泉分校）、人大附中北大附小联合实验学校），医院（北京老年医院），银行（北京农村商业银行、中国民生银行），公共配套设施齐备程度较好</w:t>
            </w:r>
          </w:p>
        </w:tc>
        <w:tc>
          <w:tcPr>
            <w:tcW w:w="323" w:type="pct"/>
            <w:shd w:val="clear" w:color="auto" w:fill="auto"/>
            <w:vAlign w:val="center"/>
          </w:tcPr>
          <w:p w14:paraId="0B750F6F"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102</w:t>
            </w:r>
          </w:p>
        </w:tc>
        <w:tc>
          <w:tcPr>
            <w:tcW w:w="694" w:type="pct"/>
            <w:shd w:val="clear" w:color="auto" w:fill="auto"/>
            <w:vAlign w:val="center"/>
          </w:tcPr>
          <w:p w14:paraId="24DDD324"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购物场所（超市发（</w:t>
            </w:r>
            <w:proofErr w:type="gramStart"/>
            <w:r w:rsidRPr="00AF4CFE">
              <w:rPr>
                <w:rFonts w:ascii="Arial" w:eastAsia="仿宋_GB2312" w:hAnsi="Arial" w:cs="Arial"/>
                <w:sz w:val="18"/>
                <w:szCs w:val="18"/>
              </w:rPr>
              <w:t>环保园</w:t>
            </w:r>
            <w:proofErr w:type="gramEnd"/>
            <w:r w:rsidRPr="00AF4CFE">
              <w:rPr>
                <w:rFonts w:ascii="Arial" w:eastAsia="仿宋_GB2312" w:hAnsi="Arial" w:cs="Arial"/>
                <w:sz w:val="18"/>
                <w:szCs w:val="18"/>
              </w:rPr>
              <w:t>店）、华联生活超市</w:t>
            </w:r>
            <w:r w:rsidRPr="00AF4CFE">
              <w:rPr>
                <w:rFonts w:ascii="Arial" w:eastAsia="仿宋_GB2312" w:hAnsi="Arial" w:cs="Arial"/>
                <w:sz w:val="18"/>
                <w:szCs w:val="18"/>
              </w:rPr>
              <w:t>(</w:t>
            </w:r>
            <w:proofErr w:type="gramStart"/>
            <w:r w:rsidRPr="00AF4CFE">
              <w:rPr>
                <w:rFonts w:ascii="Arial" w:eastAsia="仿宋_GB2312" w:hAnsi="Arial" w:cs="Arial"/>
                <w:sz w:val="18"/>
                <w:szCs w:val="18"/>
              </w:rPr>
              <w:t>环保园</w:t>
            </w:r>
            <w:proofErr w:type="gramEnd"/>
            <w:r w:rsidRPr="00AF4CFE">
              <w:rPr>
                <w:rFonts w:ascii="Arial" w:eastAsia="仿宋_GB2312" w:hAnsi="Arial" w:cs="Arial"/>
                <w:sz w:val="18"/>
                <w:szCs w:val="18"/>
              </w:rPr>
              <w:t>店））学校（北京市海淀区翠微小学（温泉分校）、人大附中北大附小联合实验学校），医院（北京老年医院），银行（北京农村商业银行、中国民生银行），公共配套设施齐备程度较好</w:t>
            </w:r>
          </w:p>
        </w:tc>
        <w:tc>
          <w:tcPr>
            <w:tcW w:w="339" w:type="pct"/>
            <w:shd w:val="clear" w:color="auto" w:fill="auto"/>
            <w:vAlign w:val="center"/>
          </w:tcPr>
          <w:p w14:paraId="6CF9E04C"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102</w:t>
            </w:r>
          </w:p>
        </w:tc>
        <w:tc>
          <w:tcPr>
            <w:tcW w:w="679" w:type="pct"/>
            <w:shd w:val="clear" w:color="auto" w:fill="auto"/>
            <w:vAlign w:val="center"/>
          </w:tcPr>
          <w:p w14:paraId="491EA3BE"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购物场所（永辉超市（永丰路店）、华联生活超市</w:t>
            </w:r>
            <w:r w:rsidRPr="00AF4CFE">
              <w:rPr>
                <w:rFonts w:ascii="Arial" w:eastAsia="仿宋_GB2312" w:hAnsi="Arial" w:cs="Arial"/>
                <w:sz w:val="18"/>
                <w:szCs w:val="18"/>
              </w:rPr>
              <w:t>(</w:t>
            </w:r>
            <w:r w:rsidRPr="00AF4CFE">
              <w:rPr>
                <w:rFonts w:ascii="Arial" w:eastAsia="仿宋_GB2312" w:hAnsi="Arial" w:cs="Arial"/>
                <w:sz w:val="18"/>
                <w:szCs w:val="18"/>
              </w:rPr>
              <w:t>永丰屯店））学校（永丰中心小学六里屯校区、清华大学附属中学永丰学校、中关村第三小学（科技园分校）），医院（北京永丰屯中医门诊部、西北网站社区卫生服务中心），银行（北京农村商业银行、中国建设银行（北京永丰路支行）），公共配套设施齐备程度较好</w:t>
            </w:r>
          </w:p>
        </w:tc>
        <w:tc>
          <w:tcPr>
            <w:tcW w:w="351" w:type="pct"/>
            <w:shd w:val="clear" w:color="auto" w:fill="auto"/>
            <w:vAlign w:val="center"/>
          </w:tcPr>
          <w:p w14:paraId="377C8BA9"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102</w:t>
            </w:r>
          </w:p>
        </w:tc>
      </w:tr>
      <w:tr w:rsidR="00AA61FC" w:rsidRPr="00AF4CFE" w14:paraId="3317FED2" w14:textId="77777777">
        <w:trPr>
          <w:trHeight w:val="450"/>
          <w:jc w:val="center"/>
        </w:trPr>
        <w:tc>
          <w:tcPr>
            <w:tcW w:w="156" w:type="pct"/>
            <w:vMerge/>
            <w:vAlign w:val="center"/>
          </w:tcPr>
          <w:p w14:paraId="5BE1E1C5" w14:textId="77777777" w:rsidR="00AA61FC" w:rsidRPr="00AF4CFE" w:rsidRDefault="00AA61FC">
            <w:pPr>
              <w:widowControl/>
              <w:adjustRightInd/>
              <w:spacing w:line="240" w:lineRule="auto"/>
              <w:textAlignment w:val="auto"/>
              <w:rPr>
                <w:rFonts w:ascii="Arial" w:eastAsia="仿宋_GB2312" w:hAnsi="Arial" w:cs="Arial"/>
                <w:sz w:val="18"/>
                <w:szCs w:val="18"/>
              </w:rPr>
            </w:pPr>
          </w:p>
        </w:tc>
        <w:tc>
          <w:tcPr>
            <w:tcW w:w="715" w:type="pct"/>
            <w:shd w:val="clear" w:color="auto" w:fill="auto"/>
            <w:vAlign w:val="center"/>
          </w:tcPr>
          <w:p w14:paraId="039F19C9"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基础设施水平</w:t>
            </w:r>
          </w:p>
        </w:tc>
        <w:tc>
          <w:tcPr>
            <w:tcW w:w="725" w:type="pct"/>
            <w:shd w:val="clear" w:color="auto" w:fill="auto"/>
            <w:vAlign w:val="center"/>
          </w:tcPr>
          <w:p w14:paraId="09ACF7FC"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七通</w:t>
            </w:r>
          </w:p>
        </w:tc>
        <w:tc>
          <w:tcPr>
            <w:tcW w:w="307" w:type="pct"/>
            <w:shd w:val="clear" w:color="auto" w:fill="auto"/>
            <w:vAlign w:val="center"/>
          </w:tcPr>
          <w:p w14:paraId="4BB2285B"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100</w:t>
            </w:r>
          </w:p>
        </w:tc>
        <w:tc>
          <w:tcPr>
            <w:tcW w:w="710" w:type="pct"/>
            <w:shd w:val="clear" w:color="auto" w:fill="auto"/>
            <w:vAlign w:val="center"/>
          </w:tcPr>
          <w:p w14:paraId="0CC3128A"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七通</w:t>
            </w:r>
          </w:p>
        </w:tc>
        <w:tc>
          <w:tcPr>
            <w:tcW w:w="323" w:type="pct"/>
            <w:shd w:val="clear" w:color="auto" w:fill="auto"/>
            <w:vAlign w:val="center"/>
          </w:tcPr>
          <w:p w14:paraId="32AAE5B1"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100</w:t>
            </w:r>
          </w:p>
        </w:tc>
        <w:tc>
          <w:tcPr>
            <w:tcW w:w="694" w:type="pct"/>
            <w:shd w:val="clear" w:color="auto" w:fill="auto"/>
            <w:vAlign w:val="center"/>
          </w:tcPr>
          <w:p w14:paraId="613A7B8F"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七通</w:t>
            </w:r>
          </w:p>
        </w:tc>
        <w:tc>
          <w:tcPr>
            <w:tcW w:w="339" w:type="pct"/>
            <w:shd w:val="clear" w:color="auto" w:fill="auto"/>
            <w:vAlign w:val="center"/>
          </w:tcPr>
          <w:p w14:paraId="1BA30900"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100</w:t>
            </w:r>
          </w:p>
        </w:tc>
        <w:tc>
          <w:tcPr>
            <w:tcW w:w="679" w:type="pct"/>
            <w:shd w:val="clear" w:color="auto" w:fill="auto"/>
            <w:vAlign w:val="center"/>
          </w:tcPr>
          <w:p w14:paraId="589CF5A1"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七通</w:t>
            </w:r>
          </w:p>
        </w:tc>
        <w:tc>
          <w:tcPr>
            <w:tcW w:w="351" w:type="pct"/>
            <w:shd w:val="clear" w:color="auto" w:fill="auto"/>
            <w:vAlign w:val="center"/>
          </w:tcPr>
          <w:p w14:paraId="1887F6E9"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100</w:t>
            </w:r>
          </w:p>
        </w:tc>
      </w:tr>
      <w:tr w:rsidR="00AA61FC" w:rsidRPr="00AF4CFE" w14:paraId="67439AE2" w14:textId="77777777">
        <w:trPr>
          <w:trHeight w:val="300"/>
          <w:jc w:val="center"/>
        </w:trPr>
        <w:tc>
          <w:tcPr>
            <w:tcW w:w="156" w:type="pct"/>
            <w:vMerge/>
            <w:vAlign w:val="center"/>
          </w:tcPr>
          <w:p w14:paraId="3A977E47" w14:textId="77777777" w:rsidR="00AA61FC" w:rsidRPr="00AF4CFE" w:rsidRDefault="00AA61FC">
            <w:pPr>
              <w:widowControl/>
              <w:adjustRightInd/>
              <w:spacing w:line="240" w:lineRule="auto"/>
              <w:textAlignment w:val="auto"/>
              <w:rPr>
                <w:rFonts w:ascii="Arial" w:eastAsia="仿宋_GB2312" w:hAnsi="Arial" w:cs="Arial"/>
                <w:sz w:val="18"/>
                <w:szCs w:val="18"/>
              </w:rPr>
            </w:pPr>
          </w:p>
        </w:tc>
        <w:tc>
          <w:tcPr>
            <w:tcW w:w="715" w:type="pct"/>
            <w:shd w:val="clear" w:color="auto" w:fill="auto"/>
            <w:vAlign w:val="center"/>
          </w:tcPr>
          <w:p w14:paraId="60D44847"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环境质量</w:t>
            </w:r>
          </w:p>
        </w:tc>
        <w:tc>
          <w:tcPr>
            <w:tcW w:w="725" w:type="pct"/>
            <w:shd w:val="clear" w:color="auto" w:fill="auto"/>
            <w:vAlign w:val="center"/>
          </w:tcPr>
          <w:p w14:paraId="4AE5A781"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区域自然环境：稻香湖公园、地球日记化石公园；</w:t>
            </w:r>
          </w:p>
          <w:p w14:paraId="6757E64A"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人文环境：海淀美术馆；</w:t>
            </w:r>
          </w:p>
          <w:p w14:paraId="322A8A56" w14:textId="4BF1EDE0"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综合评价环境状况好</w:t>
            </w:r>
          </w:p>
        </w:tc>
        <w:tc>
          <w:tcPr>
            <w:tcW w:w="307" w:type="pct"/>
            <w:shd w:val="clear" w:color="auto" w:fill="auto"/>
            <w:vAlign w:val="center"/>
          </w:tcPr>
          <w:p w14:paraId="2509DCD6"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100</w:t>
            </w:r>
          </w:p>
        </w:tc>
        <w:tc>
          <w:tcPr>
            <w:tcW w:w="710" w:type="pct"/>
            <w:shd w:val="clear" w:color="auto" w:fill="auto"/>
            <w:vAlign w:val="center"/>
          </w:tcPr>
          <w:p w14:paraId="0669BE2F"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区域自然环境：梅花鹿公园、齐物潭、光合公园；</w:t>
            </w:r>
          </w:p>
          <w:p w14:paraId="21B1CCA5"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人文环境：飞扬网球俱乐部；</w:t>
            </w:r>
          </w:p>
          <w:p w14:paraId="3D0498EE"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综合评价环境状况较好</w:t>
            </w:r>
          </w:p>
        </w:tc>
        <w:tc>
          <w:tcPr>
            <w:tcW w:w="323" w:type="pct"/>
            <w:shd w:val="clear" w:color="auto" w:fill="auto"/>
            <w:vAlign w:val="center"/>
          </w:tcPr>
          <w:p w14:paraId="746BA4C5" w14:textId="1B3F8A36" w:rsidR="00AA61FC" w:rsidRPr="00AF4CFE" w:rsidRDefault="00393E63">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94</w:t>
            </w:r>
          </w:p>
        </w:tc>
        <w:tc>
          <w:tcPr>
            <w:tcW w:w="694" w:type="pct"/>
            <w:shd w:val="clear" w:color="auto" w:fill="auto"/>
            <w:vAlign w:val="center"/>
          </w:tcPr>
          <w:p w14:paraId="609D1040"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区域自然环境：梅花鹿公园、齐物潭、光合公园；</w:t>
            </w:r>
          </w:p>
          <w:p w14:paraId="04855CAB"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人文环境：飞扬网球俱乐部；</w:t>
            </w:r>
          </w:p>
          <w:p w14:paraId="0B40B170"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综合评价环境状况较好</w:t>
            </w:r>
          </w:p>
        </w:tc>
        <w:tc>
          <w:tcPr>
            <w:tcW w:w="339" w:type="pct"/>
            <w:shd w:val="clear" w:color="auto" w:fill="auto"/>
            <w:vAlign w:val="center"/>
          </w:tcPr>
          <w:p w14:paraId="4BE3DAB2" w14:textId="6FA5F94E" w:rsidR="00AA61FC" w:rsidRPr="00AF4CFE" w:rsidRDefault="00393E63">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94</w:t>
            </w:r>
          </w:p>
        </w:tc>
        <w:tc>
          <w:tcPr>
            <w:tcW w:w="679" w:type="pct"/>
            <w:shd w:val="clear" w:color="auto" w:fill="auto"/>
            <w:vAlign w:val="center"/>
          </w:tcPr>
          <w:p w14:paraId="7F49C3AA"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区域自然环境：永丰公园、丰滢公园；</w:t>
            </w:r>
          </w:p>
          <w:p w14:paraId="4BE44B44"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人文环境：</w:t>
            </w:r>
            <w:proofErr w:type="gramStart"/>
            <w:r w:rsidRPr="00AF4CFE">
              <w:rPr>
                <w:rFonts w:ascii="Arial" w:eastAsia="仿宋_GB2312" w:hAnsi="Arial" w:cs="Arial"/>
                <w:sz w:val="18"/>
                <w:szCs w:val="18"/>
              </w:rPr>
              <w:t>壹美美术馆</w:t>
            </w:r>
            <w:proofErr w:type="gramEnd"/>
            <w:r w:rsidRPr="00AF4CFE">
              <w:rPr>
                <w:rFonts w:ascii="Arial" w:eastAsia="仿宋_GB2312" w:hAnsi="Arial" w:cs="Arial"/>
                <w:sz w:val="18"/>
                <w:szCs w:val="18"/>
              </w:rPr>
              <w:t>；</w:t>
            </w:r>
          </w:p>
          <w:p w14:paraId="102848F2"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综合评价环境状况较好</w:t>
            </w:r>
          </w:p>
        </w:tc>
        <w:tc>
          <w:tcPr>
            <w:tcW w:w="351" w:type="pct"/>
            <w:shd w:val="clear" w:color="auto" w:fill="auto"/>
            <w:vAlign w:val="center"/>
          </w:tcPr>
          <w:p w14:paraId="74832C33" w14:textId="4D5A0E4F" w:rsidR="00AA61FC" w:rsidRPr="00AF4CFE" w:rsidRDefault="00393E63">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94</w:t>
            </w:r>
          </w:p>
        </w:tc>
      </w:tr>
      <w:tr w:rsidR="00AA61FC" w:rsidRPr="00AF4CFE" w14:paraId="76143FC9" w14:textId="77777777">
        <w:trPr>
          <w:trHeight w:val="480"/>
          <w:jc w:val="center"/>
        </w:trPr>
        <w:tc>
          <w:tcPr>
            <w:tcW w:w="156" w:type="pct"/>
            <w:vMerge/>
            <w:vAlign w:val="center"/>
          </w:tcPr>
          <w:p w14:paraId="2799C1C5" w14:textId="77777777" w:rsidR="00AA61FC" w:rsidRPr="00AF4CFE" w:rsidRDefault="00AA61FC">
            <w:pPr>
              <w:widowControl/>
              <w:adjustRightInd/>
              <w:spacing w:line="240" w:lineRule="auto"/>
              <w:textAlignment w:val="auto"/>
              <w:rPr>
                <w:rFonts w:ascii="Arial" w:eastAsia="仿宋_GB2312" w:hAnsi="Arial" w:cs="Arial"/>
                <w:sz w:val="18"/>
                <w:szCs w:val="18"/>
              </w:rPr>
            </w:pPr>
          </w:p>
        </w:tc>
        <w:tc>
          <w:tcPr>
            <w:tcW w:w="715" w:type="pct"/>
            <w:shd w:val="clear" w:color="auto" w:fill="auto"/>
            <w:vAlign w:val="center"/>
          </w:tcPr>
          <w:p w14:paraId="50AB6B19"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毗邻道路的类型与等级</w:t>
            </w:r>
          </w:p>
        </w:tc>
        <w:tc>
          <w:tcPr>
            <w:tcW w:w="725" w:type="pct"/>
            <w:shd w:val="clear" w:color="auto" w:fill="auto"/>
            <w:vAlign w:val="center"/>
          </w:tcPr>
          <w:p w14:paraId="5B387153"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城市次干道</w:t>
            </w:r>
            <w:r w:rsidRPr="00AF4CFE">
              <w:rPr>
                <w:rFonts w:ascii="Arial" w:eastAsia="仿宋_GB2312" w:hAnsi="Arial" w:cs="Arial"/>
                <w:sz w:val="18"/>
                <w:szCs w:val="18"/>
              </w:rPr>
              <w:t>-</w:t>
            </w:r>
            <w:r w:rsidRPr="00AF4CFE">
              <w:rPr>
                <w:rFonts w:ascii="Arial" w:eastAsia="仿宋_GB2312" w:hAnsi="Arial" w:cs="Arial"/>
                <w:sz w:val="18"/>
                <w:szCs w:val="18"/>
              </w:rPr>
              <w:t>翠湖南路</w:t>
            </w:r>
          </w:p>
        </w:tc>
        <w:tc>
          <w:tcPr>
            <w:tcW w:w="307" w:type="pct"/>
            <w:shd w:val="clear" w:color="auto" w:fill="auto"/>
            <w:vAlign w:val="center"/>
          </w:tcPr>
          <w:p w14:paraId="1F6075CA"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100</w:t>
            </w:r>
          </w:p>
        </w:tc>
        <w:tc>
          <w:tcPr>
            <w:tcW w:w="710" w:type="pct"/>
            <w:shd w:val="clear" w:color="auto" w:fill="auto"/>
            <w:vAlign w:val="center"/>
          </w:tcPr>
          <w:p w14:paraId="52938ACB"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城市主干道</w:t>
            </w:r>
            <w:r w:rsidRPr="00AF4CFE">
              <w:rPr>
                <w:rFonts w:ascii="Arial" w:eastAsia="仿宋_GB2312" w:hAnsi="Arial" w:cs="Arial"/>
                <w:sz w:val="18"/>
                <w:szCs w:val="18"/>
              </w:rPr>
              <w:t>-</w:t>
            </w:r>
            <w:proofErr w:type="gramStart"/>
            <w:r w:rsidRPr="00AF4CFE">
              <w:rPr>
                <w:rFonts w:ascii="Arial" w:eastAsia="仿宋_GB2312" w:hAnsi="Arial" w:cs="Arial"/>
                <w:sz w:val="18"/>
                <w:szCs w:val="18"/>
              </w:rPr>
              <w:t>北清路</w:t>
            </w:r>
            <w:proofErr w:type="gramEnd"/>
          </w:p>
        </w:tc>
        <w:tc>
          <w:tcPr>
            <w:tcW w:w="323" w:type="pct"/>
            <w:shd w:val="clear" w:color="auto" w:fill="auto"/>
            <w:vAlign w:val="center"/>
          </w:tcPr>
          <w:p w14:paraId="0140615F"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102</w:t>
            </w:r>
          </w:p>
        </w:tc>
        <w:tc>
          <w:tcPr>
            <w:tcW w:w="694" w:type="pct"/>
            <w:shd w:val="clear" w:color="auto" w:fill="auto"/>
            <w:vAlign w:val="center"/>
          </w:tcPr>
          <w:p w14:paraId="1DE421E7"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城市主干道</w:t>
            </w:r>
            <w:r w:rsidRPr="00AF4CFE">
              <w:rPr>
                <w:rFonts w:ascii="Arial" w:eastAsia="仿宋_GB2312" w:hAnsi="Arial" w:cs="Arial"/>
                <w:sz w:val="18"/>
                <w:szCs w:val="18"/>
              </w:rPr>
              <w:t>-</w:t>
            </w:r>
            <w:proofErr w:type="gramStart"/>
            <w:r w:rsidRPr="00AF4CFE">
              <w:rPr>
                <w:rFonts w:ascii="Arial" w:eastAsia="仿宋_GB2312" w:hAnsi="Arial" w:cs="Arial"/>
                <w:sz w:val="18"/>
                <w:szCs w:val="18"/>
              </w:rPr>
              <w:t>北清路</w:t>
            </w:r>
            <w:proofErr w:type="gramEnd"/>
          </w:p>
        </w:tc>
        <w:tc>
          <w:tcPr>
            <w:tcW w:w="339" w:type="pct"/>
            <w:shd w:val="clear" w:color="auto" w:fill="auto"/>
            <w:vAlign w:val="center"/>
          </w:tcPr>
          <w:p w14:paraId="53F54AB9"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102</w:t>
            </w:r>
          </w:p>
        </w:tc>
        <w:tc>
          <w:tcPr>
            <w:tcW w:w="679" w:type="pct"/>
            <w:shd w:val="clear" w:color="auto" w:fill="auto"/>
            <w:vAlign w:val="center"/>
          </w:tcPr>
          <w:p w14:paraId="04407C35"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城市主干道</w:t>
            </w:r>
            <w:r w:rsidRPr="00AF4CFE">
              <w:rPr>
                <w:rFonts w:ascii="Arial" w:eastAsia="仿宋_GB2312" w:hAnsi="Arial" w:cs="Arial"/>
                <w:sz w:val="18"/>
                <w:szCs w:val="18"/>
              </w:rPr>
              <w:t>-</w:t>
            </w:r>
            <w:proofErr w:type="gramStart"/>
            <w:r w:rsidRPr="00AF4CFE">
              <w:rPr>
                <w:rFonts w:ascii="Arial" w:eastAsia="仿宋_GB2312" w:hAnsi="Arial" w:cs="Arial"/>
                <w:sz w:val="18"/>
                <w:szCs w:val="18"/>
              </w:rPr>
              <w:t>北清路</w:t>
            </w:r>
            <w:proofErr w:type="gramEnd"/>
          </w:p>
        </w:tc>
        <w:tc>
          <w:tcPr>
            <w:tcW w:w="351" w:type="pct"/>
            <w:shd w:val="clear" w:color="auto" w:fill="auto"/>
            <w:vAlign w:val="center"/>
          </w:tcPr>
          <w:p w14:paraId="38E9A2B8"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102</w:t>
            </w:r>
          </w:p>
        </w:tc>
      </w:tr>
      <w:tr w:rsidR="00AA61FC" w:rsidRPr="00AF4CFE" w14:paraId="31451920" w14:textId="77777777">
        <w:trPr>
          <w:trHeight w:val="300"/>
          <w:jc w:val="center"/>
        </w:trPr>
        <w:tc>
          <w:tcPr>
            <w:tcW w:w="156" w:type="pct"/>
            <w:vMerge w:val="restart"/>
            <w:shd w:val="clear" w:color="auto" w:fill="auto"/>
            <w:vAlign w:val="center"/>
          </w:tcPr>
          <w:p w14:paraId="01E00526"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个别因素</w:t>
            </w:r>
          </w:p>
        </w:tc>
        <w:tc>
          <w:tcPr>
            <w:tcW w:w="715" w:type="pct"/>
            <w:shd w:val="clear" w:color="auto" w:fill="auto"/>
            <w:vAlign w:val="center"/>
          </w:tcPr>
          <w:p w14:paraId="0A32317D"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建筑类型</w:t>
            </w:r>
          </w:p>
        </w:tc>
        <w:tc>
          <w:tcPr>
            <w:tcW w:w="725" w:type="pct"/>
            <w:shd w:val="clear" w:color="auto" w:fill="auto"/>
            <w:vAlign w:val="center"/>
          </w:tcPr>
          <w:p w14:paraId="42A1421C" w14:textId="291392F7" w:rsidR="00AA61FC" w:rsidRPr="00AF4CFE" w:rsidRDefault="007B674A">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研发设计</w:t>
            </w:r>
            <w:r w:rsidR="001C25E5" w:rsidRPr="00AF4CFE">
              <w:rPr>
                <w:rFonts w:ascii="Arial" w:eastAsia="仿宋_GB2312" w:hAnsi="Arial" w:cs="Arial"/>
                <w:sz w:val="18"/>
                <w:szCs w:val="18"/>
              </w:rPr>
              <w:t>办公</w:t>
            </w:r>
          </w:p>
        </w:tc>
        <w:tc>
          <w:tcPr>
            <w:tcW w:w="307" w:type="pct"/>
            <w:shd w:val="clear" w:color="auto" w:fill="auto"/>
            <w:vAlign w:val="center"/>
          </w:tcPr>
          <w:p w14:paraId="3F71F166"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100</w:t>
            </w:r>
          </w:p>
        </w:tc>
        <w:tc>
          <w:tcPr>
            <w:tcW w:w="710" w:type="pct"/>
            <w:shd w:val="clear" w:color="auto" w:fill="auto"/>
            <w:vAlign w:val="center"/>
          </w:tcPr>
          <w:p w14:paraId="11469A51" w14:textId="6EF9E2C6" w:rsidR="00AA61FC" w:rsidRPr="00AF4CFE" w:rsidRDefault="007B674A">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研发设计</w:t>
            </w:r>
            <w:r w:rsidR="001C25E5" w:rsidRPr="00AF4CFE">
              <w:rPr>
                <w:rFonts w:ascii="Arial" w:eastAsia="仿宋_GB2312" w:hAnsi="Arial" w:cs="Arial"/>
                <w:sz w:val="18"/>
                <w:szCs w:val="18"/>
              </w:rPr>
              <w:t>办公</w:t>
            </w:r>
          </w:p>
        </w:tc>
        <w:tc>
          <w:tcPr>
            <w:tcW w:w="323" w:type="pct"/>
            <w:shd w:val="clear" w:color="auto" w:fill="auto"/>
            <w:vAlign w:val="center"/>
          </w:tcPr>
          <w:p w14:paraId="5C9ADB1C"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100</w:t>
            </w:r>
          </w:p>
        </w:tc>
        <w:tc>
          <w:tcPr>
            <w:tcW w:w="694" w:type="pct"/>
            <w:shd w:val="clear" w:color="auto" w:fill="auto"/>
            <w:vAlign w:val="center"/>
          </w:tcPr>
          <w:p w14:paraId="3BD4982A" w14:textId="037DA5FE" w:rsidR="00AA61FC" w:rsidRPr="00AF4CFE" w:rsidRDefault="007B674A">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研发设计</w:t>
            </w:r>
            <w:r w:rsidR="001C25E5" w:rsidRPr="00AF4CFE">
              <w:rPr>
                <w:rFonts w:ascii="Arial" w:eastAsia="仿宋_GB2312" w:hAnsi="Arial" w:cs="Arial"/>
                <w:sz w:val="18"/>
                <w:szCs w:val="18"/>
              </w:rPr>
              <w:t>办公</w:t>
            </w:r>
          </w:p>
        </w:tc>
        <w:tc>
          <w:tcPr>
            <w:tcW w:w="339" w:type="pct"/>
            <w:shd w:val="clear" w:color="auto" w:fill="auto"/>
            <w:vAlign w:val="center"/>
          </w:tcPr>
          <w:p w14:paraId="65DE58AD"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100</w:t>
            </w:r>
          </w:p>
        </w:tc>
        <w:tc>
          <w:tcPr>
            <w:tcW w:w="679" w:type="pct"/>
            <w:shd w:val="clear" w:color="auto" w:fill="auto"/>
            <w:vAlign w:val="center"/>
          </w:tcPr>
          <w:p w14:paraId="1DFCC163" w14:textId="0655AFA8" w:rsidR="00AA61FC" w:rsidRPr="00AF4CFE" w:rsidRDefault="007B674A">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研发设计</w:t>
            </w:r>
            <w:r w:rsidR="001C25E5" w:rsidRPr="00AF4CFE">
              <w:rPr>
                <w:rFonts w:ascii="Arial" w:eastAsia="仿宋_GB2312" w:hAnsi="Arial" w:cs="Arial"/>
                <w:sz w:val="18"/>
                <w:szCs w:val="18"/>
              </w:rPr>
              <w:t>办公</w:t>
            </w:r>
          </w:p>
        </w:tc>
        <w:tc>
          <w:tcPr>
            <w:tcW w:w="351" w:type="pct"/>
            <w:shd w:val="clear" w:color="auto" w:fill="auto"/>
            <w:vAlign w:val="center"/>
          </w:tcPr>
          <w:p w14:paraId="0493B2F5"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100</w:t>
            </w:r>
          </w:p>
        </w:tc>
      </w:tr>
      <w:tr w:rsidR="00AA61FC" w:rsidRPr="00AF4CFE" w14:paraId="2AE36BCD" w14:textId="77777777">
        <w:trPr>
          <w:trHeight w:val="300"/>
          <w:jc w:val="center"/>
        </w:trPr>
        <w:tc>
          <w:tcPr>
            <w:tcW w:w="156" w:type="pct"/>
            <w:vMerge/>
            <w:shd w:val="clear" w:color="auto" w:fill="auto"/>
            <w:vAlign w:val="center"/>
          </w:tcPr>
          <w:p w14:paraId="42E1BC56" w14:textId="77777777" w:rsidR="00AA61FC" w:rsidRPr="00AF4CFE" w:rsidRDefault="00AA61FC">
            <w:pPr>
              <w:widowControl/>
              <w:adjustRightInd/>
              <w:spacing w:line="240" w:lineRule="auto"/>
              <w:jc w:val="center"/>
              <w:textAlignment w:val="auto"/>
              <w:rPr>
                <w:rFonts w:ascii="Arial" w:eastAsia="仿宋_GB2312" w:hAnsi="Arial" w:cs="Arial"/>
                <w:sz w:val="18"/>
                <w:szCs w:val="18"/>
              </w:rPr>
            </w:pPr>
          </w:p>
        </w:tc>
        <w:tc>
          <w:tcPr>
            <w:tcW w:w="715" w:type="pct"/>
            <w:shd w:val="clear" w:color="auto" w:fill="auto"/>
            <w:vAlign w:val="center"/>
          </w:tcPr>
          <w:p w14:paraId="690315AB"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建筑结构</w:t>
            </w:r>
          </w:p>
        </w:tc>
        <w:tc>
          <w:tcPr>
            <w:tcW w:w="725" w:type="pct"/>
            <w:shd w:val="clear" w:color="auto" w:fill="auto"/>
            <w:vAlign w:val="center"/>
          </w:tcPr>
          <w:p w14:paraId="36632693"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钢混</w:t>
            </w:r>
          </w:p>
        </w:tc>
        <w:tc>
          <w:tcPr>
            <w:tcW w:w="307" w:type="pct"/>
            <w:shd w:val="clear" w:color="auto" w:fill="auto"/>
            <w:vAlign w:val="center"/>
          </w:tcPr>
          <w:p w14:paraId="14CBACFF"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100</w:t>
            </w:r>
          </w:p>
        </w:tc>
        <w:tc>
          <w:tcPr>
            <w:tcW w:w="710" w:type="pct"/>
            <w:shd w:val="clear" w:color="auto" w:fill="auto"/>
            <w:vAlign w:val="center"/>
          </w:tcPr>
          <w:p w14:paraId="64B87313"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钢混</w:t>
            </w:r>
          </w:p>
        </w:tc>
        <w:tc>
          <w:tcPr>
            <w:tcW w:w="323" w:type="pct"/>
            <w:shd w:val="clear" w:color="auto" w:fill="auto"/>
            <w:vAlign w:val="center"/>
          </w:tcPr>
          <w:p w14:paraId="132381D6"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100</w:t>
            </w:r>
          </w:p>
        </w:tc>
        <w:tc>
          <w:tcPr>
            <w:tcW w:w="694" w:type="pct"/>
            <w:shd w:val="clear" w:color="auto" w:fill="auto"/>
            <w:vAlign w:val="center"/>
          </w:tcPr>
          <w:p w14:paraId="5438B1BA"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钢混</w:t>
            </w:r>
          </w:p>
        </w:tc>
        <w:tc>
          <w:tcPr>
            <w:tcW w:w="339" w:type="pct"/>
            <w:shd w:val="clear" w:color="auto" w:fill="auto"/>
            <w:vAlign w:val="center"/>
          </w:tcPr>
          <w:p w14:paraId="1E07153F"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100</w:t>
            </w:r>
          </w:p>
        </w:tc>
        <w:tc>
          <w:tcPr>
            <w:tcW w:w="679" w:type="pct"/>
            <w:shd w:val="clear" w:color="auto" w:fill="auto"/>
            <w:vAlign w:val="center"/>
          </w:tcPr>
          <w:p w14:paraId="10C6E237"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钢混</w:t>
            </w:r>
          </w:p>
        </w:tc>
        <w:tc>
          <w:tcPr>
            <w:tcW w:w="351" w:type="pct"/>
            <w:shd w:val="clear" w:color="auto" w:fill="auto"/>
            <w:vAlign w:val="center"/>
          </w:tcPr>
          <w:p w14:paraId="38E100AB"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100</w:t>
            </w:r>
          </w:p>
        </w:tc>
      </w:tr>
      <w:tr w:rsidR="00AA61FC" w:rsidRPr="00AF4CFE" w14:paraId="70E34937" w14:textId="77777777">
        <w:trPr>
          <w:trHeight w:val="300"/>
          <w:jc w:val="center"/>
        </w:trPr>
        <w:tc>
          <w:tcPr>
            <w:tcW w:w="156" w:type="pct"/>
            <w:vMerge/>
            <w:shd w:val="clear" w:color="auto" w:fill="auto"/>
            <w:vAlign w:val="center"/>
          </w:tcPr>
          <w:p w14:paraId="71AB5C7B" w14:textId="77777777" w:rsidR="00AA61FC" w:rsidRPr="00AF4CFE" w:rsidRDefault="00AA61FC">
            <w:pPr>
              <w:widowControl/>
              <w:adjustRightInd/>
              <w:spacing w:line="240" w:lineRule="auto"/>
              <w:jc w:val="center"/>
              <w:textAlignment w:val="auto"/>
              <w:rPr>
                <w:rFonts w:ascii="Arial" w:eastAsia="仿宋_GB2312" w:hAnsi="Arial" w:cs="Arial"/>
                <w:sz w:val="18"/>
                <w:szCs w:val="18"/>
              </w:rPr>
            </w:pPr>
          </w:p>
        </w:tc>
        <w:tc>
          <w:tcPr>
            <w:tcW w:w="715" w:type="pct"/>
            <w:shd w:val="clear" w:color="auto" w:fill="auto"/>
            <w:vAlign w:val="center"/>
          </w:tcPr>
          <w:p w14:paraId="5607BFB0"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建筑规模（平方米）</w:t>
            </w:r>
          </w:p>
        </w:tc>
        <w:tc>
          <w:tcPr>
            <w:tcW w:w="725" w:type="pct"/>
            <w:shd w:val="clear" w:color="auto" w:fill="auto"/>
          </w:tcPr>
          <w:p w14:paraId="02519716" w14:textId="172928E3"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161581.21</w:t>
            </w:r>
          </w:p>
        </w:tc>
        <w:tc>
          <w:tcPr>
            <w:tcW w:w="307" w:type="pct"/>
            <w:shd w:val="clear" w:color="auto" w:fill="auto"/>
          </w:tcPr>
          <w:p w14:paraId="0F1DD9CC"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100</w:t>
            </w:r>
          </w:p>
        </w:tc>
        <w:tc>
          <w:tcPr>
            <w:tcW w:w="710" w:type="pct"/>
            <w:shd w:val="clear" w:color="auto" w:fill="auto"/>
          </w:tcPr>
          <w:p w14:paraId="07392070"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1750000</w:t>
            </w:r>
          </w:p>
        </w:tc>
        <w:tc>
          <w:tcPr>
            <w:tcW w:w="323" w:type="pct"/>
            <w:shd w:val="clear" w:color="auto" w:fill="auto"/>
          </w:tcPr>
          <w:p w14:paraId="359E0B15"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100</w:t>
            </w:r>
          </w:p>
        </w:tc>
        <w:tc>
          <w:tcPr>
            <w:tcW w:w="694" w:type="pct"/>
            <w:shd w:val="clear" w:color="auto" w:fill="auto"/>
          </w:tcPr>
          <w:p w14:paraId="0B1BE66B"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200000</w:t>
            </w:r>
          </w:p>
        </w:tc>
        <w:tc>
          <w:tcPr>
            <w:tcW w:w="339" w:type="pct"/>
            <w:shd w:val="clear" w:color="auto" w:fill="auto"/>
          </w:tcPr>
          <w:p w14:paraId="48635CC7"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100</w:t>
            </w:r>
          </w:p>
        </w:tc>
        <w:tc>
          <w:tcPr>
            <w:tcW w:w="679" w:type="pct"/>
            <w:shd w:val="clear" w:color="auto" w:fill="auto"/>
          </w:tcPr>
          <w:p w14:paraId="26EB2A31"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87466</w:t>
            </w:r>
          </w:p>
        </w:tc>
        <w:tc>
          <w:tcPr>
            <w:tcW w:w="351" w:type="pct"/>
            <w:shd w:val="clear" w:color="auto" w:fill="auto"/>
          </w:tcPr>
          <w:p w14:paraId="26BE62DC" w14:textId="77777777" w:rsidR="00AA61FC" w:rsidRPr="00AF4CFE" w:rsidRDefault="001C25E5">
            <w:pPr>
              <w:widowControl/>
              <w:adjustRightInd/>
              <w:spacing w:line="240" w:lineRule="atLeast"/>
              <w:jc w:val="center"/>
              <w:textAlignment w:val="auto"/>
              <w:rPr>
                <w:rFonts w:ascii="Arial" w:eastAsia="仿宋_GB2312" w:hAnsi="Arial" w:cs="Arial"/>
                <w:sz w:val="18"/>
                <w:szCs w:val="18"/>
              </w:rPr>
            </w:pPr>
            <w:r w:rsidRPr="00AF4CFE">
              <w:rPr>
                <w:rFonts w:ascii="Arial" w:eastAsia="仿宋_GB2312" w:hAnsi="Arial" w:cs="Arial"/>
                <w:sz w:val="18"/>
                <w:szCs w:val="18"/>
              </w:rPr>
              <w:t>102</w:t>
            </w:r>
          </w:p>
        </w:tc>
      </w:tr>
      <w:tr w:rsidR="00AA61FC" w:rsidRPr="00AF4CFE" w14:paraId="13DC52A4" w14:textId="77777777">
        <w:trPr>
          <w:trHeight w:val="392"/>
          <w:jc w:val="center"/>
        </w:trPr>
        <w:tc>
          <w:tcPr>
            <w:tcW w:w="156" w:type="pct"/>
            <w:vMerge/>
            <w:vAlign w:val="center"/>
          </w:tcPr>
          <w:p w14:paraId="5A7CC521" w14:textId="77777777" w:rsidR="00AA61FC" w:rsidRPr="00AF4CFE" w:rsidRDefault="00AA61FC">
            <w:pPr>
              <w:widowControl/>
              <w:adjustRightInd/>
              <w:spacing w:line="240" w:lineRule="auto"/>
              <w:textAlignment w:val="auto"/>
              <w:rPr>
                <w:rFonts w:ascii="Arial" w:eastAsia="仿宋_GB2312" w:hAnsi="Arial" w:cs="Arial"/>
                <w:sz w:val="18"/>
                <w:szCs w:val="18"/>
              </w:rPr>
            </w:pPr>
          </w:p>
        </w:tc>
        <w:tc>
          <w:tcPr>
            <w:tcW w:w="715" w:type="pct"/>
            <w:shd w:val="clear" w:color="auto" w:fill="auto"/>
            <w:vAlign w:val="center"/>
          </w:tcPr>
          <w:p w14:paraId="7FA37074"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公共部分装修</w:t>
            </w:r>
          </w:p>
        </w:tc>
        <w:tc>
          <w:tcPr>
            <w:tcW w:w="725" w:type="pct"/>
            <w:shd w:val="clear" w:color="auto" w:fill="auto"/>
            <w:vAlign w:val="center"/>
          </w:tcPr>
          <w:p w14:paraId="3C1E20CE"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普通装修</w:t>
            </w:r>
          </w:p>
        </w:tc>
        <w:tc>
          <w:tcPr>
            <w:tcW w:w="307" w:type="pct"/>
            <w:shd w:val="clear" w:color="auto" w:fill="auto"/>
            <w:vAlign w:val="center"/>
          </w:tcPr>
          <w:p w14:paraId="6ADD52AE"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100</w:t>
            </w:r>
          </w:p>
        </w:tc>
        <w:tc>
          <w:tcPr>
            <w:tcW w:w="710" w:type="pct"/>
            <w:shd w:val="clear" w:color="auto" w:fill="auto"/>
            <w:vAlign w:val="center"/>
          </w:tcPr>
          <w:p w14:paraId="47B9C0DE"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普通装修</w:t>
            </w:r>
          </w:p>
        </w:tc>
        <w:tc>
          <w:tcPr>
            <w:tcW w:w="323" w:type="pct"/>
            <w:shd w:val="clear" w:color="auto" w:fill="auto"/>
            <w:vAlign w:val="center"/>
          </w:tcPr>
          <w:p w14:paraId="3C28CE9A"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100</w:t>
            </w:r>
          </w:p>
        </w:tc>
        <w:tc>
          <w:tcPr>
            <w:tcW w:w="694" w:type="pct"/>
            <w:shd w:val="clear" w:color="auto" w:fill="auto"/>
            <w:vAlign w:val="center"/>
          </w:tcPr>
          <w:p w14:paraId="048ACE81"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普通装修</w:t>
            </w:r>
          </w:p>
        </w:tc>
        <w:tc>
          <w:tcPr>
            <w:tcW w:w="339" w:type="pct"/>
            <w:shd w:val="clear" w:color="auto" w:fill="auto"/>
            <w:vAlign w:val="center"/>
          </w:tcPr>
          <w:p w14:paraId="5C20D532"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100</w:t>
            </w:r>
          </w:p>
        </w:tc>
        <w:tc>
          <w:tcPr>
            <w:tcW w:w="679" w:type="pct"/>
            <w:shd w:val="clear" w:color="auto" w:fill="auto"/>
            <w:vAlign w:val="center"/>
          </w:tcPr>
          <w:p w14:paraId="729FD10D"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普通装修</w:t>
            </w:r>
          </w:p>
        </w:tc>
        <w:tc>
          <w:tcPr>
            <w:tcW w:w="351" w:type="pct"/>
            <w:shd w:val="clear" w:color="auto" w:fill="auto"/>
            <w:vAlign w:val="center"/>
          </w:tcPr>
          <w:p w14:paraId="7823E385"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100</w:t>
            </w:r>
          </w:p>
        </w:tc>
      </w:tr>
      <w:tr w:rsidR="00AA61FC" w:rsidRPr="00AF4CFE" w14:paraId="1DB207F6" w14:textId="77777777">
        <w:trPr>
          <w:trHeight w:val="300"/>
          <w:jc w:val="center"/>
        </w:trPr>
        <w:tc>
          <w:tcPr>
            <w:tcW w:w="156" w:type="pct"/>
            <w:vMerge/>
            <w:vAlign w:val="center"/>
          </w:tcPr>
          <w:p w14:paraId="065B11A8" w14:textId="77777777" w:rsidR="00AA61FC" w:rsidRPr="00AF4CFE" w:rsidRDefault="00AA61FC">
            <w:pPr>
              <w:widowControl/>
              <w:adjustRightInd/>
              <w:spacing w:line="240" w:lineRule="auto"/>
              <w:textAlignment w:val="auto"/>
              <w:rPr>
                <w:rFonts w:ascii="Arial" w:eastAsia="仿宋_GB2312" w:hAnsi="Arial" w:cs="Arial"/>
                <w:sz w:val="18"/>
                <w:szCs w:val="18"/>
              </w:rPr>
            </w:pPr>
          </w:p>
        </w:tc>
        <w:tc>
          <w:tcPr>
            <w:tcW w:w="715" w:type="pct"/>
            <w:shd w:val="clear" w:color="auto" w:fill="auto"/>
            <w:vAlign w:val="center"/>
          </w:tcPr>
          <w:p w14:paraId="6EC116B8"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成新度</w:t>
            </w:r>
          </w:p>
        </w:tc>
        <w:tc>
          <w:tcPr>
            <w:tcW w:w="725" w:type="pct"/>
            <w:shd w:val="clear" w:color="auto" w:fill="auto"/>
            <w:vAlign w:val="center"/>
          </w:tcPr>
          <w:p w14:paraId="009195FF"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100%</w:t>
            </w:r>
          </w:p>
        </w:tc>
        <w:tc>
          <w:tcPr>
            <w:tcW w:w="307" w:type="pct"/>
            <w:shd w:val="clear" w:color="auto" w:fill="auto"/>
            <w:vAlign w:val="center"/>
          </w:tcPr>
          <w:p w14:paraId="6C340291"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100</w:t>
            </w:r>
          </w:p>
        </w:tc>
        <w:tc>
          <w:tcPr>
            <w:tcW w:w="710" w:type="pct"/>
            <w:shd w:val="clear" w:color="auto" w:fill="auto"/>
          </w:tcPr>
          <w:p w14:paraId="225377F4"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82%</w:t>
            </w:r>
          </w:p>
        </w:tc>
        <w:tc>
          <w:tcPr>
            <w:tcW w:w="323" w:type="pct"/>
            <w:shd w:val="clear" w:color="auto" w:fill="auto"/>
          </w:tcPr>
          <w:p w14:paraId="772D93A5"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99</w:t>
            </w:r>
          </w:p>
        </w:tc>
        <w:tc>
          <w:tcPr>
            <w:tcW w:w="694" w:type="pct"/>
            <w:shd w:val="clear" w:color="auto" w:fill="auto"/>
          </w:tcPr>
          <w:p w14:paraId="2A861023"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77%</w:t>
            </w:r>
          </w:p>
        </w:tc>
        <w:tc>
          <w:tcPr>
            <w:tcW w:w="339" w:type="pct"/>
            <w:shd w:val="clear" w:color="auto" w:fill="auto"/>
          </w:tcPr>
          <w:p w14:paraId="7425D778"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98</w:t>
            </w:r>
          </w:p>
        </w:tc>
        <w:tc>
          <w:tcPr>
            <w:tcW w:w="679" w:type="pct"/>
            <w:shd w:val="clear" w:color="auto" w:fill="auto"/>
          </w:tcPr>
          <w:p w14:paraId="6AC7FEBE"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65%</w:t>
            </w:r>
          </w:p>
        </w:tc>
        <w:tc>
          <w:tcPr>
            <w:tcW w:w="351" w:type="pct"/>
            <w:shd w:val="clear" w:color="auto" w:fill="auto"/>
          </w:tcPr>
          <w:p w14:paraId="1584AB73"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97</w:t>
            </w:r>
          </w:p>
        </w:tc>
      </w:tr>
      <w:tr w:rsidR="00AA61FC" w:rsidRPr="00AF4CFE" w14:paraId="36DFF718" w14:textId="77777777">
        <w:trPr>
          <w:trHeight w:val="315"/>
          <w:jc w:val="center"/>
        </w:trPr>
        <w:tc>
          <w:tcPr>
            <w:tcW w:w="156" w:type="pct"/>
            <w:vMerge/>
            <w:vAlign w:val="center"/>
          </w:tcPr>
          <w:p w14:paraId="51E83026" w14:textId="77777777" w:rsidR="00AA61FC" w:rsidRPr="00AF4CFE" w:rsidRDefault="00AA61FC">
            <w:pPr>
              <w:widowControl/>
              <w:adjustRightInd/>
              <w:spacing w:line="240" w:lineRule="auto"/>
              <w:textAlignment w:val="auto"/>
              <w:rPr>
                <w:rFonts w:ascii="Arial" w:eastAsia="仿宋_GB2312" w:hAnsi="Arial" w:cs="Arial"/>
                <w:sz w:val="18"/>
                <w:szCs w:val="18"/>
              </w:rPr>
            </w:pPr>
          </w:p>
        </w:tc>
        <w:tc>
          <w:tcPr>
            <w:tcW w:w="715" w:type="pct"/>
            <w:shd w:val="clear" w:color="auto" w:fill="auto"/>
            <w:vAlign w:val="center"/>
          </w:tcPr>
          <w:p w14:paraId="538BFC18"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内部装修</w:t>
            </w:r>
          </w:p>
        </w:tc>
        <w:tc>
          <w:tcPr>
            <w:tcW w:w="725" w:type="pct"/>
            <w:shd w:val="clear" w:color="auto" w:fill="auto"/>
            <w:vAlign w:val="center"/>
          </w:tcPr>
          <w:p w14:paraId="3C52F9D6"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普通装修</w:t>
            </w:r>
          </w:p>
        </w:tc>
        <w:tc>
          <w:tcPr>
            <w:tcW w:w="307" w:type="pct"/>
            <w:shd w:val="clear" w:color="auto" w:fill="auto"/>
            <w:vAlign w:val="center"/>
          </w:tcPr>
          <w:p w14:paraId="56476DC4"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100</w:t>
            </w:r>
          </w:p>
        </w:tc>
        <w:tc>
          <w:tcPr>
            <w:tcW w:w="710" w:type="pct"/>
            <w:shd w:val="clear" w:color="auto" w:fill="auto"/>
          </w:tcPr>
          <w:p w14:paraId="0D4AEF0B"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简单装修</w:t>
            </w:r>
          </w:p>
        </w:tc>
        <w:tc>
          <w:tcPr>
            <w:tcW w:w="323" w:type="pct"/>
            <w:shd w:val="clear" w:color="auto" w:fill="auto"/>
          </w:tcPr>
          <w:p w14:paraId="0EC12F9F"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95</w:t>
            </w:r>
          </w:p>
        </w:tc>
        <w:tc>
          <w:tcPr>
            <w:tcW w:w="694" w:type="pct"/>
            <w:shd w:val="clear" w:color="auto" w:fill="auto"/>
          </w:tcPr>
          <w:p w14:paraId="244CAA33"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简单装修</w:t>
            </w:r>
          </w:p>
        </w:tc>
        <w:tc>
          <w:tcPr>
            <w:tcW w:w="339" w:type="pct"/>
            <w:shd w:val="clear" w:color="auto" w:fill="auto"/>
          </w:tcPr>
          <w:p w14:paraId="2C2A2C4A"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95</w:t>
            </w:r>
          </w:p>
        </w:tc>
        <w:tc>
          <w:tcPr>
            <w:tcW w:w="679" w:type="pct"/>
            <w:shd w:val="clear" w:color="auto" w:fill="auto"/>
          </w:tcPr>
          <w:p w14:paraId="68F1CA7A"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简单装修</w:t>
            </w:r>
          </w:p>
        </w:tc>
        <w:tc>
          <w:tcPr>
            <w:tcW w:w="351" w:type="pct"/>
            <w:shd w:val="clear" w:color="auto" w:fill="auto"/>
          </w:tcPr>
          <w:p w14:paraId="1EF1A1FC"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95</w:t>
            </w:r>
          </w:p>
        </w:tc>
      </w:tr>
      <w:tr w:rsidR="00AA61FC" w:rsidRPr="00AF4CFE" w14:paraId="7D5D7039" w14:textId="77777777">
        <w:trPr>
          <w:trHeight w:val="450"/>
          <w:jc w:val="center"/>
        </w:trPr>
        <w:tc>
          <w:tcPr>
            <w:tcW w:w="156" w:type="pct"/>
            <w:vMerge/>
            <w:vAlign w:val="center"/>
          </w:tcPr>
          <w:p w14:paraId="4917368D" w14:textId="77777777" w:rsidR="00AA61FC" w:rsidRPr="00AF4CFE" w:rsidRDefault="00AA61FC">
            <w:pPr>
              <w:widowControl/>
              <w:adjustRightInd/>
              <w:spacing w:line="240" w:lineRule="auto"/>
              <w:textAlignment w:val="auto"/>
              <w:rPr>
                <w:rFonts w:ascii="Arial" w:eastAsia="仿宋_GB2312" w:hAnsi="Arial" w:cs="Arial"/>
                <w:sz w:val="18"/>
                <w:szCs w:val="18"/>
              </w:rPr>
            </w:pPr>
          </w:p>
        </w:tc>
        <w:tc>
          <w:tcPr>
            <w:tcW w:w="715" w:type="pct"/>
            <w:shd w:val="clear" w:color="auto" w:fill="auto"/>
            <w:vAlign w:val="center"/>
          </w:tcPr>
          <w:p w14:paraId="1A94891B"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内部装修维护情况</w:t>
            </w:r>
          </w:p>
        </w:tc>
        <w:tc>
          <w:tcPr>
            <w:tcW w:w="725" w:type="pct"/>
            <w:shd w:val="clear" w:color="auto" w:fill="auto"/>
            <w:vAlign w:val="center"/>
          </w:tcPr>
          <w:p w14:paraId="4F5C8808"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较好</w:t>
            </w:r>
          </w:p>
        </w:tc>
        <w:tc>
          <w:tcPr>
            <w:tcW w:w="307" w:type="pct"/>
            <w:shd w:val="clear" w:color="auto" w:fill="auto"/>
            <w:vAlign w:val="center"/>
          </w:tcPr>
          <w:p w14:paraId="2BDB6FBA"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100</w:t>
            </w:r>
          </w:p>
        </w:tc>
        <w:tc>
          <w:tcPr>
            <w:tcW w:w="710" w:type="pct"/>
            <w:shd w:val="clear" w:color="auto" w:fill="auto"/>
            <w:vAlign w:val="center"/>
          </w:tcPr>
          <w:p w14:paraId="1C59FDBA"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较好</w:t>
            </w:r>
          </w:p>
        </w:tc>
        <w:tc>
          <w:tcPr>
            <w:tcW w:w="323" w:type="pct"/>
            <w:shd w:val="clear" w:color="auto" w:fill="auto"/>
            <w:vAlign w:val="center"/>
          </w:tcPr>
          <w:p w14:paraId="4367832A"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100</w:t>
            </w:r>
          </w:p>
        </w:tc>
        <w:tc>
          <w:tcPr>
            <w:tcW w:w="694" w:type="pct"/>
            <w:shd w:val="clear" w:color="auto" w:fill="auto"/>
            <w:vAlign w:val="center"/>
          </w:tcPr>
          <w:p w14:paraId="751FBDBE"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较好</w:t>
            </w:r>
          </w:p>
        </w:tc>
        <w:tc>
          <w:tcPr>
            <w:tcW w:w="339" w:type="pct"/>
            <w:shd w:val="clear" w:color="auto" w:fill="auto"/>
            <w:vAlign w:val="center"/>
          </w:tcPr>
          <w:p w14:paraId="5DBF19E8"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100</w:t>
            </w:r>
          </w:p>
        </w:tc>
        <w:tc>
          <w:tcPr>
            <w:tcW w:w="679" w:type="pct"/>
            <w:shd w:val="clear" w:color="auto" w:fill="auto"/>
            <w:vAlign w:val="center"/>
          </w:tcPr>
          <w:p w14:paraId="0751CB1A"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较好</w:t>
            </w:r>
          </w:p>
        </w:tc>
        <w:tc>
          <w:tcPr>
            <w:tcW w:w="351" w:type="pct"/>
            <w:shd w:val="clear" w:color="auto" w:fill="auto"/>
            <w:vAlign w:val="center"/>
          </w:tcPr>
          <w:p w14:paraId="67E9548C"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100</w:t>
            </w:r>
          </w:p>
        </w:tc>
      </w:tr>
    </w:tbl>
    <w:p w14:paraId="07EE79D4" w14:textId="77777777" w:rsidR="002B4657" w:rsidRPr="00AF4CFE" w:rsidRDefault="002B4657">
      <w:pPr>
        <w:spacing w:line="360" w:lineRule="auto"/>
        <w:ind w:firstLineChars="199" w:firstLine="479"/>
        <w:jc w:val="center"/>
        <w:rPr>
          <w:rFonts w:ascii="Arial" w:eastAsia="仿宋_GB2312" w:hAnsi="Arial" w:cs="Arial"/>
          <w:b/>
          <w:bCs/>
        </w:rPr>
      </w:pPr>
    </w:p>
    <w:p w14:paraId="04A73418" w14:textId="2B12B675" w:rsidR="00AA61FC" w:rsidRPr="00AF4CFE" w:rsidRDefault="001C25E5">
      <w:pPr>
        <w:spacing w:line="360" w:lineRule="auto"/>
        <w:ind w:firstLineChars="199" w:firstLine="479"/>
        <w:jc w:val="center"/>
        <w:rPr>
          <w:rFonts w:ascii="Arial" w:eastAsia="仿宋_GB2312" w:hAnsi="Arial" w:cs="Arial"/>
        </w:rPr>
      </w:pPr>
      <w:r w:rsidRPr="00AF4CFE">
        <w:rPr>
          <w:rFonts w:ascii="Arial" w:eastAsia="仿宋_GB2312" w:hAnsi="Arial" w:cs="Arial"/>
          <w:b/>
          <w:bCs/>
        </w:rPr>
        <w:lastRenderedPageBreak/>
        <w:t>表</w:t>
      </w:r>
      <w:r w:rsidR="00FE7F20" w:rsidRPr="00AF4CFE">
        <w:rPr>
          <w:rFonts w:ascii="Arial" w:eastAsia="仿宋_GB2312" w:hAnsi="Arial" w:cs="Arial"/>
          <w:b/>
          <w:bCs/>
        </w:rPr>
        <w:t>2</w:t>
      </w:r>
      <w:r w:rsidRPr="00AF4CFE">
        <w:rPr>
          <w:rFonts w:ascii="Arial" w:eastAsia="仿宋_GB2312" w:hAnsi="Arial" w:cs="Arial"/>
          <w:b/>
          <w:bCs/>
        </w:rPr>
        <w:t>：因素修正和调整系数表</w:t>
      </w:r>
    </w:p>
    <w:tbl>
      <w:tblPr>
        <w:tblW w:w="5000" w:type="pct"/>
        <w:tblLook w:val="04A0" w:firstRow="1" w:lastRow="0" w:firstColumn="1" w:lastColumn="0" w:noHBand="0" w:noVBand="1"/>
      </w:tblPr>
      <w:tblGrid>
        <w:gridCol w:w="1845"/>
        <w:gridCol w:w="2116"/>
        <w:gridCol w:w="1852"/>
        <w:gridCol w:w="1852"/>
        <w:gridCol w:w="1850"/>
      </w:tblGrid>
      <w:tr w:rsidR="00AA61FC" w:rsidRPr="00AF4CFE" w14:paraId="7274D239" w14:textId="77777777" w:rsidTr="00393E63">
        <w:trPr>
          <w:trHeight w:val="300"/>
        </w:trPr>
        <w:tc>
          <w:tcPr>
            <w:tcW w:w="2082"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863A16"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比较因素</w:t>
            </w:r>
          </w:p>
        </w:tc>
        <w:tc>
          <w:tcPr>
            <w:tcW w:w="973" w:type="pct"/>
            <w:tcBorders>
              <w:top w:val="single" w:sz="4" w:space="0" w:color="auto"/>
              <w:left w:val="nil"/>
              <w:bottom w:val="single" w:sz="4" w:space="0" w:color="auto"/>
              <w:right w:val="single" w:sz="4" w:space="0" w:color="auto"/>
            </w:tcBorders>
            <w:shd w:val="clear" w:color="auto" w:fill="auto"/>
            <w:vAlign w:val="center"/>
          </w:tcPr>
          <w:p w14:paraId="416F2EC4" w14:textId="53629B46" w:rsidR="00AA61FC" w:rsidRPr="00AF4CFE" w:rsidRDefault="001C25E5">
            <w:pPr>
              <w:widowControl/>
              <w:adjustRightInd/>
              <w:spacing w:line="240" w:lineRule="auto"/>
              <w:jc w:val="center"/>
              <w:textAlignment w:val="auto"/>
              <w:rPr>
                <w:rFonts w:ascii="Arial" w:eastAsia="仿宋_GB2312" w:hAnsi="Arial" w:cs="Arial"/>
                <w:sz w:val="20"/>
              </w:rPr>
            </w:pPr>
            <w:r w:rsidRPr="00AF4CFE">
              <w:rPr>
                <w:rFonts w:ascii="Arial" w:eastAsia="仿宋_GB2312" w:hAnsi="Arial" w:cs="Arial"/>
                <w:sz w:val="20"/>
              </w:rPr>
              <w:t>案例：</w:t>
            </w:r>
            <w:r w:rsidR="006C1DDD" w:rsidRPr="00AF4CFE">
              <w:rPr>
                <w:rFonts w:ascii="Arial" w:eastAsia="仿宋_GB2312" w:hAnsi="Arial" w:cs="Arial"/>
                <w:sz w:val="20"/>
              </w:rPr>
              <w:t>A</w:t>
            </w:r>
          </w:p>
        </w:tc>
        <w:tc>
          <w:tcPr>
            <w:tcW w:w="973" w:type="pct"/>
            <w:tcBorders>
              <w:top w:val="single" w:sz="4" w:space="0" w:color="auto"/>
              <w:left w:val="nil"/>
              <w:bottom w:val="single" w:sz="4" w:space="0" w:color="auto"/>
              <w:right w:val="single" w:sz="4" w:space="0" w:color="auto"/>
            </w:tcBorders>
            <w:shd w:val="clear" w:color="auto" w:fill="auto"/>
            <w:vAlign w:val="center"/>
          </w:tcPr>
          <w:p w14:paraId="6161E7B3" w14:textId="08EBB9C1" w:rsidR="00AA61FC" w:rsidRPr="00AF4CFE" w:rsidRDefault="001C25E5">
            <w:pPr>
              <w:widowControl/>
              <w:adjustRightInd/>
              <w:spacing w:line="240" w:lineRule="auto"/>
              <w:jc w:val="center"/>
              <w:textAlignment w:val="auto"/>
              <w:rPr>
                <w:rFonts w:ascii="Arial" w:eastAsia="仿宋_GB2312" w:hAnsi="Arial" w:cs="Arial"/>
                <w:sz w:val="20"/>
              </w:rPr>
            </w:pPr>
            <w:r w:rsidRPr="00AF4CFE">
              <w:rPr>
                <w:rFonts w:ascii="Arial" w:eastAsia="仿宋_GB2312" w:hAnsi="Arial" w:cs="Arial"/>
                <w:sz w:val="20"/>
              </w:rPr>
              <w:t>案例：</w:t>
            </w:r>
            <w:r w:rsidR="006C1DDD" w:rsidRPr="00AF4CFE">
              <w:rPr>
                <w:rFonts w:ascii="Arial" w:eastAsia="仿宋_GB2312" w:hAnsi="Arial" w:cs="Arial"/>
                <w:sz w:val="20"/>
              </w:rPr>
              <w:t>B</w:t>
            </w:r>
          </w:p>
        </w:tc>
        <w:tc>
          <w:tcPr>
            <w:tcW w:w="973" w:type="pct"/>
            <w:tcBorders>
              <w:top w:val="single" w:sz="4" w:space="0" w:color="auto"/>
              <w:left w:val="nil"/>
              <w:bottom w:val="single" w:sz="4" w:space="0" w:color="auto"/>
              <w:right w:val="single" w:sz="4" w:space="0" w:color="auto"/>
            </w:tcBorders>
            <w:shd w:val="clear" w:color="auto" w:fill="auto"/>
            <w:vAlign w:val="center"/>
          </w:tcPr>
          <w:p w14:paraId="04029759" w14:textId="3D0DD7AB" w:rsidR="00AA61FC" w:rsidRPr="00AF4CFE" w:rsidRDefault="006C1DDD">
            <w:pPr>
              <w:widowControl/>
              <w:adjustRightInd/>
              <w:spacing w:line="240" w:lineRule="auto"/>
              <w:jc w:val="center"/>
              <w:textAlignment w:val="auto"/>
              <w:rPr>
                <w:rFonts w:ascii="Arial" w:eastAsia="仿宋_GB2312" w:hAnsi="Arial" w:cs="Arial"/>
                <w:sz w:val="20"/>
              </w:rPr>
            </w:pPr>
            <w:r w:rsidRPr="00AF4CFE">
              <w:rPr>
                <w:rFonts w:ascii="Arial" w:eastAsia="仿宋_GB2312" w:hAnsi="Arial" w:cs="Arial" w:hint="eastAsia"/>
                <w:sz w:val="20"/>
              </w:rPr>
              <w:t>C</w:t>
            </w:r>
          </w:p>
        </w:tc>
      </w:tr>
      <w:tr w:rsidR="00AA61FC" w:rsidRPr="00AF4CFE" w14:paraId="22DB5C11" w14:textId="77777777" w:rsidTr="00393E63">
        <w:trPr>
          <w:trHeight w:val="302"/>
        </w:trPr>
        <w:tc>
          <w:tcPr>
            <w:tcW w:w="2082" w:type="pct"/>
            <w:gridSpan w:val="2"/>
            <w:vMerge/>
            <w:tcBorders>
              <w:top w:val="single" w:sz="4" w:space="0" w:color="auto"/>
              <w:left w:val="single" w:sz="4" w:space="0" w:color="auto"/>
              <w:bottom w:val="single" w:sz="4" w:space="0" w:color="auto"/>
              <w:right w:val="single" w:sz="4" w:space="0" w:color="auto"/>
            </w:tcBorders>
            <w:vAlign w:val="center"/>
          </w:tcPr>
          <w:p w14:paraId="06B1CAF3" w14:textId="77777777" w:rsidR="00AA61FC" w:rsidRPr="00AF4CFE" w:rsidRDefault="00AA61FC">
            <w:pPr>
              <w:widowControl/>
              <w:adjustRightInd/>
              <w:spacing w:line="240" w:lineRule="auto"/>
              <w:textAlignment w:val="auto"/>
              <w:rPr>
                <w:rFonts w:ascii="Arial" w:eastAsia="仿宋_GB2312" w:hAnsi="Arial" w:cs="Arial"/>
                <w:sz w:val="18"/>
                <w:szCs w:val="18"/>
              </w:rPr>
            </w:pPr>
          </w:p>
        </w:tc>
        <w:tc>
          <w:tcPr>
            <w:tcW w:w="973" w:type="pct"/>
            <w:tcBorders>
              <w:top w:val="nil"/>
              <w:left w:val="nil"/>
              <w:bottom w:val="single" w:sz="4" w:space="0" w:color="auto"/>
              <w:right w:val="single" w:sz="4" w:space="0" w:color="auto"/>
            </w:tcBorders>
            <w:shd w:val="clear" w:color="auto" w:fill="auto"/>
            <w:vAlign w:val="center"/>
          </w:tcPr>
          <w:p w14:paraId="6DC371AA"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中关村环保科技示范园</w:t>
            </w:r>
          </w:p>
        </w:tc>
        <w:tc>
          <w:tcPr>
            <w:tcW w:w="973" w:type="pct"/>
            <w:tcBorders>
              <w:top w:val="nil"/>
              <w:left w:val="nil"/>
              <w:bottom w:val="single" w:sz="4" w:space="0" w:color="auto"/>
              <w:right w:val="single" w:sz="4" w:space="0" w:color="auto"/>
            </w:tcBorders>
            <w:shd w:val="clear" w:color="auto" w:fill="auto"/>
            <w:vAlign w:val="center"/>
          </w:tcPr>
          <w:p w14:paraId="7DEC7918" w14:textId="77777777" w:rsidR="00AA61FC" w:rsidRPr="00AF4CFE" w:rsidRDefault="001C25E5">
            <w:pPr>
              <w:widowControl/>
              <w:adjustRightInd/>
              <w:spacing w:line="240" w:lineRule="auto"/>
              <w:jc w:val="center"/>
              <w:textAlignment w:val="auto"/>
              <w:rPr>
                <w:rFonts w:ascii="Arial" w:eastAsia="仿宋_GB2312" w:hAnsi="Arial" w:cs="Arial"/>
                <w:sz w:val="20"/>
              </w:rPr>
            </w:pPr>
            <w:r w:rsidRPr="00AF4CFE">
              <w:rPr>
                <w:rFonts w:ascii="Arial" w:eastAsia="仿宋_GB2312" w:hAnsi="Arial" w:cs="Arial"/>
                <w:sz w:val="20"/>
              </w:rPr>
              <w:t>中关村</w:t>
            </w:r>
            <w:proofErr w:type="gramStart"/>
            <w:r w:rsidRPr="00AF4CFE">
              <w:rPr>
                <w:rFonts w:ascii="Arial" w:eastAsia="仿宋_GB2312" w:hAnsi="Arial" w:cs="Arial"/>
                <w:sz w:val="20"/>
              </w:rPr>
              <w:t>环保园</w:t>
            </w:r>
            <w:proofErr w:type="gramEnd"/>
            <w:r w:rsidRPr="00AF4CFE">
              <w:rPr>
                <w:rFonts w:ascii="Arial" w:eastAsia="仿宋_GB2312" w:hAnsi="Arial" w:cs="Arial"/>
                <w:sz w:val="20"/>
              </w:rPr>
              <w:t>原动力空间</w:t>
            </w:r>
          </w:p>
        </w:tc>
        <w:tc>
          <w:tcPr>
            <w:tcW w:w="973" w:type="pct"/>
            <w:tcBorders>
              <w:top w:val="nil"/>
              <w:left w:val="nil"/>
              <w:bottom w:val="single" w:sz="4" w:space="0" w:color="auto"/>
              <w:right w:val="single" w:sz="4" w:space="0" w:color="auto"/>
            </w:tcBorders>
            <w:shd w:val="clear" w:color="auto" w:fill="auto"/>
            <w:vAlign w:val="center"/>
          </w:tcPr>
          <w:p w14:paraId="73EE951D" w14:textId="77777777" w:rsidR="00AA61FC" w:rsidRPr="00AF4CFE" w:rsidRDefault="001C25E5">
            <w:pPr>
              <w:widowControl/>
              <w:adjustRightInd/>
              <w:spacing w:line="240" w:lineRule="auto"/>
              <w:jc w:val="center"/>
              <w:textAlignment w:val="auto"/>
              <w:rPr>
                <w:rFonts w:ascii="Arial" w:eastAsia="仿宋_GB2312" w:hAnsi="Arial" w:cs="Arial"/>
                <w:sz w:val="20"/>
              </w:rPr>
            </w:pPr>
            <w:r w:rsidRPr="00AF4CFE">
              <w:rPr>
                <w:rFonts w:ascii="Arial" w:eastAsia="仿宋_GB2312" w:hAnsi="Arial" w:cs="Arial"/>
                <w:sz w:val="20"/>
              </w:rPr>
              <w:t>永丰产业基地</w:t>
            </w:r>
          </w:p>
        </w:tc>
      </w:tr>
      <w:tr w:rsidR="00AA61FC" w:rsidRPr="00AF4CFE" w14:paraId="13D9CD67" w14:textId="77777777" w:rsidTr="00393E63">
        <w:trPr>
          <w:trHeight w:val="285"/>
        </w:trPr>
        <w:tc>
          <w:tcPr>
            <w:tcW w:w="208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67CC9E"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交易时间</w:t>
            </w:r>
          </w:p>
        </w:tc>
        <w:tc>
          <w:tcPr>
            <w:tcW w:w="973" w:type="pct"/>
            <w:tcBorders>
              <w:top w:val="nil"/>
              <w:left w:val="nil"/>
              <w:bottom w:val="single" w:sz="4" w:space="0" w:color="auto"/>
              <w:right w:val="single" w:sz="4" w:space="0" w:color="auto"/>
            </w:tcBorders>
            <w:shd w:val="clear" w:color="auto" w:fill="auto"/>
            <w:noWrap/>
            <w:vAlign w:val="center"/>
          </w:tcPr>
          <w:p w14:paraId="2D21BE70" w14:textId="77777777" w:rsidR="00AA61FC" w:rsidRPr="00AF4CFE" w:rsidRDefault="001C25E5">
            <w:pPr>
              <w:widowControl/>
              <w:adjustRightInd/>
              <w:spacing w:line="240" w:lineRule="auto"/>
              <w:textAlignment w:val="auto"/>
              <w:rPr>
                <w:rFonts w:ascii="Arial" w:eastAsia="仿宋_GB2312" w:hAnsi="Arial" w:cs="Arial"/>
                <w:sz w:val="22"/>
                <w:szCs w:val="22"/>
              </w:rPr>
            </w:pPr>
            <w:r w:rsidRPr="00AF4CFE">
              <w:rPr>
                <w:rFonts w:ascii="Arial" w:eastAsia="仿宋_GB2312" w:hAnsi="Arial" w:cs="Arial"/>
                <w:sz w:val="22"/>
                <w:szCs w:val="22"/>
              </w:rPr>
              <w:t>100/100</w:t>
            </w:r>
          </w:p>
        </w:tc>
        <w:tc>
          <w:tcPr>
            <w:tcW w:w="973" w:type="pct"/>
            <w:tcBorders>
              <w:top w:val="nil"/>
              <w:left w:val="nil"/>
              <w:bottom w:val="single" w:sz="4" w:space="0" w:color="auto"/>
              <w:right w:val="single" w:sz="4" w:space="0" w:color="auto"/>
            </w:tcBorders>
            <w:shd w:val="clear" w:color="auto" w:fill="auto"/>
            <w:noWrap/>
            <w:vAlign w:val="center"/>
          </w:tcPr>
          <w:p w14:paraId="02939DE4" w14:textId="77777777" w:rsidR="00AA61FC" w:rsidRPr="00AF4CFE" w:rsidRDefault="001C25E5">
            <w:pPr>
              <w:widowControl/>
              <w:adjustRightInd/>
              <w:spacing w:line="240" w:lineRule="auto"/>
              <w:textAlignment w:val="auto"/>
              <w:rPr>
                <w:rFonts w:ascii="Arial" w:eastAsia="仿宋_GB2312" w:hAnsi="Arial" w:cs="Arial"/>
                <w:sz w:val="22"/>
                <w:szCs w:val="22"/>
              </w:rPr>
            </w:pPr>
            <w:r w:rsidRPr="00AF4CFE">
              <w:rPr>
                <w:rFonts w:ascii="Arial" w:eastAsia="仿宋_GB2312" w:hAnsi="Arial" w:cs="Arial"/>
                <w:sz w:val="22"/>
                <w:szCs w:val="22"/>
              </w:rPr>
              <w:t>100/100</w:t>
            </w:r>
          </w:p>
        </w:tc>
        <w:tc>
          <w:tcPr>
            <w:tcW w:w="973" w:type="pct"/>
            <w:tcBorders>
              <w:top w:val="nil"/>
              <w:left w:val="nil"/>
              <w:bottom w:val="single" w:sz="4" w:space="0" w:color="auto"/>
              <w:right w:val="single" w:sz="4" w:space="0" w:color="auto"/>
            </w:tcBorders>
            <w:shd w:val="clear" w:color="auto" w:fill="auto"/>
            <w:noWrap/>
            <w:vAlign w:val="center"/>
          </w:tcPr>
          <w:p w14:paraId="741CE714" w14:textId="77777777" w:rsidR="00AA61FC" w:rsidRPr="00AF4CFE" w:rsidRDefault="001C25E5">
            <w:pPr>
              <w:widowControl/>
              <w:adjustRightInd/>
              <w:spacing w:line="240" w:lineRule="auto"/>
              <w:textAlignment w:val="auto"/>
              <w:rPr>
                <w:rFonts w:ascii="Arial" w:eastAsia="仿宋_GB2312" w:hAnsi="Arial" w:cs="Arial"/>
                <w:sz w:val="22"/>
                <w:szCs w:val="22"/>
              </w:rPr>
            </w:pPr>
            <w:r w:rsidRPr="00AF4CFE">
              <w:rPr>
                <w:rFonts w:ascii="Arial" w:eastAsia="仿宋_GB2312" w:hAnsi="Arial" w:cs="Arial"/>
                <w:sz w:val="22"/>
                <w:szCs w:val="22"/>
              </w:rPr>
              <w:t>100/100</w:t>
            </w:r>
          </w:p>
        </w:tc>
      </w:tr>
      <w:tr w:rsidR="00AA61FC" w:rsidRPr="00AF4CFE" w14:paraId="53C1E48D" w14:textId="77777777" w:rsidTr="00393E63">
        <w:trPr>
          <w:trHeight w:val="285"/>
        </w:trPr>
        <w:tc>
          <w:tcPr>
            <w:tcW w:w="208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A99873"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交易情况</w:t>
            </w:r>
          </w:p>
        </w:tc>
        <w:tc>
          <w:tcPr>
            <w:tcW w:w="973" w:type="pct"/>
            <w:tcBorders>
              <w:top w:val="nil"/>
              <w:left w:val="nil"/>
              <w:bottom w:val="single" w:sz="4" w:space="0" w:color="auto"/>
              <w:right w:val="single" w:sz="4" w:space="0" w:color="auto"/>
            </w:tcBorders>
            <w:shd w:val="clear" w:color="auto" w:fill="auto"/>
            <w:noWrap/>
            <w:vAlign w:val="center"/>
          </w:tcPr>
          <w:p w14:paraId="764A37CF" w14:textId="77777777" w:rsidR="00AA61FC" w:rsidRPr="00AF4CFE" w:rsidRDefault="001C25E5">
            <w:pPr>
              <w:widowControl/>
              <w:adjustRightInd/>
              <w:spacing w:line="240" w:lineRule="auto"/>
              <w:textAlignment w:val="auto"/>
              <w:rPr>
                <w:rFonts w:ascii="Arial" w:eastAsia="仿宋_GB2312" w:hAnsi="Arial" w:cs="Arial"/>
                <w:sz w:val="22"/>
                <w:szCs w:val="22"/>
              </w:rPr>
            </w:pPr>
            <w:r w:rsidRPr="00AF4CFE">
              <w:rPr>
                <w:rFonts w:ascii="Arial" w:eastAsia="仿宋_GB2312" w:hAnsi="Arial" w:cs="Arial"/>
                <w:sz w:val="22"/>
                <w:szCs w:val="22"/>
              </w:rPr>
              <w:t>100/100</w:t>
            </w:r>
          </w:p>
        </w:tc>
        <w:tc>
          <w:tcPr>
            <w:tcW w:w="973" w:type="pct"/>
            <w:tcBorders>
              <w:top w:val="nil"/>
              <w:left w:val="nil"/>
              <w:bottom w:val="single" w:sz="4" w:space="0" w:color="auto"/>
              <w:right w:val="single" w:sz="4" w:space="0" w:color="auto"/>
            </w:tcBorders>
            <w:shd w:val="clear" w:color="auto" w:fill="auto"/>
            <w:noWrap/>
            <w:vAlign w:val="center"/>
          </w:tcPr>
          <w:p w14:paraId="184BFDB5" w14:textId="77777777" w:rsidR="00AA61FC" w:rsidRPr="00AF4CFE" w:rsidRDefault="001C25E5">
            <w:pPr>
              <w:widowControl/>
              <w:adjustRightInd/>
              <w:spacing w:line="240" w:lineRule="auto"/>
              <w:textAlignment w:val="auto"/>
              <w:rPr>
                <w:rFonts w:ascii="Arial" w:eastAsia="仿宋_GB2312" w:hAnsi="Arial" w:cs="Arial"/>
                <w:sz w:val="22"/>
                <w:szCs w:val="22"/>
              </w:rPr>
            </w:pPr>
            <w:r w:rsidRPr="00AF4CFE">
              <w:rPr>
                <w:rFonts w:ascii="Arial" w:eastAsia="仿宋_GB2312" w:hAnsi="Arial" w:cs="Arial"/>
                <w:sz w:val="22"/>
                <w:szCs w:val="22"/>
              </w:rPr>
              <w:t>100/100</w:t>
            </w:r>
          </w:p>
        </w:tc>
        <w:tc>
          <w:tcPr>
            <w:tcW w:w="973" w:type="pct"/>
            <w:tcBorders>
              <w:top w:val="nil"/>
              <w:left w:val="nil"/>
              <w:bottom w:val="single" w:sz="4" w:space="0" w:color="auto"/>
              <w:right w:val="single" w:sz="4" w:space="0" w:color="auto"/>
            </w:tcBorders>
            <w:shd w:val="clear" w:color="auto" w:fill="auto"/>
            <w:noWrap/>
            <w:vAlign w:val="center"/>
          </w:tcPr>
          <w:p w14:paraId="3650C5D2" w14:textId="77777777" w:rsidR="00AA61FC" w:rsidRPr="00AF4CFE" w:rsidRDefault="001C25E5">
            <w:pPr>
              <w:widowControl/>
              <w:adjustRightInd/>
              <w:spacing w:line="240" w:lineRule="auto"/>
              <w:textAlignment w:val="auto"/>
              <w:rPr>
                <w:rFonts w:ascii="Arial" w:eastAsia="仿宋_GB2312" w:hAnsi="Arial" w:cs="Arial"/>
                <w:sz w:val="22"/>
                <w:szCs w:val="22"/>
              </w:rPr>
            </w:pPr>
            <w:r w:rsidRPr="00AF4CFE">
              <w:rPr>
                <w:rFonts w:ascii="Arial" w:eastAsia="仿宋_GB2312" w:hAnsi="Arial" w:cs="Arial"/>
                <w:sz w:val="22"/>
                <w:szCs w:val="22"/>
              </w:rPr>
              <w:t>100/100</w:t>
            </w:r>
          </w:p>
        </w:tc>
      </w:tr>
      <w:tr w:rsidR="00AA61FC" w:rsidRPr="00AF4CFE" w14:paraId="6BAC6DED" w14:textId="77777777" w:rsidTr="00393E63">
        <w:trPr>
          <w:trHeight w:val="285"/>
        </w:trPr>
        <w:tc>
          <w:tcPr>
            <w:tcW w:w="208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69D834"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用途</w:t>
            </w:r>
          </w:p>
        </w:tc>
        <w:tc>
          <w:tcPr>
            <w:tcW w:w="973" w:type="pct"/>
            <w:tcBorders>
              <w:top w:val="nil"/>
              <w:left w:val="nil"/>
              <w:bottom w:val="single" w:sz="4" w:space="0" w:color="auto"/>
              <w:right w:val="single" w:sz="4" w:space="0" w:color="auto"/>
            </w:tcBorders>
            <w:shd w:val="clear" w:color="auto" w:fill="auto"/>
            <w:noWrap/>
            <w:vAlign w:val="center"/>
          </w:tcPr>
          <w:p w14:paraId="07981AB6" w14:textId="77777777" w:rsidR="00AA61FC" w:rsidRPr="00AF4CFE" w:rsidRDefault="001C25E5">
            <w:pPr>
              <w:widowControl/>
              <w:adjustRightInd/>
              <w:spacing w:line="240" w:lineRule="auto"/>
              <w:textAlignment w:val="auto"/>
              <w:rPr>
                <w:rFonts w:ascii="Arial" w:eastAsia="仿宋_GB2312" w:hAnsi="Arial" w:cs="Arial"/>
                <w:sz w:val="22"/>
                <w:szCs w:val="22"/>
              </w:rPr>
            </w:pPr>
            <w:r w:rsidRPr="00AF4CFE">
              <w:rPr>
                <w:rFonts w:ascii="Arial" w:eastAsia="仿宋_GB2312" w:hAnsi="Arial" w:cs="Arial"/>
                <w:sz w:val="22"/>
                <w:szCs w:val="22"/>
              </w:rPr>
              <w:t>100/100</w:t>
            </w:r>
          </w:p>
        </w:tc>
        <w:tc>
          <w:tcPr>
            <w:tcW w:w="973" w:type="pct"/>
            <w:tcBorders>
              <w:top w:val="nil"/>
              <w:left w:val="nil"/>
              <w:bottom w:val="single" w:sz="4" w:space="0" w:color="auto"/>
              <w:right w:val="single" w:sz="4" w:space="0" w:color="auto"/>
            </w:tcBorders>
            <w:shd w:val="clear" w:color="auto" w:fill="auto"/>
            <w:noWrap/>
            <w:vAlign w:val="center"/>
          </w:tcPr>
          <w:p w14:paraId="71456718" w14:textId="77777777" w:rsidR="00AA61FC" w:rsidRPr="00AF4CFE" w:rsidRDefault="001C25E5">
            <w:pPr>
              <w:widowControl/>
              <w:adjustRightInd/>
              <w:spacing w:line="240" w:lineRule="auto"/>
              <w:textAlignment w:val="auto"/>
              <w:rPr>
                <w:rFonts w:ascii="Arial" w:eastAsia="仿宋_GB2312" w:hAnsi="Arial" w:cs="Arial"/>
                <w:sz w:val="22"/>
                <w:szCs w:val="22"/>
              </w:rPr>
            </w:pPr>
            <w:r w:rsidRPr="00AF4CFE">
              <w:rPr>
                <w:rFonts w:ascii="Arial" w:eastAsia="仿宋_GB2312" w:hAnsi="Arial" w:cs="Arial"/>
                <w:sz w:val="22"/>
                <w:szCs w:val="22"/>
              </w:rPr>
              <w:t>100/100</w:t>
            </w:r>
          </w:p>
        </w:tc>
        <w:tc>
          <w:tcPr>
            <w:tcW w:w="973" w:type="pct"/>
            <w:tcBorders>
              <w:top w:val="nil"/>
              <w:left w:val="nil"/>
              <w:bottom w:val="single" w:sz="4" w:space="0" w:color="auto"/>
              <w:right w:val="single" w:sz="4" w:space="0" w:color="auto"/>
            </w:tcBorders>
            <w:shd w:val="clear" w:color="auto" w:fill="auto"/>
            <w:noWrap/>
            <w:vAlign w:val="center"/>
          </w:tcPr>
          <w:p w14:paraId="0E90FFA7" w14:textId="77777777" w:rsidR="00AA61FC" w:rsidRPr="00AF4CFE" w:rsidRDefault="001C25E5">
            <w:pPr>
              <w:widowControl/>
              <w:adjustRightInd/>
              <w:spacing w:line="240" w:lineRule="auto"/>
              <w:textAlignment w:val="auto"/>
              <w:rPr>
                <w:rFonts w:ascii="Arial" w:eastAsia="仿宋_GB2312" w:hAnsi="Arial" w:cs="Arial"/>
                <w:sz w:val="22"/>
                <w:szCs w:val="22"/>
              </w:rPr>
            </w:pPr>
            <w:r w:rsidRPr="00AF4CFE">
              <w:rPr>
                <w:rFonts w:ascii="Arial" w:eastAsia="仿宋_GB2312" w:hAnsi="Arial" w:cs="Arial"/>
                <w:sz w:val="22"/>
                <w:szCs w:val="22"/>
              </w:rPr>
              <w:t>100/100</w:t>
            </w:r>
          </w:p>
        </w:tc>
      </w:tr>
      <w:tr w:rsidR="00AA61FC" w:rsidRPr="00AF4CFE" w14:paraId="348E87C8" w14:textId="77777777" w:rsidTr="00393E63">
        <w:trPr>
          <w:trHeight w:val="285"/>
        </w:trPr>
        <w:tc>
          <w:tcPr>
            <w:tcW w:w="208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020925"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土地使用年限</w:t>
            </w:r>
          </w:p>
        </w:tc>
        <w:tc>
          <w:tcPr>
            <w:tcW w:w="973" w:type="pct"/>
            <w:tcBorders>
              <w:top w:val="nil"/>
              <w:left w:val="nil"/>
              <w:bottom w:val="single" w:sz="4" w:space="0" w:color="auto"/>
              <w:right w:val="single" w:sz="4" w:space="0" w:color="auto"/>
            </w:tcBorders>
            <w:shd w:val="clear" w:color="auto" w:fill="auto"/>
            <w:noWrap/>
            <w:vAlign w:val="center"/>
          </w:tcPr>
          <w:p w14:paraId="5625A795" w14:textId="57178BF8" w:rsidR="00AA61FC" w:rsidRPr="00AF4CFE" w:rsidRDefault="001C25E5" w:rsidP="00FE7F20">
            <w:pPr>
              <w:widowControl/>
              <w:adjustRightInd/>
              <w:spacing w:line="240" w:lineRule="auto"/>
              <w:textAlignment w:val="auto"/>
              <w:rPr>
                <w:rFonts w:ascii="Arial" w:eastAsia="仿宋_GB2312" w:hAnsi="Arial" w:cs="Arial"/>
                <w:sz w:val="22"/>
                <w:szCs w:val="22"/>
              </w:rPr>
            </w:pPr>
            <w:r w:rsidRPr="00AF4CFE">
              <w:rPr>
                <w:rFonts w:ascii="Arial" w:eastAsia="仿宋_GB2312" w:hAnsi="Arial" w:cs="Arial"/>
                <w:sz w:val="22"/>
                <w:szCs w:val="22"/>
              </w:rPr>
              <w:t>100/</w:t>
            </w:r>
            <w:r w:rsidR="00FE7F20" w:rsidRPr="00AF4CFE">
              <w:rPr>
                <w:rFonts w:ascii="Arial" w:eastAsia="仿宋_GB2312" w:hAnsi="Arial" w:cs="Arial"/>
                <w:sz w:val="22"/>
                <w:szCs w:val="22"/>
              </w:rPr>
              <w:t>99</w:t>
            </w:r>
          </w:p>
        </w:tc>
        <w:tc>
          <w:tcPr>
            <w:tcW w:w="973" w:type="pct"/>
            <w:tcBorders>
              <w:top w:val="nil"/>
              <w:left w:val="nil"/>
              <w:bottom w:val="single" w:sz="4" w:space="0" w:color="auto"/>
              <w:right w:val="single" w:sz="4" w:space="0" w:color="auto"/>
            </w:tcBorders>
            <w:shd w:val="clear" w:color="auto" w:fill="auto"/>
            <w:noWrap/>
            <w:vAlign w:val="center"/>
          </w:tcPr>
          <w:p w14:paraId="7D9AE27B" w14:textId="3D61828F" w:rsidR="00AA61FC" w:rsidRPr="00AF4CFE" w:rsidRDefault="001C25E5" w:rsidP="00FE7F20">
            <w:pPr>
              <w:widowControl/>
              <w:adjustRightInd/>
              <w:spacing w:line="240" w:lineRule="auto"/>
              <w:textAlignment w:val="auto"/>
              <w:rPr>
                <w:rFonts w:ascii="Arial" w:eastAsia="仿宋_GB2312" w:hAnsi="Arial" w:cs="Arial"/>
                <w:sz w:val="22"/>
                <w:szCs w:val="22"/>
              </w:rPr>
            </w:pPr>
            <w:r w:rsidRPr="00AF4CFE">
              <w:rPr>
                <w:rFonts w:ascii="Arial" w:eastAsia="仿宋_GB2312" w:hAnsi="Arial" w:cs="Arial"/>
                <w:sz w:val="22"/>
                <w:szCs w:val="22"/>
              </w:rPr>
              <w:t>100/</w:t>
            </w:r>
            <w:r w:rsidR="00FE7F20" w:rsidRPr="00AF4CFE">
              <w:rPr>
                <w:rFonts w:ascii="Arial" w:eastAsia="仿宋_GB2312" w:hAnsi="Arial" w:cs="Arial"/>
                <w:sz w:val="22"/>
                <w:szCs w:val="22"/>
              </w:rPr>
              <w:t>99</w:t>
            </w:r>
          </w:p>
        </w:tc>
        <w:tc>
          <w:tcPr>
            <w:tcW w:w="973" w:type="pct"/>
            <w:tcBorders>
              <w:top w:val="nil"/>
              <w:left w:val="nil"/>
              <w:bottom w:val="single" w:sz="4" w:space="0" w:color="auto"/>
              <w:right w:val="single" w:sz="4" w:space="0" w:color="auto"/>
            </w:tcBorders>
            <w:shd w:val="clear" w:color="auto" w:fill="auto"/>
            <w:noWrap/>
            <w:vAlign w:val="center"/>
          </w:tcPr>
          <w:p w14:paraId="39EF8358" w14:textId="60DA7D24" w:rsidR="00AA61FC" w:rsidRPr="00AF4CFE" w:rsidRDefault="001C25E5" w:rsidP="00FE7F20">
            <w:pPr>
              <w:widowControl/>
              <w:adjustRightInd/>
              <w:spacing w:line="240" w:lineRule="auto"/>
              <w:textAlignment w:val="auto"/>
              <w:rPr>
                <w:rFonts w:ascii="Arial" w:eastAsia="仿宋_GB2312" w:hAnsi="Arial" w:cs="Arial"/>
                <w:sz w:val="22"/>
                <w:szCs w:val="22"/>
              </w:rPr>
            </w:pPr>
            <w:r w:rsidRPr="00AF4CFE">
              <w:rPr>
                <w:rFonts w:ascii="Arial" w:eastAsia="仿宋_GB2312" w:hAnsi="Arial" w:cs="Arial"/>
                <w:sz w:val="22"/>
                <w:szCs w:val="22"/>
              </w:rPr>
              <w:t>100/</w:t>
            </w:r>
            <w:r w:rsidR="00FE7F20" w:rsidRPr="00AF4CFE">
              <w:rPr>
                <w:rFonts w:ascii="Arial" w:eastAsia="仿宋_GB2312" w:hAnsi="Arial" w:cs="Arial"/>
                <w:sz w:val="22"/>
                <w:szCs w:val="22"/>
              </w:rPr>
              <w:t>99</w:t>
            </w:r>
          </w:p>
        </w:tc>
      </w:tr>
      <w:tr w:rsidR="00393E63" w:rsidRPr="00AF4CFE" w14:paraId="1AE138E0" w14:textId="77777777" w:rsidTr="00393E63">
        <w:trPr>
          <w:trHeight w:val="313"/>
        </w:trPr>
        <w:tc>
          <w:tcPr>
            <w:tcW w:w="970" w:type="pct"/>
            <w:vMerge w:val="restart"/>
            <w:tcBorders>
              <w:top w:val="nil"/>
              <w:left w:val="single" w:sz="4" w:space="0" w:color="auto"/>
              <w:bottom w:val="single" w:sz="4" w:space="0" w:color="auto"/>
              <w:right w:val="single" w:sz="4" w:space="0" w:color="auto"/>
            </w:tcBorders>
            <w:shd w:val="clear" w:color="auto" w:fill="auto"/>
            <w:vAlign w:val="center"/>
          </w:tcPr>
          <w:p w14:paraId="5AFBE211" w14:textId="77777777" w:rsidR="00393E63" w:rsidRPr="00AF4CFE" w:rsidRDefault="00393E63" w:rsidP="00393E63">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区域因素</w:t>
            </w:r>
          </w:p>
        </w:tc>
        <w:tc>
          <w:tcPr>
            <w:tcW w:w="1112" w:type="pct"/>
            <w:tcBorders>
              <w:top w:val="nil"/>
              <w:left w:val="nil"/>
              <w:bottom w:val="single" w:sz="4" w:space="0" w:color="auto"/>
              <w:right w:val="single" w:sz="4" w:space="0" w:color="auto"/>
            </w:tcBorders>
            <w:shd w:val="clear" w:color="auto" w:fill="auto"/>
            <w:vAlign w:val="center"/>
          </w:tcPr>
          <w:p w14:paraId="0C1C7AEC" w14:textId="77777777" w:rsidR="00393E63" w:rsidRPr="00AF4CFE" w:rsidRDefault="00393E63" w:rsidP="00393E63">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办公集聚程度</w:t>
            </w:r>
          </w:p>
        </w:tc>
        <w:tc>
          <w:tcPr>
            <w:tcW w:w="973" w:type="pct"/>
            <w:tcBorders>
              <w:top w:val="nil"/>
              <w:left w:val="nil"/>
              <w:bottom w:val="single" w:sz="4" w:space="0" w:color="auto"/>
              <w:right w:val="single" w:sz="4" w:space="0" w:color="auto"/>
            </w:tcBorders>
            <w:shd w:val="clear" w:color="auto" w:fill="auto"/>
            <w:noWrap/>
            <w:vAlign w:val="center"/>
          </w:tcPr>
          <w:p w14:paraId="3BA473EB" w14:textId="6689B4E9" w:rsidR="00393E63" w:rsidRPr="00AF4CFE" w:rsidRDefault="00393E63" w:rsidP="00393E63">
            <w:pPr>
              <w:widowControl/>
              <w:adjustRightInd/>
              <w:spacing w:line="240" w:lineRule="auto"/>
              <w:textAlignment w:val="auto"/>
              <w:rPr>
                <w:rFonts w:ascii="Arial" w:eastAsia="仿宋_GB2312" w:hAnsi="Arial" w:cs="Arial"/>
                <w:sz w:val="22"/>
                <w:szCs w:val="22"/>
              </w:rPr>
            </w:pPr>
            <w:r w:rsidRPr="00AF4CFE">
              <w:rPr>
                <w:rFonts w:ascii="Arial" w:eastAsia="仿宋_GB2312" w:hAnsi="Arial" w:cs="Arial"/>
                <w:sz w:val="22"/>
                <w:szCs w:val="22"/>
              </w:rPr>
              <w:t>100/100</w:t>
            </w:r>
          </w:p>
        </w:tc>
        <w:tc>
          <w:tcPr>
            <w:tcW w:w="973" w:type="pct"/>
            <w:tcBorders>
              <w:top w:val="nil"/>
              <w:left w:val="nil"/>
              <w:bottom w:val="single" w:sz="4" w:space="0" w:color="auto"/>
              <w:right w:val="single" w:sz="4" w:space="0" w:color="auto"/>
            </w:tcBorders>
            <w:shd w:val="clear" w:color="auto" w:fill="auto"/>
            <w:noWrap/>
            <w:vAlign w:val="center"/>
          </w:tcPr>
          <w:p w14:paraId="2EFFE373" w14:textId="4BEE4B06" w:rsidR="00393E63" w:rsidRPr="00AF4CFE" w:rsidRDefault="00393E63" w:rsidP="00393E63">
            <w:pPr>
              <w:widowControl/>
              <w:adjustRightInd/>
              <w:spacing w:line="240" w:lineRule="auto"/>
              <w:textAlignment w:val="auto"/>
              <w:rPr>
                <w:rFonts w:ascii="Arial" w:eastAsia="仿宋_GB2312" w:hAnsi="Arial" w:cs="Arial"/>
                <w:sz w:val="22"/>
                <w:szCs w:val="22"/>
              </w:rPr>
            </w:pPr>
            <w:r w:rsidRPr="00AF4CFE">
              <w:rPr>
                <w:rFonts w:ascii="Arial" w:eastAsia="仿宋_GB2312" w:hAnsi="Arial" w:cs="Arial"/>
                <w:sz w:val="22"/>
                <w:szCs w:val="22"/>
              </w:rPr>
              <w:t>100/100</w:t>
            </w:r>
          </w:p>
        </w:tc>
        <w:tc>
          <w:tcPr>
            <w:tcW w:w="973" w:type="pct"/>
            <w:tcBorders>
              <w:top w:val="nil"/>
              <w:left w:val="nil"/>
              <w:bottom w:val="single" w:sz="4" w:space="0" w:color="auto"/>
              <w:right w:val="single" w:sz="4" w:space="0" w:color="auto"/>
            </w:tcBorders>
            <w:shd w:val="clear" w:color="auto" w:fill="auto"/>
            <w:noWrap/>
            <w:vAlign w:val="center"/>
          </w:tcPr>
          <w:p w14:paraId="29C58DE4" w14:textId="0FC1131A" w:rsidR="00393E63" w:rsidRPr="00AF4CFE" w:rsidRDefault="00393E63" w:rsidP="00393E63">
            <w:pPr>
              <w:widowControl/>
              <w:adjustRightInd/>
              <w:spacing w:line="240" w:lineRule="auto"/>
              <w:textAlignment w:val="auto"/>
              <w:rPr>
                <w:rFonts w:ascii="Arial" w:eastAsia="仿宋_GB2312" w:hAnsi="Arial" w:cs="Arial"/>
                <w:sz w:val="22"/>
                <w:szCs w:val="22"/>
              </w:rPr>
            </w:pPr>
            <w:r w:rsidRPr="00AF4CFE">
              <w:rPr>
                <w:rFonts w:ascii="Arial" w:eastAsia="仿宋_GB2312" w:hAnsi="Arial" w:cs="Arial"/>
                <w:sz w:val="22"/>
                <w:szCs w:val="22"/>
              </w:rPr>
              <w:t>100/100</w:t>
            </w:r>
          </w:p>
        </w:tc>
      </w:tr>
      <w:tr w:rsidR="00393E63" w:rsidRPr="00AF4CFE" w14:paraId="5A066C5B" w14:textId="77777777" w:rsidTr="00393E63">
        <w:trPr>
          <w:trHeight w:val="248"/>
        </w:trPr>
        <w:tc>
          <w:tcPr>
            <w:tcW w:w="970" w:type="pct"/>
            <w:vMerge/>
            <w:tcBorders>
              <w:top w:val="nil"/>
              <w:left w:val="single" w:sz="4" w:space="0" w:color="auto"/>
              <w:bottom w:val="single" w:sz="4" w:space="0" w:color="auto"/>
              <w:right w:val="single" w:sz="4" w:space="0" w:color="auto"/>
            </w:tcBorders>
            <w:vAlign w:val="center"/>
          </w:tcPr>
          <w:p w14:paraId="4D4FA312" w14:textId="77777777" w:rsidR="00393E63" w:rsidRPr="00AF4CFE" w:rsidRDefault="00393E63" w:rsidP="00393E63">
            <w:pPr>
              <w:widowControl/>
              <w:adjustRightInd/>
              <w:spacing w:line="240" w:lineRule="auto"/>
              <w:textAlignment w:val="auto"/>
              <w:rPr>
                <w:rFonts w:ascii="Arial" w:eastAsia="仿宋_GB2312" w:hAnsi="Arial" w:cs="Arial"/>
                <w:sz w:val="18"/>
                <w:szCs w:val="18"/>
              </w:rPr>
            </w:pPr>
          </w:p>
        </w:tc>
        <w:tc>
          <w:tcPr>
            <w:tcW w:w="1112" w:type="pct"/>
            <w:tcBorders>
              <w:top w:val="nil"/>
              <w:left w:val="nil"/>
              <w:bottom w:val="single" w:sz="4" w:space="0" w:color="auto"/>
              <w:right w:val="single" w:sz="4" w:space="0" w:color="auto"/>
            </w:tcBorders>
            <w:shd w:val="clear" w:color="auto" w:fill="auto"/>
            <w:vAlign w:val="center"/>
          </w:tcPr>
          <w:p w14:paraId="032FBE23" w14:textId="77777777" w:rsidR="00393E63" w:rsidRPr="00AF4CFE" w:rsidRDefault="00393E63" w:rsidP="00393E63">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交通便捷度</w:t>
            </w:r>
          </w:p>
        </w:tc>
        <w:tc>
          <w:tcPr>
            <w:tcW w:w="973" w:type="pct"/>
            <w:tcBorders>
              <w:top w:val="nil"/>
              <w:left w:val="nil"/>
              <w:bottom w:val="single" w:sz="4" w:space="0" w:color="auto"/>
              <w:right w:val="single" w:sz="4" w:space="0" w:color="auto"/>
            </w:tcBorders>
            <w:shd w:val="clear" w:color="auto" w:fill="auto"/>
            <w:noWrap/>
            <w:vAlign w:val="center"/>
          </w:tcPr>
          <w:p w14:paraId="599DFAF6" w14:textId="7D0691D3" w:rsidR="00393E63" w:rsidRPr="00AF4CFE" w:rsidRDefault="00393E63" w:rsidP="00393E63">
            <w:pPr>
              <w:widowControl/>
              <w:adjustRightInd/>
              <w:spacing w:line="240" w:lineRule="auto"/>
              <w:textAlignment w:val="auto"/>
              <w:rPr>
                <w:rFonts w:ascii="Arial" w:eastAsia="仿宋_GB2312" w:hAnsi="Arial" w:cs="Arial"/>
                <w:sz w:val="22"/>
                <w:szCs w:val="22"/>
              </w:rPr>
            </w:pPr>
            <w:r w:rsidRPr="00AF4CFE">
              <w:rPr>
                <w:rFonts w:ascii="Arial" w:eastAsia="仿宋_GB2312" w:hAnsi="Arial" w:cs="Arial"/>
                <w:sz w:val="22"/>
                <w:szCs w:val="22"/>
              </w:rPr>
              <w:t>100/100</w:t>
            </w:r>
          </w:p>
        </w:tc>
        <w:tc>
          <w:tcPr>
            <w:tcW w:w="973" w:type="pct"/>
            <w:tcBorders>
              <w:top w:val="nil"/>
              <w:left w:val="nil"/>
              <w:bottom w:val="single" w:sz="4" w:space="0" w:color="auto"/>
              <w:right w:val="single" w:sz="4" w:space="0" w:color="auto"/>
            </w:tcBorders>
            <w:shd w:val="clear" w:color="auto" w:fill="auto"/>
            <w:noWrap/>
            <w:vAlign w:val="center"/>
          </w:tcPr>
          <w:p w14:paraId="1CB19CB1" w14:textId="00155380" w:rsidR="00393E63" w:rsidRPr="00AF4CFE" w:rsidRDefault="00393E63" w:rsidP="00393E63">
            <w:pPr>
              <w:widowControl/>
              <w:adjustRightInd/>
              <w:spacing w:line="240" w:lineRule="auto"/>
              <w:textAlignment w:val="auto"/>
              <w:rPr>
                <w:rFonts w:ascii="Arial" w:eastAsia="仿宋_GB2312" w:hAnsi="Arial" w:cs="Arial"/>
                <w:sz w:val="22"/>
                <w:szCs w:val="22"/>
              </w:rPr>
            </w:pPr>
            <w:r w:rsidRPr="00AF4CFE">
              <w:rPr>
                <w:rFonts w:ascii="Arial" w:eastAsia="仿宋_GB2312" w:hAnsi="Arial" w:cs="Arial"/>
                <w:sz w:val="22"/>
                <w:szCs w:val="22"/>
              </w:rPr>
              <w:t>100/100</w:t>
            </w:r>
          </w:p>
        </w:tc>
        <w:tc>
          <w:tcPr>
            <w:tcW w:w="973" w:type="pct"/>
            <w:tcBorders>
              <w:top w:val="nil"/>
              <w:left w:val="nil"/>
              <w:bottom w:val="single" w:sz="4" w:space="0" w:color="auto"/>
              <w:right w:val="single" w:sz="4" w:space="0" w:color="auto"/>
            </w:tcBorders>
            <w:shd w:val="clear" w:color="auto" w:fill="auto"/>
            <w:noWrap/>
            <w:vAlign w:val="center"/>
          </w:tcPr>
          <w:p w14:paraId="64D4FD4D" w14:textId="4D31151D" w:rsidR="00393E63" w:rsidRPr="00AF4CFE" w:rsidRDefault="00393E63" w:rsidP="00393E63">
            <w:pPr>
              <w:widowControl/>
              <w:adjustRightInd/>
              <w:spacing w:line="240" w:lineRule="auto"/>
              <w:textAlignment w:val="auto"/>
              <w:rPr>
                <w:rFonts w:ascii="Arial" w:eastAsia="仿宋_GB2312" w:hAnsi="Arial" w:cs="Arial"/>
                <w:sz w:val="22"/>
                <w:szCs w:val="22"/>
              </w:rPr>
            </w:pPr>
            <w:r w:rsidRPr="00AF4CFE">
              <w:rPr>
                <w:rFonts w:ascii="Arial" w:eastAsia="仿宋_GB2312" w:hAnsi="Arial" w:cs="Arial"/>
                <w:sz w:val="22"/>
                <w:szCs w:val="22"/>
              </w:rPr>
              <w:t>100/100</w:t>
            </w:r>
          </w:p>
        </w:tc>
      </w:tr>
      <w:tr w:rsidR="00AA61FC" w:rsidRPr="00AF4CFE" w14:paraId="260997F4" w14:textId="77777777" w:rsidTr="00393E63">
        <w:trPr>
          <w:trHeight w:val="337"/>
        </w:trPr>
        <w:tc>
          <w:tcPr>
            <w:tcW w:w="970" w:type="pct"/>
            <w:vMerge/>
            <w:tcBorders>
              <w:top w:val="nil"/>
              <w:left w:val="single" w:sz="4" w:space="0" w:color="auto"/>
              <w:bottom w:val="single" w:sz="4" w:space="0" w:color="auto"/>
              <w:right w:val="single" w:sz="4" w:space="0" w:color="auto"/>
            </w:tcBorders>
            <w:vAlign w:val="center"/>
          </w:tcPr>
          <w:p w14:paraId="4377C2CA" w14:textId="77777777" w:rsidR="00AA61FC" w:rsidRPr="00AF4CFE" w:rsidRDefault="00AA61FC">
            <w:pPr>
              <w:widowControl/>
              <w:adjustRightInd/>
              <w:spacing w:line="240" w:lineRule="auto"/>
              <w:textAlignment w:val="auto"/>
              <w:rPr>
                <w:rFonts w:ascii="Arial" w:eastAsia="仿宋_GB2312" w:hAnsi="Arial" w:cs="Arial"/>
                <w:sz w:val="18"/>
                <w:szCs w:val="18"/>
              </w:rPr>
            </w:pPr>
          </w:p>
        </w:tc>
        <w:tc>
          <w:tcPr>
            <w:tcW w:w="1112" w:type="pct"/>
            <w:tcBorders>
              <w:top w:val="nil"/>
              <w:left w:val="nil"/>
              <w:bottom w:val="single" w:sz="4" w:space="0" w:color="auto"/>
              <w:right w:val="single" w:sz="4" w:space="0" w:color="auto"/>
            </w:tcBorders>
            <w:shd w:val="clear" w:color="auto" w:fill="auto"/>
            <w:vAlign w:val="center"/>
          </w:tcPr>
          <w:p w14:paraId="64789027"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公共配套设施</w:t>
            </w:r>
          </w:p>
        </w:tc>
        <w:tc>
          <w:tcPr>
            <w:tcW w:w="973" w:type="pct"/>
            <w:tcBorders>
              <w:top w:val="nil"/>
              <w:left w:val="nil"/>
              <w:bottom w:val="single" w:sz="4" w:space="0" w:color="auto"/>
              <w:right w:val="single" w:sz="4" w:space="0" w:color="auto"/>
            </w:tcBorders>
            <w:shd w:val="clear" w:color="auto" w:fill="auto"/>
            <w:noWrap/>
            <w:vAlign w:val="center"/>
          </w:tcPr>
          <w:p w14:paraId="003F2108" w14:textId="77777777" w:rsidR="00AA61FC" w:rsidRPr="00AF4CFE" w:rsidRDefault="001C25E5">
            <w:pPr>
              <w:widowControl/>
              <w:adjustRightInd/>
              <w:spacing w:line="240" w:lineRule="auto"/>
              <w:textAlignment w:val="auto"/>
              <w:rPr>
                <w:rFonts w:ascii="Arial" w:eastAsia="仿宋_GB2312" w:hAnsi="Arial" w:cs="Arial"/>
                <w:sz w:val="22"/>
                <w:szCs w:val="22"/>
              </w:rPr>
            </w:pPr>
            <w:r w:rsidRPr="00AF4CFE">
              <w:rPr>
                <w:rFonts w:ascii="Arial" w:eastAsia="仿宋_GB2312" w:hAnsi="Arial" w:cs="Arial"/>
                <w:sz w:val="22"/>
                <w:szCs w:val="22"/>
              </w:rPr>
              <w:t>100/102</w:t>
            </w:r>
          </w:p>
        </w:tc>
        <w:tc>
          <w:tcPr>
            <w:tcW w:w="973" w:type="pct"/>
            <w:tcBorders>
              <w:top w:val="nil"/>
              <w:left w:val="nil"/>
              <w:bottom w:val="single" w:sz="4" w:space="0" w:color="auto"/>
              <w:right w:val="single" w:sz="4" w:space="0" w:color="auto"/>
            </w:tcBorders>
            <w:shd w:val="clear" w:color="auto" w:fill="auto"/>
            <w:noWrap/>
            <w:vAlign w:val="center"/>
          </w:tcPr>
          <w:p w14:paraId="10E2E2DC" w14:textId="77777777" w:rsidR="00AA61FC" w:rsidRPr="00AF4CFE" w:rsidRDefault="001C25E5">
            <w:pPr>
              <w:widowControl/>
              <w:adjustRightInd/>
              <w:spacing w:line="240" w:lineRule="auto"/>
              <w:textAlignment w:val="auto"/>
              <w:rPr>
                <w:rFonts w:ascii="Arial" w:eastAsia="仿宋_GB2312" w:hAnsi="Arial" w:cs="Arial"/>
                <w:sz w:val="22"/>
                <w:szCs w:val="22"/>
              </w:rPr>
            </w:pPr>
            <w:r w:rsidRPr="00AF4CFE">
              <w:rPr>
                <w:rFonts w:ascii="Arial" w:eastAsia="仿宋_GB2312" w:hAnsi="Arial" w:cs="Arial"/>
                <w:sz w:val="22"/>
                <w:szCs w:val="22"/>
              </w:rPr>
              <w:t>100/102</w:t>
            </w:r>
          </w:p>
        </w:tc>
        <w:tc>
          <w:tcPr>
            <w:tcW w:w="973" w:type="pct"/>
            <w:tcBorders>
              <w:top w:val="nil"/>
              <w:left w:val="nil"/>
              <w:bottom w:val="single" w:sz="4" w:space="0" w:color="auto"/>
              <w:right w:val="single" w:sz="4" w:space="0" w:color="auto"/>
            </w:tcBorders>
            <w:shd w:val="clear" w:color="auto" w:fill="auto"/>
            <w:noWrap/>
            <w:vAlign w:val="center"/>
          </w:tcPr>
          <w:p w14:paraId="6B25D92E" w14:textId="77777777" w:rsidR="00AA61FC" w:rsidRPr="00AF4CFE" w:rsidRDefault="001C25E5">
            <w:pPr>
              <w:widowControl/>
              <w:adjustRightInd/>
              <w:spacing w:line="240" w:lineRule="auto"/>
              <w:textAlignment w:val="auto"/>
              <w:rPr>
                <w:rFonts w:ascii="Arial" w:eastAsia="仿宋_GB2312" w:hAnsi="Arial" w:cs="Arial"/>
                <w:sz w:val="22"/>
                <w:szCs w:val="22"/>
              </w:rPr>
            </w:pPr>
            <w:r w:rsidRPr="00AF4CFE">
              <w:rPr>
                <w:rFonts w:ascii="Arial" w:eastAsia="仿宋_GB2312" w:hAnsi="Arial" w:cs="Arial"/>
                <w:sz w:val="22"/>
                <w:szCs w:val="22"/>
              </w:rPr>
              <w:t>100/102</w:t>
            </w:r>
          </w:p>
        </w:tc>
      </w:tr>
      <w:tr w:rsidR="00AA61FC" w:rsidRPr="00AF4CFE" w14:paraId="76B2377B" w14:textId="77777777" w:rsidTr="00393E63">
        <w:trPr>
          <w:trHeight w:val="286"/>
        </w:trPr>
        <w:tc>
          <w:tcPr>
            <w:tcW w:w="970" w:type="pct"/>
            <w:vMerge/>
            <w:tcBorders>
              <w:top w:val="nil"/>
              <w:left w:val="single" w:sz="4" w:space="0" w:color="auto"/>
              <w:bottom w:val="single" w:sz="4" w:space="0" w:color="auto"/>
              <w:right w:val="single" w:sz="4" w:space="0" w:color="auto"/>
            </w:tcBorders>
            <w:vAlign w:val="center"/>
          </w:tcPr>
          <w:p w14:paraId="59173A64" w14:textId="77777777" w:rsidR="00AA61FC" w:rsidRPr="00AF4CFE" w:rsidRDefault="00AA61FC">
            <w:pPr>
              <w:widowControl/>
              <w:adjustRightInd/>
              <w:spacing w:line="240" w:lineRule="auto"/>
              <w:textAlignment w:val="auto"/>
              <w:rPr>
                <w:rFonts w:ascii="Arial" w:eastAsia="仿宋_GB2312" w:hAnsi="Arial" w:cs="Arial"/>
                <w:sz w:val="18"/>
                <w:szCs w:val="18"/>
              </w:rPr>
            </w:pPr>
          </w:p>
        </w:tc>
        <w:tc>
          <w:tcPr>
            <w:tcW w:w="1112" w:type="pct"/>
            <w:tcBorders>
              <w:top w:val="nil"/>
              <w:left w:val="nil"/>
              <w:bottom w:val="single" w:sz="4" w:space="0" w:color="auto"/>
              <w:right w:val="single" w:sz="4" w:space="0" w:color="auto"/>
            </w:tcBorders>
            <w:shd w:val="clear" w:color="auto" w:fill="auto"/>
            <w:vAlign w:val="center"/>
          </w:tcPr>
          <w:p w14:paraId="6B27E47E"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基础设施水平</w:t>
            </w:r>
          </w:p>
        </w:tc>
        <w:tc>
          <w:tcPr>
            <w:tcW w:w="973" w:type="pct"/>
            <w:tcBorders>
              <w:top w:val="nil"/>
              <w:left w:val="nil"/>
              <w:bottom w:val="single" w:sz="4" w:space="0" w:color="auto"/>
              <w:right w:val="single" w:sz="4" w:space="0" w:color="auto"/>
            </w:tcBorders>
            <w:shd w:val="clear" w:color="auto" w:fill="auto"/>
            <w:noWrap/>
            <w:vAlign w:val="center"/>
          </w:tcPr>
          <w:p w14:paraId="7475B1A1" w14:textId="77777777" w:rsidR="00AA61FC" w:rsidRPr="00AF4CFE" w:rsidRDefault="001C25E5">
            <w:pPr>
              <w:widowControl/>
              <w:adjustRightInd/>
              <w:spacing w:line="240" w:lineRule="auto"/>
              <w:textAlignment w:val="auto"/>
              <w:rPr>
                <w:rFonts w:ascii="Arial" w:eastAsia="仿宋_GB2312" w:hAnsi="Arial" w:cs="Arial"/>
                <w:sz w:val="22"/>
                <w:szCs w:val="22"/>
              </w:rPr>
            </w:pPr>
            <w:r w:rsidRPr="00AF4CFE">
              <w:rPr>
                <w:rFonts w:ascii="Arial" w:eastAsia="仿宋_GB2312" w:hAnsi="Arial" w:cs="Arial"/>
                <w:sz w:val="22"/>
                <w:szCs w:val="22"/>
              </w:rPr>
              <w:t>100/100</w:t>
            </w:r>
          </w:p>
        </w:tc>
        <w:tc>
          <w:tcPr>
            <w:tcW w:w="973" w:type="pct"/>
            <w:tcBorders>
              <w:top w:val="nil"/>
              <w:left w:val="nil"/>
              <w:bottom w:val="single" w:sz="4" w:space="0" w:color="auto"/>
              <w:right w:val="single" w:sz="4" w:space="0" w:color="auto"/>
            </w:tcBorders>
            <w:shd w:val="clear" w:color="auto" w:fill="auto"/>
            <w:noWrap/>
            <w:vAlign w:val="center"/>
          </w:tcPr>
          <w:p w14:paraId="622C5111" w14:textId="77777777" w:rsidR="00AA61FC" w:rsidRPr="00AF4CFE" w:rsidRDefault="001C25E5">
            <w:pPr>
              <w:widowControl/>
              <w:adjustRightInd/>
              <w:spacing w:line="240" w:lineRule="auto"/>
              <w:textAlignment w:val="auto"/>
              <w:rPr>
                <w:rFonts w:ascii="Arial" w:eastAsia="仿宋_GB2312" w:hAnsi="Arial" w:cs="Arial"/>
                <w:sz w:val="22"/>
                <w:szCs w:val="22"/>
              </w:rPr>
            </w:pPr>
            <w:r w:rsidRPr="00AF4CFE">
              <w:rPr>
                <w:rFonts w:ascii="Arial" w:eastAsia="仿宋_GB2312" w:hAnsi="Arial" w:cs="Arial"/>
                <w:sz w:val="22"/>
                <w:szCs w:val="22"/>
              </w:rPr>
              <w:t>100/100</w:t>
            </w:r>
          </w:p>
        </w:tc>
        <w:tc>
          <w:tcPr>
            <w:tcW w:w="973" w:type="pct"/>
            <w:tcBorders>
              <w:top w:val="nil"/>
              <w:left w:val="nil"/>
              <w:bottom w:val="single" w:sz="4" w:space="0" w:color="auto"/>
              <w:right w:val="single" w:sz="4" w:space="0" w:color="auto"/>
            </w:tcBorders>
            <w:shd w:val="clear" w:color="auto" w:fill="auto"/>
            <w:noWrap/>
            <w:vAlign w:val="center"/>
          </w:tcPr>
          <w:p w14:paraId="592EE273" w14:textId="77777777" w:rsidR="00AA61FC" w:rsidRPr="00AF4CFE" w:rsidRDefault="001C25E5">
            <w:pPr>
              <w:widowControl/>
              <w:adjustRightInd/>
              <w:spacing w:line="240" w:lineRule="auto"/>
              <w:textAlignment w:val="auto"/>
              <w:rPr>
                <w:rFonts w:ascii="Arial" w:eastAsia="仿宋_GB2312" w:hAnsi="Arial" w:cs="Arial"/>
                <w:sz w:val="22"/>
                <w:szCs w:val="22"/>
              </w:rPr>
            </w:pPr>
            <w:r w:rsidRPr="00AF4CFE">
              <w:rPr>
                <w:rFonts w:ascii="Arial" w:eastAsia="仿宋_GB2312" w:hAnsi="Arial" w:cs="Arial"/>
                <w:sz w:val="22"/>
                <w:szCs w:val="22"/>
              </w:rPr>
              <w:t>100/100</w:t>
            </w:r>
          </w:p>
        </w:tc>
      </w:tr>
      <w:tr w:rsidR="00393E63" w:rsidRPr="00AF4CFE" w14:paraId="0DB08A32" w14:textId="77777777" w:rsidTr="00393E63">
        <w:trPr>
          <w:trHeight w:val="233"/>
        </w:trPr>
        <w:tc>
          <w:tcPr>
            <w:tcW w:w="970" w:type="pct"/>
            <w:vMerge/>
            <w:tcBorders>
              <w:top w:val="nil"/>
              <w:left w:val="single" w:sz="4" w:space="0" w:color="auto"/>
              <w:bottom w:val="single" w:sz="4" w:space="0" w:color="auto"/>
              <w:right w:val="single" w:sz="4" w:space="0" w:color="auto"/>
            </w:tcBorders>
            <w:vAlign w:val="center"/>
          </w:tcPr>
          <w:p w14:paraId="2E07647E" w14:textId="77777777" w:rsidR="00393E63" w:rsidRPr="00AF4CFE" w:rsidRDefault="00393E63" w:rsidP="00393E63">
            <w:pPr>
              <w:widowControl/>
              <w:adjustRightInd/>
              <w:spacing w:line="240" w:lineRule="auto"/>
              <w:textAlignment w:val="auto"/>
              <w:rPr>
                <w:rFonts w:ascii="Arial" w:eastAsia="仿宋_GB2312" w:hAnsi="Arial" w:cs="Arial"/>
                <w:sz w:val="18"/>
                <w:szCs w:val="18"/>
              </w:rPr>
            </w:pPr>
          </w:p>
        </w:tc>
        <w:tc>
          <w:tcPr>
            <w:tcW w:w="1112" w:type="pct"/>
            <w:tcBorders>
              <w:top w:val="nil"/>
              <w:left w:val="nil"/>
              <w:bottom w:val="single" w:sz="4" w:space="0" w:color="auto"/>
              <w:right w:val="single" w:sz="4" w:space="0" w:color="auto"/>
            </w:tcBorders>
            <w:shd w:val="clear" w:color="auto" w:fill="auto"/>
            <w:vAlign w:val="center"/>
          </w:tcPr>
          <w:p w14:paraId="6CA70485" w14:textId="77777777" w:rsidR="00393E63" w:rsidRPr="00AF4CFE" w:rsidRDefault="00393E63" w:rsidP="00393E63">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环境质量</w:t>
            </w:r>
          </w:p>
        </w:tc>
        <w:tc>
          <w:tcPr>
            <w:tcW w:w="973" w:type="pct"/>
            <w:tcBorders>
              <w:top w:val="nil"/>
              <w:left w:val="nil"/>
              <w:bottom w:val="single" w:sz="4" w:space="0" w:color="auto"/>
              <w:right w:val="single" w:sz="4" w:space="0" w:color="auto"/>
            </w:tcBorders>
            <w:shd w:val="clear" w:color="auto" w:fill="auto"/>
            <w:noWrap/>
            <w:vAlign w:val="center"/>
          </w:tcPr>
          <w:p w14:paraId="5E655ED9" w14:textId="6F03DB8A" w:rsidR="00393E63" w:rsidRPr="00AF4CFE" w:rsidRDefault="00393E63" w:rsidP="00393E63">
            <w:pPr>
              <w:widowControl/>
              <w:adjustRightInd/>
              <w:spacing w:line="240" w:lineRule="auto"/>
              <w:textAlignment w:val="auto"/>
              <w:rPr>
                <w:rFonts w:ascii="Arial" w:eastAsia="仿宋_GB2312" w:hAnsi="Arial" w:cs="Arial"/>
                <w:sz w:val="22"/>
                <w:szCs w:val="22"/>
              </w:rPr>
            </w:pPr>
            <w:r w:rsidRPr="00AF4CFE">
              <w:rPr>
                <w:rFonts w:ascii="Arial" w:eastAsia="仿宋_GB2312" w:hAnsi="Arial" w:cs="Arial"/>
                <w:sz w:val="22"/>
                <w:szCs w:val="22"/>
              </w:rPr>
              <w:t>100/94</w:t>
            </w:r>
          </w:p>
        </w:tc>
        <w:tc>
          <w:tcPr>
            <w:tcW w:w="973" w:type="pct"/>
            <w:tcBorders>
              <w:top w:val="nil"/>
              <w:left w:val="nil"/>
              <w:bottom w:val="single" w:sz="4" w:space="0" w:color="auto"/>
              <w:right w:val="single" w:sz="4" w:space="0" w:color="auto"/>
            </w:tcBorders>
            <w:shd w:val="clear" w:color="auto" w:fill="auto"/>
            <w:noWrap/>
          </w:tcPr>
          <w:p w14:paraId="71F48079" w14:textId="020A3B17" w:rsidR="00393E63" w:rsidRPr="00AF4CFE" w:rsidRDefault="00393E63" w:rsidP="00393E63">
            <w:pPr>
              <w:widowControl/>
              <w:adjustRightInd/>
              <w:spacing w:line="240" w:lineRule="auto"/>
              <w:textAlignment w:val="auto"/>
              <w:rPr>
                <w:rFonts w:ascii="Arial" w:eastAsia="仿宋_GB2312" w:hAnsi="Arial" w:cs="Arial"/>
                <w:sz w:val="22"/>
                <w:szCs w:val="22"/>
              </w:rPr>
            </w:pPr>
            <w:r w:rsidRPr="00AF4CFE">
              <w:rPr>
                <w:rFonts w:ascii="Arial" w:eastAsia="仿宋_GB2312" w:hAnsi="Arial" w:cs="Arial"/>
                <w:sz w:val="22"/>
                <w:szCs w:val="22"/>
              </w:rPr>
              <w:t>100/94</w:t>
            </w:r>
          </w:p>
        </w:tc>
        <w:tc>
          <w:tcPr>
            <w:tcW w:w="973" w:type="pct"/>
            <w:tcBorders>
              <w:top w:val="nil"/>
              <w:left w:val="nil"/>
              <w:bottom w:val="single" w:sz="4" w:space="0" w:color="auto"/>
              <w:right w:val="single" w:sz="4" w:space="0" w:color="auto"/>
            </w:tcBorders>
            <w:shd w:val="clear" w:color="auto" w:fill="auto"/>
            <w:noWrap/>
          </w:tcPr>
          <w:p w14:paraId="4BF19366" w14:textId="5D89A1DE" w:rsidR="00393E63" w:rsidRPr="00AF4CFE" w:rsidRDefault="00393E63" w:rsidP="00393E63">
            <w:pPr>
              <w:widowControl/>
              <w:adjustRightInd/>
              <w:spacing w:line="240" w:lineRule="auto"/>
              <w:textAlignment w:val="auto"/>
              <w:rPr>
                <w:rFonts w:ascii="Arial" w:eastAsia="仿宋_GB2312" w:hAnsi="Arial" w:cs="Arial"/>
                <w:sz w:val="22"/>
                <w:szCs w:val="22"/>
              </w:rPr>
            </w:pPr>
            <w:r w:rsidRPr="00AF4CFE">
              <w:rPr>
                <w:rFonts w:ascii="Arial" w:eastAsia="仿宋_GB2312" w:hAnsi="Arial" w:cs="Arial"/>
                <w:sz w:val="22"/>
                <w:szCs w:val="22"/>
              </w:rPr>
              <w:t>100/94</w:t>
            </w:r>
          </w:p>
        </w:tc>
      </w:tr>
      <w:tr w:rsidR="00AA61FC" w:rsidRPr="00AF4CFE" w14:paraId="7E697018" w14:textId="77777777" w:rsidTr="00393E63">
        <w:trPr>
          <w:trHeight w:val="309"/>
        </w:trPr>
        <w:tc>
          <w:tcPr>
            <w:tcW w:w="970" w:type="pct"/>
            <w:vMerge/>
            <w:tcBorders>
              <w:top w:val="nil"/>
              <w:left w:val="single" w:sz="4" w:space="0" w:color="auto"/>
              <w:bottom w:val="single" w:sz="4" w:space="0" w:color="auto"/>
              <w:right w:val="single" w:sz="4" w:space="0" w:color="auto"/>
            </w:tcBorders>
            <w:vAlign w:val="center"/>
          </w:tcPr>
          <w:p w14:paraId="48B26759" w14:textId="77777777" w:rsidR="00AA61FC" w:rsidRPr="00AF4CFE" w:rsidRDefault="00AA61FC">
            <w:pPr>
              <w:widowControl/>
              <w:adjustRightInd/>
              <w:spacing w:line="240" w:lineRule="auto"/>
              <w:textAlignment w:val="auto"/>
              <w:rPr>
                <w:rFonts w:ascii="Arial" w:eastAsia="仿宋_GB2312" w:hAnsi="Arial" w:cs="Arial"/>
                <w:sz w:val="18"/>
                <w:szCs w:val="18"/>
              </w:rPr>
            </w:pPr>
          </w:p>
        </w:tc>
        <w:tc>
          <w:tcPr>
            <w:tcW w:w="1112" w:type="pct"/>
            <w:tcBorders>
              <w:top w:val="nil"/>
              <w:left w:val="nil"/>
              <w:bottom w:val="single" w:sz="4" w:space="0" w:color="auto"/>
              <w:right w:val="single" w:sz="4" w:space="0" w:color="auto"/>
            </w:tcBorders>
            <w:shd w:val="clear" w:color="auto" w:fill="auto"/>
            <w:vAlign w:val="center"/>
          </w:tcPr>
          <w:p w14:paraId="7F338A3C"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毗邻道路的类型与等级</w:t>
            </w:r>
          </w:p>
        </w:tc>
        <w:tc>
          <w:tcPr>
            <w:tcW w:w="973" w:type="pct"/>
            <w:tcBorders>
              <w:top w:val="nil"/>
              <w:left w:val="nil"/>
              <w:bottom w:val="single" w:sz="4" w:space="0" w:color="auto"/>
              <w:right w:val="single" w:sz="4" w:space="0" w:color="auto"/>
            </w:tcBorders>
            <w:shd w:val="clear" w:color="auto" w:fill="auto"/>
            <w:noWrap/>
            <w:vAlign w:val="center"/>
          </w:tcPr>
          <w:p w14:paraId="774B15E1" w14:textId="77777777" w:rsidR="00AA61FC" w:rsidRPr="00AF4CFE" w:rsidRDefault="001C25E5">
            <w:pPr>
              <w:widowControl/>
              <w:adjustRightInd/>
              <w:spacing w:line="240" w:lineRule="auto"/>
              <w:textAlignment w:val="auto"/>
              <w:rPr>
                <w:rFonts w:ascii="Arial" w:eastAsia="仿宋_GB2312" w:hAnsi="Arial" w:cs="Arial"/>
                <w:sz w:val="22"/>
                <w:szCs w:val="22"/>
              </w:rPr>
            </w:pPr>
            <w:r w:rsidRPr="00AF4CFE">
              <w:rPr>
                <w:rFonts w:ascii="Arial" w:eastAsia="仿宋_GB2312" w:hAnsi="Arial" w:cs="Arial"/>
                <w:sz w:val="22"/>
                <w:szCs w:val="22"/>
              </w:rPr>
              <w:t>100/102</w:t>
            </w:r>
          </w:p>
        </w:tc>
        <w:tc>
          <w:tcPr>
            <w:tcW w:w="973" w:type="pct"/>
            <w:tcBorders>
              <w:top w:val="nil"/>
              <w:left w:val="nil"/>
              <w:bottom w:val="single" w:sz="4" w:space="0" w:color="auto"/>
              <w:right w:val="single" w:sz="4" w:space="0" w:color="auto"/>
            </w:tcBorders>
            <w:shd w:val="clear" w:color="auto" w:fill="auto"/>
            <w:noWrap/>
            <w:vAlign w:val="center"/>
          </w:tcPr>
          <w:p w14:paraId="16936322" w14:textId="77777777" w:rsidR="00AA61FC" w:rsidRPr="00AF4CFE" w:rsidRDefault="001C25E5">
            <w:pPr>
              <w:widowControl/>
              <w:adjustRightInd/>
              <w:spacing w:line="240" w:lineRule="auto"/>
              <w:textAlignment w:val="auto"/>
              <w:rPr>
                <w:rFonts w:ascii="Arial" w:eastAsia="仿宋_GB2312" w:hAnsi="Arial" w:cs="Arial"/>
                <w:sz w:val="22"/>
                <w:szCs w:val="22"/>
              </w:rPr>
            </w:pPr>
            <w:r w:rsidRPr="00AF4CFE">
              <w:rPr>
                <w:rFonts w:ascii="Arial" w:eastAsia="仿宋_GB2312" w:hAnsi="Arial" w:cs="Arial"/>
                <w:sz w:val="22"/>
                <w:szCs w:val="22"/>
              </w:rPr>
              <w:t>100/102</w:t>
            </w:r>
          </w:p>
        </w:tc>
        <w:tc>
          <w:tcPr>
            <w:tcW w:w="973" w:type="pct"/>
            <w:tcBorders>
              <w:top w:val="nil"/>
              <w:left w:val="nil"/>
              <w:bottom w:val="single" w:sz="4" w:space="0" w:color="auto"/>
              <w:right w:val="single" w:sz="4" w:space="0" w:color="auto"/>
            </w:tcBorders>
            <w:shd w:val="clear" w:color="auto" w:fill="auto"/>
            <w:noWrap/>
            <w:vAlign w:val="center"/>
          </w:tcPr>
          <w:p w14:paraId="2F4ED5B6" w14:textId="77777777" w:rsidR="00AA61FC" w:rsidRPr="00AF4CFE" w:rsidRDefault="001C25E5">
            <w:pPr>
              <w:widowControl/>
              <w:adjustRightInd/>
              <w:spacing w:line="240" w:lineRule="auto"/>
              <w:textAlignment w:val="auto"/>
              <w:rPr>
                <w:rFonts w:ascii="Arial" w:eastAsia="仿宋_GB2312" w:hAnsi="Arial" w:cs="Arial"/>
                <w:sz w:val="22"/>
                <w:szCs w:val="22"/>
              </w:rPr>
            </w:pPr>
            <w:r w:rsidRPr="00AF4CFE">
              <w:rPr>
                <w:rFonts w:ascii="Arial" w:eastAsia="仿宋_GB2312" w:hAnsi="Arial" w:cs="Arial"/>
                <w:sz w:val="22"/>
                <w:szCs w:val="22"/>
              </w:rPr>
              <w:t>100/102</w:t>
            </w:r>
          </w:p>
        </w:tc>
      </w:tr>
      <w:tr w:rsidR="00AA61FC" w:rsidRPr="00AF4CFE" w14:paraId="5194A4F0" w14:textId="77777777" w:rsidTr="00393E63">
        <w:trPr>
          <w:trHeight w:val="310"/>
        </w:trPr>
        <w:tc>
          <w:tcPr>
            <w:tcW w:w="970" w:type="pct"/>
            <w:vMerge w:val="restart"/>
            <w:tcBorders>
              <w:top w:val="nil"/>
              <w:left w:val="single" w:sz="4" w:space="0" w:color="auto"/>
              <w:bottom w:val="single" w:sz="4" w:space="0" w:color="auto"/>
              <w:right w:val="single" w:sz="4" w:space="0" w:color="auto"/>
            </w:tcBorders>
            <w:shd w:val="clear" w:color="auto" w:fill="auto"/>
            <w:vAlign w:val="center"/>
          </w:tcPr>
          <w:p w14:paraId="2DFE45C7"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个别因素</w:t>
            </w:r>
          </w:p>
        </w:tc>
        <w:tc>
          <w:tcPr>
            <w:tcW w:w="1112" w:type="pct"/>
            <w:tcBorders>
              <w:top w:val="nil"/>
              <w:left w:val="nil"/>
              <w:bottom w:val="single" w:sz="4" w:space="0" w:color="auto"/>
              <w:right w:val="single" w:sz="4" w:space="0" w:color="auto"/>
            </w:tcBorders>
            <w:shd w:val="clear" w:color="auto" w:fill="auto"/>
            <w:vAlign w:val="center"/>
          </w:tcPr>
          <w:p w14:paraId="0EC79CEB"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建筑类型</w:t>
            </w:r>
          </w:p>
        </w:tc>
        <w:tc>
          <w:tcPr>
            <w:tcW w:w="973" w:type="pct"/>
            <w:tcBorders>
              <w:top w:val="nil"/>
              <w:left w:val="nil"/>
              <w:bottom w:val="single" w:sz="4" w:space="0" w:color="auto"/>
              <w:right w:val="single" w:sz="4" w:space="0" w:color="auto"/>
            </w:tcBorders>
            <w:shd w:val="clear" w:color="auto" w:fill="auto"/>
            <w:noWrap/>
            <w:vAlign w:val="center"/>
          </w:tcPr>
          <w:p w14:paraId="1ADB8AA3" w14:textId="77777777" w:rsidR="00AA61FC" w:rsidRPr="00AF4CFE" w:rsidRDefault="001C25E5">
            <w:pPr>
              <w:widowControl/>
              <w:adjustRightInd/>
              <w:spacing w:line="240" w:lineRule="auto"/>
              <w:textAlignment w:val="auto"/>
              <w:rPr>
                <w:rFonts w:ascii="Arial" w:eastAsia="仿宋_GB2312" w:hAnsi="Arial" w:cs="Arial"/>
                <w:sz w:val="22"/>
                <w:szCs w:val="22"/>
              </w:rPr>
            </w:pPr>
            <w:r w:rsidRPr="00AF4CFE">
              <w:rPr>
                <w:rFonts w:ascii="Arial" w:eastAsia="仿宋_GB2312" w:hAnsi="Arial" w:cs="Arial"/>
                <w:sz w:val="22"/>
                <w:szCs w:val="22"/>
              </w:rPr>
              <w:t>100/100</w:t>
            </w:r>
          </w:p>
        </w:tc>
        <w:tc>
          <w:tcPr>
            <w:tcW w:w="973" w:type="pct"/>
            <w:tcBorders>
              <w:top w:val="nil"/>
              <w:left w:val="nil"/>
              <w:bottom w:val="single" w:sz="4" w:space="0" w:color="auto"/>
              <w:right w:val="single" w:sz="4" w:space="0" w:color="auto"/>
            </w:tcBorders>
            <w:shd w:val="clear" w:color="auto" w:fill="auto"/>
            <w:noWrap/>
            <w:vAlign w:val="center"/>
          </w:tcPr>
          <w:p w14:paraId="73624995" w14:textId="77777777" w:rsidR="00AA61FC" w:rsidRPr="00AF4CFE" w:rsidRDefault="001C25E5">
            <w:pPr>
              <w:widowControl/>
              <w:adjustRightInd/>
              <w:spacing w:line="240" w:lineRule="auto"/>
              <w:textAlignment w:val="auto"/>
              <w:rPr>
                <w:rFonts w:ascii="Arial" w:eastAsia="仿宋_GB2312" w:hAnsi="Arial" w:cs="Arial"/>
                <w:sz w:val="22"/>
                <w:szCs w:val="22"/>
              </w:rPr>
            </w:pPr>
            <w:r w:rsidRPr="00AF4CFE">
              <w:rPr>
                <w:rFonts w:ascii="Arial" w:eastAsia="仿宋_GB2312" w:hAnsi="Arial" w:cs="Arial"/>
                <w:sz w:val="22"/>
                <w:szCs w:val="22"/>
              </w:rPr>
              <w:t>100/100</w:t>
            </w:r>
          </w:p>
        </w:tc>
        <w:tc>
          <w:tcPr>
            <w:tcW w:w="973" w:type="pct"/>
            <w:tcBorders>
              <w:top w:val="nil"/>
              <w:left w:val="nil"/>
              <w:bottom w:val="single" w:sz="4" w:space="0" w:color="auto"/>
              <w:right w:val="single" w:sz="4" w:space="0" w:color="auto"/>
            </w:tcBorders>
            <w:shd w:val="clear" w:color="auto" w:fill="auto"/>
            <w:noWrap/>
            <w:vAlign w:val="center"/>
          </w:tcPr>
          <w:p w14:paraId="1CADC614" w14:textId="77777777" w:rsidR="00AA61FC" w:rsidRPr="00AF4CFE" w:rsidRDefault="001C25E5">
            <w:pPr>
              <w:widowControl/>
              <w:adjustRightInd/>
              <w:spacing w:line="240" w:lineRule="auto"/>
              <w:textAlignment w:val="auto"/>
              <w:rPr>
                <w:rFonts w:ascii="Arial" w:eastAsia="仿宋_GB2312" w:hAnsi="Arial" w:cs="Arial"/>
                <w:sz w:val="22"/>
                <w:szCs w:val="22"/>
              </w:rPr>
            </w:pPr>
            <w:r w:rsidRPr="00AF4CFE">
              <w:rPr>
                <w:rFonts w:ascii="Arial" w:eastAsia="仿宋_GB2312" w:hAnsi="Arial" w:cs="Arial"/>
                <w:sz w:val="22"/>
                <w:szCs w:val="22"/>
              </w:rPr>
              <w:t>100/100</w:t>
            </w:r>
          </w:p>
        </w:tc>
      </w:tr>
      <w:tr w:rsidR="00AA61FC" w:rsidRPr="00AF4CFE" w14:paraId="3D312373" w14:textId="77777777" w:rsidTr="00393E63">
        <w:trPr>
          <w:trHeight w:val="310"/>
        </w:trPr>
        <w:tc>
          <w:tcPr>
            <w:tcW w:w="970" w:type="pct"/>
            <w:vMerge/>
            <w:tcBorders>
              <w:top w:val="nil"/>
              <w:left w:val="single" w:sz="4" w:space="0" w:color="auto"/>
              <w:bottom w:val="single" w:sz="4" w:space="0" w:color="auto"/>
              <w:right w:val="single" w:sz="4" w:space="0" w:color="auto"/>
            </w:tcBorders>
            <w:shd w:val="clear" w:color="auto" w:fill="auto"/>
            <w:vAlign w:val="center"/>
          </w:tcPr>
          <w:p w14:paraId="4E886374" w14:textId="77777777" w:rsidR="00AA61FC" w:rsidRPr="00AF4CFE" w:rsidRDefault="00AA61FC">
            <w:pPr>
              <w:widowControl/>
              <w:adjustRightInd/>
              <w:spacing w:line="240" w:lineRule="auto"/>
              <w:jc w:val="center"/>
              <w:textAlignment w:val="auto"/>
              <w:rPr>
                <w:rFonts w:ascii="Arial" w:eastAsia="仿宋_GB2312" w:hAnsi="Arial" w:cs="Arial"/>
                <w:sz w:val="18"/>
                <w:szCs w:val="18"/>
              </w:rPr>
            </w:pPr>
          </w:p>
        </w:tc>
        <w:tc>
          <w:tcPr>
            <w:tcW w:w="1112" w:type="pct"/>
            <w:tcBorders>
              <w:top w:val="nil"/>
              <w:left w:val="nil"/>
              <w:bottom w:val="single" w:sz="4" w:space="0" w:color="auto"/>
              <w:right w:val="single" w:sz="4" w:space="0" w:color="auto"/>
            </w:tcBorders>
            <w:shd w:val="clear" w:color="auto" w:fill="auto"/>
            <w:vAlign w:val="center"/>
          </w:tcPr>
          <w:p w14:paraId="615C31EE"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建筑结构</w:t>
            </w:r>
          </w:p>
        </w:tc>
        <w:tc>
          <w:tcPr>
            <w:tcW w:w="973" w:type="pct"/>
            <w:tcBorders>
              <w:top w:val="nil"/>
              <w:left w:val="nil"/>
              <w:bottom w:val="single" w:sz="4" w:space="0" w:color="auto"/>
              <w:right w:val="single" w:sz="4" w:space="0" w:color="auto"/>
            </w:tcBorders>
            <w:shd w:val="clear" w:color="auto" w:fill="auto"/>
            <w:noWrap/>
            <w:vAlign w:val="center"/>
          </w:tcPr>
          <w:p w14:paraId="28F45AAB" w14:textId="77777777" w:rsidR="00AA61FC" w:rsidRPr="00AF4CFE" w:rsidRDefault="001C25E5">
            <w:pPr>
              <w:widowControl/>
              <w:adjustRightInd/>
              <w:spacing w:line="240" w:lineRule="auto"/>
              <w:textAlignment w:val="auto"/>
              <w:rPr>
                <w:rFonts w:ascii="Arial" w:eastAsia="仿宋_GB2312" w:hAnsi="Arial" w:cs="Arial"/>
                <w:sz w:val="22"/>
                <w:szCs w:val="22"/>
              </w:rPr>
            </w:pPr>
            <w:r w:rsidRPr="00AF4CFE">
              <w:rPr>
                <w:rFonts w:ascii="Arial" w:eastAsia="仿宋_GB2312" w:hAnsi="Arial" w:cs="Arial"/>
                <w:sz w:val="22"/>
                <w:szCs w:val="22"/>
              </w:rPr>
              <w:t>100/100</w:t>
            </w:r>
          </w:p>
        </w:tc>
        <w:tc>
          <w:tcPr>
            <w:tcW w:w="973" w:type="pct"/>
            <w:tcBorders>
              <w:top w:val="nil"/>
              <w:left w:val="nil"/>
              <w:bottom w:val="single" w:sz="4" w:space="0" w:color="auto"/>
              <w:right w:val="single" w:sz="4" w:space="0" w:color="auto"/>
            </w:tcBorders>
            <w:shd w:val="clear" w:color="auto" w:fill="auto"/>
            <w:noWrap/>
            <w:vAlign w:val="center"/>
          </w:tcPr>
          <w:p w14:paraId="4147187B" w14:textId="77777777" w:rsidR="00AA61FC" w:rsidRPr="00AF4CFE" w:rsidRDefault="001C25E5">
            <w:pPr>
              <w:widowControl/>
              <w:adjustRightInd/>
              <w:spacing w:line="240" w:lineRule="auto"/>
              <w:textAlignment w:val="auto"/>
              <w:rPr>
                <w:rFonts w:ascii="Arial" w:eastAsia="仿宋_GB2312" w:hAnsi="Arial" w:cs="Arial"/>
                <w:sz w:val="22"/>
                <w:szCs w:val="22"/>
              </w:rPr>
            </w:pPr>
            <w:r w:rsidRPr="00AF4CFE">
              <w:rPr>
                <w:rFonts w:ascii="Arial" w:eastAsia="仿宋_GB2312" w:hAnsi="Arial" w:cs="Arial"/>
                <w:sz w:val="22"/>
                <w:szCs w:val="22"/>
              </w:rPr>
              <w:t>100/100</w:t>
            </w:r>
          </w:p>
        </w:tc>
        <w:tc>
          <w:tcPr>
            <w:tcW w:w="973" w:type="pct"/>
            <w:tcBorders>
              <w:top w:val="nil"/>
              <w:left w:val="nil"/>
              <w:bottom w:val="single" w:sz="4" w:space="0" w:color="auto"/>
              <w:right w:val="single" w:sz="4" w:space="0" w:color="auto"/>
            </w:tcBorders>
            <w:shd w:val="clear" w:color="auto" w:fill="auto"/>
            <w:noWrap/>
            <w:vAlign w:val="center"/>
          </w:tcPr>
          <w:p w14:paraId="5F82EFAA" w14:textId="77777777" w:rsidR="00AA61FC" w:rsidRPr="00AF4CFE" w:rsidRDefault="001C25E5">
            <w:pPr>
              <w:widowControl/>
              <w:adjustRightInd/>
              <w:spacing w:line="240" w:lineRule="auto"/>
              <w:textAlignment w:val="auto"/>
              <w:rPr>
                <w:rFonts w:ascii="Arial" w:eastAsia="仿宋_GB2312" w:hAnsi="Arial" w:cs="Arial"/>
                <w:sz w:val="22"/>
                <w:szCs w:val="22"/>
              </w:rPr>
            </w:pPr>
            <w:r w:rsidRPr="00AF4CFE">
              <w:rPr>
                <w:rFonts w:ascii="Arial" w:eastAsia="仿宋_GB2312" w:hAnsi="Arial" w:cs="Arial"/>
                <w:sz w:val="22"/>
                <w:szCs w:val="22"/>
              </w:rPr>
              <w:t>100/100</w:t>
            </w:r>
          </w:p>
        </w:tc>
      </w:tr>
      <w:tr w:rsidR="00AA61FC" w:rsidRPr="00AF4CFE" w14:paraId="5D1196B3" w14:textId="77777777" w:rsidTr="00393E63">
        <w:trPr>
          <w:trHeight w:val="257"/>
        </w:trPr>
        <w:tc>
          <w:tcPr>
            <w:tcW w:w="970" w:type="pct"/>
            <w:vMerge/>
            <w:tcBorders>
              <w:top w:val="nil"/>
              <w:left w:val="single" w:sz="4" w:space="0" w:color="auto"/>
              <w:bottom w:val="single" w:sz="4" w:space="0" w:color="auto"/>
              <w:right w:val="single" w:sz="4" w:space="0" w:color="auto"/>
            </w:tcBorders>
            <w:shd w:val="clear" w:color="auto" w:fill="auto"/>
            <w:vAlign w:val="center"/>
          </w:tcPr>
          <w:p w14:paraId="2129D2B0" w14:textId="77777777" w:rsidR="00AA61FC" w:rsidRPr="00AF4CFE" w:rsidRDefault="00AA61FC">
            <w:pPr>
              <w:widowControl/>
              <w:adjustRightInd/>
              <w:spacing w:line="240" w:lineRule="auto"/>
              <w:jc w:val="center"/>
              <w:textAlignment w:val="auto"/>
              <w:rPr>
                <w:rFonts w:ascii="Arial" w:eastAsia="仿宋_GB2312" w:hAnsi="Arial" w:cs="Arial"/>
                <w:sz w:val="18"/>
                <w:szCs w:val="18"/>
              </w:rPr>
            </w:pPr>
          </w:p>
        </w:tc>
        <w:tc>
          <w:tcPr>
            <w:tcW w:w="1112" w:type="pct"/>
            <w:tcBorders>
              <w:top w:val="nil"/>
              <w:left w:val="nil"/>
              <w:bottom w:val="single" w:sz="4" w:space="0" w:color="auto"/>
              <w:right w:val="single" w:sz="4" w:space="0" w:color="auto"/>
            </w:tcBorders>
            <w:shd w:val="clear" w:color="auto" w:fill="auto"/>
            <w:vAlign w:val="center"/>
          </w:tcPr>
          <w:p w14:paraId="5C847098"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建筑规模</w:t>
            </w:r>
          </w:p>
        </w:tc>
        <w:tc>
          <w:tcPr>
            <w:tcW w:w="973" w:type="pct"/>
            <w:tcBorders>
              <w:top w:val="nil"/>
              <w:left w:val="nil"/>
              <w:bottom w:val="single" w:sz="4" w:space="0" w:color="auto"/>
              <w:right w:val="single" w:sz="4" w:space="0" w:color="auto"/>
            </w:tcBorders>
            <w:shd w:val="clear" w:color="auto" w:fill="auto"/>
            <w:noWrap/>
            <w:vAlign w:val="center"/>
          </w:tcPr>
          <w:p w14:paraId="5FE05C12" w14:textId="77777777" w:rsidR="00AA61FC" w:rsidRPr="00AF4CFE" w:rsidRDefault="001C25E5">
            <w:pPr>
              <w:widowControl/>
              <w:adjustRightInd/>
              <w:spacing w:line="240" w:lineRule="auto"/>
              <w:textAlignment w:val="auto"/>
              <w:rPr>
                <w:rFonts w:ascii="Arial" w:eastAsia="仿宋_GB2312" w:hAnsi="Arial" w:cs="Arial"/>
                <w:sz w:val="22"/>
                <w:szCs w:val="22"/>
              </w:rPr>
            </w:pPr>
            <w:r w:rsidRPr="00AF4CFE">
              <w:rPr>
                <w:rFonts w:ascii="Arial" w:eastAsia="仿宋_GB2312" w:hAnsi="Arial" w:cs="Arial"/>
                <w:sz w:val="22"/>
                <w:szCs w:val="22"/>
              </w:rPr>
              <w:t>100/100</w:t>
            </w:r>
          </w:p>
        </w:tc>
        <w:tc>
          <w:tcPr>
            <w:tcW w:w="973" w:type="pct"/>
            <w:tcBorders>
              <w:top w:val="nil"/>
              <w:left w:val="nil"/>
              <w:bottom w:val="single" w:sz="4" w:space="0" w:color="auto"/>
              <w:right w:val="single" w:sz="4" w:space="0" w:color="auto"/>
            </w:tcBorders>
            <w:shd w:val="clear" w:color="auto" w:fill="auto"/>
            <w:noWrap/>
            <w:vAlign w:val="center"/>
          </w:tcPr>
          <w:p w14:paraId="3D390B1C" w14:textId="77777777" w:rsidR="00AA61FC" w:rsidRPr="00AF4CFE" w:rsidRDefault="001C25E5">
            <w:pPr>
              <w:widowControl/>
              <w:adjustRightInd/>
              <w:spacing w:line="240" w:lineRule="auto"/>
              <w:textAlignment w:val="auto"/>
              <w:rPr>
                <w:rFonts w:ascii="Arial" w:eastAsia="仿宋_GB2312" w:hAnsi="Arial" w:cs="Arial"/>
                <w:sz w:val="22"/>
                <w:szCs w:val="22"/>
              </w:rPr>
            </w:pPr>
            <w:r w:rsidRPr="00AF4CFE">
              <w:rPr>
                <w:rFonts w:ascii="Arial" w:eastAsia="仿宋_GB2312" w:hAnsi="Arial" w:cs="Arial"/>
                <w:sz w:val="22"/>
                <w:szCs w:val="22"/>
              </w:rPr>
              <w:t>100/100</w:t>
            </w:r>
          </w:p>
        </w:tc>
        <w:tc>
          <w:tcPr>
            <w:tcW w:w="973" w:type="pct"/>
            <w:tcBorders>
              <w:top w:val="nil"/>
              <w:left w:val="nil"/>
              <w:bottom w:val="single" w:sz="4" w:space="0" w:color="auto"/>
              <w:right w:val="single" w:sz="4" w:space="0" w:color="auto"/>
            </w:tcBorders>
            <w:shd w:val="clear" w:color="auto" w:fill="auto"/>
            <w:noWrap/>
            <w:vAlign w:val="center"/>
          </w:tcPr>
          <w:p w14:paraId="506C1294" w14:textId="77777777" w:rsidR="00AA61FC" w:rsidRPr="00AF4CFE" w:rsidRDefault="001C25E5">
            <w:pPr>
              <w:widowControl/>
              <w:adjustRightInd/>
              <w:spacing w:line="240" w:lineRule="auto"/>
              <w:textAlignment w:val="auto"/>
              <w:rPr>
                <w:rFonts w:ascii="Arial" w:eastAsia="仿宋_GB2312" w:hAnsi="Arial" w:cs="Arial"/>
                <w:sz w:val="22"/>
                <w:szCs w:val="22"/>
              </w:rPr>
            </w:pPr>
            <w:r w:rsidRPr="00AF4CFE">
              <w:rPr>
                <w:rFonts w:ascii="Arial" w:eastAsia="仿宋_GB2312" w:hAnsi="Arial" w:cs="Arial"/>
                <w:sz w:val="22"/>
                <w:szCs w:val="22"/>
              </w:rPr>
              <w:t>100/102</w:t>
            </w:r>
          </w:p>
        </w:tc>
      </w:tr>
      <w:tr w:rsidR="00AA61FC" w:rsidRPr="00AF4CFE" w14:paraId="63E23B09" w14:textId="77777777" w:rsidTr="00393E63">
        <w:trPr>
          <w:trHeight w:val="191"/>
        </w:trPr>
        <w:tc>
          <w:tcPr>
            <w:tcW w:w="970" w:type="pct"/>
            <w:vMerge/>
            <w:tcBorders>
              <w:top w:val="nil"/>
              <w:left w:val="single" w:sz="4" w:space="0" w:color="auto"/>
              <w:bottom w:val="single" w:sz="4" w:space="0" w:color="auto"/>
              <w:right w:val="single" w:sz="4" w:space="0" w:color="auto"/>
            </w:tcBorders>
            <w:vAlign w:val="center"/>
          </w:tcPr>
          <w:p w14:paraId="06CF3031" w14:textId="77777777" w:rsidR="00AA61FC" w:rsidRPr="00AF4CFE" w:rsidRDefault="00AA61FC">
            <w:pPr>
              <w:widowControl/>
              <w:adjustRightInd/>
              <w:spacing w:line="240" w:lineRule="auto"/>
              <w:textAlignment w:val="auto"/>
              <w:rPr>
                <w:rFonts w:ascii="Arial" w:eastAsia="仿宋_GB2312" w:hAnsi="Arial" w:cs="Arial"/>
                <w:sz w:val="18"/>
                <w:szCs w:val="18"/>
              </w:rPr>
            </w:pPr>
          </w:p>
        </w:tc>
        <w:tc>
          <w:tcPr>
            <w:tcW w:w="1112" w:type="pct"/>
            <w:tcBorders>
              <w:top w:val="nil"/>
              <w:left w:val="nil"/>
              <w:bottom w:val="single" w:sz="4" w:space="0" w:color="auto"/>
              <w:right w:val="single" w:sz="4" w:space="0" w:color="auto"/>
            </w:tcBorders>
            <w:shd w:val="clear" w:color="auto" w:fill="auto"/>
            <w:vAlign w:val="center"/>
          </w:tcPr>
          <w:p w14:paraId="55786F23"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公共部分装修</w:t>
            </w:r>
          </w:p>
        </w:tc>
        <w:tc>
          <w:tcPr>
            <w:tcW w:w="973" w:type="pct"/>
            <w:tcBorders>
              <w:top w:val="nil"/>
              <w:left w:val="nil"/>
              <w:bottom w:val="single" w:sz="4" w:space="0" w:color="auto"/>
              <w:right w:val="single" w:sz="4" w:space="0" w:color="auto"/>
            </w:tcBorders>
            <w:shd w:val="clear" w:color="auto" w:fill="auto"/>
            <w:noWrap/>
            <w:vAlign w:val="center"/>
          </w:tcPr>
          <w:p w14:paraId="084C796B" w14:textId="77777777" w:rsidR="00AA61FC" w:rsidRPr="00AF4CFE" w:rsidRDefault="001C25E5">
            <w:pPr>
              <w:widowControl/>
              <w:adjustRightInd/>
              <w:spacing w:line="240" w:lineRule="auto"/>
              <w:textAlignment w:val="auto"/>
              <w:rPr>
                <w:rFonts w:ascii="Arial" w:eastAsia="仿宋_GB2312" w:hAnsi="Arial" w:cs="Arial"/>
                <w:sz w:val="22"/>
                <w:szCs w:val="22"/>
              </w:rPr>
            </w:pPr>
            <w:r w:rsidRPr="00AF4CFE">
              <w:rPr>
                <w:rFonts w:ascii="Arial" w:eastAsia="仿宋_GB2312" w:hAnsi="Arial" w:cs="Arial"/>
                <w:sz w:val="22"/>
                <w:szCs w:val="22"/>
              </w:rPr>
              <w:t>100/100</w:t>
            </w:r>
          </w:p>
        </w:tc>
        <w:tc>
          <w:tcPr>
            <w:tcW w:w="973" w:type="pct"/>
            <w:tcBorders>
              <w:top w:val="nil"/>
              <w:left w:val="nil"/>
              <w:bottom w:val="single" w:sz="4" w:space="0" w:color="auto"/>
              <w:right w:val="single" w:sz="4" w:space="0" w:color="auto"/>
            </w:tcBorders>
            <w:shd w:val="clear" w:color="auto" w:fill="auto"/>
            <w:noWrap/>
            <w:vAlign w:val="center"/>
          </w:tcPr>
          <w:p w14:paraId="78DAC054" w14:textId="77777777" w:rsidR="00AA61FC" w:rsidRPr="00AF4CFE" w:rsidRDefault="001C25E5">
            <w:pPr>
              <w:widowControl/>
              <w:adjustRightInd/>
              <w:spacing w:line="240" w:lineRule="auto"/>
              <w:textAlignment w:val="auto"/>
              <w:rPr>
                <w:rFonts w:ascii="Arial" w:eastAsia="仿宋_GB2312" w:hAnsi="Arial" w:cs="Arial"/>
                <w:sz w:val="22"/>
                <w:szCs w:val="22"/>
              </w:rPr>
            </w:pPr>
            <w:r w:rsidRPr="00AF4CFE">
              <w:rPr>
                <w:rFonts w:ascii="Arial" w:eastAsia="仿宋_GB2312" w:hAnsi="Arial" w:cs="Arial"/>
                <w:sz w:val="22"/>
                <w:szCs w:val="22"/>
              </w:rPr>
              <w:t>100/100</w:t>
            </w:r>
          </w:p>
        </w:tc>
        <w:tc>
          <w:tcPr>
            <w:tcW w:w="973" w:type="pct"/>
            <w:tcBorders>
              <w:top w:val="nil"/>
              <w:left w:val="nil"/>
              <w:bottom w:val="single" w:sz="4" w:space="0" w:color="auto"/>
              <w:right w:val="single" w:sz="4" w:space="0" w:color="auto"/>
            </w:tcBorders>
            <w:shd w:val="clear" w:color="auto" w:fill="auto"/>
            <w:noWrap/>
            <w:vAlign w:val="center"/>
          </w:tcPr>
          <w:p w14:paraId="7B115B23" w14:textId="77777777" w:rsidR="00AA61FC" w:rsidRPr="00AF4CFE" w:rsidRDefault="001C25E5">
            <w:pPr>
              <w:widowControl/>
              <w:adjustRightInd/>
              <w:spacing w:line="240" w:lineRule="auto"/>
              <w:textAlignment w:val="auto"/>
              <w:rPr>
                <w:rFonts w:ascii="Arial" w:eastAsia="仿宋_GB2312" w:hAnsi="Arial" w:cs="Arial"/>
                <w:sz w:val="22"/>
                <w:szCs w:val="22"/>
              </w:rPr>
            </w:pPr>
            <w:r w:rsidRPr="00AF4CFE">
              <w:rPr>
                <w:rFonts w:ascii="Arial" w:eastAsia="仿宋_GB2312" w:hAnsi="Arial" w:cs="Arial"/>
                <w:sz w:val="22"/>
                <w:szCs w:val="22"/>
              </w:rPr>
              <w:t>100/100</w:t>
            </w:r>
          </w:p>
        </w:tc>
      </w:tr>
      <w:tr w:rsidR="00AA61FC" w:rsidRPr="00AF4CFE" w14:paraId="35569B07" w14:textId="77777777" w:rsidTr="00393E63">
        <w:trPr>
          <w:trHeight w:val="295"/>
        </w:trPr>
        <w:tc>
          <w:tcPr>
            <w:tcW w:w="970" w:type="pct"/>
            <w:vMerge/>
            <w:tcBorders>
              <w:top w:val="nil"/>
              <w:left w:val="single" w:sz="4" w:space="0" w:color="auto"/>
              <w:bottom w:val="single" w:sz="4" w:space="0" w:color="auto"/>
              <w:right w:val="single" w:sz="4" w:space="0" w:color="auto"/>
            </w:tcBorders>
            <w:vAlign w:val="center"/>
          </w:tcPr>
          <w:p w14:paraId="78FFA2B4" w14:textId="77777777" w:rsidR="00AA61FC" w:rsidRPr="00AF4CFE" w:rsidRDefault="00AA61FC">
            <w:pPr>
              <w:widowControl/>
              <w:adjustRightInd/>
              <w:spacing w:line="240" w:lineRule="auto"/>
              <w:textAlignment w:val="auto"/>
              <w:rPr>
                <w:rFonts w:ascii="Arial" w:eastAsia="仿宋_GB2312" w:hAnsi="Arial" w:cs="Arial"/>
                <w:sz w:val="18"/>
                <w:szCs w:val="18"/>
              </w:rPr>
            </w:pPr>
          </w:p>
        </w:tc>
        <w:tc>
          <w:tcPr>
            <w:tcW w:w="1112" w:type="pct"/>
            <w:tcBorders>
              <w:top w:val="nil"/>
              <w:left w:val="nil"/>
              <w:bottom w:val="single" w:sz="4" w:space="0" w:color="auto"/>
              <w:right w:val="single" w:sz="4" w:space="0" w:color="auto"/>
            </w:tcBorders>
            <w:shd w:val="clear" w:color="auto" w:fill="auto"/>
            <w:vAlign w:val="center"/>
          </w:tcPr>
          <w:p w14:paraId="0211DCD0"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成新度</w:t>
            </w:r>
          </w:p>
        </w:tc>
        <w:tc>
          <w:tcPr>
            <w:tcW w:w="973" w:type="pct"/>
            <w:tcBorders>
              <w:top w:val="nil"/>
              <w:left w:val="nil"/>
              <w:bottom w:val="single" w:sz="4" w:space="0" w:color="auto"/>
              <w:right w:val="single" w:sz="4" w:space="0" w:color="auto"/>
            </w:tcBorders>
            <w:shd w:val="clear" w:color="auto" w:fill="auto"/>
            <w:noWrap/>
            <w:vAlign w:val="center"/>
          </w:tcPr>
          <w:p w14:paraId="0250D023" w14:textId="77777777" w:rsidR="00AA61FC" w:rsidRPr="00AF4CFE" w:rsidRDefault="001C25E5">
            <w:pPr>
              <w:widowControl/>
              <w:adjustRightInd/>
              <w:spacing w:line="240" w:lineRule="auto"/>
              <w:textAlignment w:val="auto"/>
              <w:rPr>
                <w:rFonts w:ascii="Arial" w:eastAsia="仿宋_GB2312" w:hAnsi="Arial" w:cs="Arial"/>
                <w:sz w:val="22"/>
                <w:szCs w:val="22"/>
              </w:rPr>
            </w:pPr>
            <w:r w:rsidRPr="00AF4CFE">
              <w:rPr>
                <w:rFonts w:ascii="Arial" w:eastAsia="仿宋_GB2312" w:hAnsi="Arial" w:cs="Arial"/>
                <w:sz w:val="22"/>
                <w:szCs w:val="22"/>
              </w:rPr>
              <w:t>100/99</w:t>
            </w:r>
          </w:p>
        </w:tc>
        <w:tc>
          <w:tcPr>
            <w:tcW w:w="973" w:type="pct"/>
            <w:tcBorders>
              <w:top w:val="nil"/>
              <w:left w:val="nil"/>
              <w:bottom w:val="single" w:sz="4" w:space="0" w:color="auto"/>
              <w:right w:val="single" w:sz="4" w:space="0" w:color="auto"/>
            </w:tcBorders>
            <w:shd w:val="clear" w:color="auto" w:fill="auto"/>
            <w:noWrap/>
            <w:vAlign w:val="center"/>
          </w:tcPr>
          <w:p w14:paraId="714D8783" w14:textId="77777777" w:rsidR="00AA61FC" w:rsidRPr="00AF4CFE" w:rsidRDefault="001C25E5">
            <w:pPr>
              <w:widowControl/>
              <w:adjustRightInd/>
              <w:spacing w:line="240" w:lineRule="auto"/>
              <w:textAlignment w:val="auto"/>
              <w:rPr>
                <w:rFonts w:ascii="Arial" w:eastAsia="仿宋_GB2312" w:hAnsi="Arial" w:cs="Arial"/>
                <w:sz w:val="22"/>
                <w:szCs w:val="22"/>
              </w:rPr>
            </w:pPr>
            <w:r w:rsidRPr="00AF4CFE">
              <w:rPr>
                <w:rFonts w:ascii="Arial" w:eastAsia="仿宋_GB2312" w:hAnsi="Arial" w:cs="Arial"/>
                <w:sz w:val="22"/>
                <w:szCs w:val="22"/>
              </w:rPr>
              <w:t>100/98</w:t>
            </w:r>
          </w:p>
        </w:tc>
        <w:tc>
          <w:tcPr>
            <w:tcW w:w="973" w:type="pct"/>
            <w:tcBorders>
              <w:top w:val="nil"/>
              <w:left w:val="nil"/>
              <w:bottom w:val="single" w:sz="4" w:space="0" w:color="auto"/>
              <w:right w:val="single" w:sz="4" w:space="0" w:color="auto"/>
            </w:tcBorders>
            <w:shd w:val="clear" w:color="auto" w:fill="auto"/>
            <w:noWrap/>
            <w:vAlign w:val="center"/>
          </w:tcPr>
          <w:p w14:paraId="4654914A" w14:textId="77777777" w:rsidR="00AA61FC" w:rsidRPr="00AF4CFE" w:rsidRDefault="001C25E5">
            <w:pPr>
              <w:widowControl/>
              <w:adjustRightInd/>
              <w:spacing w:line="240" w:lineRule="auto"/>
              <w:textAlignment w:val="auto"/>
              <w:rPr>
                <w:rFonts w:ascii="Arial" w:eastAsia="仿宋_GB2312" w:hAnsi="Arial" w:cs="Arial"/>
                <w:sz w:val="22"/>
                <w:szCs w:val="22"/>
              </w:rPr>
            </w:pPr>
            <w:r w:rsidRPr="00AF4CFE">
              <w:rPr>
                <w:rFonts w:ascii="Arial" w:eastAsia="仿宋_GB2312" w:hAnsi="Arial" w:cs="Arial"/>
                <w:sz w:val="22"/>
                <w:szCs w:val="22"/>
              </w:rPr>
              <w:t>100/97</w:t>
            </w:r>
          </w:p>
        </w:tc>
      </w:tr>
      <w:tr w:rsidR="00AA61FC" w:rsidRPr="00AF4CFE" w14:paraId="4FA0B9C1" w14:textId="77777777" w:rsidTr="00393E63">
        <w:trPr>
          <w:trHeight w:val="229"/>
        </w:trPr>
        <w:tc>
          <w:tcPr>
            <w:tcW w:w="970" w:type="pct"/>
            <w:vMerge/>
            <w:tcBorders>
              <w:top w:val="nil"/>
              <w:left w:val="single" w:sz="4" w:space="0" w:color="auto"/>
              <w:bottom w:val="single" w:sz="4" w:space="0" w:color="auto"/>
              <w:right w:val="single" w:sz="4" w:space="0" w:color="auto"/>
            </w:tcBorders>
            <w:vAlign w:val="center"/>
          </w:tcPr>
          <w:p w14:paraId="56861889" w14:textId="77777777" w:rsidR="00AA61FC" w:rsidRPr="00AF4CFE" w:rsidRDefault="00AA61FC">
            <w:pPr>
              <w:widowControl/>
              <w:adjustRightInd/>
              <w:spacing w:line="240" w:lineRule="auto"/>
              <w:textAlignment w:val="auto"/>
              <w:rPr>
                <w:rFonts w:ascii="Arial" w:eastAsia="仿宋_GB2312" w:hAnsi="Arial" w:cs="Arial"/>
                <w:sz w:val="18"/>
                <w:szCs w:val="18"/>
              </w:rPr>
            </w:pPr>
          </w:p>
        </w:tc>
        <w:tc>
          <w:tcPr>
            <w:tcW w:w="1112" w:type="pct"/>
            <w:tcBorders>
              <w:top w:val="nil"/>
              <w:left w:val="nil"/>
              <w:bottom w:val="single" w:sz="4" w:space="0" w:color="auto"/>
              <w:right w:val="single" w:sz="4" w:space="0" w:color="auto"/>
            </w:tcBorders>
            <w:shd w:val="clear" w:color="auto" w:fill="auto"/>
            <w:vAlign w:val="center"/>
          </w:tcPr>
          <w:p w14:paraId="71681410"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内部装修</w:t>
            </w:r>
          </w:p>
        </w:tc>
        <w:tc>
          <w:tcPr>
            <w:tcW w:w="973" w:type="pct"/>
            <w:tcBorders>
              <w:top w:val="nil"/>
              <w:left w:val="nil"/>
              <w:bottom w:val="single" w:sz="4" w:space="0" w:color="auto"/>
              <w:right w:val="single" w:sz="4" w:space="0" w:color="auto"/>
            </w:tcBorders>
            <w:shd w:val="clear" w:color="auto" w:fill="auto"/>
            <w:noWrap/>
            <w:vAlign w:val="center"/>
          </w:tcPr>
          <w:p w14:paraId="40D690EA" w14:textId="77777777" w:rsidR="00AA61FC" w:rsidRPr="00AF4CFE" w:rsidRDefault="001C25E5">
            <w:pPr>
              <w:widowControl/>
              <w:adjustRightInd/>
              <w:spacing w:line="240" w:lineRule="auto"/>
              <w:textAlignment w:val="auto"/>
              <w:rPr>
                <w:rFonts w:ascii="Arial" w:eastAsia="仿宋_GB2312" w:hAnsi="Arial" w:cs="Arial"/>
                <w:sz w:val="22"/>
                <w:szCs w:val="22"/>
              </w:rPr>
            </w:pPr>
            <w:r w:rsidRPr="00AF4CFE">
              <w:rPr>
                <w:rFonts w:ascii="Arial" w:eastAsia="仿宋_GB2312" w:hAnsi="Arial" w:cs="Arial"/>
                <w:sz w:val="22"/>
                <w:szCs w:val="22"/>
              </w:rPr>
              <w:t>100/95</w:t>
            </w:r>
          </w:p>
        </w:tc>
        <w:tc>
          <w:tcPr>
            <w:tcW w:w="973" w:type="pct"/>
            <w:tcBorders>
              <w:top w:val="nil"/>
              <w:left w:val="nil"/>
              <w:bottom w:val="single" w:sz="4" w:space="0" w:color="auto"/>
              <w:right w:val="single" w:sz="4" w:space="0" w:color="auto"/>
            </w:tcBorders>
            <w:shd w:val="clear" w:color="auto" w:fill="auto"/>
            <w:noWrap/>
          </w:tcPr>
          <w:p w14:paraId="02823874" w14:textId="77777777" w:rsidR="00AA61FC" w:rsidRPr="00AF4CFE" w:rsidRDefault="001C25E5">
            <w:pPr>
              <w:widowControl/>
              <w:adjustRightInd/>
              <w:spacing w:line="240" w:lineRule="auto"/>
              <w:textAlignment w:val="auto"/>
              <w:rPr>
                <w:rFonts w:ascii="Arial" w:eastAsia="仿宋_GB2312" w:hAnsi="Arial" w:cs="Arial"/>
                <w:sz w:val="22"/>
                <w:szCs w:val="22"/>
              </w:rPr>
            </w:pPr>
            <w:r w:rsidRPr="00AF4CFE">
              <w:rPr>
                <w:rFonts w:ascii="Arial" w:eastAsia="仿宋_GB2312" w:hAnsi="Arial" w:cs="Arial"/>
                <w:sz w:val="22"/>
                <w:szCs w:val="22"/>
              </w:rPr>
              <w:t>100/95</w:t>
            </w:r>
          </w:p>
        </w:tc>
        <w:tc>
          <w:tcPr>
            <w:tcW w:w="973" w:type="pct"/>
            <w:tcBorders>
              <w:top w:val="nil"/>
              <w:left w:val="nil"/>
              <w:bottom w:val="single" w:sz="4" w:space="0" w:color="auto"/>
              <w:right w:val="single" w:sz="4" w:space="0" w:color="auto"/>
            </w:tcBorders>
            <w:shd w:val="clear" w:color="auto" w:fill="auto"/>
            <w:noWrap/>
          </w:tcPr>
          <w:p w14:paraId="58BC6CA4" w14:textId="77777777" w:rsidR="00AA61FC" w:rsidRPr="00AF4CFE" w:rsidRDefault="001C25E5">
            <w:pPr>
              <w:widowControl/>
              <w:adjustRightInd/>
              <w:spacing w:line="240" w:lineRule="auto"/>
              <w:textAlignment w:val="auto"/>
              <w:rPr>
                <w:rFonts w:ascii="Arial" w:eastAsia="仿宋_GB2312" w:hAnsi="Arial" w:cs="Arial"/>
                <w:sz w:val="22"/>
                <w:szCs w:val="22"/>
              </w:rPr>
            </w:pPr>
            <w:r w:rsidRPr="00AF4CFE">
              <w:rPr>
                <w:rFonts w:ascii="Arial" w:eastAsia="仿宋_GB2312" w:hAnsi="Arial" w:cs="Arial"/>
                <w:sz w:val="22"/>
                <w:szCs w:val="22"/>
              </w:rPr>
              <w:t>100/95</w:t>
            </w:r>
          </w:p>
        </w:tc>
      </w:tr>
      <w:tr w:rsidR="00AA61FC" w:rsidRPr="00AF4CFE" w14:paraId="670F61A4" w14:textId="77777777" w:rsidTr="00393E63">
        <w:trPr>
          <w:trHeight w:val="178"/>
        </w:trPr>
        <w:tc>
          <w:tcPr>
            <w:tcW w:w="970" w:type="pct"/>
            <w:vMerge/>
            <w:tcBorders>
              <w:top w:val="nil"/>
              <w:left w:val="single" w:sz="4" w:space="0" w:color="auto"/>
              <w:bottom w:val="single" w:sz="4" w:space="0" w:color="auto"/>
              <w:right w:val="single" w:sz="4" w:space="0" w:color="auto"/>
            </w:tcBorders>
            <w:vAlign w:val="center"/>
          </w:tcPr>
          <w:p w14:paraId="6402FA5A" w14:textId="77777777" w:rsidR="00AA61FC" w:rsidRPr="00AF4CFE" w:rsidRDefault="00AA61FC">
            <w:pPr>
              <w:widowControl/>
              <w:adjustRightInd/>
              <w:spacing w:line="240" w:lineRule="auto"/>
              <w:textAlignment w:val="auto"/>
              <w:rPr>
                <w:rFonts w:ascii="Arial" w:eastAsia="仿宋_GB2312" w:hAnsi="Arial" w:cs="Arial"/>
                <w:sz w:val="18"/>
                <w:szCs w:val="18"/>
              </w:rPr>
            </w:pPr>
          </w:p>
        </w:tc>
        <w:tc>
          <w:tcPr>
            <w:tcW w:w="1112" w:type="pct"/>
            <w:tcBorders>
              <w:top w:val="nil"/>
              <w:left w:val="nil"/>
              <w:bottom w:val="single" w:sz="4" w:space="0" w:color="auto"/>
              <w:right w:val="single" w:sz="4" w:space="0" w:color="auto"/>
            </w:tcBorders>
            <w:shd w:val="clear" w:color="auto" w:fill="auto"/>
            <w:vAlign w:val="center"/>
          </w:tcPr>
          <w:p w14:paraId="614B3558" w14:textId="77777777" w:rsidR="00AA61FC" w:rsidRPr="00AF4CFE" w:rsidRDefault="001C25E5">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内部装修维护情况</w:t>
            </w:r>
          </w:p>
        </w:tc>
        <w:tc>
          <w:tcPr>
            <w:tcW w:w="973" w:type="pct"/>
            <w:tcBorders>
              <w:top w:val="nil"/>
              <w:left w:val="nil"/>
              <w:bottom w:val="single" w:sz="4" w:space="0" w:color="auto"/>
              <w:right w:val="single" w:sz="4" w:space="0" w:color="auto"/>
            </w:tcBorders>
            <w:shd w:val="clear" w:color="auto" w:fill="auto"/>
            <w:noWrap/>
            <w:vAlign w:val="center"/>
          </w:tcPr>
          <w:p w14:paraId="1D4A6B54" w14:textId="77777777" w:rsidR="00AA61FC" w:rsidRPr="00AF4CFE" w:rsidRDefault="001C25E5">
            <w:pPr>
              <w:widowControl/>
              <w:adjustRightInd/>
              <w:spacing w:line="240" w:lineRule="auto"/>
              <w:textAlignment w:val="auto"/>
              <w:rPr>
                <w:rFonts w:ascii="Arial" w:eastAsia="仿宋_GB2312" w:hAnsi="Arial" w:cs="Arial"/>
                <w:sz w:val="22"/>
                <w:szCs w:val="22"/>
              </w:rPr>
            </w:pPr>
            <w:r w:rsidRPr="00AF4CFE">
              <w:rPr>
                <w:rFonts w:ascii="Arial" w:eastAsia="仿宋_GB2312" w:hAnsi="Arial" w:cs="Arial"/>
                <w:sz w:val="22"/>
                <w:szCs w:val="22"/>
              </w:rPr>
              <w:t>100/100</w:t>
            </w:r>
          </w:p>
        </w:tc>
        <w:tc>
          <w:tcPr>
            <w:tcW w:w="973" w:type="pct"/>
            <w:tcBorders>
              <w:top w:val="nil"/>
              <w:left w:val="nil"/>
              <w:bottom w:val="single" w:sz="4" w:space="0" w:color="auto"/>
              <w:right w:val="single" w:sz="4" w:space="0" w:color="auto"/>
            </w:tcBorders>
            <w:shd w:val="clear" w:color="auto" w:fill="auto"/>
            <w:noWrap/>
            <w:vAlign w:val="center"/>
          </w:tcPr>
          <w:p w14:paraId="4B0440BE" w14:textId="77777777" w:rsidR="00AA61FC" w:rsidRPr="00AF4CFE" w:rsidRDefault="001C25E5">
            <w:pPr>
              <w:widowControl/>
              <w:adjustRightInd/>
              <w:spacing w:line="240" w:lineRule="auto"/>
              <w:textAlignment w:val="auto"/>
              <w:rPr>
                <w:rFonts w:ascii="Arial" w:eastAsia="仿宋_GB2312" w:hAnsi="Arial" w:cs="Arial"/>
                <w:sz w:val="22"/>
                <w:szCs w:val="22"/>
              </w:rPr>
            </w:pPr>
            <w:r w:rsidRPr="00AF4CFE">
              <w:rPr>
                <w:rFonts w:ascii="Arial" w:eastAsia="仿宋_GB2312" w:hAnsi="Arial" w:cs="Arial"/>
                <w:sz w:val="22"/>
                <w:szCs w:val="22"/>
              </w:rPr>
              <w:t>100/100</w:t>
            </w:r>
          </w:p>
        </w:tc>
        <w:tc>
          <w:tcPr>
            <w:tcW w:w="973" w:type="pct"/>
            <w:tcBorders>
              <w:top w:val="nil"/>
              <w:left w:val="nil"/>
              <w:bottom w:val="single" w:sz="4" w:space="0" w:color="auto"/>
              <w:right w:val="single" w:sz="4" w:space="0" w:color="auto"/>
            </w:tcBorders>
            <w:shd w:val="clear" w:color="auto" w:fill="auto"/>
            <w:noWrap/>
            <w:vAlign w:val="center"/>
          </w:tcPr>
          <w:p w14:paraId="7D34A0F2" w14:textId="77777777" w:rsidR="00AA61FC" w:rsidRPr="00AF4CFE" w:rsidRDefault="001C25E5">
            <w:pPr>
              <w:widowControl/>
              <w:adjustRightInd/>
              <w:spacing w:line="240" w:lineRule="auto"/>
              <w:textAlignment w:val="auto"/>
              <w:rPr>
                <w:rFonts w:ascii="Arial" w:eastAsia="仿宋_GB2312" w:hAnsi="Arial" w:cs="Arial"/>
                <w:sz w:val="22"/>
                <w:szCs w:val="22"/>
              </w:rPr>
            </w:pPr>
            <w:r w:rsidRPr="00AF4CFE">
              <w:rPr>
                <w:rFonts w:ascii="Arial" w:eastAsia="仿宋_GB2312" w:hAnsi="Arial" w:cs="Arial"/>
                <w:sz w:val="22"/>
                <w:szCs w:val="22"/>
              </w:rPr>
              <w:t>100/100</w:t>
            </w:r>
          </w:p>
        </w:tc>
      </w:tr>
      <w:tr w:rsidR="00AA61FC" w:rsidRPr="00AF4CFE" w14:paraId="7698BB9A" w14:textId="77777777" w:rsidTr="00393E63">
        <w:trPr>
          <w:trHeight w:val="281"/>
        </w:trPr>
        <w:tc>
          <w:tcPr>
            <w:tcW w:w="208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21C8FD" w14:textId="77777777" w:rsidR="00AA61FC" w:rsidRPr="00AF4CFE" w:rsidRDefault="001C25E5">
            <w:pPr>
              <w:widowControl/>
              <w:adjustRightInd/>
              <w:spacing w:line="240" w:lineRule="auto"/>
              <w:jc w:val="center"/>
              <w:textAlignment w:val="auto"/>
              <w:rPr>
                <w:rFonts w:ascii="Arial" w:eastAsia="仿宋_GB2312" w:hAnsi="Arial" w:cs="Arial"/>
                <w:sz w:val="20"/>
              </w:rPr>
            </w:pPr>
            <w:r w:rsidRPr="00AF4CFE">
              <w:rPr>
                <w:rFonts w:ascii="Arial" w:eastAsia="仿宋_GB2312" w:hAnsi="Arial" w:cs="Arial"/>
                <w:sz w:val="20"/>
              </w:rPr>
              <w:t>销售价格（元</w:t>
            </w:r>
            <w:r w:rsidRPr="00AF4CFE">
              <w:rPr>
                <w:rFonts w:ascii="Arial" w:eastAsia="仿宋_GB2312" w:hAnsi="Arial" w:cs="Arial"/>
                <w:sz w:val="20"/>
              </w:rPr>
              <w:t>/</w:t>
            </w:r>
            <w:r w:rsidRPr="00AF4CFE">
              <w:rPr>
                <w:rFonts w:ascii="Arial" w:eastAsia="仿宋_GB2312" w:hAnsi="Arial" w:cs="Arial"/>
                <w:sz w:val="20"/>
              </w:rPr>
              <w:t>平方米）</w:t>
            </w:r>
          </w:p>
        </w:tc>
        <w:tc>
          <w:tcPr>
            <w:tcW w:w="973" w:type="pct"/>
            <w:tcBorders>
              <w:top w:val="nil"/>
              <w:left w:val="nil"/>
              <w:bottom w:val="single" w:sz="4" w:space="0" w:color="auto"/>
              <w:right w:val="single" w:sz="4" w:space="0" w:color="auto"/>
            </w:tcBorders>
            <w:shd w:val="clear" w:color="auto" w:fill="auto"/>
            <w:vAlign w:val="center"/>
          </w:tcPr>
          <w:p w14:paraId="2F2867C8" w14:textId="77777777" w:rsidR="00AA61FC" w:rsidRPr="00AF4CFE" w:rsidRDefault="001C25E5">
            <w:pPr>
              <w:widowControl/>
              <w:adjustRightInd/>
              <w:spacing w:line="240" w:lineRule="auto"/>
              <w:jc w:val="center"/>
              <w:textAlignment w:val="auto"/>
              <w:rPr>
                <w:rFonts w:ascii="Arial" w:eastAsia="仿宋_GB2312" w:hAnsi="Arial" w:cs="Arial"/>
                <w:sz w:val="20"/>
              </w:rPr>
            </w:pPr>
            <w:r w:rsidRPr="00AF4CFE">
              <w:rPr>
                <w:rFonts w:ascii="Arial" w:eastAsia="仿宋_GB2312" w:hAnsi="Arial" w:cs="Arial"/>
                <w:sz w:val="20"/>
              </w:rPr>
              <w:t>3</w:t>
            </w:r>
          </w:p>
        </w:tc>
        <w:tc>
          <w:tcPr>
            <w:tcW w:w="973" w:type="pct"/>
            <w:tcBorders>
              <w:top w:val="nil"/>
              <w:left w:val="nil"/>
              <w:bottom w:val="single" w:sz="4" w:space="0" w:color="auto"/>
              <w:right w:val="single" w:sz="4" w:space="0" w:color="auto"/>
            </w:tcBorders>
            <w:shd w:val="clear" w:color="auto" w:fill="auto"/>
            <w:vAlign w:val="center"/>
          </w:tcPr>
          <w:p w14:paraId="3C221D47" w14:textId="77777777" w:rsidR="00AA61FC" w:rsidRPr="00AF4CFE" w:rsidRDefault="001C25E5">
            <w:pPr>
              <w:widowControl/>
              <w:adjustRightInd/>
              <w:spacing w:line="240" w:lineRule="auto"/>
              <w:jc w:val="center"/>
              <w:textAlignment w:val="auto"/>
              <w:rPr>
                <w:rFonts w:ascii="Arial" w:eastAsia="仿宋_GB2312" w:hAnsi="Arial" w:cs="Arial"/>
                <w:sz w:val="20"/>
              </w:rPr>
            </w:pPr>
            <w:r w:rsidRPr="00AF4CFE">
              <w:rPr>
                <w:rFonts w:ascii="Arial" w:eastAsia="仿宋_GB2312" w:hAnsi="Arial" w:cs="Arial"/>
                <w:sz w:val="20"/>
              </w:rPr>
              <w:t>3.3</w:t>
            </w:r>
          </w:p>
        </w:tc>
        <w:tc>
          <w:tcPr>
            <w:tcW w:w="973" w:type="pct"/>
            <w:tcBorders>
              <w:top w:val="nil"/>
              <w:left w:val="nil"/>
              <w:bottom w:val="single" w:sz="4" w:space="0" w:color="auto"/>
              <w:right w:val="single" w:sz="4" w:space="0" w:color="auto"/>
            </w:tcBorders>
            <w:shd w:val="clear" w:color="auto" w:fill="auto"/>
            <w:noWrap/>
            <w:vAlign w:val="center"/>
          </w:tcPr>
          <w:p w14:paraId="03C9FA6C" w14:textId="77777777" w:rsidR="00AA61FC" w:rsidRPr="00AF4CFE" w:rsidRDefault="001C25E5">
            <w:pPr>
              <w:widowControl/>
              <w:adjustRightInd/>
              <w:spacing w:line="240" w:lineRule="auto"/>
              <w:jc w:val="center"/>
              <w:textAlignment w:val="auto"/>
              <w:rPr>
                <w:rFonts w:ascii="Arial" w:eastAsia="仿宋_GB2312" w:hAnsi="Arial" w:cs="Arial"/>
                <w:sz w:val="21"/>
                <w:szCs w:val="22"/>
              </w:rPr>
            </w:pPr>
            <w:r w:rsidRPr="00AF4CFE">
              <w:rPr>
                <w:rFonts w:ascii="Arial" w:eastAsia="仿宋_GB2312" w:hAnsi="Arial" w:cs="Arial"/>
                <w:sz w:val="21"/>
                <w:szCs w:val="22"/>
              </w:rPr>
              <w:t>3.2</w:t>
            </w:r>
          </w:p>
        </w:tc>
      </w:tr>
      <w:tr w:rsidR="00AA61FC" w:rsidRPr="00AF4CFE" w14:paraId="627D954B" w14:textId="77777777" w:rsidTr="00393E63">
        <w:trPr>
          <w:trHeight w:val="357"/>
        </w:trPr>
        <w:tc>
          <w:tcPr>
            <w:tcW w:w="208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61EFE4" w14:textId="77777777" w:rsidR="00AA61FC" w:rsidRPr="00AF4CFE" w:rsidRDefault="001C25E5">
            <w:pPr>
              <w:widowControl/>
              <w:adjustRightInd/>
              <w:spacing w:line="240" w:lineRule="auto"/>
              <w:jc w:val="center"/>
              <w:textAlignment w:val="auto"/>
              <w:rPr>
                <w:rFonts w:ascii="Arial" w:eastAsia="仿宋_GB2312" w:hAnsi="Arial" w:cs="Arial"/>
                <w:sz w:val="20"/>
              </w:rPr>
            </w:pPr>
            <w:r w:rsidRPr="00AF4CFE">
              <w:rPr>
                <w:rFonts w:ascii="Arial" w:eastAsia="仿宋_GB2312" w:hAnsi="Arial" w:cs="Arial"/>
                <w:sz w:val="20"/>
              </w:rPr>
              <w:t>比较价格（元</w:t>
            </w:r>
            <w:r w:rsidRPr="00AF4CFE">
              <w:rPr>
                <w:rFonts w:ascii="Arial" w:eastAsia="仿宋_GB2312" w:hAnsi="Arial" w:cs="Arial"/>
                <w:sz w:val="20"/>
              </w:rPr>
              <w:t>/</w:t>
            </w:r>
            <w:r w:rsidRPr="00AF4CFE">
              <w:rPr>
                <w:rFonts w:ascii="Arial" w:eastAsia="仿宋_GB2312" w:hAnsi="Arial" w:cs="Arial"/>
                <w:sz w:val="20"/>
              </w:rPr>
              <w:t>平方米）</w:t>
            </w:r>
          </w:p>
        </w:tc>
        <w:tc>
          <w:tcPr>
            <w:tcW w:w="973" w:type="pct"/>
            <w:tcBorders>
              <w:top w:val="nil"/>
              <w:left w:val="nil"/>
              <w:bottom w:val="single" w:sz="4" w:space="0" w:color="auto"/>
              <w:right w:val="single" w:sz="4" w:space="0" w:color="auto"/>
            </w:tcBorders>
            <w:shd w:val="clear" w:color="auto" w:fill="auto"/>
            <w:vAlign w:val="center"/>
          </w:tcPr>
          <w:p w14:paraId="343CDBDD" w14:textId="0413AA8E" w:rsidR="00AA61FC" w:rsidRPr="00AF4CFE" w:rsidRDefault="00393E63">
            <w:pPr>
              <w:widowControl/>
              <w:adjustRightInd/>
              <w:spacing w:line="240" w:lineRule="auto"/>
              <w:jc w:val="center"/>
              <w:textAlignment w:val="auto"/>
              <w:rPr>
                <w:rFonts w:ascii="Arial" w:eastAsia="仿宋_GB2312" w:hAnsi="Arial" w:cs="Arial"/>
                <w:sz w:val="20"/>
              </w:rPr>
            </w:pPr>
            <w:r w:rsidRPr="00AF4CFE">
              <w:rPr>
                <w:rFonts w:ascii="Arial" w:eastAsia="仿宋_GB2312" w:hAnsi="Arial" w:cs="Arial"/>
                <w:sz w:val="20"/>
              </w:rPr>
              <w:t>3.3</w:t>
            </w:r>
          </w:p>
        </w:tc>
        <w:tc>
          <w:tcPr>
            <w:tcW w:w="973" w:type="pct"/>
            <w:tcBorders>
              <w:top w:val="nil"/>
              <w:left w:val="nil"/>
              <w:bottom w:val="single" w:sz="4" w:space="0" w:color="auto"/>
              <w:right w:val="single" w:sz="4" w:space="0" w:color="auto"/>
            </w:tcBorders>
            <w:shd w:val="clear" w:color="auto" w:fill="auto"/>
            <w:vAlign w:val="center"/>
          </w:tcPr>
          <w:p w14:paraId="1DCB858E" w14:textId="38FFBC13" w:rsidR="00AA61FC" w:rsidRPr="00AF4CFE" w:rsidRDefault="00393E63" w:rsidP="00FE7F20">
            <w:pPr>
              <w:widowControl/>
              <w:adjustRightInd/>
              <w:spacing w:line="240" w:lineRule="auto"/>
              <w:jc w:val="center"/>
              <w:textAlignment w:val="auto"/>
              <w:rPr>
                <w:rFonts w:ascii="Arial" w:eastAsia="仿宋_GB2312" w:hAnsi="Arial" w:cs="Arial"/>
                <w:sz w:val="20"/>
              </w:rPr>
            </w:pPr>
            <w:r w:rsidRPr="00AF4CFE">
              <w:rPr>
                <w:rFonts w:ascii="Arial" w:eastAsia="仿宋_GB2312" w:hAnsi="Arial" w:cs="Arial"/>
                <w:sz w:val="20"/>
              </w:rPr>
              <w:t>3.</w:t>
            </w:r>
            <w:r w:rsidR="00FE7F20" w:rsidRPr="00AF4CFE">
              <w:rPr>
                <w:rFonts w:ascii="Arial" w:eastAsia="仿宋_GB2312" w:hAnsi="Arial" w:cs="Arial"/>
                <w:sz w:val="20"/>
              </w:rPr>
              <w:t>7</w:t>
            </w:r>
          </w:p>
        </w:tc>
        <w:tc>
          <w:tcPr>
            <w:tcW w:w="973" w:type="pct"/>
            <w:tcBorders>
              <w:top w:val="nil"/>
              <w:left w:val="nil"/>
              <w:bottom w:val="single" w:sz="4" w:space="0" w:color="auto"/>
              <w:right w:val="single" w:sz="4" w:space="0" w:color="auto"/>
            </w:tcBorders>
            <w:shd w:val="clear" w:color="auto" w:fill="auto"/>
            <w:noWrap/>
            <w:vAlign w:val="center"/>
          </w:tcPr>
          <w:p w14:paraId="23CF4B04" w14:textId="0F038758" w:rsidR="00AA61FC" w:rsidRPr="00AF4CFE" w:rsidRDefault="00393E63">
            <w:pPr>
              <w:widowControl/>
              <w:adjustRightInd/>
              <w:spacing w:line="240" w:lineRule="auto"/>
              <w:jc w:val="center"/>
              <w:textAlignment w:val="auto"/>
              <w:rPr>
                <w:rFonts w:ascii="Arial" w:eastAsia="仿宋_GB2312" w:hAnsi="Arial" w:cs="Arial"/>
                <w:sz w:val="21"/>
                <w:szCs w:val="22"/>
              </w:rPr>
            </w:pPr>
            <w:r w:rsidRPr="00AF4CFE">
              <w:rPr>
                <w:rFonts w:ascii="Arial" w:eastAsia="仿宋_GB2312" w:hAnsi="Arial" w:cs="Arial"/>
                <w:sz w:val="21"/>
                <w:szCs w:val="22"/>
              </w:rPr>
              <w:t>3.5</w:t>
            </w:r>
          </w:p>
        </w:tc>
      </w:tr>
      <w:tr w:rsidR="00AA61FC" w:rsidRPr="00AF4CFE" w14:paraId="71601097" w14:textId="77777777" w:rsidTr="00393E63">
        <w:trPr>
          <w:trHeight w:val="135"/>
        </w:trPr>
        <w:tc>
          <w:tcPr>
            <w:tcW w:w="208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D54AF9" w14:textId="77777777" w:rsidR="00AA61FC" w:rsidRPr="00AF4CFE" w:rsidRDefault="001C25E5">
            <w:pPr>
              <w:widowControl/>
              <w:adjustRightInd/>
              <w:spacing w:line="240" w:lineRule="auto"/>
              <w:jc w:val="center"/>
              <w:textAlignment w:val="auto"/>
              <w:rPr>
                <w:rFonts w:ascii="Arial" w:eastAsia="仿宋_GB2312" w:hAnsi="Arial" w:cs="Arial"/>
                <w:sz w:val="20"/>
              </w:rPr>
            </w:pPr>
            <w:r w:rsidRPr="00AF4CFE">
              <w:rPr>
                <w:rFonts w:ascii="Arial" w:eastAsia="仿宋_GB2312" w:hAnsi="Arial" w:cs="Arial"/>
                <w:sz w:val="20"/>
              </w:rPr>
              <w:t>比准价格（元</w:t>
            </w:r>
            <w:r w:rsidRPr="00AF4CFE">
              <w:rPr>
                <w:rFonts w:ascii="Arial" w:eastAsia="仿宋_GB2312" w:hAnsi="Arial" w:cs="Arial"/>
                <w:sz w:val="20"/>
              </w:rPr>
              <w:t>/</w:t>
            </w:r>
            <w:r w:rsidRPr="00AF4CFE">
              <w:rPr>
                <w:rFonts w:ascii="Arial" w:eastAsia="仿宋_GB2312" w:hAnsi="Arial" w:cs="Arial"/>
                <w:sz w:val="20"/>
              </w:rPr>
              <w:t>平方米）</w:t>
            </w:r>
          </w:p>
        </w:tc>
        <w:tc>
          <w:tcPr>
            <w:tcW w:w="2918" w:type="pct"/>
            <w:gridSpan w:val="3"/>
            <w:tcBorders>
              <w:top w:val="single" w:sz="4" w:space="0" w:color="auto"/>
              <w:left w:val="nil"/>
              <w:bottom w:val="single" w:sz="4" w:space="0" w:color="auto"/>
              <w:right w:val="single" w:sz="4" w:space="0" w:color="auto"/>
            </w:tcBorders>
            <w:shd w:val="clear" w:color="auto" w:fill="auto"/>
            <w:vAlign w:val="center"/>
          </w:tcPr>
          <w:p w14:paraId="3FA9D513" w14:textId="6791500E" w:rsidR="00AA61FC" w:rsidRPr="00AF4CFE" w:rsidRDefault="00F7323F">
            <w:pPr>
              <w:widowControl/>
              <w:adjustRightInd/>
              <w:spacing w:line="240" w:lineRule="auto"/>
              <w:jc w:val="center"/>
              <w:textAlignment w:val="auto"/>
              <w:rPr>
                <w:rFonts w:ascii="Arial" w:eastAsia="仿宋_GB2312" w:hAnsi="Arial" w:cs="Arial"/>
                <w:sz w:val="20"/>
              </w:rPr>
            </w:pPr>
            <w:r w:rsidRPr="00AF4CFE">
              <w:rPr>
                <w:rFonts w:ascii="Arial" w:eastAsia="仿宋_GB2312" w:hAnsi="Arial" w:cs="Arial"/>
                <w:sz w:val="20"/>
              </w:rPr>
              <w:t>3.5</w:t>
            </w:r>
          </w:p>
        </w:tc>
      </w:tr>
    </w:tbl>
    <w:p w14:paraId="0D697721" w14:textId="77777777" w:rsidR="00AA61FC" w:rsidRPr="00AF4CFE" w:rsidRDefault="001C25E5">
      <w:pPr>
        <w:spacing w:beforeLines="50" w:before="120" w:line="360" w:lineRule="auto"/>
        <w:ind w:firstLineChars="200" w:firstLine="560"/>
        <w:rPr>
          <w:rFonts w:ascii="Arial" w:eastAsia="仿宋_GB2312" w:hAnsi="Arial" w:cs="Arial"/>
          <w:sz w:val="28"/>
        </w:rPr>
      </w:pPr>
      <w:r w:rsidRPr="00AF4CFE">
        <w:rPr>
          <w:rFonts w:ascii="Arial" w:eastAsia="仿宋_GB2312" w:hAnsi="Arial" w:cs="Arial"/>
          <w:sz w:val="28"/>
        </w:rPr>
        <w:t>本次评估所选取的各可比案例与估价对象相似程度接近；通过前述各因素的修正，各可比案例修正后价格的差异程度较小。因此，本次评估取三个租金比较价格的简单算术平均值作为估价对象比准租金。</w:t>
      </w:r>
    </w:p>
    <w:p w14:paraId="220BF3A6" w14:textId="45DEF141" w:rsidR="00AA61FC" w:rsidRPr="00AF4CFE" w:rsidRDefault="001C25E5">
      <w:pPr>
        <w:spacing w:line="360" w:lineRule="auto"/>
        <w:ind w:firstLineChars="200" w:firstLine="560"/>
        <w:rPr>
          <w:rFonts w:ascii="Arial" w:eastAsia="仿宋_GB2312" w:hAnsi="Arial" w:cs="Arial"/>
          <w:sz w:val="28"/>
        </w:rPr>
      </w:pPr>
      <w:r w:rsidRPr="00AF4CFE">
        <w:rPr>
          <w:rFonts w:ascii="Arial" w:eastAsia="仿宋_GB2312" w:hAnsi="Arial" w:cs="Arial"/>
          <w:sz w:val="28"/>
        </w:rPr>
        <w:t>估价对象</w:t>
      </w:r>
      <w:r w:rsidR="00FE7F20" w:rsidRPr="00AF4CFE">
        <w:rPr>
          <w:rFonts w:ascii="Arial" w:eastAsia="仿宋_GB2312" w:hAnsi="Arial" w:cs="Arial" w:hint="eastAsia"/>
          <w:sz w:val="28"/>
        </w:rPr>
        <w:t>研发设计</w:t>
      </w:r>
      <w:r w:rsidR="00FE7F20" w:rsidRPr="00AF4CFE">
        <w:rPr>
          <w:rFonts w:ascii="Arial" w:eastAsia="仿宋_GB2312" w:hAnsi="Arial" w:cs="Arial"/>
          <w:sz w:val="28"/>
        </w:rPr>
        <w:t>（办公）</w:t>
      </w:r>
      <w:r w:rsidRPr="00AF4CFE">
        <w:rPr>
          <w:rFonts w:ascii="Arial" w:eastAsia="仿宋_GB2312" w:hAnsi="Arial" w:cs="Arial"/>
          <w:sz w:val="28"/>
        </w:rPr>
        <w:t>用房不动产比准租金</w:t>
      </w:r>
      <w:r w:rsidRPr="00AF4CFE">
        <w:rPr>
          <w:rFonts w:ascii="Arial" w:eastAsia="仿宋_GB2312" w:hAnsi="Arial" w:cs="Arial"/>
          <w:sz w:val="28"/>
        </w:rPr>
        <w:t xml:space="preserve"> </w:t>
      </w:r>
    </w:p>
    <w:p w14:paraId="3F8EE5CC" w14:textId="14DA27FA" w:rsidR="00AA61FC" w:rsidRPr="00AF4CFE" w:rsidRDefault="001C25E5">
      <w:pPr>
        <w:spacing w:line="360" w:lineRule="auto"/>
        <w:ind w:firstLineChars="200" w:firstLine="560"/>
        <w:rPr>
          <w:rFonts w:ascii="Arial" w:eastAsia="仿宋_GB2312" w:hAnsi="Arial" w:cs="Arial"/>
          <w:sz w:val="28"/>
        </w:rPr>
      </w:pPr>
      <w:r w:rsidRPr="00AF4CFE">
        <w:rPr>
          <w:rFonts w:ascii="Arial" w:eastAsia="仿宋_GB2312" w:hAnsi="Arial" w:cs="Arial"/>
          <w:sz w:val="28"/>
        </w:rPr>
        <w:t>＝（</w:t>
      </w:r>
      <w:r w:rsidR="00F7323F" w:rsidRPr="00AF4CFE">
        <w:rPr>
          <w:rFonts w:ascii="Arial" w:eastAsia="仿宋_GB2312" w:hAnsi="Arial" w:cs="Arial"/>
          <w:sz w:val="28"/>
        </w:rPr>
        <w:t>3.3+3.</w:t>
      </w:r>
      <w:r w:rsidR="00FE7F20" w:rsidRPr="00AF4CFE">
        <w:rPr>
          <w:rFonts w:ascii="Arial" w:eastAsia="仿宋_GB2312" w:hAnsi="Arial" w:cs="Arial"/>
          <w:sz w:val="28"/>
        </w:rPr>
        <w:t>7</w:t>
      </w:r>
      <w:r w:rsidR="00F7323F" w:rsidRPr="00AF4CFE">
        <w:rPr>
          <w:rFonts w:ascii="Arial" w:eastAsia="仿宋_GB2312" w:hAnsi="Arial" w:cs="Arial"/>
          <w:sz w:val="28"/>
        </w:rPr>
        <w:t>+3.5</w:t>
      </w:r>
      <w:r w:rsidRPr="00AF4CFE">
        <w:rPr>
          <w:rFonts w:ascii="Arial" w:eastAsia="仿宋_GB2312" w:hAnsi="Arial" w:cs="Arial"/>
          <w:sz w:val="28"/>
        </w:rPr>
        <w:t>）</w:t>
      </w:r>
      <w:r w:rsidRPr="00AF4CFE">
        <w:rPr>
          <w:rFonts w:ascii="Arial" w:eastAsia="仿宋_GB2312" w:hAnsi="Arial" w:cs="Arial"/>
          <w:sz w:val="28"/>
        </w:rPr>
        <w:t>÷3</w:t>
      </w:r>
    </w:p>
    <w:p w14:paraId="68128951" w14:textId="41C8301E"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w:t>
      </w:r>
      <w:r w:rsidRPr="00AF4CFE">
        <w:rPr>
          <w:rFonts w:ascii="Arial" w:eastAsia="仿宋_GB2312" w:hAnsi="Arial" w:cs="Arial"/>
          <w:bCs/>
          <w:sz w:val="28"/>
        </w:rPr>
        <w:t>3.</w:t>
      </w:r>
      <w:r w:rsidR="00F7323F" w:rsidRPr="00AF4CFE">
        <w:rPr>
          <w:rFonts w:ascii="Arial" w:eastAsia="仿宋_GB2312" w:hAnsi="Arial" w:cs="Arial"/>
          <w:bCs/>
          <w:sz w:val="28"/>
        </w:rPr>
        <w:t>5</w:t>
      </w:r>
      <w:r w:rsidRPr="00AF4CFE">
        <w:rPr>
          <w:rFonts w:ascii="Arial" w:eastAsia="仿宋_GB2312" w:hAnsi="Arial" w:cs="Arial"/>
          <w:sz w:val="28"/>
        </w:rPr>
        <w:t>（元</w:t>
      </w:r>
      <w:r w:rsidRPr="00AF4CFE">
        <w:rPr>
          <w:rFonts w:ascii="Arial" w:eastAsia="仿宋_GB2312" w:hAnsi="Arial" w:cs="Arial"/>
          <w:sz w:val="28"/>
        </w:rPr>
        <w:t>/</w:t>
      </w:r>
      <w:r w:rsidRPr="00AF4CFE">
        <w:rPr>
          <w:rFonts w:ascii="Arial" w:eastAsia="仿宋_GB2312" w:hAnsi="Arial" w:cs="Arial"/>
          <w:sz w:val="28"/>
        </w:rPr>
        <w:t>平方米）</w:t>
      </w:r>
    </w:p>
    <w:p w14:paraId="2A2AC9D6" w14:textId="41894B65" w:rsidR="00AA61FC" w:rsidRPr="00AF4CFE" w:rsidRDefault="00AA61FC">
      <w:pPr>
        <w:spacing w:line="360" w:lineRule="auto"/>
        <w:ind w:firstLineChars="200" w:firstLine="560"/>
        <w:jc w:val="both"/>
        <w:rPr>
          <w:rFonts w:ascii="Arial" w:eastAsia="仿宋_GB2312" w:hAnsi="Arial" w:cs="Arial"/>
          <w:sz w:val="28"/>
        </w:rPr>
      </w:pPr>
    </w:p>
    <w:p w14:paraId="0AF91DEB" w14:textId="4B1E47D1" w:rsidR="006C1DDD" w:rsidRPr="00AF4CFE" w:rsidRDefault="006C1DDD" w:rsidP="006C1DDD">
      <w:pPr>
        <w:spacing w:before="50" w:after="50" w:line="360" w:lineRule="auto"/>
        <w:ind w:firstLineChars="200" w:firstLine="560"/>
        <w:rPr>
          <w:rFonts w:ascii="Arial" w:eastAsia="仿宋_GB2312" w:hAnsi="Arial" w:cs="Arial"/>
          <w:color w:val="000000"/>
          <w:sz w:val="28"/>
        </w:rPr>
      </w:pPr>
      <w:r w:rsidRPr="00AF4CFE">
        <w:rPr>
          <w:rFonts w:ascii="Arial" w:eastAsia="仿宋_GB2312" w:hAnsi="Arial" w:cs="Arial" w:hint="eastAsia"/>
          <w:color w:val="000000"/>
          <w:sz w:val="28"/>
        </w:rPr>
        <w:t>收益还原法求取估价对象研发设计用房开发完成后不动产价值</w:t>
      </w:r>
    </w:p>
    <w:p w14:paraId="11FD77D2" w14:textId="77777777" w:rsidR="006C1DDD" w:rsidRPr="00AF4CFE" w:rsidRDefault="006C1DDD" w:rsidP="006C1DDD">
      <w:pPr>
        <w:spacing w:before="50" w:after="50" w:line="360" w:lineRule="auto"/>
        <w:ind w:firstLineChars="200" w:firstLine="560"/>
        <w:rPr>
          <w:rFonts w:ascii="Arial" w:eastAsia="仿宋_GB2312" w:hAnsi="Arial" w:cs="Arial"/>
          <w:color w:val="000000"/>
          <w:sz w:val="28"/>
        </w:rPr>
      </w:pPr>
      <w:r w:rsidRPr="00AF4CFE">
        <w:rPr>
          <w:rFonts w:ascii="Arial" w:eastAsia="仿宋_GB2312" w:hAnsi="Arial" w:cs="Arial" w:hint="eastAsia"/>
          <w:color w:val="000000"/>
          <w:sz w:val="28"/>
        </w:rPr>
        <w:t>（</w:t>
      </w:r>
      <w:r w:rsidRPr="00AF4CFE">
        <w:rPr>
          <w:rFonts w:ascii="Arial" w:eastAsia="仿宋_GB2312" w:hAnsi="Arial" w:cs="Arial"/>
          <w:color w:val="000000"/>
          <w:sz w:val="28"/>
        </w:rPr>
        <w:t>A</w:t>
      </w:r>
      <w:r w:rsidRPr="00AF4CFE">
        <w:rPr>
          <w:rFonts w:ascii="Arial" w:eastAsia="仿宋_GB2312" w:hAnsi="Arial" w:cs="Arial" w:hint="eastAsia"/>
          <w:color w:val="000000"/>
          <w:sz w:val="28"/>
        </w:rPr>
        <w:t>）求取房地</w:t>
      </w:r>
      <w:proofErr w:type="gramStart"/>
      <w:r w:rsidRPr="00AF4CFE">
        <w:rPr>
          <w:rFonts w:ascii="Arial" w:eastAsia="仿宋_GB2312" w:hAnsi="Arial" w:cs="Arial" w:hint="eastAsia"/>
          <w:color w:val="000000"/>
          <w:sz w:val="28"/>
        </w:rPr>
        <w:t>年未来</w:t>
      </w:r>
      <w:proofErr w:type="gramEnd"/>
      <w:r w:rsidRPr="00AF4CFE">
        <w:rPr>
          <w:rFonts w:ascii="Arial" w:eastAsia="仿宋_GB2312" w:hAnsi="Arial" w:cs="Arial" w:hint="eastAsia"/>
          <w:color w:val="000000"/>
          <w:sz w:val="28"/>
        </w:rPr>
        <w:t>第一年净收益</w:t>
      </w:r>
    </w:p>
    <w:p w14:paraId="43EA76A6" w14:textId="77777777" w:rsidR="006C1DDD" w:rsidRPr="00AF4CFE" w:rsidRDefault="006C1DDD" w:rsidP="006C1DDD">
      <w:pPr>
        <w:spacing w:line="360" w:lineRule="auto"/>
        <w:ind w:right="205" w:firstLineChars="300" w:firstLine="840"/>
        <w:rPr>
          <w:rFonts w:ascii="Arial" w:eastAsia="仿宋_GB2312" w:hAnsi="Arial" w:cs="Arial"/>
          <w:color w:val="000000"/>
          <w:sz w:val="28"/>
        </w:rPr>
      </w:pPr>
      <w:r w:rsidRPr="00AF4CFE">
        <w:rPr>
          <w:rFonts w:ascii="Arial" w:eastAsia="仿宋_GB2312" w:hAnsi="Arial" w:cs="Arial"/>
          <w:color w:val="000000"/>
          <w:sz w:val="28"/>
        </w:rPr>
        <w:t>A</w:t>
      </w:r>
      <w:r w:rsidRPr="00AF4CFE">
        <w:rPr>
          <w:rFonts w:ascii="Arial" w:eastAsia="仿宋_GB2312" w:hAnsi="Arial" w:cs="Arial" w:hint="eastAsia"/>
          <w:color w:val="000000"/>
          <w:sz w:val="28"/>
        </w:rPr>
        <w:t>）未来第一年总收益</w:t>
      </w:r>
    </w:p>
    <w:p w14:paraId="14D6A376" w14:textId="77777777" w:rsidR="006C1DDD" w:rsidRPr="00AF4CFE" w:rsidRDefault="006C1DDD" w:rsidP="006C1DDD">
      <w:pPr>
        <w:spacing w:line="360" w:lineRule="auto"/>
        <w:ind w:right="205" w:firstLineChars="300" w:firstLine="840"/>
        <w:rPr>
          <w:rFonts w:ascii="Arial" w:eastAsia="仿宋_GB2312" w:hAnsi="Arial" w:cs="Arial"/>
          <w:color w:val="000000"/>
          <w:sz w:val="28"/>
        </w:rPr>
      </w:pPr>
      <w:r w:rsidRPr="00AF4CFE">
        <w:rPr>
          <w:rFonts w:ascii="Arial" w:eastAsia="仿宋_GB2312" w:hAnsi="Arial" w:cs="Arial"/>
          <w:color w:val="000000"/>
          <w:sz w:val="28"/>
        </w:rPr>
        <w:t>a.</w:t>
      </w:r>
      <w:r w:rsidRPr="00AF4CFE">
        <w:rPr>
          <w:rFonts w:ascii="Arial" w:eastAsia="仿宋_GB2312" w:hAnsi="Arial" w:cs="Arial" w:hint="eastAsia"/>
          <w:color w:val="000000"/>
          <w:sz w:val="28"/>
        </w:rPr>
        <w:t>租金收入</w:t>
      </w:r>
    </w:p>
    <w:p w14:paraId="0949A197" w14:textId="5DF13ED7" w:rsidR="006C1DDD" w:rsidRPr="00AF4CFE" w:rsidRDefault="006C1DDD" w:rsidP="006C1DDD">
      <w:pPr>
        <w:spacing w:line="360" w:lineRule="auto"/>
        <w:ind w:right="205" w:firstLineChars="250" w:firstLine="700"/>
        <w:jc w:val="both"/>
        <w:rPr>
          <w:rFonts w:ascii="Arial" w:eastAsia="仿宋_GB2312" w:hAnsi="Arial" w:cs="Arial"/>
          <w:color w:val="000000"/>
          <w:sz w:val="28"/>
        </w:rPr>
      </w:pPr>
      <w:r w:rsidRPr="00AF4CFE">
        <w:rPr>
          <w:rFonts w:ascii="Arial" w:eastAsia="仿宋_GB2312" w:hAnsi="Arial" w:cs="Arial" w:hint="eastAsia"/>
          <w:color w:val="000000"/>
          <w:sz w:val="28"/>
        </w:rPr>
        <w:lastRenderedPageBreak/>
        <w:t>依据上述采用市场比较法确定估价对象研发设计用房租金水平平均为</w:t>
      </w:r>
      <w:r w:rsidRPr="00AF4CFE">
        <w:rPr>
          <w:rFonts w:ascii="Arial" w:eastAsia="仿宋_GB2312" w:hAnsi="Arial" w:cs="Arial"/>
          <w:color w:val="000000"/>
          <w:sz w:val="28"/>
        </w:rPr>
        <w:t>3.5</w:t>
      </w:r>
      <w:r w:rsidRPr="00AF4CFE">
        <w:rPr>
          <w:rFonts w:ascii="Arial" w:eastAsia="仿宋_GB2312" w:hAnsi="Arial" w:cs="Arial" w:hint="eastAsia"/>
          <w:color w:val="000000"/>
          <w:sz w:val="28"/>
        </w:rPr>
        <w:t>元</w:t>
      </w:r>
      <w:r w:rsidRPr="00AF4CFE">
        <w:rPr>
          <w:rFonts w:ascii="Arial" w:eastAsia="仿宋_GB2312" w:hAnsi="Arial" w:cs="Arial"/>
          <w:color w:val="000000"/>
          <w:sz w:val="28"/>
        </w:rPr>
        <w:t>/</w:t>
      </w:r>
      <w:r w:rsidRPr="00AF4CFE">
        <w:rPr>
          <w:rFonts w:ascii="Arial" w:eastAsia="仿宋_GB2312" w:hAnsi="Arial" w:cs="Arial" w:hint="eastAsia"/>
          <w:color w:val="000000"/>
          <w:sz w:val="28"/>
        </w:rPr>
        <w:t>天</w:t>
      </w:r>
      <w:r w:rsidRPr="00AF4CFE">
        <w:rPr>
          <w:rFonts w:ascii="Calibri" w:eastAsia="Calibri" w:hAnsi="Calibri" w:cs="Calibri"/>
          <w:color w:val="000000"/>
          <w:sz w:val="28"/>
        </w:rPr>
        <w:t>•</w:t>
      </w:r>
      <w:r w:rsidRPr="00AF4CFE">
        <w:rPr>
          <w:rFonts w:ascii="Arial" w:eastAsia="仿宋_GB2312" w:hAnsi="Arial" w:cs="Arial" w:hint="eastAsia"/>
          <w:color w:val="000000"/>
          <w:sz w:val="28"/>
        </w:rPr>
        <w:t>平方米；分析市场租赁情况确定空置率，空置率取</w:t>
      </w:r>
      <w:r w:rsidRPr="00AF4CFE">
        <w:rPr>
          <w:rFonts w:ascii="Arial" w:eastAsia="仿宋_GB2312" w:hAnsi="Arial" w:cs="Arial"/>
          <w:color w:val="000000"/>
          <w:sz w:val="28"/>
        </w:rPr>
        <w:t>5%</w:t>
      </w:r>
      <w:r w:rsidRPr="00AF4CFE">
        <w:rPr>
          <w:rFonts w:ascii="Arial" w:eastAsia="仿宋_GB2312" w:hAnsi="Arial" w:cs="Arial" w:hint="eastAsia"/>
          <w:color w:val="000000"/>
          <w:sz w:val="28"/>
        </w:rPr>
        <w:t>；每年按</w:t>
      </w:r>
      <w:r w:rsidRPr="00AF4CFE">
        <w:rPr>
          <w:rFonts w:ascii="Arial" w:eastAsia="仿宋_GB2312" w:hAnsi="Arial" w:cs="Arial"/>
          <w:color w:val="000000"/>
          <w:sz w:val="28"/>
        </w:rPr>
        <w:t>365</w:t>
      </w:r>
      <w:r w:rsidRPr="00AF4CFE">
        <w:rPr>
          <w:rFonts w:ascii="Arial" w:eastAsia="仿宋_GB2312" w:hAnsi="Arial" w:cs="Arial" w:hint="eastAsia"/>
          <w:color w:val="000000"/>
          <w:sz w:val="28"/>
        </w:rPr>
        <w:t>天计算。则有：</w:t>
      </w:r>
      <w:r w:rsidRPr="00AF4CFE">
        <w:rPr>
          <w:rFonts w:ascii="Arial" w:eastAsia="仿宋_GB2312" w:hAnsi="Arial" w:cs="Arial"/>
          <w:color w:val="000000"/>
          <w:sz w:val="28"/>
        </w:rPr>
        <w:t xml:space="preserve"> </w:t>
      </w:r>
    </w:p>
    <w:p w14:paraId="68C8C86A" w14:textId="77777777" w:rsidR="006C1DDD" w:rsidRPr="00AF4CFE" w:rsidRDefault="006C1DDD" w:rsidP="006C1DDD">
      <w:pPr>
        <w:spacing w:line="360" w:lineRule="auto"/>
        <w:ind w:right="205" w:firstLineChars="200" w:firstLine="560"/>
        <w:rPr>
          <w:rFonts w:ascii="Arial" w:eastAsia="仿宋_GB2312" w:hAnsi="Arial" w:cs="Arial"/>
          <w:color w:val="000000"/>
          <w:sz w:val="28"/>
        </w:rPr>
      </w:pPr>
      <w:r w:rsidRPr="00AF4CFE">
        <w:rPr>
          <w:rFonts w:ascii="Arial" w:eastAsia="仿宋_GB2312" w:hAnsi="Arial" w:cs="Arial" w:hint="eastAsia"/>
          <w:color w:val="000000"/>
          <w:sz w:val="28"/>
        </w:rPr>
        <w:t>未来第一年年租金收入</w:t>
      </w:r>
    </w:p>
    <w:p w14:paraId="79BD6AF0" w14:textId="6935B659" w:rsidR="006C1DDD" w:rsidRPr="00AF4CFE" w:rsidRDefault="006C1DDD" w:rsidP="006C1DDD">
      <w:pPr>
        <w:spacing w:line="360" w:lineRule="auto"/>
        <w:ind w:right="205" w:firstLineChars="200" w:firstLine="560"/>
        <w:rPr>
          <w:rFonts w:ascii="Arial" w:eastAsia="仿宋_GB2312" w:hAnsi="Arial" w:cs="Arial"/>
          <w:color w:val="000000"/>
          <w:sz w:val="28"/>
        </w:rPr>
      </w:pPr>
      <w:r w:rsidRPr="00AF4CFE">
        <w:rPr>
          <w:rFonts w:ascii="Arial" w:eastAsia="仿宋_GB2312" w:hAnsi="Arial" w:cs="Arial" w:hint="eastAsia"/>
          <w:color w:val="000000"/>
          <w:sz w:val="28"/>
        </w:rPr>
        <w:t>＝</w:t>
      </w:r>
      <w:r w:rsidRPr="00AF4CFE">
        <w:rPr>
          <w:rFonts w:ascii="Arial" w:eastAsia="仿宋_GB2312" w:hAnsi="Arial" w:cs="Arial"/>
          <w:color w:val="000000"/>
          <w:sz w:val="28"/>
        </w:rPr>
        <w:t>3.5</w:t>
      </w:r>
      <w:r w:rsidRPr="00AF4CFE">
        <w:rPr>
          <w:rFonts w:ascii="Arial" w:eastAsia="仿宋_GB2312" w:hAnsi="Arial" w:cs="Arial" w:hint="eastAsia"/>
          <w:color w:val="000000"/>
          <w:sz w:val="28"/>
        </w:rPr>
        <w:t>×</w:t>
      </w:r>
      <w:r w:rsidRPr="00AF4CFE">
        <w:rPr>
          <w:rFonts w:ascii="Arial" w:eastAsia="仿宋_GB2312" w:hAnsi="Arial" w:cs="Arial"/>
          <w:color w:val="000000"/>
          <w:sz w:val="28"/>
        </w:rPr>
        <w:t>82813.9</w:t>
      </w:r>
      <w:r w:rsidRPr="00AF4CFE">
        <w:rPr>
          <w:rFonts w:ascii="Arial" w:eastAsia="仿宋_GB2312" w:hAnsi="Arial" w:cs="Arial" w:hint="eastAsia"/>
          <w:color w:val="000000"/>
          <w:sz w:val="28"/>
        </w:rPr>
        <w:t>×</w:t>
      </w:r>
      <w:r w:rsidRPr="00AF4CFE">
        <w:rPr>
          <w:rFonts w:ascii="Arial" w:eastAsia="仿宋_GB2312" w:hAnsi="Arial" w:cs="Arial"/>
          <w:color w:val="000000"/>
          <w:sz w:val="28"/>
        </w:rPr>
        <w:t>365</w:t>
      </w:r>
      <w:r w:rsidRPr="00AF4CFE">
        <w:rPr>
          <w:rFonts w:ascii="Arial" w:eastAsia="仿宋_GB2312" w:hAnsi="Arial" w:cs="Arial" w:hint="eastAsia"/>
          <w:color w:val="000000"/>
          <w:sz w:val="28"/>
        </w:rPr>
        <w:t>×</w:t>
      </w:r>
      <w:r w:rsidRPr="00AF4CFE">
        <w:rPr>
          <w:rFonts w:ascii="Arial" w:eastAsia="仿宋_GB2312" w:hAnsi="Arial" w:cs="Arial"/>
          <w:color w:val="000000"/>
          <w:sz w:val="28"/>
        </w:rPr>
        <w:t>(1-5%)÷10000</w:t>
      </w:r>
    </w:p>
    <w:p w14:paraId="72BC709F" w14:textId="12842883" w:rsidR="006C1DDD" w:rsidRPr="00AF4CFE" w:rsidRDefault="006C1DDD" w:rsidP="006C1DDD">
      <w:pPr>
        <w:spacing w:line="360" w:lineRule="auto"/>
        <w:ind w:right="205" w:firstLineChars="200" w:firstLine="560"/>
        <w:rPr>
          <w:rFonts w:ascii="Arial" w:eastAsia="仿宋_GB2312" w:hAnsi="Arial" w:cs="Arial"/>
          <w:color w:val="000000"/>
          <w:sz w:val="28"/>
        </w:rPr>
      </w:pPr>
      <w:r w:rsidRPr="00AF4CFE">
        <w:rPr>
          <w:rFonts w:ascii="Arial" w:eastAsia="仿宋_GB2312" w:hAnsi="Arial" w:cs="Arial" w:hint="eastAsia"/>
          <w:color w:val="000000"/>
          <w:sz w:val="28"/>
        </w:rPr>
        <w:t>＝</w:t>
      </w:r>
      <w:r w:rsidRPr="00AF4CFE">
        <w:rPr>
          <w:rFonts w:ascii="Arial" w:eastAsia="仿宋_GB2312" w:hAnsi="Arial" w:cs="Arial"/>
          <w:color w:val="000000"/>
          <w:sz w:val="28"/>
        </w:rPr>
        <w:t>10051</w:t>
      </w:r>
      <w:r w:rsidRPr="00AF4CFE">
        <w:rPr>
          <w:rFonts w:ascii="Arial" w:eastAsia="仿宋_GB2312" w:hAnsi="Arial" w:cs="Arial" w:hint="eastAsia"/>
          <w:color w:val="000000"/>
          <w:sz w:val="28"/>
        </w:rPr>
        <w:t>（万元）</w:t>
      </w:r>
    </w:p>
    <w:p w14:paraId="42397248" w14:textId="77777777" w:rsidR="006C1DDD" w:rsidRPr="00AF4CFE" w:rsidRDefault="006C1DDD" w:rsidP="006C1DDD">
      <w:pPr>
        <w:spacing w:line="360" w:lineRule="auto"/>
        <w:ind w:right="205" w:firstLineChars="200" w:firstLine="560"/>
        <w:rPr>
          <w:rFonts w:ascii="Arial" w:eastAsia="仿宋_GB2312" w:hAnsi="Arial" w:cs="Arial"/>
          <w:color w:val="000000"/>
          <w:sz w:val="28"/>
        </w:rPr>
      </w:pPr>
      <w:r w:rsidRPr="00AF4CFE">
        <w:rPr>
          <w:rFonts w:ascii="Arial" w:eastAsia="仿宋_GB2312" w:hAnsi="Arial" w:cs="Arial"/>
          <w:color w:val="000000"/>
          <w:sz w:val="28"/>
        </w:rPr>
        <w:t>b.</w:t>
      </w:r>
      <w:r w:rsidRPr="00AF4CFE">
        <w:rPr>
          <w:rFonts w:ascii="Arial" w:eastAsia="仿宋_GB2312" w:hAnsi="Arial" w:cs="Arial" w:hint="eastAsia"/>
          <w:color w:val="000000"/>
          <w:sz w:val="28"/>
        </w:rPr>
        <w:t>押金利息</w:t>
      </w:r>
    </w:p>
    <w:p w14:paraId="30E20B00" w14:textId="77777777" w:rsidR="006C1DDD" w:rsidRPr="00AF4CFE" w:rsidRDefault="006C1DDD" w:rsidP="006C1DDD">
      <w:pPr>
        <w:spacing w:line="360" w:lineRule="auto"/>
        <w:ind w:right="205" w:firstLineChars="200" w:firstLine="560"/>
        <w:rPr>
          <w:rFonts w:ascii="Arial" w:eastAsia="仿宋_GB2312" w:hAnsi="Arial" w:cs="Arial"/>
          <w:color w:val="000000"/>
          <w:sz w:val="28"/>
        </w:rPr>
      </w:pPr>
      <w:r w:rsidRPr="00AF4CFE">
        <w:rPr>
          <w:rFonts w:ascii="Arial" w:eastAsia="仿宋_GB2312" w:hAnsi="Arial" w:cs="Arial" w:hint="eastAsia"/>
          <w:color w:val="000000"/>
          <w:sz w:val="28"/>
        </w:rPr>
        <w:t>根据评估专业人员对于租赁市场的调查，目前与估价对象同类物业的押金通常为一个月的租金。因此，本次评估按照上述计算的年租金收入折算至月租金，并按照</w:t>
      </w:r>
      <w:r w:rsidRPr="00AF4CFE">
        <w:rPr>
          <w:rFonts w:ascii="Arial" w:eastAsia="仿宋_GB2312" w:hAnsi="Arial" w:cs="Arial"/>
          <w:color w:val="000000"/>
          <w:sz w:val="28"/>
        </w:rPr>
        <w:t>1</w:t>
      </w:r>
      <w:r w:rsidRPr="00AF4CFE">
        <w:rPr>
          <w:rFonts w:ascii="Arial" w:eastAsia="仿宋_GB2312" w:hAnsi="Arial" w:cs="Arial" w:hint="eastAsia"/>
          <w:color w:val="000000"/>
          <w:sz w:val="28"/>
        </w:rPr>
        <w:t>年期存款利率</w:t>
      </w:r>
      <w:r w:rsidRPr="00AF4CFE">
        <w:rPr>
          <w:rFonts w:ascii="Arial" w:eastAsia="仿宋_GB2312" w:hAnsi="Arial" w:cs="Arial"/>
          <w:color w:val="000000"/>
          <w:sz w:val="28"/>
        </w:rPr>
        <w:t>1.5%</w:t>
      </w:r>
      <w:r w:rsidRPr="00AF4CFE">
        <w:rPr>
          <w:rFonts w:ascii="Arial" w:eastAsia="仿宋_GB2312" w:hAnsi="Arial" w:cs="Arial" w:hint="eastAsia"/>
          <w:color w:val="000000"/>
          <w:sz w:val="28"/>
        </w:rPr>
        <w:t>计算押金利息。则有：</w:t>
      </w:r>
    </w:p>
    <w:p w14:paraId="6ACCC67B" w14:textId="70A3D249" w:rsidR="006C1DDD" w:rsidRPr="00AF4CFE" w:rsidRDefault="006C1DDD" w:rsidP="006C1DDD">
      <w:pPr>
        <w:spacing w:line="360" w:lineRule="auto"/>
        <w:ind w:right="205" w:firstLineChars="200" w:firstLine="560"/>
        <w:rPr>
          <w:rFonts w:ascii="Arial" w:eastAsia="仿宋_GB2312" w:hAnsi="Arial" w:cs="Arial"/>
          <w:color w:val="000000"/>
          <w:sz w:val="28"/>
        </w:rPr>
      </w:pPr>
      <w:r w:rsidRPr="00AF4CFE">
        <w:rPr>
          <w:rFonts w:ascii="Arial" w:eastAsia="仿宋_GB2312" w:hAnsi="Arial" w:cs="Arial" w:hint="eastAsia"/>
          <w:color w:val="000000"/>
          <w:sz w:val="28"/>
        </w:rPr>
        <w:t>押金利息＝</w:t>
      </w:r>
      <w:r w:rsidRPr="00AF4CFE">
        <w:rPr>
          <w:rFonts w:ascii="Arial" w:eastAsia="仿宋_GB2312" w:hAnsi="Arial" w:cs="Arial"/>
          <w:color w:val="000000"/>
          <w:sz w:val="28"/>
        </w:rPr>
        <w:t>10051</w:t>
      </w:r>
      <w:r w:rsidRPr="00AF4CFE">
        <w:rPr>
          <w:rFonts w:ascii="Arial" w:eastAsia="仿宋_GB2312" w:hAnsi="Arial" w:cs="Arial" w:hint="eastAsia"/>
          <w:color w:val="000000"/>
          <w:sz w:val="28"/>
        </w:rPr>
        <w:t>÷</w:t>
      </w:r>
      <w:r w:rsidRPr="00AF4CFE">
        <w:rPr>
          <w:rFonts w:ascii="Arial" w:eastAsia="仿宋_GB2312" w:hAnsi="Arial" w:cs="Arial"/>
          <w:color w:val="000000"/>
          <w:sz w:val="28"/>
        </w:rPr>
        <w:t>12</w:t>
      </w:r>
      <w:r w:rsidRPr="00AF4CFE">
        <w:rPr>
          <w:rFonts w:ascii="Arial" w:eastAsia="仿宋_GB2312" w:hAnsi="Arial" w:cs="Arial" w:hint="eastAsia"/>
          <w:color w:val="000000"/>
          <w:sz w:val="28"/>
        </w:rPr>
        <w:t>×</w:t>
      </w:r>
      <w:r w:rsidRPr="00AF4CFE">
        <w:rPr>
          <w:rFonts w:ascii="Arial" w:eastAsia="仿宋_GB2312" w:hAnsi="Arial" w:cs="Arial"/>
          <w:color w:val="000000"/>
          <w:sz w:val="28"/>
        </w:rPr>
        <w:t>1.5%=13</w:t>
      </w:r>
      <w:r w:rsidRPr="00AF4CFE">
        <w:rPr>
          <w:rFonts w:ascii="Arial" w:eastAsia="仿宋_GB2312" w:hAnsi="Arial" w:cs="Arial" w:hint="eastAsia"/>
          <w:color w:val="000000"/>
          <w:sz w:val="28"/>
        </w:rPr>
        <w:t>（万元）</w:t>
      </w:r>
    </w:p>
    <w:p w14:paraId="4CE74176" w14:textId="77777777" w:rsidR="006C1DDD" w:rsidRPr="00AF4CFE" w:rsidRDefault="006C1DDD" w:rsidP="006C1DDD">
      <w:pPr>
        <w:spacing w:line="360" w:lineRule="auto"/>
        <w:ind w:right="205" w:firstLineChars="200" w:firstLine="560"/>
        <w:rPr>
          <w:rFonts w:ascii="Arial" w:eastAsia="仿宋_GB2312" w:hAnsi="Arial" w:cs="Arial"/>
          <w:color w:val="000000"/>
          <w:sz w:val="28"/>
        </w:rPr>
      </w:pPr>
      <w:r w:rsidRPr="00AF4CFE">
        <w:rPr>
          <w:rFonts w:ascii="Arial" w:eastAsia="仿宋_GB2312" w:hAnsi="Arial" w:cs="Arial"/>
          <w:color w:val="000000"/>
          <w:sz w:val="28"/>
        </w:rPr>
        <w:t>c.</w:t>
      </w:r>
      <w:r w:rsidRPr="00AF4CFE">
        <w:rPr>
          <w:rFonts w:ascii="Arial" w:eastAsia="仿宋_GB2312" w:hAnsi="Arial" w:cs="Arial" w:hint="eastAsia"/>
          <w:color w:val="000000"/>
          <w:sz w:val="28"/>
        </w:rPr>
        <w:t>未来第一年总收益</w:t>
      </w:r>
    </w:p>
    <w:p w14:paraId="5EC7318B" w14:textId="77777777" w:rsidR="006C1DDD" w:rsidRPr="00AF4CFE" w:rsidRDefault="006C1DDD" w:rsidP="006C1DDD">
      <w:pPr>
        <w:spacing w:line="360" w:lineRule="auto"/>
        <w:ind w:right="205" w:firstLineChars="200" w:firstLine="560"/>
        <w:rPr>
          <w:rFonts w:ascii="Arial" w:eastAsia="仿宋_GB2312" w:hAnsi="Arial" w:cs="Arial"/>
          <w:color w:val="000000"/>
          <w:sz w:val="28"/>
        </w:rPr>
      </w:pPr>
      <w:r w:rsidRPr="00AF4CFE">
        <w:rPr>
          <w:rFonts w:ascii="Arial" w:eastAsia="仿宋_GB2312" w:hAnsi="Arial" w:cs="Arial" w:hint="eastAsia"/>
          <w:color w:val="000000"/>
          <w:sz w:val="28"/>
        </w:rPr>
        <w:t>综上，估价对象未来第一年的总收益为前述两项之</w:t>
      </w:r>
      <w:proofErr w:type="gramStart"/>
      <w:r w:rsidRPr="00AF4CFE">
        <w:rPr>
          <w:rFonts w:ascii="Arial" w:eastAsia="仿宋_GB2312" w:hAnsi="Arial" w:cs="Arial" w:hint="eastAsia"/>
          <w:color w:val="000000"/>
          <w:sz w:val="28"/>
        </w:rPr>
        <w:t>和</w:t>
      </w:r>
      <w:proofErr w:type="gramEnd"/>
      <w:r w:rsidRPr="00AF4CFE">
        <w:rPr>
          <w:rFonts w:ascii="Arial" w:eastAsia="仿宋_GB2312" w:hAnsi="Arial" w:cs="Arial" w:hint="eastAsia"/>
          <w:color w:val="000000"/>
          <w:sz w:val="28"/>
        </w:rPr>
        <w:t>。则有：</w:t>
      </w:r>
    </w:p>
    <w:p w14:paraId="1AC48DFF" w14:textId="77777777" w:rsidR="006C1DDD" w:rsidRPr="00AF4CFE" w:rsidRDefault="006C1DDD" w:rsidP="006C1DDD">
      <w:pPr>
        <w:spacing w:line="360" w:lineRule="auto"/>
        <w:ind w:right="205" w:firstLineChars="200" w:firstLine="560"/>
        <w:rPr>
          <w:rFonts w:ascii="Arial" w:eastAsia="仿宋_GB2312" w:hAnsi="Arial" w:cs="Arial"/>
          <w:color w:val="000000"/>
          <w:sz w:val="28"/>
        </w:rPr>
      </w:pPr>
      <w:r w:rsidRPr="00AF4CFE">
        <w:rPr>
          <w:rFonts w:ascii="Arial" w:eastAsia="仿宋_GB2312" w:hAnsi="Arial" w:cs="Arial" w:hint="eastAsia"/>
          <w:color w:val="000000"/>
          <w:sz w:val="28"/>
        </w:rPr>
        <w:t>未来第一年总收益</w:t>
      </w:r>
    </w:p>
    <w:p w14:paraId="018823B7" w14:textId="3BFC057B" w:rsidR="006C1DDD" w:rsidRPr="00AF4CFE" w:rsidRDefault="006C1DDD" w:rsidP="006C1DDD">
      <w:pPr>
        <w:spacing w:line="360" w:lineRule="auto"/>
        <w:ind w:right="205" w:firstLineChars="200" w:firstLine="560"/>
        <w:rPr>
          <w:rFonts w:ascii="Arial" w:eastAsia="仿宋_GB2312" w:hAnsi="Arial" w:cs="Arial"/>
          <w:color w:val="000000"/>
          <w:sz w:val="28"/>
        </w:rPr>
      </w:pPr>
      <w:r w:rsidRPr="00AF4CFE">
        <w:rPr>
          <w:rFonts w:ascii="Arial" w:eastAsia="仿宋_GB2312" w:hAnsi="Arial" w:cs="Arial" w:hint="eastAsia"/>
          <w:color w:val="000000"/>
          <w:sz w:val="28"/>
        </w:rPr>
        <w:t>＝</w:t>
      </w:r>
      <w:r w:rsidRPr="00AF4CFE">
        <w:rPr>
          <w:rFonts w:ascii="Arial" w:eastAsia="仿宋_GB2312" w:hAnsi="Arial" w:cs="Arial"/>
          <w:color w:val="000000"/>
          <w:sz w:val="28"/>
        </w:rPr>
        <w:t>10051+13</w:t>
      </w:r>
      <w:r w:rsidRPr="00AF4CFE">
        <w:rPr>
          <w:rFonts w:ascii="Arial" w:eastAsia="仿宋_GB2312" w:hAnsi="Arial" w:cs="Arial" w:hint="eastAsia"/>
          <w:color w:val="000000"/>
          <w:sz w:val="28"/>
        </w:rPr>
        <w:t>＝</w:t>
      </w:r>
      <w:r w:rsidRPr="00AF4CFE">
        <w:rPr>
          <w:rFonts w:ascii="Arial" w:eastAsia="仿宋_GB2312" w:hAnsi="Arial" w:cs="Arial"/>
          <w:color w:val="000000"/>
          <w:sz w:val="28"/>
        </w:rPr>
        <w:t>10064</w:t>
      </w:r>
      <w:r w:rsidRPr="00AF4CFE">
        <w:rPr>
          <w:rFonts w:ascii="Arial" w:eastAsia="仿宋_GB2312" w:hAnsi="Arial" w:cs="Arial" w:hint="eastAsia"/>
          <w:color w:val="000000"/>
          <w:sz w:val="28"/>
        </w:rPr>
        <w:t>（万元）</w:t>
      </w:r>
    </w:p>
    <w:p w14:paraId="5ECEE02C" w14:textId="7F2E62CE" w:rsidR="006C1DDD" w:rsidRPr="00AF4CFE" w:rsidRDefault="006C1DDD" w:rsidP="006C1DDD">
      <w:pPr>
        <w:spacing w:line="360" w:lineRule="auto"/>
        <w:ind w:right="205" w:firstLineChars="200" w:firstLine="560"/>
        <w:rPr>
          <w:rFonts w:ascii="Arial" w:eastAsia="仿宋_GB2312" w:hAnsi="Arial" w:cs="Arial"/>
          <w:color w:val="000000"/>
          <w:sz w:val="28"/>
        </w:rPr>
      </w:pPr>
      <w:r w:rsidRPr="00AF4CFE">
        <w:rPr>
          <w:rFonts w:ascii="Arial" w:eastAsia="仿宋_GB2312" w:hAnsi="Arial" w:cs="Arial"/>
          <w:color w:val="000000"/>
          <w:sz w:val="28"/>
        </w:rPr>
        <w:br w:type="page"/>
      </w:r>
      <w:r w:rsidRPr="00AF4CFE">
        <w:rPr>
          <w:rFonts w:ascii="Arial" w:eastAsia="仿宋_GB2312" w:hAnsi="Arial" w:cs="Arial"/>
          <w:color w:val="000000"/>
          <w:sz w:val="28"/>
        </w:rPr>
        <w:lastRenderedPageBreak/>
        <w:t>B</w:t>
      </w:r>
      <w:r w:rsidRPr="00AF4CFE">
        <w:rPr>
          <w:rFonts w:ascii="Arial" w:eastAsia="仿宋_GB2312" w:hAnsi="Arial" w:cs="Arial" w:hint="eastAsia"/>
          <w:color w:val="000000"/>
          <w:sz w:val="28"/>
        </w:rPr>
        <w:t>）建筑物现值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1638"/>
        <w:gridCol w:w="879"/>
        <w:gridCol w:w="3202"/>
        <w:gridCol w:w="1539"/>
        <w:gridCol w:w="1121"/>
      </w:tblGrid>
      <w:tr w:rsidR="006C1DDD" w:rsidRPr="00AF4CFE" w14:paraId="02637CBC" w14:textId="77777777" w:rsidTr="00F73D55">
        <w:trPr>
          <w:trHeight w:val="20"/>
          <w:jc w:val="center"/>
        </w:trPr>
        <w:tc>
          <w:tcPr>
            <w:tcW w:w="909" w:type="dxa"/>
            <w:tcBorders>
              <w:top w:val="single" w:sz="4" w:space="0" w:color="auto"/>
              <w:left w:val="single" w:sz="4" w:space="0" w:color="auto"/>
              <w:bottom w:val="single" w:sz="4" w:space="0" w:color="auto"/>
              <w:right w:val="single" w:sz="4" w:space="0" w:color="auto"/>
            </w:tcBorders>
            <w:noWrap/>
            <w:vAlign w:val="center"/>
            <w:hideMark/>
          </w:tcPr>
          <w:p w14:paraId="417AD6C5" w14:textId="77777777" w:rsidR="006C1DDD" w:rsidRPr="00AF4CFE" w:rsidRDefault="006C1DDD">
            <w:pPr>
              <w:rPr>
                <w:rFonts w:ascii="Arial" w:eastAsia="仿宋_GB2312" w:hAnsi="Arial" w:cs="Arial"/>
                <w:color w:val="000000"/>
                <w:sz w:val="18"/>
                <w:szCs w:val="18"/>
              </w:rPr>
            </w:pPr>
          </w:p>
        </w:tc>
        <w:tc>
          <w:tcPr>
            <w:tcW w:w="1638" w:type="dxa"/>
            <w:tcBorders>
              <w:top w:val="single" w:sz="4" w:space="0" w:color="auto"/>
              <w:left w:val="single" w:sz="4" w:space="0" w:color="auto"/>
              <w:bottom w:val="single" w:sz="4" w:space="0" w:color="auto"/>
              <w:right w:val="single" w:sz="4" w:space="0" w:color="auto"/>
            </w:tcBorders>
            <w:noWrap/>
            <w:vAlign w:val="center"/>
            <w:hideMark/>
          </w:tcPr>
          <w:p w14:paraId="208E2041" w14:textId="77777777" w:rsidR="006C1DDD" w:rsidRPr="00AF4CFE" w:rsidRDefault="006C1DDD">
            <w:pPr>
              <w:spacing w:line="240" w:lineRule="auto"/>
              <w:rPr>
                <w:rFonts w:ascii="Arial" w:eastAsia="仿宋_GB2312" w:hAnsi="Arial" w:cs="Arial"/>
                <w:color w:val="000000"/>
                <w:sz w:val="18"/>
                <w:szCs w:val="18"/>
              </w:rPr>
            </w:pPr>
            <w:r w:rsidRPr="00AF4CFE">
              <w:rPr>
                <w:rFonts w:ascii="Arial" w:eastAsia="仿宋_GB2312" w:hAnsi="Arial" w:cs="Arial"/>
                <w:color w:val="000000"/>
                <w:sz w:val="18"/>
                <w:szCs w:val="18"/>
              </w:rPr>
              <w:t>建筑物现值</w:t>
            </w:r>
          </w:p>
        </w:tc>
        <w:tc>
          <w:tcPr>
            <w:tcW w:w="879" w:type="dxa"/>
            <w:tcBorders>
              <w:top w:val="single" w:sz="4" w:space="0" w:color="auto"/>
              <w:left w:val="single" w:sz="4" w:space="0" w:color="auto"/>
              <w:bottom w:val="single" w:sz="4" w:space="0" w:color="auto"/>
              <w:right w:val="single" w:sz="4" w:space="0" w:color="auto"/>
            </w:tcBorders>
            <w:noWrap/>
            <w:vAlign w:val="center"/>
            <w:hideMark/>
          </w:tcPr>
          <w:p w14:paraId="07782B8B" w14:textId="733ED56A" w:rsidR="006C1DDD" w:rsidRPr="00AF4CFE" w:rsidRDefault="006C1DDD">
            <w:pPr>
              <w:spacing w:line="240" w:lineRule="auto"/>
              <w:jc w:val="center"/>
              <w:rPr>
                <w:rFonts w:ascii="Arial" w:eastAsia="仿宋_GB2312" w:hAnsi="Arial" w:cs="Arial"/>
                <w:color w:val="000000"/>
                <w:sz w:val="18"/>
                <w:szCs w:val="18"/>
              </w:rPr>
            </w:pPr>
            <w:r w:rsidRPr="00AF4CFE">
              <w:rPr>
                <w:rFonts w:ascii="Arial" w:eastAsia="仿宋_GB2312" w:hAnsi="Arial" w:cs="Arial"/>
                <w:color w:val="000000"/>
                <w:sz w:val="18"/>
                <w:szCs w:val="18"/>
              </w:rPr>
              <w:t>34564</w:t>
            </w:r>
          </w:p>
        </w:tc>
        <w:tc>
          <w:tcPr>
            <w:tcW w:w="3202" w:type="dxa"/>
            <w:tcBorders>
              <w:top w:val="single" w:sz="4" w:space="0" w:color="auto"/>
              <w:left w:val="single" w:sz="4" w:space="0" w:color="auto"/>
              <w:bottom w:val="single" w:sz="4" w:space="0" w:color="auto"/>
              <w:right w:val="single" w:sz="4" w:space="0" w:color="auto"/>
            </w:tcBorders>
            <w:noWrap/>
            <w:vAlign w:val="center"/>
            <w:hideMark/>
          </w:tcPr>
          <w:p w14:paraId="282B2361" w14:textId="77777777" w:rsidR="006C1DDD" w:rsidRPr="00AF4CFE" w:rsidRDefault="006C1DDD">
            <w:pPr>
              <w:spacing w:line="240" w:lineRule="auto"/>
              <w:rPr>
                <w:rFonts w:ascii="Arial" w:eastAsia="仿宋_GB2312" w:hAnsi="Arial" w:cs="Arial"/>
                <w:color w:val="000000"/>
                <w:sz w:val="18"/>
                <w:szCs w:val="18"/>
              </w:rPr>
            </w:pPr>
            <w:r w:rsidRPr="00AF4CFE">
              <w:rPr>
                <w:rFonts w:ascii="Arial" w:eastAsia="仿宋_GB2312" w:hAnsi="Arial" w:cs="Arial"/>
                <w:color w:val="000000"/>
                <w:sz w:val="18"/>
                <w:szCs w:val="18"/>
              </w:rPr>
              <w:t>建筑物重置价格</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成新度</w:t>
            </w:r>
          </w:p>
        </w:tc>
        <w:tc>
          <w:tcPr>
            <w:tcW w:w="1539" w:type="dxa"/>
            <w:tcBorders>
              <w:top w:val="single" w:sz="4" w:space="0" w:color="auto"/>
              <w:left w:val="single" w:sz="4" w:space="0" w:color="auto"/>
              <w:bottom w:val="single" w:sz="4" w:space="0" w:color="auto"/>
              <w:right w:val="single" w:sz="4" w:space="0" w:color="auto"/>
            </w:tcBorders>
            <w:noWrap/>
            <w:vAlign w:val="center"/>
            <w:hideMark/>
          </w:tcPr>
          <w:p w14:paraId="19F8F657" w14:textId="77777777" w:rsidR="006C1DDD" w:rsidRPr="00AF4CFE" w:rsidRDefault="006C1DDD">
            <w:pPr>
              <w:spacing w:line="240" w:lineRule="auto"/>
              <w:rPr>
                <w:rFonts w:ascii="Arial" w:eastAsia="仿宋_GB2312" w:hAnsi="Arial" w:cs="Arial"/>
                <w:color w:val="000000"/>
                <w:sz w:val="18"/>
                <w:szCs w:val="18"/>
              </w:rPr>
            </w:pPr>
            <w:r w:rsidRPr="00AF4CFE">
              <w:rPr>
                <w:rFonts w:ascii="Arial" w:eastAsia="仿宋_GB2312" w:hAnsi="Arial" w:cs="Arial"/>
                <w:color w:val="000000"/>
                <w:sz w:val="18"/>
                <w:szCs w:val="18"/>
              </w:rPr>
              <w:t>成新度（</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F0F209F" w14:textId="77777777" w:rsidR="006C1DDD" w:rsidRPr="00AF4CFE" w:rsidRDefault="006C1DDD">
            <w:pPr>
              <w:spacing w:line="240" w:lineRule="auto"/>
              <w:jc w:val="center"/>
              <w:rPr>
                <w:rFonts w:ascii="Arial" w:eastAsia="仿宋_GB2312" w:hAnsi="Arial" w:cs="Arial"/>
                <w:color w:val="000000"/>
                <w:sz w:val="18"/>
                <w:szCs w:val="18"/>
              </w:rPr>
            </w:pPr>
            <w:r w:rsidRPr="00AF4CFE">
              <w:rPr>
                <w:rFonts w:ascii="Arial" w:eastAsia="仿宋_GB2312" w:hAnsi="Arial" w:cs="Arial"/>
                <w:color w:val="000000"/>
                <w:sz w:val="18"/>
                <w:szCs w:val="18"/>
              </w:rPr>
              <w:t>100.0%</w:t>
            </w:r>
          </w:p>
        </w:tc>
      </w:tr>
      <w:tr w:rsidR="006C1DDD" w:rsidRPr="00AF4CFE" w14:paraId="086E3808" w14:textId="77777777" w:rsidTr="00F73D55">
        <w:trPr>
          <w:trHeight w:val="20"/>
          <w:jc w:val="center"/>
        </w:trPr>
        <w:tc>
          <w:tcPr>
            <w:tcW w:w="909" w:type="dxa"/>
            <w:tcBorders>
              <w:top w:val="single" w:sz="4" w:space="0" w:color="auto"/>
              <w:left w:val="single" w:sz="4" w:space="0" w:color="auto"/>
              <w:bottom w:val="single" w:sz="4" w:space="0" w:color="auto"/>
              <w:right w:val="single" w:sz="4" w:space="0" w:color="auto"/>
            </w:tcBorders>
            <w:noWrap/>
            <w:vAlign w:val="center"/>
            <w:hideMark/>
          </w:tcPr>
          <w:p w14:paraId="3DB4ED46" w14:textId="77777777" w:rsidR="006C1DDD" w:rsidRPr="00AF4CFE" w:rsidRDefault="006C1DDD" w:rsidP="006C1DDD">
            <w:pPr>
              <w:spacing w:line="240" w:lineRule="auto"/>
              <w:jc w:val="right"/>
              <w:rPr>
                <w:rFonts w:ascii="Arial" w:eastAsia="仿宋_GB2312" w:hAnsi="Arial" w:cs="Arial"/>
                <w:color w:val="000000"/>
                <w:sz w:val="18"/>
                <w:szCs w:val="18"/>
              </w:rPr>
            </w:pPr>
            <w:r w:rsidRPr="00AF4CFE">
              <w:rPr>
                <w:rFonts w:ascii="Arial" w:eastAsia="仿宋_GB2312" w:hAnsi="Arial" w:cs="Arial"/>
                <w:color w:val="000000"/>
                <w:sz w:val="18"/>
                <w:szCs w:val="18"/>
              </w:rPr>
              <w:t>1</w:t>
            </w:r>
            <w:r w:rsidRPr="00AF4CFE">
              <w:rPr>
                <w:rFonts w:ascii="Arial" w:eastAsia="仿宋_GB2312" w:hAnsi="Arial" w:cs="Arial"/>
                <w:color w:val="000000"/>
                <w:sz w:val="18"/>
                <w:szCs w:val="18"/>
              </w:rPr>
              <w:t>）</w:t>
            </w:r>
          </w:p>
        </w:tc>
        <w:tc>
          <w:tcPr>
            <w:tcW w:w="1638" w:type="dxa"/>
            <w:tcBorders>
              <w:top w:val="single" w:sz="4" w:space="0" w:color="auto"/>
              <w:left w:val="single" w:sz="4" w:space="0" w:color="auto"/>
              <w:bottom w:val="single" w:sz="4" w:space="0" w:color="auto"/>
              <w:right w:val="single" w:sz="4" w:space="0" w:color="auto"/>
            </w:tcBorders>
            <w:noWrap/>
            <w:vAlign w:val="center"/>
            <w:hideMark/>
          </w:tcPr>
          <w:p w14:paraId="60FF5A04" w14:textId="77777777" w:rsidR="006C1DDD" w:rsidRPr="00AF4CFE" w:rsidRDefault="006C1DDD" w:rsidP="006C1DDD">
            <w:pPr>
              <w:spacing w:line="240" w:lineRule="auto"/>
              <w:rPr>
                <w:rFonts w:ascii="Arial" w:eastAsia="仿宋_GB2312" w:hAnsi="Arial" w:cs="Arial"/>
                <w:color w:val="000000"/>
                <w:sz w:val="18"/>
                <w:szCs w:val="18"/>
              </w:rPr>
            </w:pPr>
            <w:r w:rsidRPr="00AF4CFE">
              <w:rPr>
                <w:rFonts w:ascii="Arial" w:eastAsia="仿宋_GB2312" w:hAnsi="Arial" w:cs="Arial"/>
                <w:color w:val="000000"/>
                <w:sz w:val="18"/>
                <w:szCs w:val="18"/>
              </w:rPr>
              <w:t>建安费用</w:t>
            </w:r>
          </w:p>
        </w:tc>
        <w:tc>
          <w:tcPr>
            <w:tcW w:w="879" w:type="dxa"/>
            <w:tcBorders>
              <w:top w:val="single" w:sz="4" w:space="0" w:color="auto"/>
              <w:left w:val="single" w:sz="4" w:space="0" w:color="auto"/>
              <w:bottom w:val="single" w:sz="4" w:space="0" w:color="auto"/>
              <w:right w:val="single" w:sz="4" w:space="0" w:color="auto"/>
            </w:tcBorders>
            <w:noWrap/>
            <w:vAlign w:val="center"/>
            <w:hideMark/>
          </w:tcPr>
          <w:p w14:paraId="3F2D3627" w14:textId="1C1E9AC9" w:rsidR="006C1DDD" w:rsidRPr="00AF4CFE" w:rsidRDefault="006C1DDD" w:rsidP="006C1DDD">
            <w:pPr>
              <w:spacing w:line="240" w:lineRule="auto"/>
              <w:jc w:val="center"/>
              <w:rPr>
                <w:rFonts w:ascii="Arial" w:eastAsia="仿宋_GB2312" w:hAnsi="Arial" w:cs="Arial"/>
                <w:color w:val="000000"/>
                <w:sz w:val="18"/>
                <w:szCs w:val="18"/>
              </w:rPr>
            </w:pPr>
            <w:r w:rsidRPr="00AF4CFE">
              <w:rPr>
                <w:rFonts w:ascii="Arial" w:hAnsi="Arial" w:cs="Arial"/>
                <w:color w:val="000000"/>
                <w:sz w:val="18"/>
                <w:szCs w:val="18"/>
              </w:rPr>
              <w:t>26500</w:t>
            </w:r>
          </w:p>
        </w:tc>
        <w:tc>
          <w:tcPr>
            <w:tcW w:w="3202" w:type="dxa"/>
            <w:tcBorders>
              <w:top w:val="single" w:sz="4" w:space="0" w:color="auto"/>
              <w:left w:val="single" w:sz="4" w:space="0" w:color="auto"/>
              <w:bottom w:val="single" w:sz="4" w:space="0" w:color="auto"/>
              <w:right w:val="single" w:sz="4" w:space="0" w:color="auto"/>
            </w:tcBorders>
            <w:vAlign w:val="center"/>
            <w:hideMark/>
          </w:tcPr>
          <w:p w14:paraId="448342D2" w14:textId="77777777" w:rsidR="006C1DDD" w:rsidRPr="00AF4CFE" w:rsidRDefault="006C1DDD" w:rsidP="006C1DDD">
            <w:pPr>
              <w:spacing w:line="240" w:lineRule="auto"/>
              <w:rPr>
                <w:rFonts w:ascii="Arial" w:eastAsia="仿宋_GB2312" w:hAnsi="Arial" w:cs="Arial"/>
                <w:color w:val="000000"/>
                <w:sz w:val="18"/>
                <w:szCs w:val="18"/>
              </w:rPr>
            </w:pPr>
            <w:r w:rsidRPr="00AF4CFE">
              <w:rPr>
                <w:rFonts w:ascii="Arial" w:eastAsia="仿宋_GB2312" w:hAnsi="Arial" w:cs="Arial"/>
                <w:color w:val="000000"/>
                <w:sz w:val="18"/>
                <w:szCs w:val="18"/>
              </w:rPr>
              <w:t>建安单价</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建筑面积</w:t>
            </w:r>
          </w:p>
        </w:tc>
        <w:tc>
          <w:tcPr>
            <w:tcW w:w="1539" w:type="dxa"/>
            <w:tcBorders>
              <w:top w:val="single" w:sz="4" w:space="0" w:color="auto"/>
              <w:left w:val="single" w:sz="4" w:space="0" w:color="auto"/>
              <w:bottom w:val="single" w:sz="4" w:space="0" w:color="auto"/>
              <w:right w:val="single" w:sz="4" w:space="0" w:color="auto"/>
            </w:tcBorders>
            <w:vAlign w:val="center"/>
            <w:hideMark/>
          </w:tcPr>
          <w:p w14:paraId="7AA74528" w14:textId="77777777" w:rsidR="006C1DDD" w:rsidRPr="00AF4CFE" w:rsidRDefault="006C1DDD" w:rsidP="006C1DDD">
            <w:pPr>
              <w:spacing w:line="240" w:lineRule="auto"/>
              <w:rPr>
                <w:rFonts w:ascii="Arial" w:eastAsia="仿宋_GB2312" w:hAnsi="Arial" w:cs="Arial"/>
                <w:color w:val="000000"/>
                <w:sz w:val="18"/>
                <w:szCs w:val="18"/>
              </w:rPr>
            </w:pPr>
            <w:r w:rsidRPr="00AF4CFE">
              <w:rPr>
                <w:rFonts w:ascii="Arial" w:eastAsia="仿宋_GB2312" w:hAnsi="Arial" w:cs="Arial"/>
                <w:color w:val="000000"/>
                <w:sz w:val="18"/>
                <w:szCs w:val="18"/>
              </w:rPr>
              <w:t>建安单价</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元</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平方米</w:t>
            </w:r>
            <w:r w:rsidRPr="00AF4CFE">
              <w:rPr>
                <w:rFonts w:ascii="Arial" w:eastAsia="仿宋_GB2312"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E150BAF" w14:textId="51425B61" w:rsidR="006C1DDD" w:rsidRPr="00AF4CFE" w:rsidRDefault="006C1DDD" w:rsidP="006C1DDD">
            <w:pPr>
              <w:spacing w:line="240" w:lineRule="auto"/>
              <w:jc w:val="center"/>
              <w:rPr>
                <w:rFonts w:ascii="Arial" w:eastAsia="仿宋_GB2312" w:hAnsi="Arial" w:cs="Arial"/>
                <w:color w:val="000000"/>
                <w:sz w:val="18"/>
                <w:szCs w:val="18"/>
              </w:rPr>
            </w:pPr>
            <w:r w:rsidRPr="00AF4CFE">
              <w:rPr>
                <w:rFonts w:ascii="Arial" w:eastAsia="仿宋_GB2312" w:hAnsi="Arial" w:cs="Arial"/>
                <w:color w:val="000000"/>
                <w:sz w:val="18"/>
                <w:szCs w:val="18"/>
              </w:rPr>
              <w:t>3200</w:t>
            </w:r>
          </w:p>
        </w:tc>
      </w:tr>
      <w:tr w:rsidR="006C1DDD" w:rsidRPr="00AF4CFE" w14:paraId="5D783DA7" w14:textId="77777777" w:rsidTr="00F73D55">
        <w:trPr>
          <w:trHeight w:val="20"/>
          <w:jc w:val="center"/>
        </w:trPr>
        <w:tc>
          <w:tcPr>
            <w:tcW w:w="909" w:type="dxa"/>
            <w:tcBorders>
              <w:top w:val="single" w:sz="4" w:space="0" w:color="auto"/>
              <w:left w:val="single" w:sz="4" w:space="0" w:color="auto"/>
              <w:bottom w:val="single" w:sz="4" w:space="0" w:color="auto"/>
              <w:right w:val="single" w:sz="4" w:space="0" w:color="auto"/>
            </w:tcBorders>
            <w:noWrap/>
            <w:vAlign w:val="center"/>
            <w:hideMark/>
          </w:tcPr>
          <w:p w14:paraId="07683D56" w14:textId="77777777" w:rsidR="006C1DDD" w:rsidRPr="00AF4CFE" w:rsidRDefault="006C1DDD" w:rsidP="006C1DDD">
            <w:pPr>
              <w:spacing w:line="240" w:lineRule="auto"/>
              <w:jc w:val="right"/>
              <w:rPr>
                <w:rFonts w:ascii="Arial" w:eastAsia="仿宋_GB2312" w:hAnsi="Arial" w:cs="Arial"/>
                <w:color w:val="000000"/>
                <w:sz w:val="18"/>
                <w:szCs w:val="18"/>
              </w:rPr>
            </w:pPr>
            <w:r w:rsidRPr="00AF4CFE">
              <w:rPr>
                <w:rFonts w:ascii="Arial" w:eastAsia="仿宋_GB2312" w:hAnsi="Arial" w:cs="Arial"/>
                <w:color w:val="000000"/>
                <w:sz w:val="18"/>
                <w:szCs w:val="18"/>
              </w:rPr>
              <w:t>2</w:t>
            </w:r>
            <w:r w:rsidRPr="00AF4CFE">
              <w:rPr>
                <w:rFonts w:ascii="Arial" w:eastAsia="仿宋_GB2312" w:hAnsi="Arial" w:cs="Arial"/>
                <w:color w:val="000000"/>
                <w:sz w:val="18"/>
                <w:szCs w:val="18"/>
              </w:rPr>
              <w:t>）</w:t>
            </w:r>
          </w:p>
        </w:tc>
        <w:tc>
          <w:tcPr>
            <w:tcW w:w="1638" w:type="dxa"/>
            <w:tcBorders>
              <w:top w:val="single" w:sz="4" w:space="0" w:color="auto"/>
              <w:left w:val="single" w:sz="4" w:space="0" w:color="auto"/>
              <w:bottom w:val="single" w:sz="4" w:space="0" w:color="auto"/>
              <w:right w:val="single" w:sz="4" w:space="0" w:color="auto"/>
            </w:tcBorders>
            <w:noWrap/>
            <w:vAlign w:val="center"/>
            <w:hideMark/>
          </w:tcPr>
          <w:p w14:paraId="4505C915" w14:textId="77777777" w:rsidR="006C1DDD" w:rsidRPr="00AF4CFE" w:rsidRDefault="006C1DDD" w:rsidP="006C1DDD">
            <w:pPr>
              <w:spacing w:line="240" w:lineRule="auto"/>
              <w:rPr>
                <w:rFonts w:ascii="Arial" w:eastAsia="仿宋_GB2312" w:hAnsi="Arial" w:cs="Arial"/>
                <w:color w:val="000000"/>
                <w:sz w:val="18"/>
                <w:szCs w:val="18"/>
              </w:rPr>
            </w:pPr>
            <w:r w:rsidRPr="00AF4CFE">
              <w:rPr>
                <w:rFonts w:ascii="Arial" w:eastAsia="仿宋_GB2312" w:hAnsi="Arial" w:cs="Arial"/>
                <w:color w:val="000000"/>
                <w:sz w:val="18"/>
                <w:szCs w:val="18"/>
              </w:rPr>
              <w:t>勘察设计和前期工程费</w:t>
            </w:r>
          </w:p>
        </w:tc>
        <w:tc>
          <w:tcPr>
            <w:tcW w:w="879" w:type="dxa"/>
            <w:tcBorders>
              <w:top w:val="single" w:sz="4" w:space="0" w:color="auto"/>
              <w:left w:val="single" w:sz="4" w:space="0" w:color="auto"/>
              <w:bottom w:val="single" w:sz="4" w:space="0" w:color="auto"/>
              <w:right w:val="single" w:sz="4" w:space="0" w:color="auto"/>
            </w:tcBorders>
            <w:noWrap/>
            <w:vAlign w:val="center"/>
            <w:hideMark/>
          </w:tcPr>
          <w:p w14:paraId="0A00175A" w14:textId="69A98A3E" w:rsidR="006C1DDD" w:rsidRPr="00AF4CFE" w:rsidRDefault="006C1DDD" w:rsidP="006C1DDD">
            <w:pPr>
              <w:spacing w:line="240" w:lineRule="auto"/>
              <w:jc w:val="center"/>
              <w:rPr>
                <w:rFonts w:ascii="Arial" w:eastAsia="仿宋_GB2312" w:hAnsi="Arial" w:cs="Arial"/>
                <w:color w:val="000000"/>
                <w:sz w:val="18"/>
                <w:szCs w:val="18"/>
              </w:rPr>
            </w:pPr>
            <w:r w:rsidRPr="00AF4CFE">
              <w:rPr>
                <w:rFonts w:ascii="Arial" w:hAnsi="Arial" w:cs="Arial"/>
                <w:color w:val="000000"/>
                <w:sz w:val="18"/>
                <w:szCs w:val="18"/>
              </w:rPr>
              <w:t>795</w:t>
            </w:r>
          </w:p>
        </w:tc>
        <w:tc>
          <w:tcPr>
            <w:tcW w:w="3202" w:type="dxa"/>
            <w:tcBorders>
              <w:top w:val="single" w:sz="4" w:space="0" w:color="auto"/>
              <w:left w:val="single" w:sz="4" w:space="0" w:color="auto"/>
              <w:bottom w:val="single" w:sz="4" w:space="0" w:color="auto"/>
              <w:right w:val="single" w:sz="4" w:space="0" w:color="auto"/>
            </w:tcBorders>
            <w:noWrap/>
            <w:vAlign w:val="center"/>
            <w:hideMark/>
          </w:tcPr>
          <w:p w14:paraId="408CA0AD" w14:textId="77777777" w:rsidR="006C1DDD" w:rsidRPr="00AF4CFE" w:rsidRDefault="006C1DDD" w:rsidP="006C1DDD">
            <w:pPr>
              <w:spacing w:line="240" w:lineRule="auto"/>
              <w:rPr>
                <w:rFonts w:ascii="Arial" w:eastAsia="仿宋_GB2312" w:hAnsi="Arial" w:cs="Arial"/>
                <w:color w:val="000000"/>
                <w:sz w:val="18"/>
                <w:szCs w:val="18"/>
              </w:rPr>
            </w:pPr>
            <w:r w:rsidRPr="00AF4CFE">
              <w:rPr>
                <w:rFonts w:ascii="Arial" w:eastAsia="仿宋_GB2312" w:hAnsi="Arial" w:cs="Arial"/>
                <w:color w:val="000000"/>
                <w:sz w:val="18"/>
                <w:szCs w:val="18"/>
              </w:rPr>
              <w:t>建安费用</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费率</w:t>
            </w:r>
          </w:p>
        </w:tc>
        <w:tc>
          <w:tcPr>
            <w:tcW w:w="1539" w:type="dxa"/>
            <w:tcBorders>
              <w:top w:val="single" w:sz="4" w:space="0" w:color="auto"/>
              <w:left w:val="single" w:sz="4" w:space="0" w:color="auto"/>
              <w:bottom w:val="single" w:sz="4" w:space="0" w:color="auto"/>
              <w:right w:val="single" w:sz="4" w:space="0" w:color="auto"/>
            </w:tcBorders>
            <w:noWrap/>
            <w:vAlign w:val="center"/>
            <w:hideMark/>
          </w:tcPr>
          <w:p w14:paraId="6DFCE38A" w14:textId="77777777" w:rsidR="006C1DDD" w:rsidRPr="00AF4CFE" w:rsidRDefault="006C1DDD" w:rsidP="006C1DDD">
            <w:pPr>
              <w:spacing w:line="240" w:lineRule="auto"/>
              <w:rPr>
                <w:rFonts w:ascii="Arial" w:eastAsia="仿宋_GB2312" w:hAnsi="Arial" w:cs="Arial"/>
                <w:color w:val="000000"/>
                <w:sz w:val="18"/>
                <w:szCs w:val="18"/>
              </w:rPr>
            </w:pPr>
            <w:r w:rsidRPr="00AF4CFE">
              <w:rPr>
                <w:rFonts w:ascii="Arial" w:eastAsia="仿宋_GB2312" w:hAnsi="Arial" w:cs="Arial"/>
                <w:color w:val="000000"/>
                <w:sz w:val="18"/>
                <w:szCs w:val="18"/>
              </w:rPr>
              <w:t>费率（</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9B2050B" w14:textId="77777777" w:rsidR="006C1DDD" w:rsidRPr="00AF4CFE" w:rsidRDefault="006C1DDD" w:rsidP="006C1DDD">
            <w:pPr>
              <w:spacing w:line="240" w:lineRule="auto"/>
              <w:jc w:val="center"/>
              <w:rPr>
                <w:rFonts w:ascii="Arial" w:eastAsia="仿宋_GB2312" w:hAnsi="Arial" w:cs="Arial"/>
                <w:color w:val="000000"/>
                <w:sz w:val="18"/>
                <w:szCs w:val="18"/>
              </w:rPr>
            </w:pPr>
            <w:r w:rsidRPr="00AF4CFE">
              <w:rPr>
                <w:rFonts w:ascii="Arial" w:eastAsia="仿宋_GB2312" w:hAnsi="Arial" w:cs="Arial"/>
                <w:color w:val="000000"/>
                <w:sz w:val="18"/>
                <w:szCs w:val="18"/>
              </w:rPr>
              <w:t>3.0%</w:t>
            </w:r>
          </w:p>
        </w:tc>
      </w:tr>
      <w:tr w:rsidR="006C1DDD" w:rsidRPr="00AF4CFE" w14:paraId="4713ECA5" w14:textId="77777777" w:rsidTr="00F73D55">
        <w:trPr>
          <w:trHeight w:val="20"/>
          <w:jc w:val="center"/>
        </w:trPr>
        <w:tc>
          <w:tcPr>
            <w:tcW w:w="909" w:type="dxa"/>
            <w:tcBorders>
              <w:top w:val="single" w:sz="4" w:space="0" w:color="auto"/>
              <w:left w:val="single" w:sz="4" w:space="0" w:color="auto"/>
              <w:bottom w:val="single" w:sz="4" w:space="0" w:color="auto"/>
              <w:right w:val="single" w:sz="4" w:space="0" w:color="auto"/>
            </w:tcBorders>
            <w:noWrap/>
            <w:vAlign w:val="center"/>
            <w:hideMark/>
          </w:tcPr>
          <w:p w14:paraId="68E21485" w14:textId="77777777" w:rsidR="006C1DDD" w:rsidRPr="00AF4CFE" w:rsidRDefault="006C1DDD" w:rsidP="006C1DDD">
            <w:pPr>
              <w:spacing w:line="240" w:lineRule="auto"/>
              <w:jc w:val="right"/>
              <w:rPr>
                <w:rFonts w:ascii="Arial" w:eastAsia="仿宋_GB2312" w:hAnsi="Arial" w:cs="Arial"/>
                <w:color w:val="000000"/>
                <w:sz w:val="18"/>
                <w:szCs w:val="18"/>
              </w:rPr>
            </w:pPr>
            <w:r w:rsidRPr="00AF4CFE">
              <w:rPr>
                <w:rFonts w:ascii="Arial" w:eastAsia="仿宋_GB2312" w:hAnsi="Arial" w:cs="Arial"/>
                <w:color w:val="000000"/>
                <w:sz w:val="18"/>
                <w:szCs w:val="18"/>
              </w:rPr>
              <w:t>3</w:t>
            </w:r>
            <w:r w:rsidRPr="00AF4CFE">
              <w:rPr>
                <w:rFonts w:ascii="Arial" w:eastAsia="仿宋_GB2312" w:hAnsi="Arial" w:cs="Arial"/>
                <w:color w:val="000000"/>
                <w:sz w:val="18"/>
                <w:szCs w:val="18"/>
              </w:rPr>
              <w:t>）</w:t>
            </w:r>
          </w:p>
        </w:tc>
        <w:tc>
          <w:tcPr>
            <w:tcW w:w="1638" w:type="dxa"/>
            <w:tcBorders>
              <w:top w:val="single" w:sz="4" w:space="0" w:color="auto"/>
              <w:left w:val="single" w:sz="4" w:space="0" w:color="auto"/>
              <w:bottom w:val="single" w:sz="4" w:space="0" w:color="auto"/>
              <w:right w:val="single" w:sz="4" w:space="0" w:color="auto"/>
            </w:tcBorders>
            <w:noWrap/>
            <w:vAlign w:val="center"/>
            <w:hideMark/>
          </w:tcPr>
          <w:p w14:paraId="443A1EE3" w14:textId="77777777" w:rsidR="006C1DDD" w:rsidRPr="00AF4CFE" w:rsidRDefault="006C1DDD" w:rsidP="006C1DDD">
            <w:pPr>
              <w:spacing w:line="240" w:lineRule="auto"/>
              <w:rPr>
                <w:rFonts w:ascii="Arial" w:eastAsia="仿宋_GB2312" w:hAnsi="Arial" w:cs="Arial"/>
                <w:color w:val="000000"/>
                <w:sz w:val="18"/>
                <w:szCs w:val="18"/>
              </w:rPr>
            </w:pPr>
            <w:r w:rsidRPr="00AF4CFE">
              <w:rPr>
                <w:rFonts w:ascii="Arial" w:eastAsia="仿宋_GB2312" w:hAnsi="Arial" w:cs="Arial"/>
                <w:color w:val="000000"/>
                <w:sz w:val="18"/>
                <w:szCs w:val="18"/>
              </w:rPr>
              <w:t>公共配套设施费用</w:t>
            </w:r>
          </w:p>
        </w:tc>
        <w:tc>
          <w:tcPr>
            <w:tcW w:w="879" w:type="dxa"/>
            <w:tcBorders>
              <w:top w:val="single" w:sz="4" w:space="0" w:color="auto"/>
              <w:left w:val="single" w:sz="4" w:space="0" w:color="auto"/>
              <w:bottom w:val="single" w:sz="4" w:space="0" w:color="auto"/>
              <w:right w:val="single" w:sz="4" w:space="0" w:color="auto"/>
            </w:tcBorders>
            <w:noWrap/>
            <w:vAlign w:val="center"/>
            <w:hideMark/>
          </w:tcPr>
          <w:p w14:paraId="04BFCBE0" w14:textId="550F71D7" w:rsidR="006C1DDD" w:rsidRPr="00AF4CFE" w:rsidRDefault="006C1DDD" w:rsidP="006C1DDD">
            <w:pPr>
              <w:spacing w:line="240" w:lineRule="auto"/>
              <w:jc w:val="center"/>
              <w:rPr>
                <w:rFonts w:ascii="Arial" w:eastAsia="仿宋_GB2312" w:hAnsi="Arial" w:cs="Arial"/>
                <w:color w:val="000000"/>
                <w:sz w:val="18"/>
                <w:szCs w:val="18"/>
              </w:rPr>
            </w:pPr>
            <w:r w:rsidRPr="00AF4CFE">
              <w:rPr>
                <w:rFonts w:ascii="Arial" w:hAnsi="Arial" w:cs="Arial"/>
                <w:color w:val="000000"/>
                <w:sz w:val="18"/>
                <w:szCs w:val="18"/>
              </w:rPr>
              <w:t>0</w:t>
            </w:r>
          </w:p>
        </w:tc>
        <w:tc>
          <w:tcPr>
            <w:tcW w:w="3202" w:type="dxa"/>
            <w:tcBorders>
              <w:top w:val="single" w:sz="4" w:space="0" w:color="auto"/>
              <w:left w:val="single" w:sz="4" w:space="0" w:color="auto"/>
              <w:bottom w:val="single" w:sz="4" w:space="0" w:color="auto"/>
              <w:right w:val="single" w:sz="4" w:space="0" w:color="auto"/>
            </w:tcBorders>
            <w:noWrap/>
            <w:vAlign w:val="center"/>
            <w:hideMark/>
          </w:tcPr>
          <w:p w14:paraId="4CFD08F2" w14:textId="77777777" w:rsidR="006C1DDD" w:rsidRPr="00AF4CFE" w:rsidRDefault="006C1DDD" w:rsidP="006C1DDD">
            <w:pPr>
              <w:spacing w:line="240" w:lineRule="auto"/>
              <w:rPr>
                <w:rFonts w:ascii="Arial" w:eastAsia="仿宋_GB2312" w:hAnsi="Arial" w:cs="Arial"/>
                <w:color w:val="000000"/>
                <w:sz w:val="18"/>
                <w:szCs w:val="18"/>
              </w:rPr>
            </w:pPr>
            <w:r w:rsidRPr="00AF4CFE">
              <w:rPr>
                <w:rFonts w:ascii="Arial" w:eastAsia="仿宋_GB2312" w:hAnsi="Arial" w:cs="Arial"/>
                <w:color w:val="000000"/>
                <w:sz w:val="18"/>
                <w:szCs w:val="18"/>
              </w:rPr>
              <w:t>居住用房建安费用</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费率</w:t>
            </w:r>
          </w:p>
        </w:tc>
        <w:tc>
          <w:tcPr>
            <w:tcW w:w="1539" w:type="dxa"/>
            <w:tcBorders>
              <w:top w:val="single" w:sz="4" w:space="0" w:color="auto"/>
              <w:left w:val="single" w:sz="4" w:space="0" w:color="auto"/>
              <w:bottom w:val="single" w:sz="4" w:space="0" w:color="auto"/>
              <w:right w:val="single" w:sz="4" w:space="0" w:color="auto"/>
            </w:tcBorders>
            <w:noWrap/>
            <w:vAlign w:val="center"/>
            <w:hideMark/>
          </w:tcPr>
          <w:p w14:paraId="224D0B13" w14:textId="77777777" w:rsidR="006C1DDD" w:rsidRPr="00AF4CFE" w:rsidRDefault="006C1DDD" w:rsidP="006C1DDD">
            <w:pPr>
              <w:spacing w:line="240" w:lineRule="auto"/>
              <w:rPr>
                <w:rFonts w:ascii="Arial" w:eastAsia="仿宋_GB2312" w:hAnsi="Arial" w:cs="Arial"/>
                <w:color w:val="000000"/>
                <w:sz w:val="18"/>
                <w:szCs w:val="18"/>
              </w:rPr>
            </w:pPr>
            <w:r w:rsidRPr="00AF4CFE">
              <w:rPr>
                <w:rFonts w:ascii="Arial" w:eastAsia="仿宋_GB2312" w:hAnsi="Arial" w:cs="Arial"/>
                <w:color w:val="000000"/>
                <w:sz w:val="18"/>
                <w:szCs w:val="18"/>
              </w:rPr>
              <w:t>费率（</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0AEA59B" w14:textId="77777777" w:rsidR="006C1DDD" w:rsidRPr="00AF4CFE" w:rsidRDefault="006C1DDD" w:rsidP="006C1DDD">
            <w:pPr>
              <w:spacing w:line="240" w:lineRule="auto"/>
              <w:jc w:val="center"/>
              <w:rPr>
                <w:rFonts w:ascii="Arial" w:eastAsia="仿宋_GB2312" w:hAnsi="Arial" w:cs="Arial"/>
                <w:color w:val="000000"/>
                <w:sz w:val="18"/>
                <w:szCs w:val="18"/>
              </w:rPr>
            </w:pPr>
            <w:r w:rsidRPr="00AF4CFE">
              <w:rPr>
                <w:rFonts w:ascii="Arial" w:eastAsia="仿宋_GB2312" w:hAnsi="Arial" w:cs="Arial"/>
                <w:color w:val="000000"/>
                <w:sz w:val="18"/>
                <w:szCs w:val="18"/>
              </w:rPr>
              <w:t>不计取</w:t>
            </w:r>
          </w:p>
        </w:tc>
      </w:tr>
      <w:tr w:rsidR="006C1DDD" w:rsidRPr="00AF4CFE" w14:paraId="69436E5B" w14:textId="77777777" w:rsidTr="00F73D55">
        <w:trPr>
          <w:trHeight w:val="20"/>
          <w:jc w:val="center"/>
        </w:trPr>
        <w:tc>
          <w:tcPr>
            <w:tcW w:w="909" w:type="dxa"/>
            <w:tcBorders>
              <w:top w:val="single" w:sz="4" w:space="0" w:color="auto"/>
              <w:left w:val="single" w:sz="4" w:space="0" w:color="auto"/>
              <w:bottom w:val="single" w:sz="4" w:space="0" w:color="auto"/>
              <w:right w:val="single" w:sz="4" w:space="0" w:color="auto"/>
            </w:tcBorders>
            <w:noWrap/>
            <w:vAlign w:val="center"/>
            <w:hideMark/>
          </w:tcPr>
          <w:p w14:paraId="626A5EC4" w14:textId="77777777" w:rsidR="006C1DDD" w:rsidRPr="00AF4CFE" w:rsidRDefault="006C1DDD" w:rsidP="006C1DDD">
            <w:pPr>
              <w:spacing w:line="240" w:lineRule="auto"/>
              <w:jc w:val="right"/>
              <w:rPr>
                <w:rFonts w:ascii="Arial" w:eastAsia="仿宋_GB2312" w:hAnsi="Arial" w:cs="Arial"/>
                <w:color w:val="000000"/>
                <w:sz w:val="18"/>
                <w:szCs w:val="18"/>
              </w:rPr>
            </w:pPr>
            <w:r w:rsidRPr="00AF4CFE">
              <w:rPr>
                <w:rFonts w:ascii="Arial" w:eastAsia="仿宋_GB2312" w:hAnsi="Arial" w:cs="Arial"/>
                <w:color w:val="000000"/>
                <w:sz w:val="18"/>
                <w:szCs w:val="18"/>
              </w:rPr>
              <w:t>4</w:t>
            </w:r>
            <w:r w:rsidRPr="00AF4CFE">
              <w:rPr>
                <w:rFonts w:ascii="Arial" w:eastAsia="仿宋_GB2312" w:hAnsi="Arial" w:cs="Arial"/>
                <w:color w:val="000000"/>
                <w:sz w:val="18"/>
                <w:szCs w:val="18"/>
              </w:rPr>
              <w:t>）</w:t>
            </w:r>
          </w:p>
        </w:tc>
        <w:tc>
          <w:tcPr>
            <w:tcW w:w="1638" w:type="dxa"/>
            <w:tcBorders>
              <w:top w:val="single" w:sz="4" w:space="0" w:color="auto"/>
              <w:left w:val="single" w:sz="4" w:space="0" w:color="auto"/>
              <w:bottom w:val="single" w:sz="4" w:space="0" w:color="auto"/>
              <w:right w:val="single" w:sz="4" w:space="0" w:color="auto"/>
            </w:tcBorders>
            <w:noWrap/>
            <w:vAlign w:val="center"/>
            <w:hideMark/>
          </w:tcPr>
          <w:p w14:paraId="25C26EEE" w14:textId="77777777" w:rsidR="006C1DDD" w:rsidRPr="00AF4CFE" w:rsidRDefault="006C1DDD" w:rsidP="006C1DDD">
            <w:pPr>
              <w:spacing w:line="240" w:lineRule="auto"/>
              <w:rPr>
                <w:rFonts w:ascii="Arial" w:eastAsia="仿宋_GB2312" w:hAnsi="Arial" w:cs="Arial"/>
                <w:color w:val="000000"/>
                <w:sz w:val="18"/>
                <w:szCs w:val="18"/>
              </w:rPr>
            </w:pPr>
            <w:r w:rsidRPr="00AF4CFE">
              <w:rPr>
                <w:rFonts w:ascii="Arial" w:eastAsia="仿宋_GB2312" w:hAnsi="Arial" w:cs="Arial"/>
                <w:color w:val="000000"/>
                <w:sz w:val="18"/>
                <w:szCs w:val="18"/>
              </w:rPr>
              <w:t>基础设施建设费</w:t>
            </w:r>
          </w:p>
        </w:tc>
        <w:tc>
          <w:tcPr>
            <w:tcW w:w="879" w:type="dxa"/>
            <w:tcBorders>
              <w:top w:val="single" w:sz="4" w:space="0" w:color="auto"/>
              <w:left w:val="single" w:sz="4" w:space="0" w:color="auto"/>
              <w:bottom w:val="single" w:sz="4" w:space="0" w:color="auto"/>
              <w:right w:val="single" w:sz="4" w:space="0" w:color="auto"/>
            </w:tcBorders>
            <w:noWrap/>
            <w:vAlign w:val="center"/>
            <w:hideMark/>
          </w:tcPr>
          <w:p w14:paraId="2F265F41" w14:textId="2BDF01DA" w:rsidR="006C1DDD" w:rsidRPr="00AF4CFE" w:rsidRDefault="006C1DDD" w:rsidP="006C1DDD">
            <w:pPr>
              <w:spacing w:line="240" w:lineRule="auto"/>
              <w:jc w:val="center"/>
              <w:rPr>
                <w:rFonts w:ascii="Arial" w:eastAsia="仿宋_GB2312" w:hAnsi="Arial" w:cs="Arial"/>
                <w:color w:val="000000"/>
                <w:sz w:val="18"/>
                <w:szCs w:val="18"/>
              </w:rPr>
            </w:pPr>
            <w:r w:rsidRPr="00AF4CFE">
              <w:rPr>
                <w:rFonts w:ascii="Arial" w:hAnsi="Arial" w:cs="Arial"/>
                <w:color w:val="000000"/>
                <w:sz w:val="18"/>
                <w:szCs w:val="18"/>
              </w:rPr>
              <w:t>1656</w:t>
            </w:r>
          </w:p>
        </w:tc>
        <w:tc>
          <w:tcPr>
            <w:tcW w:w="3202" w:type="dxa"/>
            <w:tcBorders>
              <w:top w:val="single" w:sz="4" w:space="0" w:color="auto"/>
              <w:left w:val="single" w:sz="4" w:space="0" w:color="auto"/>
              <w:bottom w:val="single" w:sz="4" w:space="0" w:color="auto"/>
              <w:right w:val="single" w:sz="4" w:space="0" w:color="auto"/>
            </w:tcBorders>
            <w:noWrap/>
            <w:vAlign w:val="center"/>
            <w:hideMark/>
          </w:tcPr>
          <w:p w14:paraId="6E20FC54" w14:textId="77777777" w:rsidR="006C1DDD" w:rsidRPr="00AF4CFE" w:rsidRDefault="006C1DDD" w:rsidP="006C1DDD">
            <w:pPr>
              <w:spacing w:line="240" w:lineRule="auto"/>
              <w:rPr>
                <w:rFonts w:ascii="Arial" w:eastAsia="仿宋_GB2312" w:hAnsi="Arial" w:cs="Arial"/>
                <w:color w:val="000000"/>
                <w:sz w:val="18"/>
                <w:szCs w:val="18"/>
              </w:rPr>
            </w:pPr>
            <w:r w:rsidRPr="00AF4CFE">
              <w:rPr>
                <w:rFonts w:ascii="Arial" w:eastAsia="仿宋_GB2312" w:hAnsi="Arial" w:cs="Arial"/>
                <w:color w:val="000000"/>
                <w:sz w:val="18"/>
                <w:szCs w:val="18"/>
              </w:rPr>
              <w:t>建筑面积</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取费标准</w:t>
            </w:r>
          </w:p>
        </w:tc>
        <w:tc>
          <w:tcPr>
            <w:tcW w:w="1539" w:type="dxa"/>
            <w:tcBorders>
              <w:top w:val="single" w:sz="4" w:space="0" w:color="auto"/>
              <w:left w:val="single" w:sz="4" w:space="0" w:color="auto"/>
              <w:bottom w:val="single" w:sz="4" w:space="0" w:color="auto"/>
              <w:right w:val="single" w:sz="4" w:space="0" w:color="auto"/>
            </w:tcBorders>
            <w:noWrap/>
            <w:vAlign w:val="center"/>
            <w:hideMark/>
          </w:tcPr>
          <w:p w14:paraId="027D19CE" w14:textId="77777777" w:rsidR="006C1DDD" w:rsidRPr="00AF4CFE" w:rsidRDefault="006C1DDD" w:rsidP="006C1DDD">
            <w:pPr>
              <w:spacing w:line="240" w:lineRule="auto"/>
              <w:rPr>
                <w:rFonts w:ascii="Arial" w:eastAsia="仿宋_GB2312" w:hAnsi="Arial" w:cs="Arial"/>
                <w:color w:val="000000"/>
                <w:sz w:val="18"/>
                <w:szCs w:val="18"/>
              </w:rPr>
            </w:pPr>
            <w:r w:rsidRPr="00AF4CFE">
              <w:rPr>
                <w:rFonts w:ascii="Arial" w:eastAsia="仿宋_GB2312" w:hAnsi="Arial" w:cs="Arial"/>
                <w:color w:val="000000"/>
                <w:sz w:val="18"/>
                <w:szCs w:val="18"/>
              </w:rPr>
              <w:t>市政费用（元</w:t>
            </w:r>
            <w:r w:rsidRPr="00AF4CFE">
              <w:rPr>
                <w:rFonts w:ascii="Arial" w:eastAsia="仿宋_GB2312" w:hAnsi="Arial" w:cs="Arial"/>
                <w:color w:val="000000"/>
                <w:sz w:val="18"/>
                <w:szCs w:val="18"/>
              </w:rPr>
              <w:t>/</w:t>
            </w:r>
            <w:r w:rsidRPr="00AF4CFE">
              <w:rPr>
                <w:rFonts w:ascii="Arial" w:eastAsia="Arial Unicode MS" w:hAnsi="Arial" w:cs="Arial"/>
                <w:color w:val="000000"/>
                <w:sz w:val="18"/>
                <w:szCs w:val="18"/>
              </w:rPr>
              <w:t>㎡</w:t>
            </w:r>
            <w:r w:rsidRPr="00AF4CFE">
              <w:rPr>
                <w:rFonts w:ascii="Arial" w:eastAsia="仿宋_GB2312"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453ADE9" w14:textId="77777777" w:rsidR="006C1DDD" w:rsidRPr="00AF4CFE" w:rsidRDefault="006C1DDD" w:rsidP="006C1DDD">
            <w:pPr>
              <w:spacing w:line="240" w:lineRule="auto"/>
              <w:jc w:val="center"/>
              <w:rPr>
                <w:rFonts w:ascii="Arial" w:eastAsia="仿宋_GB2312" w:hAnsi="Arial" w:cs="Arial"/>
                <w:color w:val="000000"/>
                <w:sz w:val="18"/>
                <w:szCs w:val="18"/>
              </w:rPr>
            </w:pPr>
            <w:r w:rsidRPr="00AF4CFE">
              <w:rPr>
                <w:rFonts w:ascii="Arial" w:eastAsia="仿宋_GB2312" w:hAnsi="Arial" w:cs="Arial"/>
                <w:color w:val="000000"/>
                <w:sz w:val="18"/>
                <w:szCs w:val="18"/>
              </w:rPr>
              <w:t>200</w:t>
            </w:r>
          </w:p>
        </w:tc>
      </w:tr>
      <w:tr w:rsidR="006C1DDD" w:rsidRPr="00AF4CFE" w14:paraId="0EBD3521" w14:textId="77777777" w:rsidTr="00F73D55">
        <w:trPr>
          <w:trHeight w:val="20"/>
          <w:jc w:val="center"/>
        </w:trPr>
        <w:tc>
          <w:tcPr>
            <w:tcW w:w="909" w:type="dxa"/>
            <w:tcBorders>
              <w:top w:val="single" w:sz="4" w:space="0" w:color="auto"/>
              <w:left w:val="single" w:sz="4" w:space="0" w:color="auto"/>
              <w:bottom w:val="single" w:sz="4" w:space="0" w:color="auto"/>
              <w:right w:val="single" w:sz="4" w:space="0" w:color="auto"/>
            </w:tcBorders>
            <w:noWrap/>
            <w:vAlign w:val="center"/>
            <w:hideMark/>
          </w:tcPr>
          <w:p w14:paraId="5AED7811" w14:textId="77777777" w:rsidR="006C1DDD" w:rsidRPr="00AF4CFE" w:rsidRDefault="006C1DDD" w:rsidP="006C1DDD">
            <w:pPr>
              <w:spacing w:line="240" w:lineRule="auto"/>
              <w:jc w:val="right"/>
              <w:rPr>
                <w:rFonts w:ascii="Arial" w:eastAsia="仿宋_GB2312" w:hAnsi="Arial" w:cs="Arial"/>
                <w:color w:val="000000"/>
                <w:sz w:val="18"/>
                <w:szCs w:val="18"/>
              </w:rPr>
            </w:pPr>
            <w:r w:rsidRPr="00AF4CFE">
              <w:rPr>
                <w:rFonts w:ascii="Arial" w:eastAsia="仿宋_GB2312" w:hAnsi="Arial" w:cs="Arial"/>
                <w:color w:val="000000"/>
                <w:sz w:val="18"/>
                <w:szCs w:val="18"/>
              </w:rPr>
              <w:t>5</w:t>
            </w:r>
            <w:r w:rsidRPr="00AF4CFE">
              <w:rPr>
                <w:rFonts w:ascii="Arial" w:eastAsia="仿宋_GB2312" w:hAnsi="Arial" w:cs="Arial"/>
                <w:color w:val="000000"/>
                <w:sz w:val="18"/>
                <w:szCs w:val="18"/>
              </w:rPr>
              <w:t>）</w:t>
            </w:r>
          </w:p>
        </w:tc>
        <w:tc>
          <w:tcPr>
            <w:tcW w:w="1638" w:type="dxa"/>
            <w:tcBorders>
              <w:top w:val="single" w:sz="4" w:space="0" w:color="auto"/>
              <w:left w:val="single" w:sz="4" w:space="0" w:color="auto"/>
              <w:bottom w:val="single" w:sz="4" w:space="0" w:color="auto"/>
              <w:right w:val="single" w:sz="4" w:space="0" w:color="auto"/>
            </w:tcBorders>
            <w:noWrap/>
            <w:vAlign w:val="center"/>
            <w:hideMark/>
          </w:tcPr>
          <w:p w14:paraId="63240A4D" w14:textId="77777777" w:rsidR="006C1DDD" w:rsidRPr="00AF4CFE" w:rsidRDefault="006C1DDD" w:rsidP="006C1DDD">
            <w:pPr>
              <w:spacing w:line="240" w:lineRule="auto"/>
              <w:rPr>
                <w:rFonts w:ascii="Arial" w:eastAsia="仿宋_GB2312" w:hAnsi="Arial" w:cs="Arial"/>
                <w:color w:val="000000"/>
                <w:sz w:val="18"/>
                <w:szCs w:val="18"/>
              </w:rPr>
            </w:pPr>
            <w:r w:rsidRPr="00AF4CFE">
              <w:rPr>
                <w:rFonts w:ascii="Arial" w:eastAsia="仿宋_GB2312" w:hAnsi="Arial" w:cs="Arial"/>
                <w:color w:val="000000"/>
                <w:sz w:val="18"/>
                <w:szCs w:val="18"/>
              </w:rPr>
              <w:t>相关税费</w:t>
            </w:r>
          </w:p>
        </w:tc>
        <w:tc>
          <w:tcPr>
            <w:tcW w:w="879" w:type="dxa"/>
            <w:tcBorders>
              <w:top w:val="single" w:sz="4" w:space="0" w:color="auto"/>
              <w:left w:val="single" w:sz="4" w:space="0" w:color="auto"/>
              <w:bottom w:val="single" w:sz="4" w:space="0" w:color="auto"/>
              <w:right w:val="single" w:sz="4" w:space="0" w:color="auto"/>
            </w:tcBorders>
            <w:noWrap/>
            <w:vAlign w:val="center"/>
            <w:hideMark/>
          </w:tcPr>
          <w:p w14:paraId="78AC1BEA" w14:textId="0EEE3EAE" w:rsidR="006C1DDD" w:rsidRPr="00AF4CFE" w:rsidRDefault="006C1DDD" w:rsidP="006C1DDD">
            <w:pPr>
              <w:spacing w:line="240" w:lineRule="auto"/>
              <w:jc w:val="center"/>
              <w:rPr>
                <w:rFonts w:ascii="Arial" w:eastAsia="仿宋_GB2312" w:hAnsi="Arial" w:cs="Arial"/>
                <w:color w:val="000000"/>
                <w:sz w:val="18"/>
                <w:szCs w:val="18"/>
              </w:rPr>
            </w:pPr>
            <w:r w:rsidRPr="00AF4CFE">
              <w:rPr>
                <w:rFonts w:ascii="Arial" w:hAnsi="Arial" w:cs="Arial"/>
                <w:color w:val="000000"/>
                <w:sz w:val="18"/>
                <w:szCs w:val="18"/>
              </w:rPr>
              <w:t>398</w:t>
            </w:r>
          </w:p>
        </w:tc>
        <w:tc>
          <w:tcPr>
            <w:tcW w:w="3202" w:type="dxa"/>
            <w:tcBorders>
              <w:top w:val="single" w:sz="4" w:space="0" w:color="auto"/>
              <w:left w:val="single" w:sz="4" w:space="0" w:color="auto"/>
              <w:bottom w:val="single" w:sz="4" w:space="0" w:color="auto"/>
              <w:right w:val="single" w:sz="4" w:space="0" w:color="auto"/>
            </w:tcBorders>
            <w:noWrap/>
            <w:vAlign w:val="center"/>
            <w:hideMark/>
          </w:tcPr>
          <w:p w14:paraId="7DB7C814" w14:textId="77777777" w:rsidR="006C1DDD" w:rsidRPr="00AF4CFE" w:rsidRDefault="006C1DDD" w:rsidP="006C1DDD">
            <w:pPr>
              <w:spacing w:line="240" w:lineRule="auto"/>
              <w:rPr>
                <w:rFonts w:ascii="Arial" w:eastAsia="仿宋_GB2312" w:hAnsi="Arial" w:cs="Arial"/>
                <w:color w:val="000000"/>
                <w:sz w:val="18"/>
                <w:szCs w:val="18"/>
              </w:rPr>
            </w:pPr>
            <w:r w:rsidRPr="00AF4CFE">
              <w:rPr>
                <w:rFonts w:ascii="Arial" w:eastAsia="仿宋_GB2312" w:hAnsi="Arial" w:cs="Arial"/>
                <w:color w:val="000000"/>
                <w:sz w:val="18"/>
                <w:szCs w:val="18"/>
              </w:rPr>
              <w:t>建安费用</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费率</w:t>
            </w:r>
          </w:p>
        </w:tc>
        <w:tc>
          <w:tcPr>
            <w:tcW w:w="1539" w:type="dxa"/>
            <w:tcBorders>
              <w:top w:val="single" w:sz="4" w:space="0" w:color="auto"/>
              <w:left w:val="single" w:sz="4" w:space="0" w:color="auto"/>
              <w:bottom w:val="single" w:sz="4" w:space="0" w:color="auto"/>
              <w:right w:val="single" w:sz="4" w:space="0" w:color="auto"/>
            </w:tcBorders>
            <w:noWrap/>
            <w:vAlign w:val="center"/>
            <w:hideMark/>
          </w:tcPr>
          <w:p w14:paraId="0E83B303" w14:textId="77777777" w:rsidR="006C1DDD" w:rsidRPr="00AF4CFE" w:rsidRDefault="006C1DDD" w:rsidP="006C1DDD">
            <w:pPr>
              <w:spacing w:line="240" w:lineRule="auto"/>
              <w:rPr>
                <w:rFonts w:ascii="Arial" w:eastAsia="仿宋_GB2312" w:hAnsi="Arial" w:cs="Arial"/>
                <w:color w:val="000000"/>
                <w:sz w:val="18"/>
                <w:szCs w:val="18"/>
              </w:rPr>
            </w:pPr>
            <w:r w:rsidRPr="00AF4CFE">
              <w:rPr>
                <w:rFonts w:ascii="Arial" w:eastAsia="仿宋_GB2312" w:hAnsi="Arial" w:cs="Arial"/>
                <w:color w:val="000000"/>
                <w:sz w:val="18"/>
                <w:szCs w:val="18"/>
              </w:rPr>
              <w:t>费率（</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D77246C" w14:textId="77777777" w:rsidR="006C1DDD" w:rsidRPr="00AF4CFE" w:rsidRDefault="006C1DDD" w:rsidP="006C1DDD">
            <w:pPr>
              <w:spacing w:line="240" w:lineRule="auto"/>
              <w:jc w:val="center"/>
              <w:rPr>
                <w:rFonts w:ascii="Arial" w:eastAsia="仿宋_GB2312" w:hAnsi="Arial" w:cs="Arial"/>
                <w:color w:val="000000"/>
                <w:sz w:val="18"/>
                <w:szCs w:val="18"/>
              </w:rPr>
            </w:pPr>
            <w:r w:rsidRPr="00AF4CFE">
              <w:rPr>
                <w:rFonts w:ascii="Arial" w:eastAsia="仿宋_GB2312" w:hAnsi="Arial" w:cs="Arial"/>
                <w:color w:val="000000"/>
                <w:sz w:val="18"/>
                <w:szCs w:val="18"/>
              </w:rPr>
              <w:t>1.5%</w:t>
            </w:r>
          </w:p>
        </w:tc>
      </w:tr>
      <w:tr w:rsidR="00530094" w:rsidRPr="00AF4CFE" w14:paraId="57CE40AF" w14:textId="77777777" w:rsidTr="006E2EA6">
        <w:trPr>
          <w:trHeight w:val="20"/>
          <w:jc w:val="center"/>
        </w:trPr>
        <w:tc>
          <w:tcPr>
            <w:tcW w:w="909" w:type="dxa"/>
            <w:tcBorders>
              <w:top w:val="single" w:sz="4" w:space="0" w:color="auto"/>
              <w:left w:val="single" w:sz="4" w:space="0" w:color="auto"/>
              <w:bottom w:val="single" w:sz="4" w:space="0" w:color="auto"/>
              <w:right w:val="single" w:sz="4" w:space="0" w:color="auto"/>
            </w:tcBorders>
            <w:noWrap/>
            <w:vAlign w:val="center"/>
            <w:hideMark/>
          </w:tcPr>
          <w:p w14:paraId="0BABEA10" w14:textId="77777777" w:rsidR="00530094" w:rsidRPr="00AF4CFE" w:rsidRDefault="00530094" w:rsidP="006C1DDD">
            <w:pPr>
              <w:spacing w:line="240" w:lineRule="auto"/>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1</w:t>
            </w:r>
            <w:r w:rsidRPr="00AF4CFE">
              <w:rPr>
                <w:rFonts w:ascii="Arial" w:eastAsia="仿宋_GB2312" w:hAnsi="Arial" w:cs="Arial"/>
                <w:color w:val="000000"/>
                <w:sz w:val="18"/>
                <w:szCs w:val="18"/>
              </w:rPr>
              <w:t>）</w:t>
            </w:r>
          </w:p>
        </w:tc>
        <w:tc>
          <w:tcPr>
            <w:tcW w:w="1638" w:type="dxa"/>
            <w:tcBorders>
              <w:top w:val="single" w:sz="4" w:space="0" w:color="auto"/>
              <w:left w:val="single" w:sz="4" w:space="0" w:color="auto"/>
              <w:bottom w:val="single" w:sz="4" w:space="0" w:color="auto"/>
              <w:right w:val="single" w:sz="4" w:space="0" w:color="auto"/>
            </w:tcBorders>
            <w:noWrap/>
            <w:vAlign w:val="center"/>
            <w:hideMark/>
          </w:tcPr>
          <w:p w14:paraId="5D3F2EB1" w14:textId="77777777" w:rsidR="00530094" w:rsidRPr="00AF4CFE" w:rsidRDefault="00530094" w:rsidP="006C1DDD">
            <w:pPr>
              <w:spacing w:line="240" w:lineRule="auto"/>
              <w:rPr>
                <w:rFonts w:ascii="Arial" w:eastAsia="仿宋_GB2312" w:hAnsi="Arial" w:cs="Arial"/>
                <w:color w:val="000000"/>
                <w:sz w:val="18"/>
                <w:szCs w:val="18"/>
              </w:rPr>
            </w:pPr>
            <w:r w:rsidRPr="00AF4CFE">
              <w:rPr>
                <w:rFonts w:ascii="Arial" w:eastAsia="仿宋_GB2312" w:hAnsi="Arial" w:cs="Arial"/>
                <w:color w:val="000000"/>
                <w:sz w:val="18"/>
                <w:szCs w:val="18"/>
              </w:rPr>
              <w:t>建造成本</w:t>
            </w:r>
          </w:p>
        </w:tc>
        <w:tc>
          <w:tcPr>
            <w:tcW w:w="879" w:type="dxa"/>
            <w:tcBorders>
              <w:top w:val="single" w:sz="4" w:space="0" w:color="auto"/>
              <w:left w:val="single" w:sz="4" w:space="0" w:color="auto"/>
              <w:bottom w:val="single" w:sz="4" w:space="0" w:color="auto"/>
              <w:right w:val="single" w:sz="4" w:space="0" w:color="auto"/>
            </w:tcBorders>
            <w:noWrap/>
            <w:vAlign w:val="center"/>
            <w:hideMark/>
          </w:tcPr>
          <w:p w14:paraId="5BEF360F" w14:textId="1A8F556E" w:rsidR="00530094" w:rsidRPr="00AF4CFE" w:rsidRDefault="00530094" w:rsidP="006C1DDD">
            <w:pPr>
              <w:spacing w:line="240" w:lineRule="auto"/>
              <w:jc w:val="center"/>
              <w:rPr>
                <w:rFonts w:ascii="Arial" w:eastAsia="仿宋_GB2312" w:hAnsi="Arial" w:cs="Arial"/>
                <w:color w:val="000000"/>
                <w:sz w:val="18"/>
                <w:szCs w:val="18"/>
              </w:rPr>
            </w:pPr>
            <w:r w:rsidRPr="00AF4CFE">
              <w:rPr>
                <w:rFonts w:ascii="Arial" w:hAnsi="Arial" w:cs="Arial"/>
                <w:color w:val="000000"/>
                <w:sz w:val="18"/>
                <w:szCs w:val="18"/>
              </w:rPr>
              <w:t>29349</w:t>
            </w:r>
          </w:p>
        </w:tc>
        <w:tc>
          <w:tcPr>
            <w:tcW w:w="5862" w:type="dxa"/>
            <w:gridSpan w:val="3"/>
            <w:tcBorders>
              <w:top w:val="single" w:sz="4" w:space="0" w:color="auto"/>
              <w:left w:val="single" w:sz="4" w:space="0" w:color="auto"/>
              <w:bottom w:val="single" w:sz="4" w:space="0" w:color="auto"/>
              <w:right w:val="single" w:sz="4" w:space="0" w:color="auto"/>
            </w:tcBorders>
            <w:noWrap/>
            <w:vAlign w:val="center"/>
            <w:hideMark/>
          </w:tcPr>
          <w:p w14:paraId="41EDB890" w14:textId="2AD4E74D" w:rsidR="00530094" w:rsidRPr="00AF4CFE" w:rsidRDefault="00530094" w:rsidP="006C1DDD">
            <w:pPr>
              <w:spacing w:line="240" w:lineRule="auto"/>
              <w:jc w:val="center"/>
              <w:rPr>
                <w:rFonts w:ascii="Arial" w:eastAsia="仿宋_GB2312" w:hAnsi="Arial" w:cs="Arial"/>
                <w:color w:val="000000"/>
                <w:sz w:val="18"/>
                <w:szCs w:val="18"/>
              </w:rPr>
            </w:pPr>
            <w:r w:rsidRPr="00AF4CFE">
              <w:rPr>
                <w:rFonts w:ascii="Arial" w:eastAsia="仿宋_GB2312" w:hAnsi="Arial" w:cs="Arial"/>
                <w:color w:val="000000"/>
                <w:sz w:val="18"/>
                <w:szCs w:val="18"/>
              </w:rPr>
              <w:t>建安费用</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勘察设计和前期工程费</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公共配套设施费用</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基础设施建设费</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相关税费</w:t>
            </w:r>
          </w:p>
        </w:tc>
      </w:tr>
      <w:tr w:rsidR="006C1DDD" w:rsidRPr="00AF4CFE" w14:paraId="3A6C17A3" w14:textId="77777777" w:rsidTr="00F73D55">
        <w:trPr>
          <w:trHeight w:val="20"/>
          <w:jc w:val="center"/>
        </w:trPr>
        <w:tc>
          <w:tcPr>
            <w:tcW w:w="909" w:type="dxa"/>
            <w:tcBorders>
              <w:top w:val="single" w:sz="4" w:space="0" w:color="auto"/>
              <w:left w:val="single" w:sz="4" w:space="0" w:color="auto"/>
              <w:bottom w:val="single" w:sz="4" w:space="0" w:color="auto"/>
              <w:right w:val="single" w:sz="4" w:space="0" w:color="auto"/>
            </w:tcBorders>
            <w:noWrap/>
            <w:vAlign w:val="center"/>
            <w:hideMark/>
          </w:tcPr>
          <w:p w14:paraId="1E945849" w14:textId="77777777" w:rsidR="006C1DDD" w:rsidRPr="00AF4CFE" w:rsidRDefault="006C1DDD" w:rsidP="006C1DDD">
            <w:pPr>
              <w:spacing w:line="240" w:lineRule="auto"/>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2</w:t>
            </w:r>
            <w:r w:rsidRPr="00AF4CFE">
              <w:rPr>
                <w:rFonts w:ascii="Arial" w:eastAsia="仿宋_GB2312" w:hAnsi="Arial" w:cs="Arial"/>
                <w:color w:val="000000"/>
                <w:sz w:val="18"/>
                <w:szCs w:val="18"/>
              </w:rPr>
              <w:t>）</w:t>
            </w:r>
          </w:p>
        </w:tc>
        <w:tc>
          <w:tcPr>
            <w:tcW w:w="1638" w:type="dxa"/>
            <w:tcBorders>
              <w:top w:val="single" w:sz="4" w:space="0" w:color="auto"/>
              <w:left w:val="single" w:sz="4" w:space="0" w:color="auto"/>
              <w:bottom w:val="single" w:sz="4" w:space="0" w:color="auto"/>
              <w:right w:val="single" w:sz="4" w:space="0" w:color="auto"/>
            </w:tcBorders>
            <w:noWrap/>
            <w:vAlign w:val="center"/>
            <w:hideMark/>
          </w:tcPr>
          <w:p w14:paraId="3C0BB2C6" w14:textId="77777777" w:rsidR="006C1DDD" w:rsidRPr="00AF4CFE" w:rsidRDefault="006C1DDD" w:rsidP="006C1DDD">
            <w:pPr>
              <w:spacing w:line="240" w:lineRule="auto"/>
              <w:rPr>
                <w:rFonts w:ascii="Arial" w:eastAsia="仿宋_GB2312" w:hAnsi="Arial" w:cs="Arial"/>
                <w:color w:val="000000"/>
                <w:sz w:val="18"/>
                <w:szCs w:val="18"/>
              </w:rPr>
            </w:pPr>
            <w:r w:rsidRPr="00AF4CFE">
              <w:rPr>
                <w:rFonts w:ascii="Arial" w:eastAsia="仿宋_GB2312" w:hAnsi="Arial" w:cs="Arial"/>
                <w:color w:val="000000"/>
                <w:sz w:val="18"/>
                <w:szCs w:val="18"/>
              </w:rPr>
              <w:t>管理费用</w:t>
            </w:r>
          </w:p>
        </w:tc>
        <w:tc>
          <w:tcPr>
            <w:tcW w:w="879" w:type="dxa"/>
            <w:tcBorders>
              <w:top w:val="single" w:sz="4" w:space="0" w:color="auto"/>
              <w:left w:val="single" w:sz="4" w:space="0" w:color="auto"/>
              <w:bottom w:val="single" w:sz="4" w:space="0" w:color="auto"/>
              <w:right w:val="single" w:sz="4" w:space="0" w:color="auto"/>
            </w:tcBorders>
            <w:noWrap/>
            <w:vAlign w:val="center"/>
            <w:hideMark/>
          </w:tcPr>
          <w:p w14:paraId="27D62FFF" w14:textId="6069D0F4" w:rsidR="006C1DDD" w:rsidRPr="00AF4CFE" w:rsidRDefault="006C1DDD" w:rsidP="006C1DDD">
            <w:pPr>
              <w:spacing w:line="240" w:lineRule="auto"/>
              <w:jc w:val="center"/>
              <w:rPr>
                <w:rFonts w:ascii="Arial" w:eastAsia="仿宋_GB2312" w:hAnsi="Arial" w:cs="Arial"/>
                <w:color w:val="000000"/>
                <w:sz w:val="18"/>
                <w:szCs w:val="18"/>
              </w:rPr>
            </w:pPr>
            <w:r w:rsidRPr="00AF4CFE">
              <w:rPr>
                <w:rFonts w:ascii="Arial" w:hAnsi="Arial" w:cs="Arial"/>
                <w:color w:val="000000"/>
                <w:sz w:val="18"/>
                <w:szCs w:val="18"/>
              </w:rPr>
              <w:t>293</w:t>
            </w:r>
          </w:p>
        </w:tc>
        <w:tc>
          <w:tcPr>
            <w:tcW w:w="3202" w:type="dxa"/>
            <w:tcBorders>
              <w:top w:val="single" w:sz="4" w:space="0" w:color="auto"/>
              <w:left w:val="single" w:sz="4" w:space="0" w:color="auto"/>
              <w:bottom w:val="single" w:sz="4" w:space="0" w:color="auto"/>
              <w:right w:val="single" w:sz="4" w:space="0" w:color="auto"/>
            </w:tcBorders>
            <w:vAlign w:val="center"/>
            <w:hideMark/>
          </w:tcPr>
          <w:p w14:paraId="5EFC09D9" w14:textId="77777777" w:rsidR="006C1DDD" w:rsidRPr="00AF4CFE" w:rsidRDefault="006C1DDD" w:rsidP="006C1DDD">
            <w:pPr>
              <w:spacing w:line="240" w:lineRule="auto"/>
              <w:rPr>
                <w:rFonts w:ascii="Arial" w:eastAsia="仿宋_GB2312" w:hAnsi="Arial" w:cs="Arial"/>
                <w:color w:val="000000"/>
                <w:sz w:val="18"/>
                <w:szCs w:val="18"/>
              </w:rPr>
            </w:pPr>
            <w:r w:rsidRPr="00AF4CFE">
              <w:rPr>
                <w:rFonts w:ascii="Arial" w:eastAsia="仿宋_GB2312" w:hAnsi="Arial" w:cs="Arial"/>
                <w:color w:val="000000"/>
                <w:sz w:val="18"/>
                <w:szCs w:val="18"/>
              </w:rPr>
              <w:t>建造成本</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费率</w:t>
            </w:r>
          </w:p>
        </w:tc>
        <w:tc>
          <w:tcPr>
            <w:tcW w:w="1539" w:type="dxa"/>
            <w:tcBorders>
              <w:top w:val="single" w:sz="4" w:space="0" w:color="auto"/>
              <w:left w:val="single" w:sz="4" w:space="0" w:color="auto"/>
              <w:bottom w:val="single" w:sz="4" w:space="0" w:color="auto"/>
              <w:right w:val="single" w:sz="4" w:space="0" w:color="auto"/>
            </w:tcBorders>
            <w:noWrap/>
            <w:vAlign w:val="center"/>
            <w:hideMark/>
          </w:tcPr>
          <w:p w14:paraId="0612BD3A" w14:textId="77777777" w:rsidR="006C1DDD" w:rsidRPr="00AF4CFE" w:rsidRDefault="006C1DDD" w:rsidP="006C1DDD">
            <w:pPr>
              <w:spacing w:line="240" w:lineRule="auto"/>
              <w:rPr>
                <w:rFonts w:ascii="Arial" w:eastAsia="仿宋_GB2312" w:hAnsi="Arial" w:cs="Arial"/>
                <w:color w:val="000000"/>
                <w:sz w:val="18"/>
                <w:szCs w:val="18"/>
              </w:rPr>
            </w:pPr>
            <w:r w:rsidRPr="00AF4CFE">
              <w:rPr>
                <w:rFonts w:ascii="Arial" w:eastAsia="仿宋_GB2312" w:hAnsi="Arial" w:cs="Arial"/>
                <w:color w:val="000000"/>
                <w:sz w:val="18"/>
                <w:szCs w:val="18"/>
              </w:rPr>
              <w:t>费率（</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7F2030F" w14:textId="404254B3" w:rsidR="006C1DDD" w:rsidRPr="00AF4CFE" w:rsidRDefault="006C1DDD" w:rsidP="006C1DDD">
            <w:pPr>
              <w:spacing w:line="240" w:lineRule="auto"/>
              <w:jc w:val="center"/>
              <w:rPr>
                <w:rFonts w:ascii="Arial" w:eastAsia="仿宋_GB2312" w:hAnsi="Arial" w:cs="Arial"/>
                <w:color w:val="000000"/>
                <w:sz w:val="18"/>
                <w:szCs w:val="18"/>
              </w:rPr>
            </w:pPr>
            <w:r w:rsidRPr="00AF4CFE">
              <w:rPr>
                <w:rFonts w:ascii="Arial" w:eastAsia="仿宋_GB2312" w:hAnsi="Arial" w:cs="Arial"/>
                <w:color w:val="000000"/>
                <w:sz w:val="18"/>
                <w:szCs w:val="18"/>
              </w:rPr>
              <w:t>1.0%</w:t>
            </w:r>
          </w:p>
        </w:tc>
      </w:tr>
      <w:tr w:rsidR="006C1DDD" w:rsidRPr="00AF4CFE" w14:paraId="0F949DB9" w14:textId="77777777" w:rsidTr="00F73D55">
        <w:trPr>
          <w:trHeight w:val="20"/>
          <w:jc w:val="center"/>
        </w:trPr>
        <w:tc>
          <w:tcPr>
            <w:tcW w:w="909" w:type="dxa"/>
            <w:tcBorders>
              <w:top w:val="single" w:sz="4" w:space="0" w:color="auto"/>
              <w:left w:val="single" w:sz="4" w:space="0" w:color="auto"/>
              <w:bottom w:val="single" w:sz="4" w:space="0" w:color="auto"/>
              <w:right w:val="single" w:sz="4" w:space="0" w:color="auto"/>
            </w:tcBorders>
            <w:noWrap/>
            <w:vAlign w:val="center"/>
            <w:hideMark/>
          </w:tcPr>
          <w:p w14:paraId="5FD3A31A" w14:textId="77777777" w:rsidR="006C1DDD" w:rsidRPr="00AF4CFE" w:rsidRDefault="006C1DDD">
            <w:pPr>
              <w:spacing w:line="240" w:lineRule="auto"/>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3</w:t>
            </w:r>
            <w:r w:rsidRPr="00AF4CFE">
              <w:rPr>
                <w:rFonts w:ascii="Arial" w:eastAsia="仿宋_GB2312" w:hAnsi="Arial" w:cs="Arial"/>
                <w:color w:val="000000"/>
                <w:sz w:val="18"/>
                <w:szCs w:val="18"/>
              </w:rPr>
              <w:t>）</w:t>
            </w:r>
          </w:p>
        </w:tc>
        <w:tc>
          <w:tcPr>
            <w:tcW w:w="1638" w:type="dxa"/>
            <w:tcBorders>
              <w:top w:val="single" w:sz="4" w:space="0" w:color="auto"/>
              <w:left w:val="single" w:sz="4" w:space="0" w:color="auto"/>
              <w:bottom w:val="single" w:sz="4" w:space="0" w:color="auto"/>
              <w:right w:val="single" w:sz="4" w:space="0" w:color="auto"/>
            </w:tcBorders>
            <w:noWrap/>
            <w:vAlign w:val="center"/>
            <w:hideMark/>
          </w:tcPr>
          <w:p w14:paraId="552502F2" w14:textId="77777777" w:rsidR="006C1DDD" w:rsidRPr="00AF4CFE" w:rsidRDefault="006C1DDD">
            <w:pPr>
              <w:spacing w:line="240" w:lineRule="auto"/>
              <w:rPr>
                <w:rFonts w:ascii="Arial" w:eastAsia="仿宋_GB2312" w:hAnsi="Arial" w:cs="Arial"/>
                <w:color w:val="000000"/>
                <w:sz w:val="18"/>
                <w:szCs w:val="18"/>
              </w:rPr>
            </w:pPr>
            <w:r w:rsidRPr="00AF4CFE">
              <w:rPr>
                <w:rFonts w:ascii="Arial" w:eastAsia="仿宋_GB2312" w:hAnsi="Arial" w:cs="Arial"/>
                <w:color w:val="000000"/>
                <w:sz w:val="18"/>
                <w:szCs w:val="18"/>
              </w:rPr>
              <w:t>销售费用</w:t>
            </w:r>
          </w:p>
        </w:tc>
        <w:tc>
          <w:tcPr>
            <w:tcW w:w="879" w:type="dxa"/>
            <w:tcBorders>
              <w:top w:val="single" w:sz="4" w:space="0" w:color="auto"/>
              <w:left w:val="single" w:sz="4" w:space="0" w:color="auto"/>
              <w:bottom w:val="single" w:sz="4" w:space="0" w:color="auto"/>
              <w:right w:val="single" w:sz="4" w:space="0" w:color="auto"/>
            </w:tcBorders>
            <w:noWrap/>
            <w:vAlign w:val="center"/>
            <w:hideMark/>
          </w:tcPr>
          <w:p w14:paraId="07EEEA57" w14:textId="77777777" w:rsidR="006C1DDD" w:rsidRPr="00AF4CFE" w:rsidRDefault="006C1DDD">
            <w:pPr>
              <w:spacing w:line="240" w:lineRule="auto"/>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p>
        </w:tc>
        <w:tc>
          <w:tcPr>
            <w:tcW w:w="3202" w:type="dxa"/>
            <w:tcBorders>
              <w:top w:val="single" w:sz="4" w:space="0" w:color="auto"/>
              <w:left w:val="single" w:sz="4" w:space="0" w:color="auto"/>
              <w:bottom w:val="single" w:sz="4" w:space="0" w:color="auto"/>
              <w:right w:val="single" w:sz="4" w:space="0" w:color="auto"/>
            </w:tcBorders>
            <w:vAlign w:val="center"/>
            <w:hideMark/>
          </w:tcPr>
          <w:p w14:paraId="73A0B8B6" w14:textId="77777777" w:rsidR="006C1DDD" w:rsidRPr="00AF4CFE" w:rsidRDefault="006C1DDD">
            <w:pPr>
              <w:spacing w:line="240" w:lineRule="auto"/>
              <w:rPr>
                <w:rFonts w:ascii="Arial" w:eastAsia="仿宋_GB2312" w:hAnsi="Arial" w:cs="Arial"/>
                <w:color w:val="000000"/>
                <w:sz w:val="18"/>
                <w:szCs w:val="18"/>
              </w:rPr>
            </w:pPr>
            <w:r w:rsidRPr="00AF4CFE">
              <w:rPr>
                <w:rFonts w:ascii="Arial" w:eastAsia="仿宋_GB2312" w:hAnsi="Arial" w:cs="Arial"/>
                <w:color w:val="000000"/>
                <w:sz w:val="18"/>
                <w:szCs w:val="18"/>
              </w:rPr>
              <w:t>建筑物重置价格</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费率</w:t>
            </w:r>
          </w:p>
        </w:tc>
        <w:tc>
          <w:tcPr>
            <w:tcW w:w="1539" w:type="dxa"/>
            <w:tcBorders>
              <w:top w:val="single" w:sz="4" w:space="0" w:color="auto"/>
              <w:left w:val="single" w:sz="4" w:space="0" w:color="auto"/>
              <w:bottom w:val="single" w:sz="4" w:space="0" w:color="auto"/>
              <w:right w:val="single" w:sz="4" w:space="0" w:color="auto"/>
            </w:tcBorders>
            <w:noWrap/>
            <w:vAlign w:val="center"/>
            <w:hideMark/>
          </w:tcPr>
          <w:p w14:paraId="77DB054A" w14:textId="77777777" w:rsidR="006C1DDD" w:rsidRPr="00AF4CFE" w:rsidRDefault="006C1DDD">
            <w:pPr>
              <w:spacing w:line="240" w:lineRule="auto"/>
              <w:rPr>
                <w:rFonts w:ascii="Arial" w:eastAsia="仿宋_GB2312" w:hAnsi="Arial" w:cs="Arial"/>
                <w:color w:val="000000"/>
                <w:sz w:val="18"/>
                <w:szCs w:val="18"/>
              </w:rPr>
            </w:pPr>
            <w:r w:rsidRPr="00AF4CFE">
              <w:rPr>
                <w:rFonts w:ascii="Arial" w:eastAsia="仿宋_GB2312" w:hAnsi="Arial" w:cs="Arial"/>
                <w:color w:val="000000"/>
                <w:sz w:val="18"/>
                <w:szCs w:val="18"/>
              </w:rPr>
              <w:t>销售费率（</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866ECBC" w14:textId="760EF11C" w:rsidR="006C1DDD" w:rsidRPr="00AF4CFE" w:rsidRDefault="006C1DDD">
            <w:pPr>
              <w:spacing w:line="240" w:lineRule="auto"/>
              <w:jc w:val="center"/>
              <w:rPr>
                <w:rFonts w:ascii="Arial" w:eastAsia="仿宋_GB2312" w:hAnsi="Arial" w:cs="Arial"/>
                <w:color w:val="000000"/>
                <w:sz w:val="18"/>
                <w:szCs w:val="18"/>
              </w:rPr>
            </w:pPr>
            <w:r w:rsidRPr="00AF4CFE">
              <w:rPr>
                <w:rFonts w:ascii="Arial" w:eastAsia="仿宋_GB2312" w:hAnsi="Arial" w:cs="Arial"/>
                <w:color w:val="000000"/>
                <w:sz w:val="18"/>
                <w:szCs w:val="18"/>
              </w:rPr>
              <w:t>0.5%</w:t>
            </w:r>
          </w:p>
        </w:tc>
      </w:tr>
      <w:tr w:rsidR="006C1DDD" w:rsidRPr="00AF4CFE" w14:paraId="6D4C5EE0" w14:textId="77777777" w:rsidTr="00F73D55">
        <w:trPr>
          <w:trHeight w:val="20"/>
          <w:jc w:val="center"/>
        </w:trPr>
        <w:tc>
          <w:tcPr>
            <w:tcW w:w="909" w:type="dxa"/>
            <w:tcBorders>
              <w:top w:val="single" w:sz="4" w:space="0" w:color="auto"/>
              <w:left w:val="single" w:sz="4" w:space="0" w:color="auto"/>
              <w:bottom w:val="single" w:sz="4" w:space="0" w:color="auto"/>
              <w:right w:val="single" w:sz="4" w:space="0" w:color="auto"/>
            </w:tcBorders>
            <w:noWrap/>
            <w:vAlign w:val="center"/>
            <w:hideMark/>
          </w:tcPr>
          <w:p w14:paraId="5373893D" w14:textId="77777777" w:rsidR="006C1DDD" w:rsidRPr="00AF4CFE" w:rsidRDefault="006C1DDD">
            <w:pPr>
              <w:spacing w:line="240" w:lineRule="auto"/>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4</w:t>
            </w:r>
            <w:r w:rsidRPr="00AF4CFE">
              <w:rPr>
                <w:rFonts w:ascii="Arial" w:eastAsia="仿宋_GB2312" w:hAnsi="Arial" w:cs="Arial"/>
                <w:color w:val="000000"/>
                <w:sz w:val="18"/>
                <w:szCs w:val="18"/>
              </w:rPr>
              <w:t>）</w:t>
            </w:r>
          </w:p>
        </w:tc>
        <w:tc>
          <w:tcPr>
            <w:tcW w:w="1638" w:type="dxa"/>
            <w:tcBorders>
              <w:top w:val="single" w:sz="4" w:space="0" w:color="auto"/>
              <w:left w:val="single" w:sz="4" w:space="0" w:color="auto"/>
              <w:bottom w:val="single" w:sz="4" w:space="0" w:color="auto"/>
              <w:right w:val="single" w:sz="4" w:space="0" w:color="auto"/>
            </w:tcBorders>
            <w:noWrap/>
            <w:vAlign w:val="center"/>
            <w:hideMark/>
          </w:tcPr>
          <w:p w14:paraId="1264CA7F" w14:textId="77777777" w:rsidR="006C1DDD" w:rsidRPr="00AF4CFE" w:rsidRDefault="006C1DDD">
            <w:pPr>
              <w:spacing w:line="240" w:lineRule="auto"/>
              <w:rPr>
                <w:rFonts w:ascii="Arial" w:eastAsia="仿宋_GB2312" w:hAnsi="Arial" w:cs="Arial"/>
                <w:color w:val="000000"/>
                <w:sz w:val="18"/>
                <w:szCs w:val="18"/>
              </w:rPr>
            </w:pPr>
            <w:r w:rsidRPr="00AF4CFE">
              <w:rPr>
                <w:rFonts w:ascii="Arial" w:eastAsia="仿宋_GB2312" w:hAnsi="Arial" w:cs="Arial"/>
                <w:color w:val="000000"/>
                <w:sz w:val="18"/>
                <w:szCs w:val="18"/>
              </w:rPr>
              <w:t>贷款利息</w:t>
            </w:r>
          </w:p>
        </w:tc>
        <w:tc>
          <w:tcPr>
            <w:tcW w:w="879" w:type="dxa"/>
            <w:tcBorders>
              <w:top w:val="single" w:sz="4" w:space="0" w:color="auto"/>
              <w:left w:val="single" w:sz="4" w:space="0" w:color="auto"/>
              <w:bottom w:val="single" w:sz="4" w:space="0" w:color="auto"/>
              <w:right w:val="single" w:sz="4" w:space="0" w:color="auto"/>
            </w:tcBorders>
            <w:noWrap/>
            <w:vAlign w:val="center"/>
            <w:hideMark/>
          </w:tcPr>
          <w:p w14:paraId="3FB91BBD" w14:textId="77777777" w:rsidR="006C1DDD" w:rsidRPr="00AF4CFE" w:rsidRDefault="006C1DDD">
            <w:pPr>
              <w:rPr>
                <w:rFonts w:ascii="Arial" w:eastAsia="仿宋_GB2312" w:hAnsi="Arial" w:cs="Arial"/>
                <w:color w:val="000000"/>
                <w:sz w:val="18"/>
                <w:szCs w:val="18"/>
              </w:rPr>
            </w:pPr>
          </w:p>
        </w:tc>
        <w:tc>
          <w:tcPr>
            <w:tcW w:w="5862" w:type="dxa"/>
            <w:gridSpan w:val="3"/>
            <w:tcBorders>
              <w:top w:val="single" w:sz="4" w:space="0" w:color="auto"/>
              <w:left w:val="single" w:sz="4" w:space="0" w:color="auto"/>
              <w:bottom w:val="single" w:sz="4" w:space="0" w:color="auto"/>
              <w:right w:val="single" w:sz="4" w:space="0" w:color="auto"/>
            </w:tcBorders>
            <w:noWrap/>
            <w:vAlign w:val="center"/>
            <w:hideMark/>
          </w:tcPr>
          <w:p w14:paraId="3B6A04F1" w14:textId="48549CD5" w:rsidR="006C1DDD" w:rsidRPr="00AF4CFE" w:rsidRDefault="00964F7F">
            <w:pPr>
              <w:spacing w:line="240" w:lineRule="auto"/>
              <w:rPr>
                <w:rFonts w:ascii="Arial" w:eastAsia="仿宋_GB2312" w:hAnsi="Arial" w:cs="Arial"/>
                <w:color w:val="000000"/>
                <w:sz w:val="18"/>
                <w:szCs w:val="18"/>
              </w:rPr>
            </w:pPr>
            <w:r w:rsidRPr="00AF4CFE">
              <w:rPr>
                <w:rFonts w:ascii="Arial" w:eastAsia="仿宋_GB2312" w:hAnsi="Arial" w:cs="Arial"/>
                <w:color w:val="000000"/>
                <w:sz w:val="18"/>
                <w:szCs w:val="18"/>
              </w:rPr>
              <w:t>复利</w:t>
            </w:r>
            <w:r w:rsidR="006C1DDD" w:rsidRPr="00AF4CFE">
              <w:rPr>
                <w:rFonts w:ascii="Arial" w:eastAsia="仿宋_GB2312" w:hAnsi="Arial" w:cs="Arial"/>
                <w:color w:val="000000"/>
                <w:sz w:val="18"/>
                <w:szCs w:val="18"/>
              </w:rPr>
              <w:t>计息。建造成本、管理费用、销售费用产生的利息。</w:t>
            </w:r>
          </w:p>
        </w:tc>
      </w:tr>
      <w:tr w:rsidR="006C1DDD" w:rsidRPr="00AF4CFE" w14:paraId="6D854D5B" w14:textId="77777777" w:rsidTr="00F73D55">
        <w:trPr>
          <w:trHeight w:val="20"/>
          <w:jc w:val="center"/>
        </w:trPr>
        <w:tc>
          <w:tcPr>
            <w:tcW w:w="909" w:type="dxa"/>
            <w:tcBorders>
              <w:top w:val="single" w:sz="4" w:space="0" w:color="auto"/>
              <w:left w:val="single" w:sz="4" w:space="0" w:color="auto"/>
              <w:bottom w:val="single" w:sz="4" w:space="0" w:color="auto"/>
              <w:right w:val="single" w:sz="4" w:space="0" w:color="auto"/>
            </w:tcBorders>
            <w:noWrap/>
            <w:vAlign w:val="center"/>
            <w:hideMark/>
          </w:tcPr>
          <w:p w14:paraId="25E0A299" w14:textId="77777777" w:rsidR="006C1DDD" w:rsidRPr="00AF4CFE" w:rsidRDefault="006C1DDD">
            <w:pPr>
              <w:spacing w:line="240" w:lineRule="auto"/>
              <w:jc w:val="right"/>
              <w:rPr>
                <w:rFonts w:ascii="Arial" w:eastAsia="仿宋_GB2312" w:hAnsi="Arial" w:cs="Arial"/>
                <w:color w:val="000000"/>
                <w:sz w:val="18"/>
                <w:szCs w:val="18"/>
              </w:rPr>
            </w:pPr>
            <w:r w:rsidRPr="00AF4CFE">
              <w:rPr>
                <w:rFonts w:ascii="Arial" w:eastAsia="仿宋_GB2312" w:hAnsi="Arial" w:cs="Arial"/>
                <w:color w:val="000000"/>
                <w:sz w:val="18"/>
                <w:szCs w:val="18"/>
              </w:rPr>
              <w:t>1</w:t>
            </w:r>
            <w:r w:rsidRPr="00AF4CFE">
              <w:rPr>
                <w:rFonts w:ascii="Arial" w:eastAsia="仿宋_GB2312" w:hAnsi="Arial" w:cs="Arial"/>
                <w:color w:val="000000"/>
                <w:sz w:val="18"/>
                <w:szCs w:val="18"/>
              </w:rPr>
              <w:t>）</w:t>
            </w:r>
          </w:p>
        </w:tc>
        <w:tc>
          <w:tcPr>
            <w:tcW w:w="1638" w:type="dxa"/>
            <w:tcBorders>
              <w:top w:val="single" w:sz="4" w:space="0" w:color="auto"/>
              <w:left w:val="single" w:sz="4" w:space="0" w:color="auto"/>
              <w:bottom w:val="single" w:sz="4" w:space="0" w:color="auto"/>
              <w:right w:val="single" w:sz="4" w:space="0" w:color="auto"/>
            </w:tcBorders>
            <w:noWrap/>
            <w:vAlign w:val="center"/>
            <w:hideMark/>
          </w:tcPr>
          <w:p w14:paraId="35CA9EB9" w14:textId="77777777" w:rsidR="006C1DDD" w:rsidRPr="00AF4CFE" w:rsidRDefault="006C1DDD">
            <w:pPr>
              <w:spacing w:line="240" w:lineRule="auto"/>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1</w:t>
            </w:r>
            <w:r w:rsidRPr="00AF4CFE">
              <w:rPr>
                <w:rFonts w:ascii="Arial" w:eastAsia="仿宋_GB2312" w:hAnsi="Arial" w:cs="Arial"/>
                <w:color w:val="000000"/>
                <w:sz w:val="18"/>
                <w:szCs w:val="18"/>
              </w:rPr>
              <w:t>）及（</w:t>
            </w:r>
            <w:r w:rsidRPr="00AF4CFE">
              <w:rPr>
                <w:rFonts w:ascii="Arial" w:eastAsia="仿宋_GB2312" w:hAnsi="Arial" w:cs="Arial"/>
                <w:color w:val="000000"/>
                <w:sz w:val="18"/>
                <w:szCs w:val="18"/>
              </w:rPr>
              <w:t>2</w:t>
            </w:r>
            <w:r w:rsidRPr="00AF4CFE">
              <w:rPr>
                <w:rFonts w:ascii="Arial" w:eastAsia="仿宋_GB2312" w:hAnsi="Arial" w:cs="Arial"/>
                <w:color w:val="000000"/>
                <w:sz w:val="18"/>
                <w:szCs w:val="18"/>
              </w:rPr>
              <w:t>）</w:t>
            </w:r>
            <w:proofErr w:type="gramStart"/>
            <w:r w:rsidRPr="00AF4CFE">
              <w:rPr>
                <w:rFonts w:ascii="Arial" w:eastAsia="仿宋_GB2312" w:hAnsi="Arial" w:cs="Arial"/>
                <w:color w:val="000000"/>
                <w:sz w:val="18"/>
                <w:szCs w:val="18"/>
              </w:rPr>
              <w:t>项产生</w:t>
            </w:r>
            <w:proofErr w:type="gramEnd"/>
            <w:r w:rsidRPr="00AF4CFE">
              <w:rPr>
                <w:rFonts w:ascii="Arial" w:eastAsia="仿宋_GB2312" w:hAnsi="Arial" w:cs="Arial"/>
                <w:color w:val="000000"/>
                <w:sz w:val="18"/>
                <w:szCs w:val="18"/>
              </w:rPr>
              <w:t>的利息</w:t>
            </w:r>
          </w:p>
        </w:tc>
        <w:tc>
          <w:tcPr>
            <w:tcW w:w="879" w:type="dxa"/>
            <w:tcBorders>
              <w:top w:val="single" w:sz="4" w:space="0" w:color="auto"/>
              <w:left w:val="single" w:sz="4" w:space="0" w:color="auto"/>
              <w:bottom w:val="single" w:sz="4" w:space="0" w:color="auto"/>
              <w:right w:val="single" w:sz="4" w:space="0" w:color="auto"/>
            </w:tcBorders>
            <w:noWrap/>
            <w:vAlign w:val="center"/>
            <w:hideMark/>
          </w:tcPr>
          <w:p w14:paraId="39380290" w14:textId="5F6811D1" w:rsidR="006C1DDD" w:rsidRPr="00AF4CFE" w:rsidRDefault="00964F7F">
            <w:pPr>
              <w:spacing w:line="240" w:lineRule="auto"/>
              <w:jc w:val="center"/>
              <w:rPr>
                <w:rFonts w:ascii="Arial" w:eastAsia="仿宋_GB2312" w:hAnsi="Arial" w:cs="Arial"/>
                <w:color w:val="000000"/>
                <w:sz w:val="18"/>
                <w:szCs w:val="18"/>
              </w:rPr>
            </w:pPr>
            <w:r w:rsidRPr="00AF4CFE">
              <w:rPr>
                <w:rFonts w:ascii="Arial" w:eastAsia="仿宋_GB2312" w:hAnsi="Arial" w:cs="Arial"/>
                <w:color w:val="000000"/>
                <w:sz w:val="18"/>
                <w:szCs w:val="18"/>
              </w:rPr>
              <w:t>1408</w:t>
            </w:r>
          </w:p>
        </w:tc>
        <w:tc>
          <w:tcPr>
            <w:tcW w:w="3202" w:type="dxa"/>
            <w:tcBorders>
              <w:top w:val="single" w:sz="4" w:space="0" w:color="auto"/>
              <w:left w:val="single" w:sz="4" w:space="0" w:color="auto"/>
              <w:bottom w:val="single" w:sz="4" w:space="0" w:color="auto"/>
              <w:right w:val="single" w:sz="4" w:space="0" w:color="auto"/>
            </w:tcBorders>
            <w:noWrap/>
            <w:vAlign w:val="center"/>
            <w:hideMark/>
          </w:tcPr>
          <w:p w14:paraId="34C7229C" w14:textId="77777777" w:rsidR="006C1DDD" w:rsidRPr="00AF4CFE" w:rsidRDefault="006C1DDD">
            <w:pPr>
              <w:spacing w:line="240" w:lineRule="auto"/>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建造成本</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管理费用</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1+</w:t>
            </w:r>
            <w:r w:rsidRPr="00AF4CFE">
              <w:rPr>
                <w:rFonts w:ascii="Arial" w:eastAsia="仿宋_GB2312" w:hAnsi="Arial" w:cs="Arial"/>
                <w:color w:val="000000"/>
                <w:sz w:val="18"/>
                <w:szCs w:val="18"/>
              </w:rPr>
              <w:t>利率）</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建设周期</w:t>
            </w:r>
            <w:r w:rsidRPr="00AF4CFE">
              <w:rPr>
                <w:rFonts w:ascii="Arial" w:eastAsia="仿宋_GB2312" w:hAnsi="Arial" w:cs="Arial"/>
                <w:color w:val="000000"/>
                <w:sz w:val="18"/>
                <w:szCs w:val="18"/>
              </w:rPr>
              <w:t>÷2)-1]</w:t>
            </w:r>
          </w:p>
        </w:tc>
        <w:tc>
          <w:tcPr>
            <w:tcW w:w="1539" w:type="dxa"/>
            <w:tcBorders>
              <w:top w:val="single" w:sz="4" w:space="0" w:color="auto"/>
              <w:left w:val="single" w:sz="4" w:space="0" w:color="auto"/>
              <w:bottom w:val="single" w:sz="4" w:space="0" w:color="auto"/>
              <w:right w:val="single" w:sz="4" w:space="0" w:color="auto"/>
            </w:tcBorders>
            <w:noWrap/>
            <w:vAlign w:val="center"/>
            <w:hideMark/>
          </w:tcPr>
          <w:p w14:paraId="56877B69" w14:textId="77777777" w:rsidR="006C1DDD" w:rsidRPr="00AF4CFE" w:rsidRDefault="006C1DDD">
            <w:pPr>
              <w:spacing w:line="240" w:lineRule="auto"/>
              <w:rPr>
                <w:rFonts w:ascii="Arial" w:eastAsia="仿宋_GB2312" w:hAnsi="Arial" w:cs="Arial"/>
                <w:color w:val="000000"/>
                <w:sz w:val="18"/>
                <w:szCs w:val="18"/>
              </w:rPr>
            </w:pPr>
            <w:r w:rsidRPr="00AF4CFE">
              <w:rPr>
                <w:rFonts w:ascii="Arial" w:eastAsia="仿宋_GB2312" w:hAnsi="Arial" w:cs="Arial"/>
                <w:color w:val="000000"/>
                <w:sz w:val="18"/>
                <w:szCs w:val="18"/>
              </w:rPr>
              <w:t>建设周期（年）</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6964296" w14:textId="43233AAF" w:rsidR="006C1DDD" w:rsidRPr="00AF4CFE" w:rsidRDefault="00964F7F">
            <w:pPr>
              <w:spacing w:line="240" w:lineRule="auto"/>
              <w:jc w:val="center"/>
              <w:rPr>
                <w:rFonts w:ascii="Arial" w:eastAsia="仿宋_GB2312" w:hAnsi="Arial" w:cs="Arial"/>
                <w:color w:val="000000"/>
                <w:sz w:val="18"/>
                <w:szCs w:val="18"/>
              </w:rPr>
            </w:pPr>
            <w:r w:rsidRPr="00AF4CFE">
              <w:rPr>
                <w:rFonts w:ascii="Arial" w:eastAsia="仿宋_GB2312" w:hAnsi="Arial" w:cs="Arial"/>
                <w:color w:val="000000"/>
                <w:sz w:val="18"/>
                <w:szCs w:val="18"/>
              </w:rPr>
              <w:t>2</w:t>
            </w:r>
          </w:p>
        </w:tc>
      </w:tr>
      <w:tr w:rsidR="006C1DDD" w:rsidRPr="00AF4CFE" w14:paraId="3B4E3774" w14:textId="77777777" w:rsidTr="00F73D55">
        <w:trPr>
          <w:trHeight w:val="20"/>
          <w:jc w:val="center"/>
        </w:trPr>
        <w:tc>
          <w:tcPr>
            <w:tcW w:w="909" w:type="dxa"/>
            <w:tcBorders>
              <w:top w:val="single" w:sz="4" w:space="0" w:color="auto"/>
              <w:left w:val="single" w:sz="4" w:space="0" w:color="auto"/>
              <w:bottom w:val="single" w:sz="4" w:space="0" w:color="auto"/>
              <w:right w:val="single" w:sz="4" w:space="0" w:color="auto"/>
            </w:tcBorders>
            <w:noWrap/>
            <w:vAlign w:val="center"/>
            <w:hideMark/>
          </w:tcPr>
          <w:p w14:paraId="2DF5863C" w14:textId="77777777" w:rsidR="006C1DDD" w:rsidRPr="00AF4CFE" w:rsidRDefault="006C1DDD">
            <w:pPr>
              <w:spacing w:line="240" w:lineRule="auto"/>
              <w:jc w:val="right"/>
              <w:rPr>
                <w:rFonts w:ascii="Arial" w:eastAsia="仿宋_GB2312" w:hAnsi="Arial" w:cs="Arial"/>
                <w:color w:val="000000"/>
                <w:sz w:val="18"/>
                <w:szCs w:val="18"/>
              </w:rPr>
            </w:pPr>
            <w:r w:rsidRPr="00AF4CFE">
              <w:rPr>
                <w:rFonts w:ascii="Arial" w:eastAsia="仿宋_GB2312" w:hAnsi="Arial" w:cs="Arial"/>
                <w:color w:val="000000"/>
                <w:sz w:val="18"/>
                <w:szCs w:val="18"/>
              </w:rPr>
              <w:t>2</w:t>
            </w:r>
            <w:r w:rsidRPr="00AF4CFE">
              <w:rPr>
                <w:rFonts w:ascii="Arial" w:eastAsia="仿宋_GB2312" w:hAnsi="Arial" w:cs="Arial"/>
                <w:color w:val="000000"/>
                <w:sz w:val="18"/>
                <w:szCs w:val="18"/>
              </w:rPr>
              <w:t>）</w:t>
            </w:r>
          </w:p>
        </w:tc>
        <w:tc>
          <w:tcPr>
            <w:tcW w:w="1638" w:type="dxa"/>
            <w:tcBorders>
              <w:top w:val="single" w:sz="4" w:space="0" w:color="auto"/>
              <w:left w:val="single" w:sz="4" w:space="0" w:color="auto"/>
              <w:bottom w:val="single" w:sz="4" w:space="0" w:color="auto"/>
              <w:right w:val="single" w:sz="4" w:space="0" w:color="auto"/>
            </w:tcBorders>
            <w:noWrap/>
            <w:vAlign w:val="center"/>
            <w:hideMark/>
          </w:tcPr>
          <w:p w14:paraId="3F2B6E1C" w14:textId="77777777" w:rsidR="006C1DDD" w:rsidRPr="00AF4CFE" w:rsidRDefault="006C1DDD">
            <w:pPr>
              <w:spacing w:line="240" w:lineRule="auto"/>
              <w:rPr>
                <w:rFonts w:ascii="Arial" w:eastAsia="仿宋_GB2312" w:hAnsi="Arial" w:cs="Arial"/>
                <w:color w:val="000000"/>
                <w:sz w:val="18"/>
                <w:szCs w:val="18"/>
              </w:rPr>
            </w:pPr>
            <w:r w:rsidRPr="00AF4CFE">
              <w:rPr>
                <w:rFonts w:ascii="Arial" w:eastAsia="仿宋_GB2312" w:hAnsi="Arial" w:cs="Arial"/>
                <w:color w:val="000000"/>
                <w:sz w:val="18"/>
                <w:szCs w:val="18"/>
              </w:rPr>
              <w:t>销售费用产生的利息</w:t>
            </w:r>
          </w:p>
        </w:tc>
        <w:tc>
          <w:tcPr>
            <w:tcW w:w="879" w:type="dxa"/>
            <w:tcBorders>
              <w:top w:val="single" w:sz="4" w:space="0" w:color="auto"/>
              <w:left w:val="single" w:sz="4" w:space="0" w:color="auto"/>
              <w:bottom w:val="single" w:sz="4" w:space="0" w:color="auto"/>
              <w:right w:val="single" w:sz="4" w:space="0" w:color="auto"/>
            </w:tcBorders>
            <w:noWrap/>
            <w:vAlign w:val="center"/>
            <w:hideMark/>
          </w:tcPr>
          <w:p w14:paraId="002BF880" w14:textId="76AEB3CB" w:rsidR="006C1DDD" w:rsidRPr="00AF4CFE" w:rsidRDefault="006C1DDD">
            <w:pPr>
              <w:spacing w:line="240" w:lineRule="auto"/>
              <w:jc w:val="center"/>
              <w:rPr>
                <w:rFonts w:ascii="Arial" w:eastAsia="仿宋_GB2312" w:hAnsi="Arial" w:cs="Arial"/>
                <w:color w:val="000000"/>
                <w:sz w:val="18"/>
                <w:szCs w:val="18"/>
              </w:rPr>
            </w:pPr>
            <w:r w:rsidRPr="00AF4CFE">
              <w:rPr>
                <w:rFonts w:ascii="Arial" w:eastAsia="仿宋_GB2312" w:hAnsi="Arial" w:cs="Arial"/>
                <w:color w:val="000000"/>
                <w:sz w:val="18"/>
                <w:szCs w:val="18"/>
              </w:rPr>
              <w:t>0.000</w:t>
            </w:r>
            <w:r w:rsidR="00964F7F" w:rsidRPr="00AF4CFE">
              <w:rPr>
                <w:rFonts w:ascii="Arial" w:eastAsia="仿宋_GB2312" w:hAnsi="Arial" w:cs="Arial"/>
                <w:color w:val="000000"/>
                <w:sz w:val="18"/>
                <w:szCs w:val="18"/>
              </w:rPr>
              <w:t>2</w:t>
            </w:r>
          </w:p>
        </w:tc>
        <w:tc>
          <w:tcPr>
            <w:tcW w:w="3202" w:type="dxa"/>
            <w:tcBorders>
              <w:top w:val="single" w:sz="4" w:space="0" w:color="auto"/>
              <w:left w:val="single" w:sz="4" w:space="0" w:color="auto"/>
              <w:bottom w:val="single" w:sz="4" w:space="0" w:color="auto"/>
              <w:right w:val="single" w:sz="4" w:space="0" w:color="auto"/>
            </w:tcBorders>
            <w:noWrap/>
            <w:vAlign w:val="center"/>
            <w:hideMark/>
          </w:tcPr>
          <w:p w14:paraId="31E8EF30" w14:textId="77777777" w:rsidR="006C1DDD" w:rsidRPr="00AF4CFE" w:rsidRDefault="006C1DDD">
            <w:pPr>
              <w:spacing w:line="240" w:lineRule="auto"/>
              <w:rPr>
                <w:rFonts w:ascii="Arial" w:eastAsia="仿宋_GB2312" w:hAnsi="Arial" w:cs="Arial"/>
                <w:color w:val="000000"/>
                <w:sz w:val="18"/>
                <w:szCs w:val="18"/>
              </w:rPr>
            </w:pPr>
            <w:r w:rsidRPr="00AF4CFE">
              <w:rPr>
                <w:rFonts w:ascii="Arial" w:eastAsia="仿宋_GB2312" w:hAnsi="Arial" w:cs="Arial"/>
                <w:color w:val="000000"/>
                <w:sz w:val="18"/>
                <w:szCs w:val="18"/>
              </w:rPr>
              <w:t>销售费用</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1+</w:t>
            </w:r>
            <w:r w:rsidRPr="00AF4CFE">
              <w:rPr>
                <w:rFonts w:ascii="Arial" w:eastAsia="仿宋_GB2312" w:hAnsi="Arial" w:cs="Arial"/>
                <w:color w:val="000000"/>
                <w:sz w:val="18"/>
                <w:szCs w:val="18"/>
              </w:rPr>
              <w:t>利率）</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建设周期</w:t>
            </w:r>
            <w:r w:rsidRPr="00AF4CFE">
              <w:rPr>
                <w:rFonts w:ascii="Arial" w:eastAsia="仿宋_GB2312" w:hAnsi="Arial" w:cs="Arial"/>
                <w:color w:val="000000"/>
                <w:sz w:val="18"/>
                <w:szCs w:val="18"/>
              </w:rPr>
              <w:t>÷2)-1]</w:t>
            </w:r>
          </w:p>
        </w:tc>
        <w:tc>
          <w:tcPr>
            <w:tcW w:w="1539" w:type="dxa"/>
            <w:tcBorders>
              <w:top w:val="single" w:sz="4" w:space="0" w:color="auto"/>
              <w:left w:val="single" w:sz="4" w:space="0" w:color="auto"/>
              <w:bottom w:val="single" w:sz="4" w:space="0" w:color="auto"/>
              <w:right w:val="single" w:sz="4" w:space="0" w:color="auto"/>
            </w:tcBorders>
            <w:noWrap/>
            <w:vAlign w:val="center"/>
            <w:hideMark/>
          </w:tcPr>
          <w:p w14:paraId="502CD01E" w14:textId="77777777" w:rsidR="006C1DDD" w:rsidRPr="00AF4CFE" w:rsidRDefault="006C1DDD">
            <w:pPr>
              <w:spacing w:line="240" w:lineRule="auto"/>
              <w:rPr>
                <w:rFonts w:ascii="Arial" w:eastAsia="仿宋_GB2312" w:hAnsi="Arial" w:cs="Arial"/>
                <w:color w:val="000000"/>
                <w:sz w:val="18"/>
                <w:szCs w:val="18"/>
              </w:rPr>
            </w:pPr>
            <w:r w:rsidRPr="00AF4CFE">
              <w:rPr>
                <w:rFonts w:ascii="Arial" w:eastAsia="仿宋_GB2312" w:hAnsi="Arial" w:cs="Arial"/>
                <w:color w:val="000000"/>
                <w:sz w:val="18"/>
                <w:szCs w:val="18"/>
              </w:rPr>
              <w:t>利息（</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238E24B" w14:textId="77777777" w:rsidR="006C1DDD" w:rsidRPr="00AF4CFE" w:rsidRDefault="006C1DDD">
            <w:pPr>
              <w:spacing w:line="240" w:lineRule="auto"/>
              <w:jc w:val="center"/>
              <w:rPr>
                <w:rFonts w:ascii="Arial" w:eastAsia="仿宋_GB2312" w:hAnsi="Arial" w:cs="Arial"/>
                <w:color w:val="000000"/>
                <w:sz w:val="18"/>
                <w:szCs w:val="18"/>
              </w:rPr>
            </w:pPr>
            <w:r w:rsidRPr="00AF4CFE">
              <w:rPr>
                <w:rFonts w:ascii="Arial" w:eastAsia="仿宋_GB2312" w:hAnsi="Arial" w:cs="Arial"/>
                <w:color w:val="000000"/>
                <w:sz w:val="18"/>
                <w:szCs w:val="18"/>
              </w:rPr>
              <w:t>4.75%</w:t>
            </w:r>
          </w:p>
        </w:tc>
      </w:tr>
      <w:tr w:rsidR="006C1DDD" w:rsidRPr="00AF4CFE" w14:paraId="2DB3C56C" w14:textId="77777777" w:rsidTr="00F73D55">
        <w:trPr>
          <w:trHeight w:val="20"/>
          <w:jc w:val="center"/>
        </w:trPr>
        <w:tc>
          <w:tcPr>
            <w:tcW w:w="909" w:type="dxa"/>
            <w:tcBorders>
              <w:top w:val="single" w:sz="4" w:space="0" w:color="auto"/>
              <w:left w:val="single" w:sz="4" w:space="0" w:color="auto"/>
              <w:bottom w:val="single" w:sz="4" w:space="0" w:color="auto"/>
              <w:right w:val="single" w:sz="4" w:space="0" w:color="auto"/>
            </w:tcBorders>
            <w:noWrap/>
            <w:vAlign w:val="center"/>
            <w:hideMark/>
          </w:tcPr>
          <w:p w14:paraId="42B23FAC" w14:textId="77777777" w:rsidR="006C1DDD" w:rsidRPr="00AF4CFE" w:rsidRDefault="006C1DDD">
            <w:pPr>
              <w:spacing w:line="240" w:lineRule="auto"/>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5</w:t>
            </w:r>
            <w:r w:rsidRPr="00AF4CFE">
              <w:rPr>
                <w:rFonts w:ascii="Arial" w:eastAsia="仿宋_GB2312" w:hAnsi="Arial" w:cs="Arial"/>
                <w:color w:val="000000"/>
                <w:sz w:val="18"/>
                <w:szCs w:val="18"/>
              </w:rPr>
              <w:t>）</w:t>
            </w:r>
          </w:p>
        </w:tc>
        <w:tc>
          <w:tcPr>
            <w:tcW w:w="1638" w:type="dxa"/>
            <w:tcBorders>
              <w:top w:val="single" w:sz="4" w:space="0" w:color="auto"/>
              <w:left w:val="single" w:sz="4" w:space="0" w:color="auto"/>
              <w:bottom w:val="single" w:sz="4" w:space="0" w:color="auto"/>
              <w:right w:val="single" w:sz="4" w:space="0" w:color="auto"/>
            </w:tcBorders>
            <w:noWrap/>
            <w:vAlign w:val="center"/>
            <w:hideMark/>
          </w:tcPr>
          <w:p w14:paraId="4B417DDA" w14:textId="77777777" w:rsidR="006C1DDD" w:rsidRPr="00AF4CFE" w:rsidRDefault="006C1DDD">
            <w:pPr>
              <w:spacing w:line="240" w:lineRule="auto"/>
              <w:rPr>
                <w:rFonts w:ascii="Arial" w:eastAsia="仿宋_GB2312" w:hAnsi="Arial" w:cs="Arial"/>
                <w:color w:val="000000"/>
                <w:sz w:val="18"/>
                <w:szCs w:val="18"/>
              </w:rPr>
            </w:pPr>
            <w:r w:rsidRPr="00AF4CFE">
              <w:rPr>
                <w:rFonts w:ascii="Arial" w:eastAsia="仿宋_GB2312" w:hAnsi="Arial" w:cs="Arial"/>
                <w:color w:val="000000"/>
                <w:sz w:val="18"/>
                <w:szCs w:val="18"/>
              </w:rPr>
              <w:t>利润</w:t>
            </w:r>
          </w:p>
        </w:tc>
        <w:tc>
          <w:tcPr>
            <w:tcW w:w="879" w:type="dxa"/>
            <w:tcBorders>
              <w:top w:val="single" w:sz="4" w:space="0" w:color="auto"/>
              <w:left w:val="single" w:sz="4" w:space="0" w:color="auto"/>
              <w:bottom w:val="single" w:sz="4" w:space="0" w:color="auto"/>
              <w:right w:val="single" w:sz="4" w:space="0" w:color="auto"/>
            </w:tcBorders>
            <w:noWrap/>
            <w:vAlign w:val="center"/>
            <w:hideMark/>
          </w:tcPr>
          <w:p w14:paraId="2A860244" w14:textId="77777777" w:rsidR="006C1DDD" w:rsidRPr="00AF4CFE" w:rsidRDefault="006C1DDD">
            <w:pPr>
              <w:rPr>
                <w:rFonts w:ascii="Arial" w:eastAsia="仿宋_GB2312" w:hAnsi="Arial" w:cs="Arial"/>
                <w:color w:val="000000"/>
                <w:sz w:val="18"/>
                <w:szCs w:val="18"/>
              </w:rPr>
            </w:pPr>
          </w:p>
        </w:tc>
        <w:tc>
          <w:tcPr>
            <w:tcW w:w="5862" w:type="dxa"/>
            <w:gridSpan w:val="3"/>
            <w:tcBorders>
              <w:top w:val="single" w:sz="4" w:space="0" w:color="auto"/>
              <w:left w:val="single" w:sz="4" w:space="0" w:color="auto"/>
              <w:bottom w:val="single" w:sz="4" w:space="0" w:color="auto"/>
              <w:right w:val="single" w:sz="4" w:space="0" w:color="auto"/>
            </w:tcBorders>
            <w:noWrap/>
            <w:vAlign w:val="center"/>
            <w:hideMark/>
          </w:tcPr>
          <w:p w14:paraId="7211BE05" w14:textId="77777777" w:rsidR="006C1DDD" w:rsidRPr="00AF4CFE" w:rsidRDefault="006C1DDD">
            <w:pPr>
              <w:spacing w:line="240" w:lineRule="auto"/>
              <w:jc w:val="center"/>
              <w:rPr>
                <w:rFonts w:ascii="Arial" w:eastAsia="仿宋_GB2312" w:hAnsi="Arial" w:cs="Arial"/>
                <w:color w:val="000000"/>
                <w:sz w:val="18"/>
                <w:szCs w:val="18"/>
              </w:rPr>
            </w:pPr>
            <w:r w:rsidRPr="00AF4CFE">
              <w:rPr>
                <w:rFonts w:ascii="Arial" w:eastAsia="仿宋_GB2312" w:hAnsi="Arial" w:cs="Arial"/>
                <w:color w:val="000000"/>
                <w:sz w:val="18"/>
                <w:szCs w:val="18"/>
              </w:rPr>
              <w:t>（建造成本</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管理费用</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销售费用）</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利润率</w:t>
            </w:r>
          </w:p>
        </w:tc>
      </w:tr>
      <w:tr w:rsidR="006C1DDD" w:rsidRPr="00AF4CFE" w14:paraId="05E24F97" w14:textId="77777777" w:rsidTr="00F73D55">
        <w:trPr>
          <w:trHeight w:val="20"/>
          <w:jc w:val="center"/>
        </w:trPr>
        <w:tc>
          <w:tcPr>
            <w:tcW w:w="909" w:type="dxa"/>
            <w:tcBorders>
              <w:top w:val="single" w:sz="4" w:space="0" w:color="auto"/>
              <w:left w:val="single" w:sz="4" w:space="0" w:color="auto"/>
              <w:bottom w:val="single" w:sz="4" w:space="0" w:color="auto"/>
              <w:right w:val="single" w:sz="4" w:space="0" w:color="auto"/>
            </w:tcBorders>
            <w:noWrap/>
            <w:vAlign w:val="center"/>
            <w:hideMark/>
          </w:tcPr>
          <w:p w14:paraId="64A98099" w14:textId="77777777" w:rsidR="006C1DDD" w:rsidRPr="00AF4CFE" w:rsidRDefault="006C1DDD">
            <w:pPr>
              <w:spacing w:line="240" w:lineRule="auto"/>
              <w:jc w:val="right"/>
              <w:rPr>
                <w:rFonts w:ascii="Arial" w:eastAsia="仿宋_GB2312" w:hAnsi="Arial" w:cs="Arial"/>
                <w:color w:val="000000"/>
                <w:sz w:val="18"/>
                <w:szCs w:val="18"/>
              </w:rPr>
            </w:pPr>
            <w:r w:rsidRPr="00AF4CFE">
              <w:rPr>
                <w:rFonts w:ascii="Arial" w:eastAsia="仿宋_GB2312" w:hAnsi="Arial" w:cs="Arial"/>
                <w:color w:val="000000"/>
                <w:sz w:val="18"/>
                <w:szCs w:val="18"/>
              </w:rPr>
              <w:t>1</w:t>
            </w:r>
            <w:r w:rsidRPr="00AF4CFE">
              <w:rPr>
                <w:rFonts w:ascii="Arial" w:eastAsia="仿宋_GB2312" w:hAnsi="Arial" w:cs="Arial"/>
                <w:color w:val="000000"/>
                <w:sz w:val="18"/>
                <w:szCs w:val="18"/>
              </w:rPr>
              <w:t>）</w:t>
            </w:r>
          </w:p>
        </w:tc>
        <w:tc>
          <w:tcPr>
            <w:tcW w:w="1638" w:type="dxa"/>
            <w:tcBorders>
              <w:top w:val="single" w:sz="4" w:space="0" w:color="auto"/>
              <w:left w:val="single" w:sz="4" w:space="0" w:color="auto"/>
              <w:bottom w:val="single" w:sz="4" w:space="0" w:color="auto"/>
              <w:right w:val="single" w:sz="4" w:space="0" w:color="auto"/>
            </w:tcBorders>
            <w:noWrap/>
            <w:vAlign w:val="center"/>
            <w:hideMark/>
          </w:tcPr>
          <w:p w14:paraId="55B7488B" w14:textId="77777777" w:rsidR="006C1DDD" w:rsidRPr="00AF4CFE" w:rsidRDefault="006C1DDD">
            <w:pPr>
              <w:spacing w:line="240" w:lineRule="auto"/>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1</w:t>
            </w:r>
            <w:r w:rsidRPr="00AF4CFE">
              <w:rPr>
                <w:rFonts w:ascii="Arial" w:eastAsia="仿宋_GB2312" w:hAnsi="Arial" w:cs="Arial"/>
                <w:color w:val="000000"/>
                <w:sz w:val="18"/>
                <w:szCs w:val="18"/>
              </w:rPr>
              <w:t>）及（</w:t>
            </w:r>
            <w:r w:rsidRPr="00AF4CFE">
              <w:rPr>
                <w:rFonts w:ascii="Arial" w:eastAsia="仿宋_GB2312" w:hAnsi="Arial" w:cs="Arial"/>
                <w:color w:val="000000"/>
                <w:sz w:val="18"/>
                <w:szCs w:val="18"/>
              </w:rPr>
              <w:t>2</w:t>
            </w:r>
            <w:r w:rsidRPr="00AF4CFE">
              <w:rPr>
                <w:rFonts w:ascii="Arial" w:eastAsia="仿宋_GB2312" w:hAnsi="Arial" w:cs="Arial"/>
                <w:color w:val="000000"/>
                <w:sz w:val="18"/>
                <w:szCs w:val="18"/>
              </w:rPr>
              <w:t>）</w:t>
            </w:r>
            <w:proofErr w:type="gramStart"/>
            <w:r w:rsidRPr="00AF4CFE">
              <w:rPr>
                <w:rFonts w:ascii="Arial" w:eastAsia="仿宋_GB2312" w:hAnsi="Arial" w:cs="Arial"/>
                <w:color w:val="000000"/>
                <w:sz w:val="18"/>
                <w:szCs w:val="18"/>
              </w:rPr>
              <w:t>项产生</w:t>
            </w:r>
            <w:proofErr w:type="gramEnd"/>
            <w:r w:rsidRPr="00AF4CFE">
              <w:rPr>
                <w:rFonts w:ascii="Arial" w:eastAsia="仿宋_GB2312" w:hAnsi="Arial" w:cs="Arial"/>
                <w:color w:val="000000"/>
                <w:sz w:val="18"/>
                <w:szCs w:val="18"/>
              </w:rPr>
              <w:t>的利润</w:t>
            </w:r>
          </w:p>
        </w:tc>
        <w:tc>
          <w:tcPr>
            <w:tcW w:w="879" w:type="dxa"/>
            <w:tcBorders>
              <w:top w:val="single" w:sz="4" w:space="0" w:color="auto"/>
              <w:left w:val="single" w:sz="4" w:space="0" w:color="auto"/>
              <w:bottom w:val="single" w:sz="4" w:space="0" w:color="auto"/>
              <w:right w:val="single" w:sz="4" w:space="0" w:color="auto"/>
            </w:tcBorders>
            <w:noWrap/>
            <w:vAlign w:val="center"/>
            <w:hideMark/>
          </w:tcPr>
          <w:p w14:paraId="7366E9F7" w14:textId="3D2944D2" w:rsidR="006C1DDD" w:rsidRPr="00AF4CFE" w:rsidRDefault="00964F7F">
            <w:pPr>
              <w:spacing w:line="240" w:lineRule="auto"/>
              <w:jc w:val="center"/>
              <w:rPr>
                <w:rFonts w:ascii="Arial" w:eastAsia="仿宋_GB2312" w:hAnsi="Arial" w:cs="Arial"/>
                <w:color w:val="000000"/>
                <w:sz w:val="18"/>
                <w:szCs w:val="18"/>
              </w:rPr>
            </w:pPr>
            <w:r w:rsidRPr="00AF4CFE">
              <w:rPr>
                <w:rFonts w:ascii="Arial" w:eastAsia="仿宋_GB2312" w:hAnsi="Arial" w:cs="Arial"/>
                <w:color w:val="000000"/>
                <w:sz w:val="18"/>
                <w:szCs w:val="18"/>
              </w:rPr>
              <w:t>1482</w:t>
            </w:r>
          </w:p>
        </w:tc>
        <w:tc>
          <w:tcPr>
            <w:tcW w:w="3202" w:type="dxa"/>
            <w:tcBorders>
              <w:top w:val="single" w:sz="4" w:space="0" w:color="auto"/>
              <w:left w:val="single" w:sz="4" w:space="0" w:color="auto"/>
              <w:bottom w:val="single" w:sz="4" w:space="0" w:color="auto"/>
              <w:right w:val="single" w:sz="4" w:space="0" w:color="auto"/>
            </w:tcBorders>
            <w:vAlign w:val="center"/>
            <w:hideMark/>
          </w:tcPr>
          <w:p w14:paraId="4E2A9108" w14:textId="77777777" w:rsidR="006C1DDD" w:rsidRPr="00AF4CFE" w:rsidRDefault="006C1DDD">
            <w:pPr>
              <w:spacing w:line="240" w:lineRule="auto"/>
              <w:rPr>
                <w:rFonts w:ascii="Arial" w:eastAsia="仿宋_GB2312" w:hAnsi="Arial" w:cs="Arial"/>
                <w:color w:val="000000"/>
                <w:sz w:val="18"/>
                <w:szCs w:val="18"/>
              </w:rPr>
            </w:pPr>
            <w:r w:rsidRPr="00AF4CFE">
              <w:rPr>
                <w:rFonts w:ascii="Arial" w:eastAsia="仿宋_GB2312" w:hAnsi="Arial" w:cs="Arial"/>
                <w:color w:val="000000"/>
                <w:sz w:val="18"/>
                <w:szCs w:val="18"/>
              </w:rPr>
              <w:t>（建造成本</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管理费用）</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利润率</w:t>
            </w:r>
          </w:p>
        </w:tc>
        <w:tc>
          <w:tcPr>
            <w:tcW w:w="1539" w:type="dxa"/>
            <w:vMerge w:val="restart"/>
            <w:tcBorders>
              <w:top w:val="single" w:sz="4" w:space="0" w:color="auto"/>
              <w:left w:val="single" w:sz="4" w:space="0" w:color="auto"/>
              <w:bottom w:val="single" w:sz="4" w:space="0" w:color="auto"/>
              <w:right w:val="single" w:sz="4" w:space="0" w:color="auto"/>
            </w:tcBorders>
            <w:noWrap/>
            <w:vAlign w:val="center"/>
            <w:hideMark/>
          </w:tcPr>
          <w:p w14:paraId="520AB3C0" w14:textId="77777777" w:rsidR="006C1DDD" w:rsidRPr="00AF4CFE" w:rsidRDefault="006C1DDD">
            <w:pPr>
              <w:spacing w:line="240" w:lineRule="auto"/>
              <w:rPr>
                <w:rFonts w:ascii="Arial" w:eastAsia="仿宋_GB2312" w:hAnsi="Arial" w:cs="Arial"/>
                <w:color w:val="000000"/>
                <w:sz w:val="18"/>
                <w:szCs w:val="18"/>
              </w:rPr>
            </w:pPr>
            <w:r w:rsidRPr="00AF4CFE">
              <w:rPr>
                <w:rFonts w:ascii="Arial" w:eastAsia="仿宋_GB2312" w:hAnsi="Arial" w:cs="Arial"/>
                <w:color w:val="000000"/>
                <w:sz w:val="18"/>
                <w:szCs w:val="18"/>
              </w:rPr>
              <w:t>利润率（</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 xml:space="preserve">）　</w:t>
            </w:r>
          </w:p>
        </w:tc>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7F9EB067" w14:textId="2666AC8A" w:rsidR="006C1DDD" w:rsidRPr="00AF4CFE" w:rsidRDefault="00964F7F">
            <w:pPr>
              <w:spacing w:line="240" w:lineRule="auto"/>
              <w:jc w:val="center"/>
              <w:rPr>
                <w:rFonts w:ascii="Arial" w:eastAsia="仿宋_GB2312" w:hAnsi="Arial" w:cs="Arial"/>
                <w:color w:val="000000"/>
                <w:sz w:val="18"/>
                <w:szCs w:val="18"/>
              </w:rPr>
            </w:pPr>
            <w:r w:rsidRPr="00AF4CFE">
              <w:rPr>
                <w:rFonts w:ascii="Arial" w:eastAsia="仿宋_GB2312" w:hAnsi="Arial" w:cs="Arial"/>
                <w:color w:val="000000"/>
                <w:sz w:val="18"/>
                <w:szCs w:val="18"/>
              </w:rPr>
              <w:t>5</w:t>
            </w:r>
            <w:r w:rsidR="006C1DDD" w:rsidRPr="00AF4CFE">
              <w:rPr>
                <w:rFonts w:ascii="Arial" w:eastAsia="仿宋_GB2312" w:hAnsi="Arial" w:cs="Arial"/>
                <w:color w:val="000000"/>
                <w:sz w:val="18"/>
                <w:szCs w:val="18"/>
              </w:rPr>
              <w:t>.0%</w:t>
            </w:r>
            <w:r w:rsidR="006C1DDD" w:rsidRPr="00AF4CFE">
              <w:rPr>
                <w:rFonts w:ascii="Arial" w:eastAsia="仿宋_GB2312" w:hAnsi="Arial" w:cs="Arial"/>
                <w:color w:val="000000"/>
                <w:sz w:val="18"/>
                <w:szCs w:val="18"/>
              </w:rPr>
              <w:t xml:space="preserve">　</w:t>
            </w:r>
          </w:p>
        </w:tc>
      </w:tr>
      <w:tr w:rsidR="006C1DDD" w:rsidRPr="00AF4CFE" w14:paraId="337E490F" w14:textId="77777777" w:rsidTr="00F73D55">
        <w:trPr>
          <w:trHeight w:val="20"/>
          <w:jc w:val="center"/>
        </w:trPr>
        <w:tc>
          <w:tcPr>
            <w:tcW w:w="909" w:type="dxa"/>
            <w:tcBorders>
              <w:top w:val="single" w:sz="4" w:space="0" w:color="auto"/>
              <w:left w:val="single" w:sz="4" w:space="0" w:color="auto"/>
              <w:bottom w:val="single" w:sz="4" w:space="0" w:color="auto"/>
              <w:right w:val="single" w:sz="4" w:space="0" w:color="auto"/>
            </w:tcBorders>
            <w:noWrap/>
            <w:vAlign w:val="center"/>
            <w:hideMark/>
          </w:tcPr>
          <w:p w14:paraId="5614042F" w14:textId="77777777" w:rsidR="006C1DDD" w:rsidRPr="00AF4CFE" w:rsidRDefault="006C1DDD">
            <w:pPr>
              <w:spacing w:line="240" w:lineRule="auto"/>
              <w:jc w:val="right"/>
              <w:rPr>
                <w:rFonts w:ascii="Arial" w:eastAsia="仿宋_GB2312" w:hAnsi="Arial" w:cs="Arial"/>
                <w:color w:val="000000"/>
                <w:sz w:val="18"/>
                <w:szCs w:val="18"/>
              </w:rPr>
            </w:pPr>
            <w:r w:rsidRPr="00AF4CFE">
              <w:rPr>
                <w:rFonts w:ascii="Arial" w:eastAsia="仿宋_GB2312" w:hAnsi="Arial" w:cs="Arial"/>
                <w:color w:val="000000"/>
                <w:sz w:val="18"/>
                <w:szCs w:val="18"/>
              </w:rPr>
              <w:t>2</w:t>
            </w:r>
            <w:r w:rsidRPr="00AF4CFE">
              <w:rPr>
                <w:rFonts w:ascii="Arial" w:eastAsia="仿宋_GB2312" w:hAnsi="Arial" w:cs="Arial"/>
                <w:color w:val="000000"/>
                <w:sz w:val="18"/>
                <w:szCs w:val="18"/>
              </w:rPr>
              <w:t>）</w:t>
            </w:r>
          </w:p>
        </w:tc>
        <w:tc>
          <w:tcPr>
            <w:tcW w:w="1638" w:type="dxa"/>
            <w:tcBorders>
              <w:top w:val="single" w:sz="4" w:space="0" w:color="auto"/>
              <w:left w:val="single" w:sz="4" w:space="0" w:color="auto"/>
              <w:bottom w:val="single" w:sz="4" w:space="0" w:color="auto"/>
              <w:right w:val="single" w:sz="4" w:space="0" w:color="auto"/>
            </w:tcBorders>
            <w:noWrap/>
            <w:vAlign w:val="center"/>
            <w:hideMark/>
          </w:tcPr>
          <w:p w14:paraId="58F15EFB" w14:textId="77777777" w:rsidR="006C1DDD" w:rsidRPr="00AF4CFE" w:rsidRDefault="006C1DDD">
            <w:pPr>
              <w:spacing w:line="240" w:lineRule="auto"/>
              <w:rPr>
                <w:rFonts w:ascii="Arial" w:eastAsia="仿宋_GB2312" w:hAnsi="Arial" w:cs="Arial"/>
                <w:color w:val="000000"/>
                <w:sz w:val="18"/>
                <w:szCs w:val="18"/>
              </w:rPr>
            </w:pPr>
            <w:r w:rsidRPr="00AF4CFE">
              <w:rPr>
                <w:rFonts w:ascii="Arial" w:eastAsia="仿宋_GB2312" w:hAnsi="Arial" w:cs="Arial"/>
                <w:color w:val="000000"/>
                <w:sz w:val="18"/>
                <w:szCs w:val="18"/>
              </w:rPr>
              <w:t>销售费用产生的利润</w:t>
            </w:r>
          </w:p>
        </w:tc>
        <w:tc>
          <w:tcPr>
            <w:tcW w:w="879" w:type="dxa"/>
            <w:tcBorders>
              <w:top w:val="single" w:sz="4" w:space="0" w:color="auto"/>
              <w:left w:val="single" w:sz="4" w:space="0" w:color="auto"/>
              <w:bottom w:val="single" w:sz="4" w:space="0" w:color="auto"/>
              <w:right w:val="single" w:sz="4" w:space="0" w:color="auto"/>
            </w:tcBorders>
            <w:noWrap/>
            <w:vAlign w:val="center"/>
            <w:hideMark/>
          </w:tcPr>
          <w:p w14:paraId="3ED5B034" w14:textId="2F375830" w:rsidR="006C1DDD" w:rsidRPr="00AF4CFE" w:rsidRDefault="006C1DDD">
            <w:pPr>
              <w:spacing w:line="240" w:lineRule="auto"/>
              <w:jc w:val="center"/>
              <w:rPr>
                <w:rFonts w:ascii="Arial" w:eastAsia="仿宋_GB2312" w:hAnsi="Arial" w:cs="Arial"/>
                <w:color w:val="000000"/>
                <w:sz w:val="18"/>
                <w:szCs w:val="18"/>
              </w:rPr>
            </w:pPr>
            <w:r w:rsidRPr="00AF4CFE">
              <w:rPr>
                <w:rFonts w:ascii="Arial" w:eastAsia="仿宋_GB2312" w:hAnsi="Arial" w:cs="Arial"/>
                <w:color w:val="000000"/>
                <w:sz w:val="18"/>
                <w:szCs w:val="18"/>
              </w:rPr>
              <w:t>0.00</w:t>
            </w:r>
            <w:r w:rsidR="00964F7F" w:rsidRPr="00AF4CFE">
              <w:rPr>
                <w:rFonts w:ascii="Arial" w:eastAsia="仿宋_GB2312" w:hAnsi="Arial" w:cs="Arial"/>
                <w:color w:val="000000"/>
                <w:sz w:val="18"/>
                <w:szCs w:val="18"/>
              </w:rPr>
              <w:t>03</w:t>
            </w:r>
          </w:p>
        </w:tc>
        <w:tc>
          <w:tcPr>
            <w:tcW w:w="3202" w:type="dxa"/>
            <w:tcBorders>
              <w:top w:val="single" w:sz="4" w:space="0" w:color="auto"/>
              <w:left w:val="single" w:sz="4" w:space="0" w:color="auto"/>
              <w:bottom w:val="single" w:sz="4" w:space="0" w:color="auto"/>
              <w:right w:val="single" w:sz="4" w:space="0" w:color="auto"/>
            </w:tcBorders>
            <w:vAlign w:val="center"/>
            <w:hideMark/>
          </w:tcPr>
          <w:p w14:paraId="26D59FBF" w14:textId="77777777" w:rsidR="006C1DDD" w:rsidRPr="00AF4CFE" w:rsidRDefault="006C1DDD">
            <w:pPr>
              <w:spacing w:line="240" w:lineRule="auto"/>
              <w:rPr>
                <w:rFonts w:ascii="Arial" w:eastAsia="仿宋_GB2312" w:hAnsi="Arial" w:cs="Arial"/>
                <w:color w:val="000000"/>
                <w:sz w:val="18"/>
                <w:szCs w:val="18"/>
              </w:rPr>
            </w:pPr>
            <w:r w:rsidRPr="00AF4CFE">
              <w:rPr>
                <w:rFonts w:ascii="Arial" w:eastAsia="仿宋_GB2312" w:hAnsi="Arial" w:cs="Arial"/>
                <w:color w:val="000000"/>
                <w:sz w:val="18"/>
                <w:szCs w:val="18"/>
              </w:rPr>
              <w:t>销售费用</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利润率</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5E2898" w14:textId="77777777" w:rsidR="006C1DDD" w:rsidRPr="00AF4CFE" w:rsidRDefault="006C1DDD">
            <w:pPr>
              <w:widowControl/>
              <w:adjustRightInd/>
              <w:spacing w:line="240" w:lineRule="auto"/>
              <w:rPr>
                <w:rFonts w:ascii="Arial" w:eastAsia="仿宋_GB2312" w:hAnsi="Arial" w:cs="Arial"/>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48309F" w14:textId="77777777" w:rsidR="006C1DDD" w:rsidRPr="00AF4CFE" w:rsidRDefault="006C1DDD">
            <w:pPr>
              <w:widowControl/>
              <w:adjustRightInd/>
              <w:spacing w:line="240" w:lineRule="auto"/>
              <w:rPr>
                <w:rFonts w:ascii="Arial" w:eastAsia="仿宋_GB2312" w:hAnsi="Arial" w:cs="Arial"/>
                <w:color w:val="000000"/>
                <w:sz w:val="18"/>
                <w:szCs w:val="18"/>
              </w:rPr>
            </w:pPr>
          </w:p>
        </w:tc>
      </w:tr>
      <w:tr w:rsidR="006C1DDD" w:rsidRPr="00AF4CFE" w14:paraId="0003A8BF" w14:textId="77777777" w:rsidTr="00F73D55">
        <w:trPr>
          <w:trHeight w:val="20"/>
          <w:jc w:val="center"/>
        </w:trPr>
        <w:tc>
          <w:tcPr>
            <w:tcW w:w="909" w:type="dxa"/>
            <w:tcBorders>
              <w:top w:val="single" w:sz="4" w:space="0" w:color="auto"/>
              <w:left w:val="single" w:sz="4" w:space="0" w:color="auto"/>
              <w:bottom w:val="single" w:sz="4" w:space="0" w:color="auto"/>
              <w:right w:val="single" w:sz="4" w:space="0" w:color="auto"/>
            </w:tcBorders>
            <w:noWrap/>
            <w:vAlign w:val="center"/>
            <w:hideMark/>
          </w:tcPr>
          <w:p w14:paraId="0EC5A3B0" w14:textId="77777777" w:rsidR="006C1DDD" w:rsidRPr="00AF4CFE" w:rsidRDefault="006C1DDD">
            <w:pPr>
              <w:spacing w:line="240" w:lineRule="auto"/>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6</w:t>
            </w:r>
            <w:r w:rsidRPr="00AF4CFE">
              <w:rPr>
                <w:rFonts w:ascii="Arial" w:eastAsia="仿宋_GB2312" w:hAnsi="Arial" w:cs="Arial"/>
                <w:color w:val="000000"/>
                <w:sz w:val="18"/>
                <w:szCs w:val="18"/>
              </w:rPr>
              <w:t>）</w:t>
            </w:r>
          </w:p>
        </w:tc>
        <w:tc>
          <w:tcPr>
            <w:tcW w:w="1638" w:type="dxa"/>
            <w:tcBorders>
              <w:top w:val="single" w:sz="4" w:space="0" w:color="auto"/>
              <w:left w:val="single" w:sz="4" w:space="0" w:color="auto"/>
              <w:bottom w:val="single" w:sz="4" w:space="0" w:color="auto"/>
              <w:right w:val="single" w:sz="4" w:space="0" w:color="auto"/>
            </w:tcBorders>
            <w:noWrap/>
            <w:vAlign w:val="center"/>
            <w:hideMark/>
          </w:tcPr>
          <w:p w14:paraId="4F25453E" w14:textId="77777777" w:rsidR="006C1DDD" w:rsidRPr="00AF4CFE" w:rsidRDefault="006C1DDD">
            <w:pPr>
              <w:spacing w:line="240" w:lineRule="auto"/>
              <w:rPr>
                <w:rFonts w:ascii="Arial" w:eastAsia="仿宋_GB2312" w:hAnsi="Arial" w:cs="Arial"/>
                <w:color w:val="000000"/>
                <w:sz w:val="18"/>
                <w:szCs w:val="18"/>
              </w:rPr>
            </w:pPr>
            <w:r w:rsidRPr="00AF4CFE">
              <w:rPr>
                <w:rFonts w:ascii="Arial" w:eastAsia="仿宋_GB2312" w:hAnsi="Arial" w:cs="Arial"/>
                <w:color w:val="000000"/>
                <w:sz w:val="18"/>
                <w:szCs w:val="18"/>
              </w:rPr>
              <w:t>销售税费</w:t>
            </w:r>
          </w:p>
        </w:tc>
        <w:tc>
          <w:tcPr>
            <w:tcW w:w="879" w:type="dxa"/>
            <w:tcBorders>
              <w:top w:val="single" w:sz="4" w:space="0" w:color="auto"/>
              <w:left w:val="single" w:sz="4" w:space="0" w:color="auto"/>
              <w:bottom w:val="single" w:sz="4" w:space="0" w:color="auto"/>
              <w:right w:val="single" w:sz="4" w:space="0" w:color="auto"/>
            </w:tcBorders>
            <w:noWrap/>
            <w:vAlign w:val="center"/>
            <w:hideMark/>
          </w:tcPr>
          <w:p w14:paraId="63DE3F1A" w14:textId="3A793EBD" w:rsidR="006C1DDD" w:rsidRPr="00AF4CFE" w:rsidRDefault="006C1DDD">
            <w:pPr>
              <w:spacing w:line="240" w:lineRule="auto"/>
              <w:jc w:val="center"/>
              <w:rPr>
                <w:rFonts w:ascii="Arial" w:eastAsia="仿宋_GB2312" w:hAnsi="Arial" w:cs="Arial"/>
                <w:color w:val="000000"/>
                <w:sz w:val="18"/>
                <w:szCs w:val="18"/>
              </w:rPr>
            </w:pPr>
            <w:r w:rsidRPr="00AF4CFE">
              <w:rPr>
                <w:rFonts w:ascii="Arial" w:eastAsia="仿宋_GB2312" w:hAnsi="Arial" w:cs="Arial"/>
                <w:color w:val="000000"/>
                <w:sz w:val="18"/>
                <w:szCs w:val="18"/>
              </w:rPr>
              <w:t>0.05</w:t>
            </w:r>
            <w:r w:rsidR="00E846E7" w:rsidRPr="00AF4CFE">
              <w:rPr>
                <w:rFonts w:ascii="Arial" w:eastAsia="仿宋_GB2312" w:hAnsi="Arial" w:cs="Arial"/>
                <w:color w:val="000000"/>
                <w:sz w:val="18"/>
                <w:szCs w:val="18"/>
              </w:rPr>
              <w:t>33</w:t>
            </w:r>
          </w:p>
        </w:tc>
        <w:tc>
          <w:tcPr>
            <w:tcW w:w="3202" w:type="dxa"/>
            <w:tcBorders>
              <w:top w:val="single" w:sz="4" w:space="0" w:color="auto"/>
              <w:left w:val="single" w:sz="4" w:space="0" w:color="auto"/>
              <w:bottom w:val="single" w:sz="4" w:space="0" w:color="auto"/>
              <w:right w:val="single" w:sz="4" w:space="0" w:color="auto"/>
            </w:tcBorders>
            <w:vAlign w:val="center"/>
            <w:hideMark/>
          </w:tcPr>
          <w:p w14:paraId="6027B1A5" w14:textId="77777777" w:rsidR="006C1DDD" w:rsidRPr="00AF4CFE" w:rsidRDefault="006C1DDD">
            <w:pPr>
              <w:spacing w:line="240" w:lineRule="auto"/>
              <w:rPr>
                <w:rFonts w:ascii="Arial" w:eastAsia="仿宋_GB2312" w:hAnsi="Arial" w:cs="Arial"/>
                <w:color w:val="000000"/>
                <w:sz w:val="18"/>
                <w:szCs w:val="18"/>
              </w:rPr>
            </w:pPr>
            <w:r w:rsidRPr="00AF4CFE">
              <w:rPr>
                <w:rFonts w:ascii="Arial" w:eastAsia="仿宋_GB2312" w:hAnsi="Arial" w:cs="Arial"/>
                <w:color w:val="000000"/>
                <w:sz w:val="18"/>
                <w:szCs w:val="18"/>
              </w:rPr>
              <w:t>建筑物重置价格</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费率</w:t>
            </w:r>
            <w:r w:rsidRPr="00AF4CFE">
              <w:rPr>
                <w:rFonts w:ascii="Arial" w:eastAsia="仿宋_GB2312" w:hAnsi="Arial" w:cs="Arial"/>
                <w:color w:val="000000"/>
                <w:sz w:val="18"/>
                <w:szCs w:val="18"/>
              </w:rPr>
              <w:t>/(1+5%)</w:t>
            </w:r>
          </w:p>
        </w:tc>
        <w:tc>
          <w:tcPr>
            <w:tcW w:w="1539" w:type="dxa"/>
            <w:tcBorders>
              <w:top w:val="single" w:sz="4" w:space="0" w:color="auto"/>
              <w:left w:val="single" w:sz="4" w:space="0" w:color="auto"/>
              <w:bottom w:val="single" w:sz="4" w:space="0" w:color="auto"/>
              <w:right w:val="single" w:sz="4" w:space="0" w:color="auto"/>
            </w:tcBorders>
            <w:noWrap/>
            <w:vAlign w:val="center"/>
            <w:hideMark/>
          </w:tcPr>
          <w:p w14:paraId="6DD6E1AD" w14:textId="77777777" w:rsidR="006C1DDD" w:rsidRPr="00AF4CFE" w:rsidRDefault="006C1DDD">
            <w:pPr>
              <w:spacing w:line="240" w:lineRule="auto"/>
              <w:rPr>
                <w:rFonts w:ascii="Arial" w:eastAsia="仿宋_GB2312" w:hAnsi="Arial" w:cs="Arial"/>
                <w:color w:val="000000"/>
                <w:sz w:val="18"/>
                <w:szCs w:val="18"/>
              </w:rPr>
            </w:pPr>
            <w:r w:rsidRPr="00AF4CFE">
              <w:rPr>
                <w:rFonts w:ascii="Arial" w:eastAsia="仿宋_GB2312" w:hAnsi="Arial" w:cs="Arial"/>
                <w:color w:val="000000"/>
                <w:sz w:val="18"/>
                <w:szCs w:val="18"/>
              </w:rPr>
              <w:t>费率（</w:t>
            </w: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79CA8C6" w14:textId="63B60CDE" w:rsidR="006C1DDD" w:rsidRPr="00AF4CFE" w:rsidRDefault="006C1DDD">
            <w:pPr>
              <w:spacing w:line="240" w:lineRule="auto"/>
              <w:jc w:val="center"/>
              <w:rPr>
                <w:rFonts w:ascii="Arial" w:eastAsia="仿宋_GB2312" w:hAnsi="Arial" w:cs="Arial"/>
                <w:color w:val="000000"/>
                <w:sz w:val="18"/>
                <w:szCs w:val="18"/>
              </w:rPr>
            </w:pPr>
            <w:r w:rsidRPr="00AF4CFE">
              <w:rPr>
                <w:rFonts w:ascii="Arial" w:eastAsia="仿宋_GB2312" w:hAnsi="Arial" w:cs="Arial"/>
                <w:color w:val="000000"/>
                <w:sz w:val="18"/>
                <w:szCs w:val="18"/>
              </w:rPr>
              <w:t>5.</w:t>
            </w:r>
            <w:r w:rsidR="00E846E7" w:rsidRPr="00AF4CFE">
              <w:rPr>
                <w:rFonts w:ascii="Arial" w:eastAsia="仿宋_GB2312" w:hAnsi="Arial" w:cs="Arial"/>
                <w:color w:val="000000"/>
                <w:sz w:val="18"/>
                <w:szCs w:val="18"/>
              </w:rPr>
              <w:t>6</w:t>
            </w:r>
            <w:r w:rsidRPr="00AF4CFE">
              <w:rPr>
                <w:rFonts w:ascii="Arial" w:eastAsia="仿宋_GB2312" w:hAnsi="Arial" w:cs="Arial"/>
                <w:color w:val="000000"/>
                <w:sz w:val="18"/>
                <w:szCs w:val="18"/>
              </w:rPr>
              <w:t>%</w:t>
            </w:r>
          </w:p>
        </w:tc>
      </w:tr>
      <w:tr w:rsidR="006C1DDD" w:rsidRPr="00AF4CFE" w14:paraId="00538843" w14:textId="77777777" w:rsidTr="00F73D55">
        <w:trPr>
          <w:trHeight w:val="20"/>
          <w:jc w:val="center"/>
        </w:trPr>
        <w:tc>
          <w:tcPr>
            <w:tcW w:w="909" w:type="dxa"/>
            <w:tcBorders>
              <w:top w:val="single" w:sz="4" w:space="0" w:color="auto"/>
              <w:left w:val="single" w:sz="4" w:space="0" w:color="auto"/>
              <w:bottom w:val="single" w:sz="4" w:space="0" w:color="auto"/>
              <w:right w:val="single" w:sz="4" w:space="0" w:color="auto"/>
            </w:tcBorders>
            <w:noWrap/>
            <w:vAlign w:val="center"/>
            <w:hideMark/>
          </w:tcPr>
          <w:p w14:paraId="276D61AF" w14:textId="77777777" w:rsidR="006C1DDD" w:rsidRPr="00AF4CFE" w:rsidRDefault="006C1DDD">
            <w:pPr>
              <w:spacing w:line="240" w:lineRule="auto"/>
              <w:jc w:val="center"/>
              <w:rPr>
                <w:rFonts w:ascii="Arial" w:eastAsia="仿宋_GB2312" w:hAnsi="Arial" w:cs="Arial"/>
                <w:color w:val="000000"/>
                <w:sz w:val="18"/>
                <w:szCs w:val="18"/>
              </w:rPr>
            </w:pPr>
            <w:r w:rsidRPr="00AF4CFE">
              <w:rPr>
                <w:rFonts w:ascii="Arial" w:eastAsia="仿宋_GB2312" w:hAnsi="Arial" w:cs="Arial"/>
                <w:color w:val="000000"/>
                <w:sz w:val="18"/>
                <w:szCs w:val="18"/>
              </w:rPr>
              <w:t>（</w:t>
            </w:r>
            <w:r w:rsidRPr="00AF4CFE">
              <w:rPr>
                <w:rFonts w:ascii="Arial" w:eastAsia="仿宋_GB2312" w:hAnsi="Arial" w:cs="Arial"/>
                <w:color w:val="000000"/>
                <w:sz w:val="18"/>
                <w:szCs w:val="18"/>
              </w:rPr>
              <w:t>7</w:t>
            </w:r>
            <w:r w:rsidRPr="00AF4CFE">
              <w:rPr>
                <w:rFonts w:ascii="Arial" w:eastAsia="仿宋_GB2312" w:hAnsi="Arial" w:cs="Arial"/>
                <w:color w:val="000000"/>
                <w:sz w:val="18"/>
                <w:szCs w:val="18"/>
              </w:rPr>
              <w:t>）</w:t>
            </w:r>
          </w:p>
        </w:tc>
        <w:tc>
          <w:tcPr>
            <w:tcW w:w="1638" w:type="dxa"/>
            <w:tcBorders>
              <w:top w:val="single" w:sz="4" w:space="0" w:color="auto"/>
              <w:left w:val="single" w:sz="4" w:space="0" w:color="auto"/>
              <w:bottom w:val="single" w:sz="4" w:space="0" w:color="auto"/>
              <w:right w:val="single" w:sz="4" w:space="0" w:color="auto"/>
            </w:tcBorders>
            <w:noWrap/>
            <w:vAlign w:val="center"/>
            <w:hideMark/>
          </w:tcPr>
          <w:p w14:paraId="2A493631" w14:textId="77777777" w:rsidR="006C1DDD" w:rsidRPr="00AF4CFE" w:rsidRDefault="006C1DDD">
            <w:pPr>
              <w:spacing w:line="240" w:lineRule="auto"/>
              <w:rPr>
                <w:rFonts w:ascii="Arial" w:eastAsia="仿宋_GB2312" w:hAnsi="Arial" w:cs="Arial"/>
                <w:color w:val="000000"/>
                <w:sz w:val="18"/>
                <w:szCs w:val="18"/>
              </w:rPr>
            </w:pPr>
            <w:r w:rsidRPr="00AF4CFE">
              <w:rPr>
                <w:rFonts w:ascii="Arial" w:eastAsia="仿宋_GB2312" w:hAnsi="Arial" w:cs="Arial"/>
                <w:color w:val="000000"/>
                <w:sz w:val="18"/>
                <w:szCs w:val="18"/>
              </w:rPr>
              <w:t>建筑物重置价格（</w:t>
            </w:r>
            <w:r w:rsidRPr="00AF4CFE">
              <w:rPr>
                <w:rFonts w:ascii="Arial" w:eastAsia="仿宋_GB2312" w:hAnsi="Arial" w:cs="Arial"/>
                <w:color w:val="000000"/>
                <w:sz w:val="18"/>
                <w:szCs w:val="18"/>
              </w:rPr>
              <w:t>P</w:t>
            </w:r>
            <w:r w:rsidRPr="00AF4CFE">
              <w:rPr>
                <w:rFonts w:ascii="Arial" w:eastAsia="仿宋_GB2312" w:hAnsi="Arial" w:cs="Arial"/>
                <w:color w:val="000000"/>
                <w:sz w:val="18"/>
                <w:szCs w:val="18"/>
              </w:rPr>
              <w:t>建）</w:t>
            </w:r>
          </w:p>
        </w:tc>
        <w:tc>
          <w:tcPr>
            <w:tcW w:w="879" w:type="dxa"/>
            <w:tcBorders>
              <w:top w:val="single" w:sz="4" w:space="0" w:color="auto"/>
              <w:left w:val="single" w:sz="4" w:space="0" w:color="auto"/>
              <w:bottom w:val="single" w:sz="4" w:space="0" w:color="auto"/>
              <w:right w:val="single" w:sz="4" w:space="0" w:color="auto"/>
            </w:tcBorders>
            <w:noWrap/>
            <w:vAlign w:val="center"/>
            <w:hideMark/>
          </w:tcPr>
          <w:p w14:paraId="55B0BF44" w14:textId="5A98FEF1" w:rsidR="006C1DDD" w:rsidRPr="00AF4CFE" w:rsidRDefault="00E846E7">
            <w:pPr>
              <w:spacing w:line="240" w:lineRule="auto"/>
              <w:jc w:val="center"/>
              <w:rPr>
                <w:rFonts w:ascii="Arial" w:eastAsia="仿宋_GB2312" w:hAnsi="Arial" w:cs="Arial"/>
                <w:color w:val="000000"/>
                <w:sz w:val="18"/>
                <w:szCs w:val="18"/>
              </w:rPr>
            </w:pPr>
            <w:r w:rsidRPr="00AF4CFE">
              <w:rPr>
                <w:rFonts w:ascii="Arial" w:eastAsia="仿宋_GB2312" w:hAnsi="Arial" w:cs="Arial"/>
                <w:color w:val="000000"/>
                <w:sz w:val="18"/>
                <w:szCs w:val="18"/>
              </w:rPr>
              <w:t>34564</w:t>
            </w:r>
          </w:p>
        </w:tc>
        <w:tc>
          <w:tcPr>
            <w:tcW w:w="5862" w:type="dxa"/>
            <w:gridSpan w:val="3"/>
            <w:tcBorders>
              <w:top w:val="single" w:sz="4" w:space="0" w:color="auto"/>
              <w:left w:val="single" w:sz="4" w:space="0" w:color="auto"/>
              <w:bottom w:val="single" w:sz="4" w:space="0" w:color="auto"/>
              <w:right w:val="single" w:sz="4" w:space="0" w:color="auto"/>
            </w:tcBorders>
            <w:vAlign w:val="center"/>
            <w:hideMark/>
          </w:tcPr>
          <w:p w14:paraId="78A68481" w14:textId="77777777" w:rsidR="006C1DDD" w:rsidRPr="00AF4CFE" w:rsidRDefault="006C1DDD">
            <w:pPr>
              <w:spacing w:line="240" w:lineRule="auto"/>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p w14:paraId="2736477E" w14:textId="77777777" w:rsidR="006C1DDD" w:rsidRPr="00AF4CFE" w:rsidRDefault="006C1DDD">
            <w:pPr>
              <w:spacing w:line="240" w:lineRule="auto"/>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r w:rsidRPr="00AF4CFE">
              <w:rPr>
                <w:rFonts w:ascii="Arial" w:eastAsia="仿宋_GB2312" w:hAnsi="Arial" w:cs="Arial"/>
                <w:color w:val="000000"/>
                <w:sz w:val="18"/>
                <w:szCs w:val="18"/>
              </w:rPr>
              <w:t>(1)-(6)</w:t>
            </w:r>
            <w:r w:rsidRPr="00AF4CFE">
              <w:rPr>
                <w:rFonts w:ascii="Arial" w:eastAsia="仿宋_GB2312" w:hAnsi="Arial" w:cs="Arial"/>
                <w:color w:val="000000"/>
                <w:sz w:val="18"/>
                <w:szCs w:val="18"/>
              </w:rPr>
              <w:t>之</w:t>
            </w:r>
            <w:proofErr w:type="gramStart"/>
            <w:r w:rsidRPr="00AF4CFE">
              <w:rPr>
                <w:rFonts w:ascii="Arial" w:eastAsia="仿宋_GB2312" w:hAnsi="Arial" w:cs="Arial"/>
                <w:color w:val="000000"/>
                <w:sz w:val="18"/>
                <w:szCs w:val="18"/>
              </w:rPr>
              <w:t>和</w:t>
            </w:r>
            <w:proofErr w:type="gramEnd"/>
          </w:p>
          <w:p w14:paraId="686185B6" w14:textId="77777777" w:rsidR="006C1DDD" w:rsidRPr="00AF4CFE" w:rsidRDefault="006C1DDD">
            <w:pPr>
              <w:spacing w:line="240" w:lineRule="auto"/>
              <w:jc w:val="center"/>
              <w:rPr>
                <w:rFonts w:ascii="Arial" w:eastAsia="仿宋_GB2312" w:hAnsi="Arial" w:cs="Arial"/>
                <w:color w:val="000000"/>
                <w:sz w:val="18"/>
                <w:szCs w:val="18"/>
              </w:rPr>
            </w:pPr>
            <w:r w:rsidRPr="00AF4CFE">
              <w:rPr>
                <w:rFonts w:ascii="Arial" w:eastAsia="仿宋_GB2312" w:hAnsi="Arial" w:cs="Arial"/>
                <w:color w:val="000000"/>
                <w:sz w:val="18"/>
                <w:szCs w:val="18"/>
              </w:rPr>
              <w:t xml:space="preserve">　</w:t>
            </w:r>
          </w:p>
        </w:tc>
      </w:tr>
    </w:tbl>
    <w:p w14:paraId="1F9F3075" w14:textId="77777777" w:rsidR="006C1DDD" w:rsidRPr="00AF4CFE" w:rsidRDefault="006C1DDD" w:rsidP="006C1DDD">
      <w:pPr>
        <w:wordWrap w:val="0"/>
        <w:overflowPunct w:val="0"/>
        <w:autoSpaceDE w:val="0"/>
        <w:autoSpaceDN w:val="0"/>
        <w:spacing w:beforeLines="100" w:before="240" w:after="100" w:afterAutospacing="1" w:line="240" w:lineRule="auto"/>
        <w:jc w:val="both"/>
        <w:outlineLvl w:val="0"/>
        <w:rPr>
          <w:rFonts w:ascii="Arial" w:eastAsia="仿宋_GB2312" w:hAnsi="Arial" w:cs="Arial"/>
          <w:color w:val="000000"/>
          <w:sz w:val="28"/>
        </w:rPr>
      </w:pPr>
      <w:r w:rsidRPr="00AF4CFE">
        <w:rPr>
          <w:rFonts w:ascii="Arial" w:eastAsia="仿宋_GB2312" w:hAnsi="Arial" w:cs="Arial"/>
          <w:color w:val="000000"/>
          <w:sz w:val="28"/>
        </w:rPr>
        <w:t xml:space="preserve">     </w:t>
      </w:r>
      <w:bookmarkStart w:id="312" w:name="_Toc72245037"/>
      <w:r w:rsidRPr="00AF4CFE">
        <w:rPr>
          <w:rFonts w:ascii="Arial" w:eastAsia="仿宋_GB2312" w:hAnsi="Arial" w:cs="Arial"/>
          <w:color w:val="000000"/>
          <w:sz w:val="28"/>
        </w:rPr>
        <w:t>C</w:t>
      </w:r>
      <w:r w:rsidRPr="00AF4CFE">
        <w:rPr>
          <w:rFonts w:ascii="Arial" w:eastAsia="仿宋_GB2312" w:hAnsi="Arial" w:cs="Arial" w:hint="eastAsia"/>
          <w:color w:val="000000"/>
          <w:sz w:val="28"/>
        </w:rPr>
        <w:t>）年经营费用</w:t>
      </w:r>
      <w:bookmarkEnd w:id="312"/>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8"/>
        <w:gridCol w:w="850"/>
        <w:gridCol w:w="3120"/>
        <w:gridCol w:w="1560"/>
        <w:gridCol w:w="1411"/>
      </w:tblGrid>
      <w:tr w:rsidR="006C1DDD" w:rsidRPr="00AF4CFE" w14:paraId="6A7AB723" w14:textId="77777777">
        <w:trPr>
          <w:trHeight w:val="360"/>
          <w:jc w:val="center"/>
        </w:trPr>
        <w:tc>
          <w:tcPr>
            <w:tcW w:w="850" w:type="dxa"/>
            <w:tcBorders>
              <w:top w:val="single" w:sz="4" w:space="0" w:color="auto"/>
              <w:left w:val="single" w:sz="4" w:space="0" w:color="auto"/>
              <w:bottom w:val="single" w:sz="4" w:space="0" w:color="auto"/>
              <w:right w:val="single" w:sz="4" w:space="0" w:color="auto"/>
            </w:tcBorders>
            <w:noWrap/>
            <w:vAlign w:val="center"/>
            <w:hideMark/>
          </w:tcPr>
          <w:p w14:paraId="3912C23C" w14:textId="77777777" w:rsidR="006C1DDD" w:rsidRPr="00AF4CFE" w:rsidRDefault="006C1DDD">
            <w:pPr>
              <w:rPr>
                <w:rFonts w:ascii="Arial" w:eastAsia="仿宋_GB2312" w:hAnsi="Arial" w:cs="Arial"/>
                <w:color w:val="000000"/>
                <w:sz w:val="28"/>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FB255D6" w14:textId="77777777" w:rsidR="006C1DDD" w:rsidRPr="00AF4CFE" w:rsidRDefault="006C1DDD">
            <w:pPr>
              <w:spacing w:line="240" w:lineRule="auto"/>
              <w:rPr>
                <w:rFonts w:ascii="Arial" w:eastAsia="仿宋_GB2312" w:hAnsi="Arial" w:cs="Arial"/>
                <w:color w:val="000000"/>
                <w:sz w:val="20"/>
                <w:szCs w:val="21"/>
              </w:rPr>
            </w:pPr>
            <w:r w:rsidRPr="00AF4CFE">
              <w:rPr>
                <w:rFonts w:ascii="Arial" w:eastAsia="仿宋_GB2312" w:hAnsi="Arial" w:cs="Arial" w:hint="eastAsia"/>
                <w:color w:val="000000"/>
                <w:sz w:val="20"/>
                <w:szCs w:val="21"/>
              </w:rPr>
              <w:t>年经营费用</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793A4A6" w14:textId="73B63225" w:rsidR="006C1DDD" w:rsidRPr="00AF4CFE" w:rsidRDefault="00E846E7">
            <w:pPr>
              <w:spacing w:line="240" w:lineRule="auto"/>
              <w:rPr>
                <w:rFonts w:ascii="Arial" w:eastAsia="仿宋_GB2312" w:hAnsi="Arial" w:cs="Arial"/>
                <w:color w:val="000000"/>
                <w:sz w:val="20"/>
                <w:szCs w:val="21"/>
              </w:rPr>
            </w:pPr>
            <w:r w:rsidRPr="00AF4CFE">
              <w:rPr>
                <w:rFonts w:ascii="Arial" w:eastAsia="仿宋_GB2312" w:hAnsi="Arial" w:cs="Arial"/>
                <w:color w:val="000000"/>
                <w:sz w:val="20"/>
                <w:szCs w:val="21"/>
              </w:rPr>
              <w:t>2075</w:t>
            </w:r>
          </w:p>
        </w:tc>
        <w:tc>
          <w:tcPr>
            <w:tcW w:w="6089" w:type="dxa"/>
            <w:gridSpan w:val="3"/>
            <w:tcBorders>
              <w:top w:val="single" w:sz="4" w:space="0" w:color="auto"/>
              <w:left w:val="single" w:sz="4" w:space="0" w:color="auto"/>
              <w:bottom w:val="single" w:sz="4" w:space="0" w:color="auto"/>
              <w:right w:val="single" w:sz="4" w:space="0" w:color="auto"/>
            </w:tcBorders>
            <w:noWrap/>
            <w:vAlign w:val="center"/>
            <w:hideMark/>
          </w:tcPr>
          <w:p w14:paraId="162026BC" w14:textId="77777777" w:rsidR="006C1DDD" w:rsidRPr="00AF4CFE" w:rsidRDefault="006C1DDD">
            <w:pPr>
              <w:spacing w:line="240" w:lineRule="auto"/>
              <w:rPr>
                <w:rFonts w:ascii="Arial" w:eastAsia="仿宋_GB2312" w:hAnsi="Arial" w:cs="Arial"/>
                <w:color w:val="000000"/>
                <w:sz w:val="20"/>
                <w:szCs w:val="21"/>
              </w:rPr>
            </w:pPr>
            <w:r w:rsidRPr="00AF4CFE">
              <w:rPr>
                <w:rFonts w:ascii="Arial" w:eastAsia="仿宋_GB2312" w:hAnsi="Arial" w:cs="Arial" w:hint="eastAsia"/>
                <w:color w:val="000000"/>
                <w:sz w:val="20"/>
                <w:szCs w:val="21"/>
              </w:rPr>
              <w:t>税费</w:t>
            </w:r>
            <w:r w:rsidRPr="00AF4CFE">
              <w:rPr>
                <w:rFonts w:ascii="Arial" w:eastAsia="仿宋_GB2312" w:hAnsi="Arial" w:cs="Arial"/>
                <w:color w:val="000000"/>
                <w:sz w:val="20"/>
                <w:szCs w:val="21"/>
              </w:rPr>
              <w:t>+</w:t>
            </w:r>
            <w:r w:rsidRPr="00AF4CFE">
              <w:rPr>
                <w:rFonts w:ascii="Arial" w:eastAsia="仿宋_GB2312" w:hAnsi="Arial" w:cs="Arial" w:hint="eastAsia"/>
                <w:color w:val="000000"/>
                <w:sz w:val="20"/>
                <w:szCs w:val="21"/>
              </w:rPr>
              <w:t>维修费</w:t>
            </w:r>
            <w:r w:rsidRPr="00AF4CFE">
              <w:rPr>
                <w:rFonts w:ascii="Arial" w:eastAsia="仿宋_GB2312" w:hAnsi="Arial" w:cs="Arial"/>
                <w:color w:val="000000"/>
                <w:sz w:val="20"/>
                <w:szCs w:val="21"/>
              </w:rPr>
              <w:t>+</w:t>
            </w:r>
            <w:r w:rsidRPr="00AF4CFE">
              <w:rPr>
                <w:rFonts w:ascii="Arial" w:eastAsia="仿宋_GB2312" w:hAnsi="Arial" w:cs="Arial" w:hint="eastAsia"/>
                <w:color w:val="000000"/>
                <w:sz w:val="20"/>
                <w:szCs w:val="21"/>
              </w:rPr>
              <w:t>保险费</w:t>
            </w:r>
            <w:r w:rsidRPr="00AF4CFE">
              <w:rPr>
                <w:rFonts w:ascii="Arial" w:eastAsia="仿宋_GB2312" w:hAnsi="Arial" w:cs="Arial"/>
                <w:color w:val="000000"/>
                <w:sz w:val="20"/>
                <w:szCs w:val="21"/>
              </w:rPr>
              <w:t>+</w:t>
            </w:r>
            <w:r w:rsidRPr="00AF4CFE">
              <w:rPr>
                <w:rFonts w:ascii="Arial" w:eastAsia="仿宋_GB2312" w:hAnsi="Arial" w:cs="Arial" w:hint="eastAsia"/>
                <w:color w:val="000000"/>
                <w:sz w:val="20"/>
                <w:szCs w:val="21"/>
              </w:rPr>
              <w:t>管理费</w:t>
            </w:r>
          </w:p>
        </w:tc>
      </w:tr>
      <w:tr w:rsidR="006C1DDD" w:rsidRPr="00AF4CFE" w14:paraId="46C6B4D4" w14:textId="77777777">
        <w:trPr>
          <w:trHeight w:val="360"/>
          <w:jc w:val="center"/>
        </w:trPr>
        <w:tc>
          <w:tcPr>
            <w:tcW w:w="850" w:type="dxa"/>
            <w:tcBorders>
              <w:top w:val="single" w:sz="4" w:space="0" w:color="auto"/>
              <w:left w:val="single" w:sz="4" w:space="0" w:color="auto"/>
              <w:bottom w:val="single" w:sz="4" w:space="0" w:color="auto"/>
              <w:right w:val="single" w:sz="4" w:space="0" w:color="auto"/>
            </w:tcBorders>
            <w:noWrap/>
            <w:vAlign w:val="center"/>
            <w:hideMark/>
          </w:tcPr>
          <w:p w14:paraId="00D0A671" w14:textId="77777777" w:rsidR="006C1DDD" w:rsidRPr="00AF4CFE" w:rsidRDefault="006C1DDD">
            <w:pPr>
              <w:spacing w:line="240" w:lineRule="auto"/>
              <w:rPr>
                <w:rFonts w:ascii="Arial" w:eastAsia="仿宋_GB2312" w:hAnsi="Arial" w:cs="Arial"/>
                <w:color w:val="000000"/>
                <w:sz w:val="20"/>
                <w:szCs w:val="21"/>
              </w:rPr>
            </w:pPr>
            <w:r w:rsidRPr="00AF4CFE">
              <w:rPr>
                <w:rFonts w:ascii="Arial" w:eastAsia="仿宋_GB2312" w:hAnsi="Arial" w:cs="Arial" w:hint="eastAsia"/>
                <w:color w:val="000000"/>
                <w:sz w:val="20"/>
                <w:szCs w:val="21"/>
              </w:rPr>
              <w:t>（</w:t>
            </w:r>
            <w:r w:rsidRPr="00AF4CFE">
              <w:rPr>
                <w:rFonts w:ascii="Arial" w:eastAsia="仿宋_GB2312" w:hAnsi="Arial" w:cs="Arial"/>
                <w:color w:val="000000"/>
                <w:sz w:val="20"/>
                <w:szCs w:val="21"/>
              </w:rPr>
              <w:t>1</w:t>
            </w:r>
            <w:r w:rsidRPr="00AF4CFE">
              <w:rPr>
                <w:rFonts w:ascii="Arial" w:eastAsia="仿宋_GB2312" w:hAnsi="Arial" w:cs="Arial" w:hint="eastAsia"/>
                <w:color w:val="000000"/>
                <w:sz w:val="20"/>
                <w:szCs w:val="21"/>
              </w:rPr>
              <w:t>）</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F8DDFAB" w14:textId="77777777" w:rsidR="006C1DDD" w:rsidRPr="00AF4CFE" w:rsidRDefault="006C1DDD">
            <w:pPr>
              <w:spacing w:line="240" w:lineRule="auto"/>
              <w:rPr>
                <w:rFonts w:ascii="Arial" w:eastAsia="仿宋_GB2312" w:hAnsi="Arial" w:cs="Arial"/>
                <w:color w:val="000000"/>
                <w:sz w:val="20"/>
                <w:szCs w:val="21"/>
              </w:rPr>
            </w:pPr>
            <w:r w:rsidRPr="00AF4CFE">
              <w:rPr>
                <w:rFonts w:ascii="Arial" w:eastAsia="仿宋_GB2312" w:hAnsi="Arial" w:cs="Arial" w:hint="eastAsia"/>
                <w:color w:val="000000"/>
                <w:sz w:val="20"/>
                <w:szCs w:val="21"/>
              </w:rPr>
              <w:t>税</w:t>
            </w:r>
            <w:r w:rsidRPr="00AF4CFE">
              <w:rPr>
                <w:rFonts w:ascii="Arial" w:eastAsia="仿宋_GB2312" w:hAnsi="Arial" w:cs="Arial"/>
                <w:color w:val="000000"/>
                <w:sz w:val="20"/>
                <w:szCs w:val="21"/>
              </w:rPr>
              <w:t xml:space="preserve">  </w:t>
            </w:r>
            <w:r w:rsidRPr="00AF4CFE">
              <w:rPr>
                <w:rFonts w:ascii="Arial" w:eastAsia="仿宋_GB2312" w:hAnsi="Arial" w:cs="Arial" w:hint="eastAsia"/>
                <w:color w:val="000000"/>
                <w:sz w:val="20"/>
                <w:szCs w:val="21"/>
              </w:rPr>
              <w:t>费</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0CA79D0" w14:textId="2FAEBD23" w:rsidR="006C1DDD" w:rsidRPr="00AF4CFE" w:rsidRDefault="00E846E7">
            <w:pPr>
              <w:spacing w:line="240" w:lineRule="auto"/>
              <w:rPr>
                <w:rFonts w:ascii="Arial" w:eastAsia="仿宋_GB2312" w:hAnsi="Arial" w:cs="Arial"/>
                <w:color w:val="000000"/>
                <w:sz w:val="20"/>
                <w:szCs w:val="21"/>
              </w:rPr>
            </w:pPr>
            <w:r w:rsidRPr="00AF4CFE">
              <w:rPr>
                <w:rFonts w:ascii="Arial" w:eastAsia="仿宋_GB2312" w:hAnsi="Arial" w:cs="Arial"/>
                <w:color w:val="000000"/>
                <w:sz w:val="20"/>
                <w:szCs w:val="21"/>
              </w:rPr>
              <w:t>1690</w:t>
            </w:r>
          </w:p>
        </w:tc>
        <w:tc>
          <w:tcPr>
            <w:tcW w:w="6089" w:type="dxa"/>
            <w:gridSpan w:val="3"/>
            <w:tcBorders>
              <w:top w:val="single" w:sz="4" w:space="0" w:color="auto"/>
              <w:left w:val="single" w:sz="4" w:space="0" w:color="auto"/>
              <w:bottom w:val="single" w:sz="4" w:space="0" w:color="auto"/>
              <w:right w:val="single" w:sz="4" w:space="0" w:color="auto"/>
            </w:tcBorders>
            <w:vAlign w:val="center"/>
            <w:hideMark/>
          </w:tcPr>
          <w:p w14:paraId="52B00BEF" w14:textId="77777777" w:rsidR="006C1DDD" w:rsidRPr="00AF4CFE" w:rsidRDefault="006C1DDD">
            <w:pPr>
              <w:spacing w:line="240" w:lineRule="auto"/>
              <w:rPr>
                <w:rFonts w:ascii="Arial" w:eastAsia="仿宋_GB2312" w:hAnsi="Arial" w:cs="Arial"/>
                <w:color w:val="000000"/>
                <w:sz w:val="20"/>
                <w:szCs w:val="21"/>
              </w:rPr>
            </w:pPr>
            <w:r w:rsidRPr="00AF4CFE">
              <w:rPr>
                <w:rFonts w:ascii="Arial" w:eastAsia="仿宋_GB2312" w:hAnsi="Arial" w:cs="Arial" w:hint="eastAsia"/>
                <w:color w:val="000000"/>
                <w:sz w:val="20"/>
                <w:szCs w:val="21"/>
              </w:rPr>
              <w:t>两税两费</w:t>
            </w:r>
            <w:r w:rsidRPr="00AF4CFE">
              <w:rPr>
                <w:rFonts w:ascii="Arial" w:eastAsia="仿宋_GB2312" w:hAnsi="Arial" w:cs="Arial"/>
                <w:color w:val="000000"/>
                <w:sz w:val="20"/>
                <w:szCs w:val="21"/>
              </w:rPr>
              <w:t>+</w:t>
            </w:r>
            <w:r w:rsidRPr="00AF4CFE">
              <w:rPr>
                <w:rFonts w:ascii="Arial" w:eastAsia="仿宋_GB2312" w:hAnsi="Arial" w:cs="Arial" w:hint="eastAsia"/>
                <w:color w:val="000000"/>
                <w:sz w:val="20"/>
                <w:szCs w:val="21"/>
              </w:rPr>
              <w:t>房产税</w:t>
            </w:r>
            <w:r w:rsidRPr="00AF4CFE">
              <w:rPr>
                <w:rFonts w:ascii="Arial" w:eastAsia="仿宋_GB2312" w:hAnsi="Arial" w:cs="Arial"/>
                <w:color w:val="000000"/>
                <w:sz w:val="20"/>
                <w:szCs w:val="21"/>
              </w:rPr>
              <w:t>+</w:t>
            </w:r>
            <w:r w:rsidRPr="00AF4CFE">
              <w:rPr>
                <w:rFonts w:ascii="Arial" w:eastAsia="仿宋_GB2312" w:hAnsi="Arial" w:cs="Arial" w:hint="eastAsia"/>
                <w:color w:val="000000"/>
                <w:sz w:val="20"/>
                <w:szCs w:val="21"/>
              </w:rPr>
              <w:t>城镇土地使用税</w:t>
            </w:r>
          </w:p>
        </w:tc>
      </w:tr>
      <w:tr w:rsidR="006C1DDD" w:rsidRPr="00AF4CFE" w14:paraId="35B733E5" w14:textId="77777777">
        <w:trPr>
          <w:trHeight w:val="360"/>
          <w:jc w:val="center"/>
        </w:trPr>
        <w:tc>
          <w:tcPr>
            <w:tcW w:w="850" w:type="dxa"/>
            <w:tcBorders>
              <w:top w:val="single" w:sz="4" w:space="0" w:color="auto"/>
              <w:left w:val="single" w:sz="4" w:space="0" w:color="auto"/>
              <w:bottom w:val="single" w:sz="4" w:space="0" w:color="auto"/>
              <w:right w:val="single" w:sz="4" w:space="0" w:color="auto"/>
            </w:tcBorders>
            <w:noWrap/>
            <w:vAlign w:val="center"/>
            <w:hideMark/>
          </w:tcPr>
          <w:p w14:paraId="5013FD29" w14:textId="77777777" w:rsidR="006C1DDD" w:rsidRPr="00AF4CFE" w:rsidRDefault="006C1DDD">
            <w:pPr>
              <w:spacing w:line="240" w:lineRule="auto"/>
              <w:rPr>
                <w:rFonts w:ascii="Arial" w:eastAsia="仿宋_GB2312" w:hAnsi="Arial" w:cs="Arial"/>
                <w:color w:val="000000"/>
                <w:sz w:val="20"/>
                <w:szCs w:val="21"/>
              </w:rPr>
            </w:pPr>
            <w:r w:rsidRPr="00AF4CFE">
              <w:rPr>
                <w:rFonts w:ascii="Arial" w:eastAsia="仿宋_GB2312" w:hAnsi="Arial" w:cs="Arial"/>
                <w:color w:val="000000"/>
                <w:sz w:val="20"/>
                <w:szCs w:val="21"/>
              </w:rPr>
              <w:t>1</w:t>
            </w:r>
            <w:r w:rsidRPr="00AF4CFE">
              <w:rPr>
                <w:rFonts w:ascii="Arial" w:eastAsia="仿宋_GB2312" w:hAnsi="Arial" w:cs="Arial" w:hint="eastAsia"/>
                <w:color w:val="000000"/>
                <w:sz w:val="20"/>
                <w:szCs w:val="21"/>
              </w:rPr>
              <w:t>）</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9E3E710" w14:textId="77777777" w:rsidR="006C1DDD" w:rsidRPr="00AF4CFE" w:rsidRDefault="006C1DDD">
            <w:pPr>
              <w:spacing w:line="240" w:lineRule="auto"/>
              <w:rPr>
                <w:rFonts w:ascii="Arial" w:eastAsia="仿宋_GB2312" w:hAnsi="Arial" w:cs="Arial"/>
                <w:color w:val="000000"/>
                <w:sz w:val="20"/>
                <w:szCs w:val="21"/>
              </w:rPr>
            </w:pPr>
            <w:r w:rsidRPr="00AF4CFE">
              <w:rPr>
                <w:rFonts w:ascii="Arial" w:eastAsia="仿宋_GB2312" w:hAnsi="Arial" w:cs="Arial" w:hint="eastAsia"/>
                <w:color w:val="000000"/>
                <w:sz w:val="20"/>
                <w:szCs w:val="21"/>
              </w:rPr>
              <w:t>两税两费</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7240A22" w14:textId="5D9ABFC1" w:rsidR="006C1DDD" w:rsidRPr="00AF4CFE" w:rsidRDefault="00BC5EA4">
            <w:pPr>
              <w:spacing w:line="240" w:lineRule="auto"/>
              <w:rPr>
                <w:rFonts w:ascii="Arial" w:eastAsia="仿宋_GB2312" w:hAnsi="Arial" w:cs="Arial"/>
                <w:color w:val="000000"/>
                <w:sz w:val="20"/>
                <w:szCs w:val="21"/>
              </w:rPr>
            </w:pPr>
            <w:r w:rsidRPr="00AF4CFE">
              <w:rPr>
                <w:rFonts w:ascii="Arial" w:eastAsia="仿宋_GB2312" w:hAnsi="Arial" w:cs="Arial"/>
                <w:color w:val="000000"/>
                <w:sz w:val="20"/>
                <w:szCs w:val="21"/>
              </w:rPr>
              <w:t>536.1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CA59278" w14:textId="77777777" w:rsidR="006C1DDD" w:rsidRPr="00AF4CFE" w:rsidRDefault="006C1DDD">
            <w:pPr>
              <w:spacing w:line="240" w:lineRule="auto"/>
              <w:rPr>
                <w:rFonts w:ascii="Arial" w:eastAsia="仿宋_GB2312" w:hAnsi="Arial" w:cs="Arial"/>
                <w:color w:val="000000"/>
                <w:sz w:val="20"/>
                <w:szCs w:val="21"/>
              </w:rPr>
            </w:pPr>
            <w:r w:rsidRPr="00AF4CFE">
              <w:rPr>
                <w:rFonts w:ascii="Arial" w:eastAsia="仿宋_GB2312" w:hAnsi="Arial" w:cs="Arial" w:hint="eastAsia"/>
                <w:color w:val="000000"/>
                <w:sz w:val="20"/>
                <w:szCs w:val="21"/>
              </w:rPr>
              <w:t>年总收益</w:t>
            </w:r>
            <w:r w:rsidRPr="00AF4CFE">
              <w:rPr>
                <w:rFonts w:ascii="Arial" w:eastAsia="仿宋_GB2312" w:hAnsi="Arial" w:cs="Arial"/>
                <w:color w:val="000000"/>
                <w:sz w:val="20"/>
                <w:szCs w:val="21"/>
              </w:rPr>
              <w:t>×</w:t>
            </w:r>
            <w:r w:rsidRPr="00AF4CFE">
              <w:rPr>
                <w:rFonts w:ascii="Arial" w:eastAsia="仿宋_GB2312" w:hAnsi="Arial" w:cs="Arial" w:hint="eastAsia"/>
                <w:color w:val="000000"/>
                <w:sz w:val="20"/>
                <w:szCs w:val="21"/>
              </w:rPr>
              <w:t>费率</w:t>
            </w:r>
            <w:r w:rsidRPr="00AF4CFE">
              <w:rPr>
                <w:rFonts w:ascii="Arial" w:eastAsia="仿宋_GB2312" w:hAnsi="Arial" w:cs="Arial"/>
                <w:color w:val="000000"/>
                <w:sz w:val="20"/>
                <w:szCs w:val="21"/>
              </w:rPr>
              <w:t>/(1+5%)</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6F0D072" w14:textId="77777777" w:rsidR="006C1DDD" w:rsidRPr="00AF4CFE" w:rsidRDefault="006C1DDD">
            <w:pPr>
              <w:spacing w:line="240" w:lineRule="auto"/>
              <w:rPr>
                <w:rFonts w:ascii="Arial" w:eastAsia="仿宋_GB2312" w:hAnsi="Arial" w:cs="Arial"/>
                <w:color w:val="000000"/>
                <w:sz w:val="20"/>
                <w:szCs w:val="21"/>
              </w:rPr>
            </w:pPr>
            <w:r w:rsidRPr="00AF4CFE">
              <w:rPr>
                <w:rFonts w:ascii="Arial" w:eastAsia="仿宋_GB2312" w:hAnsi="Arial" w:cs="Arial" w:hint="eastAsia"/>
                <w:color w:val="000000"/>
                <w:sz w:val="20"/>
                <w:szCs w:val="21"/>
              </w:rPr>
              <w:t>费率（</w:t>
            </w:r>
            <w:r w:rsidRPr="00AF4CFE">
              <w:rPr>
                <w:rFonts w:ascii="Arial" w:eastAsia="仿宋_GB2312" w:hAnsi="Arial" w:cs="Arial"/>
                <w:color w:val="000000"/>
                <w:sz w:val="20"/>
                <w:szCs w:val="21"/>
              </w:rPr>
              <w:t>%</w:t>
            </w:r>
            <w:r w:rsidRPr="00AF4CFE">
              <w:rPr>
                <w:rFonts w:ascii="Arial" w:eastAsia="仿宋_GB2312" w:hAnsi="Arial" w:cs="Arial" w:hint="eastAsia"/>
                <w:color w:val="000000"/>
                <w:sz w:val="20"/>
                <w:szCs w:val="21"/>
              </w:rPr>
              <w:t>）</w:t>
            </w:r>
          </w:p>
        </w:tc>
        <w:tc>
          <w:tcPr>
            <w:tcW w:w="1411" w:type="dxa"/>
            <w:tcBorders>
              <w:top w:val="single" w:sz="4" w:space="0" w:color="auto"/>
              <w:left w:val="single" w:sz="4" w:space="0" w:color="auto"/>
              <w:bottom w:val="single" w:sz="4" w:space="0" w:color="auto"/>
              <w:right w:val="single" w:sz="4" w:space="0" w:color="auto"/>
            </w:tcBorders>
            <w:noWrap/>
            <w:vAlign w:val="center"/>
            <w:hideMark/>
          </w:tcPr>
          <w:p w14:paraId="3F7990DD" w14:textId="5A1888B9" w:rsidR="006C1DDD" w:rsidRPr="00AF4CFE" w:rsidRDefault="006C1DDD">
            <w:pPr>
              <w:spacing w:line="240" w:lineRule="auto"/>
              <w:rPr>
                <w:rFonts w:ascii="Arial" w:eastAsia="仿宋_GB2312" w:hAnsi="Arial" w:cs="Arial"/>
                <w:color w:val="000000"/>
                <w:sz w:val="20"/>
                <w:szCs w:val="21"/>
              </w:rPr>
            </w:pPr>
            <w:r w:rsidRPr="00AF4CFE">
              <w:rPr>
                <w:rFonts w:ascii="Arial" w:eastAsia="仿宋_GB2312" w:hAnsi="Arial" w:cs="Arial"/>
                <w:color w:val="000000"/>
                <w:sz w:val="20"/>
                <w:szCs w:val="21"/>
              </w:rPr>
              <w:t>5.</w:t>
            </w:r>
            <w:r w:rsidR="00BC5EA4" w:rsidRPr="00AF4CFE">
              <w:rPr>
                <w:rFonts w:ascii="Arial" w:eastAsia="仿宋_GB2312" w:hAnsi="Arial" w:cs="Arial"/>
                <w:color w:val="000000"/>
                <w:sz w:val="20"/>
                <w:szCs w:val="21"/>
              </w:rPr>
              <w:t>6</w:t>
            </w:r>
            <w:r w:rsidRPr="00AF4CFE">
              <w:rPr>
                <w:rFonts w:ascii="Arial" w:eastAsia="仿宋_GB2312" w:hAnsi="Arial" w:cs="Arial"/>
                <w:color w:val="000000"/>
                <w:sz w:val="20"/>
                <w:szCs w:val="21"/>
              </w:rPr>
              <w:t>%</w:t>
            </w:r>
          </w:p>
        </w:tc>
      </w:tr>
      <w:tr w:rsidR="006C1DDD" w:rsidRPr="00AF4CFE" w14:paraId="5D4B3746" w14:textId="77777777">
        <w:trPr>
          <w:trHeight w:val="360"/>
          <w:jc w:val="center"/>
        </w:trPr>
        <w:tc>
          <w:tcPr>
            <w:tcW w:w="850" w:type="dxa"/>
            <w:tcBorders>
              <w:top w:val="single" w:sz="4" w:space="0" w:color="auto"/>
              <w:left w:val="single" w:sz="4" w:space="0" w:color="auto"/>
              <w:bottom w:val="single" w:sz="4" w:space="0" w:color="auto"/>
              <w:right w:val="single" w:sz="4" w:space="0" w:color="auto"/>
            </w:tcBorders>
            <w:noWrap/>
            <w:vAlign w:val="center"/>
            <w:hideMark/>
          </w:tcPr>
          <w:p w14:paraId="504EA837" w14:textId="77777777" w:rsidR="006C1DDD" w:rsidRPr="00AF4CFE" w:rsidRDefault="006C1DDD">
            <w:pPr>
              <w:spacing w:line="240" w:lineRule="auto"/>
              <w:rPr>
                <w:rFonts w:ascii="Arial" w:eastAsia="仿宋_GB2312" w:hAnsi="Arial" w:cs="Arial"/>
                <w:color w:val="000000"/>
                <w:sz w:val="20"/>
                <w:szCs w:val="21"/>
              </w:rPr>
            </w:pPr>
            <w:r w:rsidRPr="00AF4CFE">
              <w:rPr>
                <w:rFonts w:ascii="Arial" w:eastAsia="仿宋_GB2312" w:hAnsi="Arial" w:cs="Arial"/>
                <w:color w:val="000000"/>
                <w:sz w:val="20"/>
                <w:szCs w:val="21"/>
              </w:rPr>
              <w:t>2</w:t>
            </w:r>
            <w:r w:rsidRPr="00AF4CFE">
              <w:rPr>
                <w:rFonts w:ascii="Arial" w:eastAsia="仿宋_GB2312" w:hAnsi="Arial" w:cs="Arial" w:hint="eastAsia"/>
                <w:color w:val="000000"/>
                <w:sz w:val="20"/>
                <w:szCs w:val="21"/>
              </w:rPr>
              <w:t>）</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4981F84" w14:textId="77777777" w:rsidR="006C1DDD" w:rsidRPr="00AF4CFE" w:rsidRDefault="006C1DDD">
            <w:pPr>
              <w:spacing w:line="240" w:lineRule="auto"/>
              <w:rPr>
                <w:rFonts w:ascii="Arial" w:eastAsia="仿宋_GB2312" w:hAnsi="Arial" w:cs="Arial"/>
                <w:color w:val="000000"/>
                <w:sz w:val="20"/>
                <w:szCs w:val="21"/>
              </w:rPr>
            </w:pPr>
            <w:r w:rsidRPr="00AF4CFE">
              <w:rPr>
                <w:rFonts w:ascii="Arial" w:eastAsia="仿宋_GB2312" w:hAnsi="Arial" w:cs="Arial" w:hint="eastAsia"/>
                <w:color w:val="000000"/>
                <w:sz w:val="20"/>
                <w:szCs w:val="21"/>
              </w:rPr>
              <w:t>房产税</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AFE0D7B" w14:textId="14BB395D" w:rsidR="006C1DDD" w:rsidRPr="00AF4CFE" w:rsidRDefault="00BC5EA4">
            <w:pPr>
              <w:spacing w:line="240" w:lineRule="auto"/>
              <w:rPr>
                <w:rFonts w:ascii="Arial" w:eastAsia="仿宋_GB2312" w:hAnsi="Arial" w:cs="Arial"/>
                <w:color w:val="000000"/>
                <w:sz w:val="20"/>
                <w:szCs w:val="21"/>
              </w:rPr>
            </w:pPr>
            <w:r w:rsidRPr="00AF4CFE">
              <w:rPr>
                <w:rFonts w:ascii="Arial" w:eastAsia="仿宋_GB2312" w:hAnsi="Arial" w:cs="Arial"/>
                <w:color w:val="000000"/>
                <w:sz w:val="20"/>
                <w:szCs w:val="21"/>
              </w:rPr>
              <w:t>1148.7</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F57EB58" w14:textId="7A420682" w:rsidR="006C1DDD" w:rsidRPr="00AF4CFE" w:rsidRDefault="006C1DDD">
            <w:pPr>
              <w:spacing w:line="240" w:lineRule="auto"/>
              <w:rPr>
                <w:rFonts w:ascii="Arial" w:eastAsia="仿宋_GB2312" w:hAnsi="Arial" w:cs="Arial"/>
                <w:color w:val="000000"/>
                <w:sz w:val="20"/>
                <w:szCs w:val="21"/>
              </w:rPr>
            </w:pPr>
            <w:r w:rsidRPr="00AF4CFE">
              <w:rPr>
                <w:rFonts w:ascii="Arial" w:eastAsia="仿宋_GB2312" w:hAnsi="Arial" w:cs="Arial" w:hint="eastAsia"/>
                <w:color w:val="000000"/>
                <w:sz w:val="20"/>
                <w:szCs w:val="21"/>
              </w:rPr>
              <w:t>按</w:t>
            </w:r>
            <w:r w:rsidR="00BC5EA4" w:rsidRPr="00AF4CFE">
              <w:rPr>
                <w:rFonts w:ascii="Arial" w:eastAsia="仿宋_GB2312" w:hAnsi="Arial" w:cs="Arial" w:hint="eastAsia"/>
                <w:color w:val="000000"/>
                <w:sz w:val="20"/>
                <w:szCs w:val="21"/>
              </w:rPr>
              <w:t>租金收入</w:t>
            </w:r>
            <w:r w:rsidRPr="00AF4CFE">
              <w:rPr>
                <w:rFonts w:ascii="Arial" w:eastAsia="仿宋_GB2312" w:hAnsi="Arial" w:cs="Arial" w:hint="eastAsia"/>
                <w:color w:val="000000"/>
                <w:sz w:val="20"/>
                <w:szCs w:val="21"/>
              </w:rPr>
              <w:t>计税</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AEC69A1" w14:textId="77777777" w:rsidR="006C1DDD" w:rsidRPr="00AF4CFE" w:rsidRDefault="006C1DDD">
            <w:pPr>
              <w:spacing w:line="240" w:lineRule="auto"/>
              <w:rPr>
                <w:rFonts w:ascii="Arial" w:eastAsia="仿宋_GB2312" w:hAnsi="Arial" w:cs="Arial"/>
                <w:color w:val="000000"/>
                <w:sz w:val="20"/>
                <w:szCs w:val="21"/>
              </w:rPr>
            </w:pPr>
            <w:r w:rsidRPr="00AF4CFE">
              <w:rPr>
                <w:rFonts w:ascii="Arial" w:eastAsia="仿宋_GB2312" w:hAnsi="Arial" w:cs="Arial" w:hint="eastAsia"/>
                <w:color w:val="000000"/>
                <w:sz w:val="20"/>
                <w:szCs w:val="21"/>
              </w:rPr>
              <w:t>费率（</w:t>
            </w:r>
            <w:r w:rsidRPr="00AF4CFE">
              <w:rPr>
                <w:rFonts w:ascii="Arial" w:eastAsia="仿宋_GB2312" w:hAnsi="Arial" w:cs="Arial"/>
                <w:color w:val="000000"/>
                <w:sz w:val="20"/>
                <w:szCs w:val="21"/>
              </w:rPr>
              <w:t>%</w:t>
            </w:r>
            <w:r w:rsidRPr="00AF4CFE">
              <w:rPr>
                <w:rFonts w:ascii="Arial" w:eastAsia="仿宋_GB2312" w:hAnsi="Arial" w:cs="Arial" w:hint="eastAsia"/>
                <w:color w:val="000000"/>
                <w:sz w:val="20"/>
                <w:szCs w:val="21"/>
              </w:rPr>
              <w:t>）</w:t>
            </w:r>
          </w:p>
        </w:tc>
        <w:tc>
          <w:tcPr>
            <w:tcW w:w="1411" w:type="dxa"/>
            <w:tcBorders>
              <w:top w:val="single" w:sz="4" w:space="0" w:color="auto"/>
              <w:left w:val="single" w:sz="4" w:space="0" w:color="auto"/>
              <w:bottom w:val="single" w:sz="4" w:space="0" w:color="auto"/>
              <w:right w:val="single" w:sz="4" w:space="0" w:color="auto"/>
            </w:tcBorders>
            <w:noWrap/>
            <w:vAlign w:val="center"/>
            <w:hideMark/>
          </w:tcPr>
          <w:p w14:paraId="5A9D3D72" w14:textId="5200993E" w:rsidR="006C1DDD" w:rsidRPr="00AF4CFE" w:rsidRDefault="00BC5EA4">
            <w:pPr>
              <w:spacing w:line="240" w:lineRule="auto"/>
              <w:rPr>
                <w:rFonts w:ascii="Arial" w:eastAsia="仿宋_GB2312" w:hAnsi="Arial" w:cs="Arial"/>
                <w:color w:val="000000"/>
                <w:sz w:val="20"/>
                <w:szCs w:val="21"/>
              </w:rPr>
            </w:pPr>
            <w:r w:rsidRPr="00AF4CFE">
              <w:rPr>
                <w:rFonts w:ascii="Arial" w:eastAsia="仿宋_GB2312" w:hAnsi="Arial" w:cs="Arial"/>
                <w:color w:val="000000"/>
                <w:sz w:val="20"/>
                <w:szCs w:val="21"/>
              </w:rPr>
              <w:t>12</w:t>
            </w:r>
            <w:r w:rsidR="006C1DDD" w:rsidRPr="00AF4CFE">
              <w:rPr>
                <w:rFonts w:ascii="Arial" w:eastAsia="仿宋_GB2312" w:hAnsi="Arial" w:cs="Arial"/>
                <w:color w:val="000000"/>
                <w:sz w:val="20"/>
                <w:szCs w:val="21"/>
              </w:rPr>
              <w:t>%</w:t>
            </w:r>
          </w:p>
        </w:tc>
      </w:tr>
      <w:tr w:rsidR="006C1DDD" w:rsidRPr="00AF4CFE" w14:paraId="1A6EDFFB" w14:textId="77777777">
        <w:trPr>
          <w:trHeight w:val="360"/>
          <w:jc w:val="center"/>
        </w:trPr>
        <w:tc>
          <w:tcPr>
            <w:tcW w:w="850" w:type="dxa"/>
            <w:vMerge w:val="restart"/>
            <w:tcBorders>
              <w:top w:val="single" w:sz="4" w:space="0" w:color="auto"/>
              <w:left w:val="single" w:sz="4" w:space="0" w:color="auto"/>
              <w:bottom w:val="single" w:sz="4" w:space="0" w:color="auto"/>
              <w:right w:val="single" w:sz="4" w:space="0" w:color="auto"/>
            </w:tcBorders>
            <w:noWrap/>
            <w:vAlign w:val="center"/>
            <w:hideMark/>
          </w:tcPr>
          <w:p w14:paraId="299451BF" w14:textId="77777777" w:rsidR="006C1DDD" w:rsidRPr="00AF4CFE" w:rsidRDefault="006C1DDD">
            <w:pPr>
              <w:spacing w:line="240" w:lineRule="auto"/>
              <w:rPr>
                <w:rFonts w:ascii="Arial" w:eastAsia="仿宋_GB2312" w:hAnsi="Arial" w:cs="Arial"/>
                <w:color w:val="000000"/>
                <w:sz w:val="20"/>
                <w:szCs w:val="21"/>
              </w:rPr>
            </w:pPr>
            <w:r w:rsidRPr="00AF4CFE">
              <w:rPr>
                <w:rFonts w:ascii="Arial" w:eastAsia="仿宋_GB2312" w:hAnsi="Arial" w:cs="Arial"/>
                <w:color w:val="000000"/>
                <w:sz w:val="20"/>
                <w:szCs w:val="21"/>
              </w:rPr>
              <w:t>3</w:t>
            </w:r>
            <w:r w:rsidRPr="00AF4CFE">
              <w:rPr>
                <w:rFonts w:ascii="Arial" w:eastAsia="仿宋_GB2312" w:hAnsi="Arial" w:cs="Arial" w:hint="eastAsia"/>
                <w:color w:val="000000"/>
                <w:sz w:val="20"/>
                <w:szCs w:val="21"/>
              </w:rPr>
              <w:t>）</w:t>
            </w:r>
          </w:p>
        </w:tc>
        <w:tc>
          <w:tcPr>
            <w:tcW w:w="1418" w:type="dxa"/>
            <w:vMerge w:val="restart"/>
            <w:tcBorders>
              <w:top w:val="single" w:sz="4" w:space="0" w:color="auto"/>
              <w:left w:val="single" w:sz="4" w:space="0" w:color="auto"/>
              <w:bottom w:val="single" w:sz="4" w:space="0" w:color="auto"/>
              <w:right w:val="single" w:sz="4" w:space="0" w:color="auto"/>
            </w:tcBorders>
            <w:noWrap/>
            <w:vAlign w:val="center"/>
            <w:hideMark/>
          </w:tcPr>
          <w:p w14:paraId="3A10D3A5" w14:textId="77777777" w:rsidR="006C1DDD" w:rsidRPr="00AF4CFE" w:rsidRDefault="006C1DDD">
            <w:pPr>
              <w:spacing w:line="240" w:lineRule="auto"/>
              <w:rPr>
                <w:rFonts w:ascii="Arial" w:eastAsia="仿宋_GB2312" w:hAnsi="Arial" w:cs="Arial"/>
                <w:color w:val="000000"/>
                <w:sz w:val="20"/>
                <w:szCs w:val="21"/>
              </w:rPr>
            </w:pPr>
            <w:r w:rsidRPr="00AF4CFE">
              <w:rPr>
                <w:rFonts w:ascii="Arial" w:eastAsia="仿宋_GB2312" w:hAnsi="Arial" w:cs="Arial" w:hint="eastAsia"/>
                <w:color w:val="000000"/>
                <w:sz w:val="20"/>
                <w:szCs w:val="21"/>
              </w:rPr>
              <w:t>城镇土地使用税</w:t>
            </w:r>
          </w:p>
        </w:tc>
        <w:tc>
          <w:tcPr>
            <w:tcW w:w="850" w:type="dxa"/>
            <w:vMerge w:val="restart"/>
            <w:tcBorders>
              <w:top w:val="single" w:sz="4" w:space="0" w:color="auto"/>
              <w:left w:val="single" w:sz="4" w:space="0" w:color="auto"/>
              <w:bottom w:val="single" w:sz="4" w:space="0" w:color="auto"/>
              <w:right w:val="single" w:sz="4" w:space="0" w:color="auto"/>
            </w:tcBorders>
            <w:noWrap/>
            <w:vAlign w:val="center"/>
            <w:hideMark/>
          </w:tcPr>
          <w:p w14:paraId="329430D1" w14:textId="6D946DFD" w:rsidR="006C1DDD" w:rsidRPr="00AF4CFE" w:rsidRDefault="00BC5EA4">
            <w:pPr>
              <w:spacing w:line="240" w:lineRule="auto"/>
              <w:rPr>
                <w:rFonts w:ascii="Arial" w:eastAsia="仿宋_GB2312" w:hAnsi="Arial" w:cs="Arial"/>
                <w:color w:val="000000"/>
                <w:sz w:val="20"/>
                <w:szCs w:val="21"/>
              </w:rPr>
            </w:pPr>
            <w:r w:rsidRPr="00AF4CFE">
              <w:rPr>
                <w:rFonts w:ascii="Arial" w:eastAsia="仿宋_GB2312" w:hAnsi="Arial" w:cs="Arial"/>
                <w:color w:val="000000"/>
                <w:sz w:val="20"/>
                <w:szCs w:val="21"/>
              </w:rPr>
              <w:t>4.7</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7A218D86" w14:textId="77777777" w:rsidR="006C1DDD" w:rsidRPr="00AF4CFE" w:rsidRDefault="006C1DDD">
            <w:pPr>
              <w:spacing w:line="240" w:lineRule="auto"/>
              <w:rPr>
                <w:rFonts w:ascii="Arial" w:eastAsia="仿宋_GB2312" w:hAnsi="Arial" w:cs="Arial"/>
                <w:color w:val="000000"/>
                <w:sz w:val="20"/>
                <w:szCs w:val="21"/>
              </w:rPr>
            </w:pPr>
            <w:r w:rsidRPr="00AF4CFE">
              <w:rPr>
                <w:rFonts w:ascii="Arial" w:eastAsia="仿宋_GB2312" w:hAnsi="Arial" w:cs="Arial" w:hint="eastAsia"/>
                <w:color w:val="000000"/>
                <w:sz w:val="20"/>
                <w:szCs w:val="21"/>
              </w:rPr>
              <w:t>土地面积</w:t>
            </w:r>
            <w:r w:rsidRPr="00AF4CFE">
              <w:rPr>
                <w:rFonts w:ascii="Arial" w:eastAsia="仿宋_GB2312" w:hAnsi="Arial" w:cs="Arial"/>
                <w:color w:val="000000"/>
                <w:sz w:val="20"/>
                <w:szCs w:val="21"/>
              </w:rPr>
              <w:t>×</w:t>
            </w:r>
            <w:r w:rsidRPr="00AF4CFE">
              <w:rPr>
                <w:rFonts w:ascii="Arial" w:eastAsia="仿宋_GB2312" w:hAnsi="Arial" w:cs="Arial" w:hint="eastAsia"/>
                <w:color w:val="000000"/>
                <w:sz w:val="20"/>
                <w:szCs w:val="21"/>
              </w:rPr>
              <w:t>取费标准</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43F5872" w14:textId="77777777" w:rsidR="006C1DDD" w:rsidRPr="00AF4CFE" w:rsidRDefault="006C1DDD">
            <w:pPr>
              <w:spacing w:line="240" w:lineRule="auto"/>
              <w:rPr>
                <w:rFonts w:ascii="Arial" w:eastAsia="仿宋_GB2312" w:hAnsi="Arial" w:cs="Arial"/>
                <w:color w:val="000000"/>
                <w:sz w:val="20"/>
                <w:szCs w:val="21"/>
              </w:rPr>
            </w:pPr>
            <w:r w:rsidRPr="00AF4CFE">
              <w:rPr>
                <w:rFonts w:ascii="Arial" w:eastAsia="仿宋_GB2312" w:hAnsi="Arial" w:cs="Arial" w:hint="eastAsia"/>
                <w:color w:val="000000"/>
                <w:sz w:val="20"/>
                <w:szCs w:val="21"/>
              </w:rPr>
              <w:t>纳税标准（元</w:t>
            </w:r>
            <w:r w:rsidRPr="00AF4CFE">
              <w:rPr>
                <w:rFonts w:ascii="Arial" w:eastAsia="仿宋_GB2312" w:hAnsi="Arial" w:cs="Arial"/>
                <w:color w:val="000000"/>
                <w:sz w:val="20"/>
                <w:szCs w:val="21"/>
              </w:rPr>
              <w:t>/</w:t>
            </w:r>
            <w:r w:rsidRPr="00AF4CFE">
              <w:rPr>
                <w:rFonts w:ascii="Arial Unicode MS" w:eastAsia="Arial Unicode MS" w:hAnsi="Arial Unicode MS" w:cs="Arial Unicode MS" w:hint="eastAsia"/>
                <w:color w:val="000000"/>
                <w:sz w:val="20"/>
                <w:szCs w:val="21"/>
              </w:rPr>
              <w:t>㎡</w:t>
            </w:r>
            <w:r w:rsidRPr="00AF4CFE">
              <w:rPr>
                <w:rFonts w:ascii="仿宋_GB2312" w:eastAsia="仿宋_GB2312" w:hAnsi="仿宋_GB2312" w:cs="仿宋_GB2312" w:hint="eastAsia"/>
                <w:color w:val="000000"/>
                <w:sz w:val="20"/>
                <w:szCs w:val="21"/>
              </w:rPr>
              <w:t>）</w:t>
            </w:r>
          </w:p>
        </w:tc>
        <w:tc>
          <w:tcPr>
            <w:tcW w:w="1411" w:type="dxa"/>
            <w:tcBorders>
              <w:top w:val="single" w:sz="4" w:space="0" w:color="auto"/>
              <w:left w:val="single" w:sz="4" w:space="0" w:color="auto"/>
              <w:bottom w:val="single" w:sz="4" w:space="0" w:color="auto"/>
              <w:right w:val="single" w:sz="4" w:space="0" w:color="auto"/>
            </w:tcBorders>
            <w:noWrap/>
            <w:vAlign w:val="center"/>
            <w:hideMark/>
          </w:tcPr>
          <w:p w14:paraId="3D30F68A" w14:textId="77777777" w:rsidR="006C1DDD" w:rsidRPr="00AF4CFE" w:rsidRDefault="006C1DDD">
            <w:pPr>
              <w:spacing w:line="240" w:lineRule="auto"/>
              <w:rPr>
                <w:rFonts w:ascii="Arial" w:eastAsia="仿宋_GB2312" w:hAnsi="Arial" w:cs="Arial"/>
                <w:color w:val="000000"/>
                <w:sz w:val="20"/>
                <w:szCs w:val="21"/>
              </w:rPr>
            </w:pPr>
            <w:r w:rsidRPr="00AF4CFE">
              <w:rPr>
                <w:rFonts w:ascii="Arial" w:eastAsia="仿宋_GB2312" w:hAnsi="Arial" w:cs="Arial"/>
                <w:color w:val="000000"/>
                <w:sz w:val="20"/>
                <w:szCs w:val="21"/>
              </w:rPr>
              <w:t>1.5</w:t>
            </w:r>
          </w:p>
        </w:tc>
      </w:tr>
      <w:tr w:rsidR="006C1DDD" w:rsidRPr="00AF4CFE" w14:paraId="269AD7FC" w14:textId="77777777">
        <w:trPr>
          <w:trHeight w:val="360"/>
          <w:jc w:val="center"/>
        </w:trPr>
        <w:tc>
          <w:tcPr>
            <w:tcW w:w="850" w:type="dxa"/>
            <w:vMerge/>
            <w:tcBorders>
              <w:top w:val="single" w:sz="4" w:space="0" w:color="auto"/>
              <w:left w:val="single" w:sz="4" w:space="0" w:color="auto"/>
              <w:bottom w:val="single" w:sz="4" w:space="0" w:color="auto"/>
              <w:right w:val="single" w:sz="4" w:space="0" w:color="auto"/>
            </w:tcBorders>
            <w:vAlign w:val="center"/>
            <w:hideMark/>
          </w:tcPr>
          <w:p w14:paraId="2A935D7A" w14:textId="77777777" w:rsidR="006C1DDD" w:rsidRPr="00AF4CFE" w:rsidRDefault="006C1DDD">
            <w:pPr>
              <w:widowControl/>
              <w:adjustRightInd/>
              <w:spacing w:line="240" w:lineRule="auto"/>
              <w:rPr>
                <w:rFonts w:ascii="Arial" w:eastAsia="仿宋_GB2312" w:hAnsi="Arial" w:cs="Arial"/>
                <w:color w:val="000000"/>
                <w:sz w:val="20"/>
                <w:szCs w:val="21"/>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275DB1F" w14:textId="77777777" w:rsidR="006C1DDD" w:rsidRPr="00AF4CFE" w:rsidRDefault="006C1DDD">
            <w:pPr>
              <w:widowControl/>
              <w:adjustRightInd/>
              <w:spacing w:line="240" w:lineRule="auto"/>
              <w:rPr>
                <w:rFonts w:ascii="Arial" w:eastAsia="仿宋_GB2312" w:hAnsi="Arial" w:cs="Arial"/>
                <w:color w:val="000000"/>
                <w:sz w:val="20"/>
                <w:szCs w:val="21"/>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E64313E" w14:textId="77777777" w:rsidR="006C1DDD" w:rsidRPr="00AF4CFE" w:rsidRDefault="006C1DDD">
            <w:pPr>
              <w:widowControl/>
              <w:adjustRightInd/>
              <w:spacing w:line="240" w:lineRule="auto"/>
              <w:rPr>
                <w:rFonts w:ascii="Arial" w:eastAsia="仿宋_GB2312" w:hAnsi="Arial" w:cs="Arial"/>
                <w:color w:val="000000"/>
                <w:sz w:val="20"/>
                <w:szCs w:val="21"/>
              </w:rPr>
            </w:pPr>
          </w:p>
        </w:tc>
        <w:tc>
          <w:tcPr>
            <w:tcW w:w="6089" w:type="dxa"/>
            <w:vMerge/>
            <w:tcBorders>
              <w:top w:val="single" w:sz="4" w:space="0" w:color="auto"/>
              <w:left w:val="single" w:sz="4" w:space="0" w:color="auto"/>
              <w:bottom w:val="single" w:sz="4" w:space="0" w:color="auto"/>
              <w:right w:val="single" w:sz="4" w:space="0" w:color="auto"/>
            </w:tcBorders>
            <w:vAlign w:val="center"/>
            <w:hideMark/>
          </w:tcPr>
          <w:p w14:paraId="54C1F076" w14:textId="77777777" w:rsidR="006C1DDD" w:rsidRPr="00AF4CFE" w:rsidRDefault="006C1DDD">
            <w:pPr>
              <w:widowControl/>
              <w:adjustRightInd/>
              <w:spacing w:line="240" w:lineRule="auto"/>
              <w:rPr>
                <w:rFonts w:ascii="Arial" w:eastAsia="仿宋_GB2312" w:hAnsi="Arial" w:cs="Arial"/>
                <w:color w:val="000000"/>
                <w:sz w:val="20"/>
                <w:szCs w:val="21"/>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F32D003" w14:textId="1D17D889" w:rsidR="006C1DDD" w:rsidRPr="00AF4CFE" w:rsidRDefault="00BC5EA4">
            <w:pPr>
              <w:spacing w:line="240" w:lineRule="auto"/>
              <w:rPr>
                <w:rFonts w:ascii="Arial" w:eastAsia="仿宋_GB2312" w:hAnsi="Arial" w:cs="Arial"/>
                <w:color w:val="000000"/>
                <w:sz w:val="20"/>
                <w:szCs w:val="21"/>
              </w:rPr>
            </w:pPr>
            <w:r w:rsidRPr="00AF4CFE">
              <w:rPr>
                <w:rFonts w:ascii="Arial" w:eastAsia="仿宋_GB2312" w:hAnsi="Arial" w:cs="Arial" w:hint="eastAsia"/>
                <w:color w:val="000000"/>
                <w:sz w:val="20"/>
                <w:szCs w:val="21"/>
              </w:rPr>
              <w:t>分摊</w:t>
            </w:r>
            <w:r w:rsidR="006C1DDD" w:rsidRPr="00AF4CFE">
              <w:rPr>
                <w:rFonts w:ascii="Arial" w:eastAsia="仿宋_GB2312" w:hAnsi="Arial" w:cs="Arial" w:hint="eastAsia"/>
                <w:color w:val="000000"/>
                <w:sz w:val="20"/>
                <w:szCs w:val="21"/>
              </w:rPr>
              <w:t>土地面积（</w:t>
            </w:r>
            <w:r w:rsidR="006C1DDD" w:rsidRPr="00AF4CFE">
              <w:rPr>
                <w:rFonts w:ascii="Arial Unicode MS" w:eastAsia="Arial Unicode MS" w:hAnsi="Arial Unicode MS" w:cs="Arial Unicode MS" w:hint="eastAsia"/>
                <w:color w:val="000000"/>
                <w:sz w:val="20"/>
                <w:szCs w:val="21"/>
              </w:rPr>
              <w:t>㎡</w:t>
            </w:r>
            <w:r w:rsidR="006C1DDD" w:rsidRPr="00AF4CFE">
              <w:rPr>
                <w:rFonts w:ascii="仿宋_GB2312" w:eastAsia="仿宋_GB2312" w:hAnsi="仿宋_GB2312" w:cs="仿宋_GB2312" w:hint="eastAsia"/>
                <w:color w:val="000000"/>
                <w:sz w:val="20"/>
                <w:szCs w:val="21"/>
              </w:rPr>
              <w:t>）</w:t>
            </w:r>
          </w:p>
        </w:tc>
        <w:tc>
          <w:tcPr>
            <w:tcW w:w="1411" w:type="dxa"/>
            <w:tcBorders>
              <w:top w:val="single" w:sz="4" w:space="0" w:color="auto"/>
              <w:left w:val="single" w:sz="4" w:space="0" w:color="auto"/>
              <w:bottom w:val="single" w:sz="4" w:space="0" w:color="auto"/>
              <w:right w:val="single" w:sz="4" w:space="0" w:color="auto"/>
            </w:tcBorders>
            <w:noWrap/>
            <w:vAlign w:val="center"/>
            <w:hideMark/>
          </w:tcPr>
          <w:p w14:paraId="4B62C134" w14:textId="7C03CEA4" w:rsidR="006C1DDD" w:rsidRPr="00AF4CFE" w:rsidRDefault="00BC5EA4">
            <w:pPr>
              <w:spacing w:line="240" w:lineRule="auto"/>
              <w:rPr>
                <w:rFonts w:ascii="Arial" w:eastAsia="仿宋_GB2312" w:hAnsi="Arial" w:cs="Arial"/>
                <w:color w:val="000000"/>
                <w:sz w:val="20"/>
                <w:szCs w:val="21"/>
              </w:rPr>
            </w:pPr>
            <w:r w:rsidRPr="00AF4CFE">
              <w:rPr>
                <w:rFonts w:ascii="Arial" w:eastAsia="仿宋_GB2312" w:hAnsi="Arial" w:cs="Arial"/>
                <w:color w:val="000000"/>
                <w:sz w:val="20"/>
                <w:szCs w:val="21"/>
              </w:rPr>
              <w:t>31460.19</w:t>
            </w:r>
          </w:p>
        </w:tc>
      </w:tr>
      <w:tr w:rsidR="006C1DDD" w:rsidRPr="00AF4CFE" w14:paraId="2C1A64E9" w14:textId="77777777">
        <w:trPr>
          <w:trHeight w:val="360"/>
          <w:jc w:val="center"/>
        </w:trPr>
        <w:tc>
          <w:tcPr>
            <w:tcW w:w="850" w:type="dxa"/>
            <w:tcBorders>
              <w:top w:val="single" w:sz="4" w:space="0" w:color="auto"/>
              <w:left w:val="single" w:sz="4" w:space="0" w:color="auto"/>
              <w:bottom w:val="single" w:sz="4" w:space="0" w:color="auto"/>
              <w:right w:val="single" w:sz="4" w:space="0" w:color="auto"/>
            </w:tcBorders>
            <w:noWrap/>
            <w:vAlign w:val="center"/>
            <w:hideMark/>
          </w:tcPr>
          <w:p w14:paraId="1D5CAE33" w14:textId="77777777" w:rsidR="006C1DDD" w:rsidRPr="00AF4CFE" w:rsidRDefault="006C1DDD">
            <w:pPr>
              <w:spacing w:line="240" w:lineRule="auto"/>
              <w:rPr>
                <w:rFonts w:ascii="Arial" w:eastAsia="仿宋_GB2312" w:hAnsi="Arial" w:cs="Arial"/>
                <w:color w:val="000000"/>
                <w:sz w:val="20"/>
                <w:szCs w:val="21"/>
              </w:rPr>
            </w:pPr>
            <w:r w:rsidRPr="00AF4CFE">
              <w:rPr>
                <w:rFonts w:ascii="Arial" w:eastAsia="仿宋_GB2312" w:hAnsi="Arial" w:cs="Arial" w:hint="eastAsia"/>
                <w:color w:val="000000"/>
                <w:sz w:val="20"/>
                <w:szCs w:val="21"/>
              </w:rPr>
              <w:t>（</w:t>
            </w:r>
            <w:r w:rsidRPr="00AF4CFE">
              <w:rPr>
                <w:rFonts w:ascii="Arial" w:eastAsia="仿宋_GB2312" w:hAnsi="Arial" w:cs="Arial"/>
                <w:color w:val="000000"/>
                <w:sz w:val="20"/>
                <w:szCs w:val="21"/>
              </w:rPr>
              <w:t>2</w:t>
            </w:r>
            <w:r w:rsidRPr="00AF4CFE">
              <w:rPr>
                <w:rFonts w:ascii="Arial" w:eastAsia="仿宋_GB2312" w:hAnsi="Arial" w:cs="Arial" w:hint="eastAsia"/>
                <w:color w:val="000000"/>
                <w:sz w:val="20"/>
                <w:szCs w:val="21"/>
              </w:rPr>
              <w:t>）</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793913B" w14:textId="77777777" w:rsidR="006C1DDD" w:rsidRPr="00AF4CFE" w:rsidRDefault="006C1DDD">
            <w:pPr>
              <w:spacing w:line="240" w:lineRule="auto"/>
              <w:rPr>
                <w:rFonts w:ascii="Arial" w:eastAsia="仿宋_GB2312" w:hAnsi="Arial" w:cs="Arial"/>
                <w:color w:val="000000"/>
                <w:sz w:val="20"/>
                <w:szCs w:val="21"/>
              </w:rPr>
            </w:pPr>
            <w:r w:rsidRPr="00AF4CFE">
              <w:rPr>
                <w:rFonts w:ascii="Arial" w:eastAsia="仿宋_GB2312" w:hAnsi="Arial" w:cs="Arial" w:hint="eastAsia"/>
                <w:color w:val="000000"/>
                <w:sz w:val="20"/>
                <w:szCs w:val="21"/>
              </w:rPr>
              <w:t>维修费</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3372879" w14:textId="724C6E81" w:rsidR="006C1DDD" w:rsidRPr="00AF4CFE" w:rsidRDefault="00BC5EA4">
            <w:pPr>
              <w:spacing w:line="240" w:lineRule="auto"/>
              <w:rPr>
                <w:rFonts w:ascii="Arial" w:eastAsia="仿宋_GB2312" w:hAnsi="Arial" w:cs="Arial"/>
                <w:color w:val="000000"/>
                <w:sz w:val="20"/>
                <w:szCs w:val="21"/>
              </w:rPr>
            </w:pPr>
            <w:r w:rsidRPr="00AF4CFE">
              <w:rPr>
                <w:rFonts w:ascii="Arial" w:eastAsia="仿宋_GB2312" w:hAnsi="Arial" w:cs="Arial"/>
                <w:color w:val="000000"/>
                <w:sz w:val="20"/>
                <w:szCs w:val="21"/>
              </w:rPr>
              <w:t>276.5</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61891F5" w14:textId="77777777" w:rsidR="006C1DDD" w:rsidRPr="00AF4CFE" w:rsidRDefault="006C1DDD">
            <w:pPr>
              <w:spacing w:line="240" w:lineRule="auto"/>
              <w:rPr>
                <w:rFonts w:ascii="Arial" w:eastAsia="仿宋_GB2312" w:hAnsi="Arial" w:cs="Arial"/>
                <w:color w:val="000000"/>
                <w:sz w:val="20"/>
                <w:szCs w:val="21"/>
              </w:rPr>
            </w:pPr>
            <w:r w:rsidRPr="00AF4CFE">
              <w:rPr>
                <w:rFonts w:ascii="Arial" w:eastAsia="仿宋_GB2312" w:hAnsi="Arial" w:cs="Arial" w:hint="eastAsia"/>
                <w:color w:val="000000"/>
                <w:sz w:val="20"/>
                <w:szCs w:val="21"/>
              </w:rPr>
              <w:t>建筑物重置价格</w:t>
            </w:r>
            <w:r w:rsidRPr="00AF4CFE">
              <w:rPr>
                <w:rFonts w:ascii="Arial" w:eastAsia="仿宋_GB2312" w:hAnsi="Arial" w:cs="Arial"/>
                <w:color w:val="000000"/>
                <w:sz w:val="20"/>
                <w:szCs w:val="21"/>
              </w:rPr>
              <w:t>×</w:t>
            </w:r>
            <w:r w:rsidRPr="00AF4CFE">
              <w:rPr>
                <w:rFonts w:ascii="Arial" w:eastAsia="仿宋_GB2312" w:hAnsi="Arial" w:cs="Arial" w:hint="eastAsia"/>
                <w:color w:val="000000"/>
                <w:sz w:val="20"/>
                <w:szCs w:val="21"/>
              </w:rPr>
              <w:t>维修费率</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7A44256" w14:textId="77777777" w:rsidR="006C1DDD" w:rsidRPr="00AF4CFE" w:rsidRDefault="006C1DDD">
            <w:pPr>
              <w:spacing w:line="240" w:lineRule="auto"/>
              <w:rPr>
                <w:rFonts w:ascii="Arial" w:eastAsia="仿宋_GB2312" w:hAnsi="Arial" w:cs="Arial"/>
                <w:color w:val="000000"/>
                <w:sz w:val="20"/>
                <w:szCs w:val="21"/>
              </w:rPr>
            </w:pPr>
            <w:r w:rsidRPr="00AF4CFE">
              <w:rPr>
                <w:rFonts w:ascii="Arial" w:eastAsia="仿宋_GB2312" w:hAnsi="Arial" w:cs="Arial" w:hint="eastAsia"/>
                <w:color w:val="000000"/>
                <w:sz w:val="20"/>
                <w:szCs w:val="21"/>
              </w:rPr>
              <w:t>费率（</w:t>
            </w:r>
            <w:r w:rsidRPr="00AF4CFE">
              <w:rPr>
                <w:rFonts w:ascii="Arial" w:eastAsia="仿宋_GB2312" w:hAnsi="Arial" w:cs="Arial"/>
                <w:color w:val="000000"/>
                <w:sz w:val="20"/>
                <w:szCs w:val="21"/>
              </w:rPr>
              <w:t>%</w:t>
            </w:r>
            <w:r w:rsidRPr="00AF4CFE">
              <w:rPr>
                <w:rFonts w:ascii="Arial" w:eastAsia="仿宋_GB2312" w:hAnsi="Arial" w:cs="Arial" w:hint="eastAsia"/>
                <w:color w:val="000000"/>
                <w:sz w:val="20"/>
                <w:szCs w:val="21"/>
              </w:rPr>
              <w:t>）</w:t>
            </w:r>
          </w:p>
        </w:tc>
        <w:tc>
          <w:tcPr>
            <w:tcW w:w="1411" w:type="dxa"/>
            <w:tcBorders>
              <w:top w:val="single" w:sz="4" w:space="0" w:color="auto"/>
              <w:left w:val="single" w:sz="4" w:space="0" w:color="auto"/>
              <w:bottom w:val="single" w:sz="4" w:space="0" w:color="auto"/>
              <w:right w:val="single" w:sz="4" w:space="0" w:color="auto"/>
            </w:tcBorders>
            <w:noWrap/>
            <w:vAlign w:val="center"/>
            <w:hideMark/>
          </w:tcPr>
          <w:p w14:paraId="2391D162" w14:textId="391B51BB" w:rsidR="006C1DDD" w:rsidRPr="00AF4CFE" w:rsidRDefault="006C1DDD">
            <w:pPr>
              <w:spacing w:line="240" w:lineRule="auto"/>
              <w:rPr>
                <w:rFonts w:ascii="Arial" w:eastAsia="仿宋_GB2312" w:hAnsi="Arial" w:cs="Arial"/>
                <w:color w:val="000000"/>
                <w:sz w:val="20"/>
                <w:szCs w:val="21"/>
              </w:rPr>
            </w:pPr>
            <w:r w:rsidRPr="00AF4CFE">
              <w:rPr>
                <w:rFonts w:ascii="Arial" w:eastAsia="仿宋_GB2312" w:hAnsi="Arial" w:cs="Arial"/>
                <w:color w:val="000000"/>
                <w:sz w:val="20"/>
                <w:szCs w:val="21"/>
              </w:rPr>
              <w:t>0.</w:t>
            </w:r>
            <w:r w:rsidR="00BC5EA4" w:rsidRPr="00AF4CFE">
              <w:rPr>
                <w:rFonts w:ascii="Arial" w:eastAsia="仿宋_GB2312" w:hAnsi="Arial" w:cs="Arial"/>
                <w:color w:val="000000"/>
                <w:sz w:val="20"/>
                <w:szCs w:val="21"/>
              </w:rPr>
              <w:t>8</w:t>
            </w:r>
            <w:r w:rsidRPr="00AF4CFE">
              <w:rPr>
                <w:rFonts w:ascii="Arial" w:eastAsia="仿宋_GB2312" w:hAnsi="Arial" w:cs="Arial"/>
                <w:color w:val="000000"/>
                <w:sz w:val="20"/>
                <w:szCs w:val="21"/>
              </w:rPr>
              <w:t>0%</w:t>
            </w:r>
          </w:p>
        </w:tc>
      </w:tr>
      <w:tr w:rsidR="006C1DDD" w:rsidRPr="00AF4CFE" w14:paraId="57D4B3AB" w14:textId="77777777">
        <w:trPr>
          <w:trHeight w:val="360"/>
          <w:jc w:val="center"/>
        </w:trPr>
        <w:tc>
          <w:tcPr>
            <w:tcW w:w="850" w:type="dxa"/>
            <w:tcBorders>
              <w:top w:val="single" w:sz="4" w:space="0" w:color="auto"/>
              <w:left w:val="single" w:sz="4" w:space="0" w:color="auto"/>
              <w:bottom w:val="single" w:sz="4" w:space="0" w:color="auto"/>
              <w:right w:val="single" w:sz="4" w:space="0" w:color="auto"/>
            </w:tcBorders>
            <w:noWrap/>
            <w:vAlign w:val="center"/>
            <w:hideMark/>
          </w:tcPr>
          <w:p w14:paraId="0B9DFCFD" w14:textId="77777777" w:rsidR="006C1DDD" w:rsidRPr="00AF4CFE" w:rsidRDefault="006C1DDD">
            <w:pPr>
              <w:spacing w:line="240" w:lineRule="auto"/>
              <w:rPr>
                <w:rFonts w:ascii="Arial" w:eastAsia="仿宋_GB2312" w:hAnsi="Arial" w:cs="Arial"/>
                <w:color w:val="000000"/>
                <w:sz w:val="20"/>
                <w:szCs w:val="21"/>
              </w:rPr>
            </w:pPr>
            <w:r w:rsidRPr="00AF4CFE">
              <w:rPr>
                <w:rFonts w:ascii="Arial" w:eastAsia="仿宋_GB2312" w:hAnsi="Arial" w:cs="Arial" w:hint="eastAsia"/>
                <w:color w:val="000000"/>
                <w:sz w:val="20"/>
                <w:szCs w:val="21"/>
              </w:rPr>
              <w:t>（</w:t>
            </w:r>
            <w:r w:rsidRPr="00AF4CFE">
              <w:rPr>
                <w:rFonts w:ascii="Arial" w:eastAsia="仿宋_GB2312" w:hAnsi="Arial" w:cs="Arial"/>
                <w:color w:val="000000"/>
                <w:sz w:val="20"/>
                <w:szCs w:val="21"/>
              </w:rPr>
              <w:t>3</w:t>
            </w:r>
            <w:r w:rsidRPr="00AF4CFE">
              <w:rPr>
                <w:rFonts w:ascii="Arial" w:eastAsia="仿宋_GB2312" w:hAnsi="Arial" w:cs="Arial" w:hint="eastAsia"/>
                <w:color w:val="000000"/>
                <w:sz w:val="20"/>
                <w:szCs w:val="21"/>
              </w:rPr>
              <w:t>）</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6FF2E2E" w14:textId="77777777" w:rsidR="006C1DDD" w:rsidRPr="00AF4CFE" w:rsidRDefault="006C1DDD">
            <w:pPr>
              <w:spacing w:line="240" w:lineRule="auto"/>
              <w:rPr>
                <w:rFonts w:ascii="Arial" w:eastAsia="仿宋_GB2312" w:hAnsi="Arial" w:cs="Arial"/>
                <w:color w:val="000000"/>
                <w:sz w:val="20"/>
                <w:szCs w:val="21"/>
              </w:rPr>
            </w:pPr>
            <w:r w:rsidRPr="00AF4CFE">
              <w:rPr>
                <w:rFonts w:ascii="Arial" w:eastAsia="仿宋_GB2312" w:hAnsi="Arial" w:cs="Arial" w:hint="eastAsia"/>
                <w:color w:val="000000"/>
                <w:sz w:val="20"/>
                <w:szCs w:val="21"/>
              </w:rPr>
              <w:t>保险费</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69B845C" w14:textId="793844C5" w:rsidR="006C1DDD" w:rsidRPr="00AF4CFE" w:rsidRDefault="00BC5EA4">
            <w:pPr>
              <w:spacing w:line="240" w:lineRule="auto"/>
              <w:rPr>
                <w:rFonts w:ascii="Arial" w:eastAsia="仿宋_GB2312" w:hAnsi="Arial" w:cs="Arial"/>
                <w:color w:val="000000"/>
                <w:sz w:val="20"/>
                <w:szCs w:val="21"/>
              </w:rPr>
            </w:pPr>
            <w:r w:rsidRPr="00AF4CFE">
              <w:rPr>
                <w:rFonts w:ascii="Arial" w:eastAsia="仿宋_GB2312" w:hAnsi="Arial" w:cs="Arial"/>
                <w:color w:val="000000"/>
                <w:sz w:val="20"/>
                <w:szCs w:val="21"/>
              </w:rPr>
              <w:t>27.7</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7319B9B" w14:textId="77777777" w:rsidR="006C1DDD" w:rsidRPr="00AF4CFE" w:rsidRDefault="006C1DDD">
            <w:pPr>
              <w:spacing w:line="240" w:lineRule="auto"/>
              <w:rPr>
                <w:rFonts w:ascii="Arial" w:eastAsia="仿宋_GB2312" w:hAnsi="Arial" w:cs="Arial"/>
                <w:color w:val="000000"/>
                <w:sz w:val="20"/>
                <w:szCs w:val="21"/>
              </w:rPr>
            </w:pPr>
            <w:r w:rsidRPr="00AF4CFE">
              <w:rPr>
                <w:rFonts w:ascii="Arial" w:eastAsia="仿宋_GB2312" w:hAnsi="Arial" w:cs="Arial" w:hint="eastAsia"/>
                <w:color w:val="000000"/>
                <w:sz w:val="20"/>
                <w:szCs w:val="21"/>
              </w:rPr>
              <w:t>现值</w:t>
            </w:r>
            <w:r w:rsidRPr="00AF4CFE">
              <w:rPr>
                <w:rFonts w:ascii="Arial" w:eastAsia="仿宋_GB2312" w:hAnsi="Arial" w:cs="Arial"/>
                <w:color w:val="000000"/>
                <w:sz w:val="20"/>
                <w:szCs w:val="21"/>
              </w:rPr>
              <w:t>×</w:t>
            </w:r>
            <w:r w:rsidRPr="00AF4CFE">
              <w:rPr>
                <w:rFonts w:ascii="Arial" w:eastAsia="仿宋_GB2312" w:hAnsi="Arial" w:cs="Arial" w:hint="eastAsia"/>
                <w:color w:val="000000"/>
                <w:sz w:val="20"/>
                <w:szCs w:val="21"/>
              </w:rPr>
              <w:t>保险费率</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52B6F83" w14:textId="77777777" w:rsidR="006C1DDD" w:rsidRPr="00AF4CFE" w:rsidRDefault="006C1DDD">
            <w:pPr>
              <w:spacing w:line="240" w:lineRule="auto"/>
              <w:rPr>
                <w:rFonts w:ascii="Arial" w:eastAsia="仿宋_GB2312" w:hAnsi="Arial" w:cs="Arial"/>
                <w:color w:val="000000"/>
                <w:sz w:val="20"/>
                <w:szCs w:val="21"/>
              </w:rPr>
            </w:pPr>
            <w:r w:rsidRPr="00AF4CFE">
              <w:rPr>
                <w:rFonts w:ascii="Arial" w:eastAsia="仿宋_GB2312" w:hAnsi="Arial" w:cs="Arial" w:hint="eastAsia"/>
                <w:color w:val="000000"/>
                <w:sz w:val="20"/>
                <w:szCs w:val="21"/>
              </w:rPr>
              <w:t>费率（</w:t>
            </w:r>
            <w:r w:rsidRPr="00AF4CFE">
              <w:rPr>
                <w:rFonts w:ascii="Arial" w:eastAsia="仿宋_GB2312" w:hAnsi="Arial" w:cs="Arial"/>
                <w:color w:val="000000"/>
                <w:sz w:val="20"/>
                <w:szCs w:val="21"/>
              </w:rPr>
              <w:t>%</w:t>
            </w:r>
            <w:r w:rsidRPr="00AF4CFE">
              <w:rPr>
                <w:rFonts w:ascii="Arial" w:eastAsia="仿宋_GB2312" w:hAnsi="Arial" w:cs="Arial" w:hint="eastAsia"/>
                <w:color w:val="000000"/>
                <w:sz w:val="20"/>
                <w:szCs w:val="21"/>
              </w:rPr>
              <w:t>）</w:t>
            </w:r>
          </w:p>
        </w:tc>
        <w:tc>
          <w:tcPr>
            <w:tcW w:w="1411" w:type="dxa"/>
            <w:tcBorders>
              <w:top w:val="single" w:sz="4" w:space="0" w:color="auto"/>
              <w:left w:val="single" w:sz="4" w:space="0" w:color="auto"/>
              <w:bottom w:val="single" w:sz="4" w:space="0" w:color="auto"/>
              <w:right w:val="single" w:sz="4" w:space="0" w:color="auto"/>
            </w:tcBorders>
            <w:noWrap/>
            <w:vAlign w:val="center"/>
            <w:hideMark/>
          </w:tcPr>
          <w:p w14:paraId="0E61C524" w14:textId="681B38FD" w:rsidR="006C1DDD" w:rsidRPr="00AF4CFE" w:rsidRDefault="006C1DDD">
            <w:pPr>
              <w:spacing w:line="240" w:lineRule="auto"/>
              <w:rPr>
                <w:rFonts w:ascii="Arial" w:eastAsia="仿宋_GB2312" w:hAnsi="Arial" w:cs="Arial"/>
                <w:color w:val="000000"/>
                <w:sz w:val="20"/>
                <w:szCs w:val="21"/>
              </w:rPr>
            </w:pPr>
            <w:r w:rsidRPr="00AF4CFE">
              <w:rPr>
                <w:rFonts w:ascii="Arial" w:eastAsia="仿宋_GB2312" w:hAnsi="Arial" w:cs="Arial"/>
                <w:color w:val="000000"/>
                <w:sz w:val="20"/>
                <w:szCs w:val="21"/>
              </w:rPr>
              <w:t>0.0</w:t>
            </w:r>
            <w:r w:rsidR="00BC5EA4" w:rsidRPr="00AF4CFE">
              <w:rPr>
                <w:rFonts w:ascii="Arial" w:eastAsia="仿宋_GB2312" w:hAnsi="Arial" w:cs="Arial"/>
                <w:color w:val="000000"/>
                <w:sz w:val="20"/>
                <w:szCs w:val="21"/>
              </w:rPr>
              <w:t>8</w:t>
            </w:r>
            <w:r w:rsidRPr="00AF4CFE">
              <w:rPr>
                <w:rFonts w:ascii="Arial" w:eastAsia="仿宋_GB2312" w:hAnsi="Arial" w:cs="Arial"/>
                <w:color w:val="000000"/>
                <w:sz w:val="20"/>
                <w:szCs w:val="21"/>
              </w:rPr>
              <w:t>0%</w:t>
            </w:r>
          </w:p>
        </w:tc>
      </w:tr>
      <w:tr w:rsidR="006C1DDD" w:rsidRPr="00AF4CFE" w14:paraId="48F918AC" w14:textId="77777777">
        <w:trPr>
          <w:trHeight w:val="360"/>
          <w:jc w:val="center"/>
        </w:trPr>
        <w:tc>
          <w:tcPr>
            <w:tcW w:w="850" w:type="dxa"/>
            <w:tcBorders>
              <w:top w:val="single" w:sz="4" w:space="0" w:color="auto"/>
              <w:left w:val="single" w:sz="4" w:space="0" w:color="auto"/>
              <w:bottom w:val="single" w:sz="4" w:space="0" w:color="auto"/>
              <w:right w:val="single" w:sz="4" w:space="0" w:color="auto"/>
            </w:tcBorders>
            <w:noWrap/>
            <w:vAlign w:val="center"/>
            <w:hideMark/>
          </w:tcPr>
          <w:p w14:paraId="15FD8CCD" w14:textId="77777777" w:rsidR="006C1DDD" w:rsidRPr="00AF4CFE" w:rsidRDefault="006C1DDD">
            <w:pPr>
              <w:spacing w:line="240" w:lineRule="auto"/>
              <w:rPr>
                <w:rFonts w:ascii="Arial" w:eastAsia="仿宋_GB2312" w:hAnsi="Arial" w:cs="Arial"/>
                <w:color w:val="000000"/>
                <w:sz w:val="20"/>
                <w:szCs w:val="21"/>
              </w:rPr>
            </w:pPr>
            <w:r w:rsidRPr="00AF4CFE">
              <w:rPr>
                <w:rFonts w:ascii="Arial" w:eastAsia="仿宋_GB2312" w:hAnsi="Arial" w:cs="Arial" w:hint="eastAsia"/>
                <w:color w:val="000000"/>
                <w:sz w:val="20"/>
                <w:szCs w:val="21"/>
              </w:rPr>
              <w:t>（</w:t>
            </w:r>
            <w:r w:rsidRPr="00AF4CFE">
              <w:rPr>
                <w:rFonts w:ascii="Arial" w:eastAsia="仿宋_GB2312" w:hAnsi="Arial" w:cs="Arial"/>
                <w:color w:val="000000"/>
                <w:sz w:val="20"/>
                <w:szCs w:val="21"/>
              </w:rPr>
              <w:t>4</w:t>
            </w:r>
            <w:r w:rsidRPr="00AF4CFE">
              <w:rPr>
                <w:rFonts w:ascii="Arial" w:eastAsia="仿宋_GB2312" w:hAnsi="Arial" w:cs="Arial" w:hint="eastAsia"/>
                <w:color w:val="000000"/>
                <w:sz w:val="20"/>
                <w:szCs w:val="21"/>
              </w:rPr>
              <w:t>）</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B0F5A9B" w14:textId="77777777" w:rsidR="006C1DDD" w:rsidRPr="00AF4CFE" w:rsidRDefault="006C1DDD">
            <w:pPr>
              <w:spacing w:line="240" w:lineRule="auto"/>
              <w:rPr>
                <w:rFonts w:ascii="Arial" w:eastAsia="仿宋_GB2312" w:hAnsi="Arial" w:cs="Arial"/>
                <w:color w:val="000000"/>
                <w:sz w:val="20"/>
                <w:szCs w:val="21"/>
              </w:rPr>
            </w:pPr>
            <w:r w:rsidRPr="00AF4CFE">
              <w:rPr>
                <w:rFonts w:ascii="Arial" w:eastAsia="仿宋_GB2312" w:hAnsi="Arial" w:cs="Arial" w:hint="eastAsia"/>
                <w:color w:val="000000"/>
                <w:sz w:val="20"/>
                <w:szCs w:val="21"/>
              </w:rPr>
              <w:t>管理费用</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713C6BF" w14:textId="7EB327C8" w:rsidR="006C1DDD" w:rsidRPr="00AF4CFE" w:rsidRDefault="00BC5EA4">
            <w:pPr>
              <w:spacing w:line="240" w:lineRule="auto"/>
              <w:rPr>
                <w:rFonts w:ascii="Arial" w:eastAsia="仿宋_GB2312" w:hAnsi="Arial" w:cs="Arial"/>
                <w:color w:val="000000"/>
                <w:sz w:val="20"/>
                <w:szCs w:val="21"/>
              </w:rPr>
            </w:pPr>
            <w:r w:rsidRPr="00AF4CFE">
              <w:rPr>
                <w:rFonts w:ascii="Arial" w:eastAsia="仿宋_GB2312" w:hAnsi="Arial" w:cs="Arial"/>
                <w:color w:val="000000"/>
                <w:sz w:val="20"/>
                <w:szCs w:val="21"/>
              </w:rPr>
              <w:t>80.5</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CBC7072" w14:textId="77777777" w:rsidR="006C1DDD" w:rsidRPr="00AF4CFE" w:rsidRDefault="006C1DDD">
            <w:pPr>
              <w:spacing w:line="240" w:lineRule="auto"/>
              <w:rPr>
                <w:rFonts w:ascii="Arial" w:eastAsia="仿宋_GB2312" w:hAnsi="Arial" w:cs="Arial"/>
                <w:color w:val="000000"/>
                <w:sz w:val="20"/>
                <w:szCs w:val="21"/>
              </w:rPr>
            </w:pPr>
            <w:r w:rsidRPr="00AF4CFE">
              <w:rPr>
                <w:rFonts w:ascii="Arial" w:eastAsia="仿宋_GB2312" w:hAnsi="Arial" w:cs="Arial" w:hint="eastAsia"/>
                <w:color w:val="000000"/>
                <w:sz w:val="20"/>
                <w:szCs w:val="21"/>
              </w:rPr>
              <w:t>年总收益</w:t>
            </w:r>
            <w:r w:rsidRPr="00AF4CFE">
              <w:rPr>
                <w:rFonts w:ascii="Arial" w:eastAsia="仿宋_GB2312" w:hAnsi="Arial" w:cs="Arial"/>
                <w:color w:val="000000"/>
                <w:sz w:val="20"/>
                <w:szCs w:val="21"/>
              </w:rPr>
              <w:t>×</w:t>
            </w:r>
            <w:r w:rsidRPr="00AF4CFE">
              <w:rPr>
                <w:rFonts w:ascii="Arial" w:eastAsia="仿宋_GB2312" w:hAnsi="Arial" w:cs="Arial" w:hint="eastAsia"/>
                <w:color w:val="000000"/>
                <w:sz w:val="20"/>
                <w:szCs w:val="21"/>
              </w:rPr>
              <w:t>费率</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4327DD6" w14:textId="77777777" w:rsidR="006C1DDD" w:rsidRPr="00AF4CFE" w:rsidRDefault="006C1DDD">
            <w:pPr>
              <w:spacing w:line="240" w:lineRule="auto"/>
              <w:rPr>
                <w:rFonts w:ascii="Arial" w:eastAsia="仿宋_GB2312" w:hAnsi="Arial" w:cs="Arial"/>
                <w:color w:val="000000"/>
                <w:sz w:val="20"/>
                <w:szCs w:val="21"/>
              </w:rPr>
            </w:pPr>
            <w:r w:rsidRPr="00AF4CFE">
              <w:rPr>
                <w:rFonts w:ascii="Arial" w:eastAsia="仿宋_GB2312" w:hAnsi="Arial" w:cs="Arial" w:hint="eastAsia"/>
                <w:color w:val="000000"/>
                <w:sz w:val="20"/>
                <w:szCs w:val="21"/>
              </w:rPr>
              <w:t>费率（</w:t>
            </w:r>
            <w:r w:rsidRPr="00AF4CFE">
              <w:rPr>
                <w:rFonts w:ascii="Arial" w:eastAsia="仿宋_GB2312" w:hAnsi="Arial" w:cs="Arial"/>
                <w:color w:val="000000"/>
                <w:sz w:val="20"/>
                <w:szCs w:val="21"/>
              </w:rPr>
              <w:t>%</w:t>
            </w:r>
            <w:r w:rsidRPr="00AF4CFE">
              <w:rPr>
                <w:rFonts w:ascii="Arial" w:eastAsia="仿宋_GB2312" w:hAnsi="Arial" w:cs="Arial" w:hint="eastAsia"/>
                <w:color w:val="000000"/>
                <w:sz w:val="20"/>
                <w:szCs w:val="21"/>
              </w:rPr>
              <w:t>）</w:t>
            </w:r>
          </w:p>
        </w:tc>
        <w:tc>
          <w:tcPr>
            <w:tcW w:w="1411" w:type="dxa"/>
            <w:tcBorders>
              <w:top w:val="single" w:sz="4" w:space="0" w:color="auto"/>
              <w:left w:val="single" w:sz="4" w:space="0" w:color="auto"/>
              <w:bottom w:val="single" w:sz="4" w:space="0" w:color="auto"/>
              <w:right w:val="single" w:sz="4" w:space="0" w:color="auto"/>
            </w:tcBorders>
            <w:noWrap/>
            <w:vAlign w:val="center"/>
            <w:hideMark/>
          </w:tcPr>
          <w:p w14:paraId="30124BF7" w14:textId="77663BBE" w:rsidR="006C1DDD" w:rsidRPr="00AF4CFE" w:rsidRDefault="006C1DDD">
            <w:pPr>
              <w:spacing w:line="240" w:lineRule="auto"/>
              <w:rPr>
                <w:rFonts w:ascii="Arial" w:eastAsia="仿宋_GB2312" w:hAnsi="Arial" w:cs="Arial"/>
                <w:color w:val="000000"/>
                <w:sz w:val="20"/>
                <w:szCs w:val="21"/>
              </w:rPr>
            </w:pPr>
            <w:r w:rsidRPr="00AF4CFE">
              <w:rPr>
                <w:rFonts w:ascii="Arial" w:eastAsia="仿宋_GB2312" w:hAnsi="Arial" w:cs="Arial"/>
                <w:color w:val="000000"/>
                <w:sz w:val="20"/>
                <w:szCs w:val="21"/>
              </w:rPr>
              <w:t>0.</w:t>
            </w:r>
            <w:r w:rsidR="00BC5EA4" w:rsidRPr="00AF4CFE">
              <w:rPr>
                <w:rFonts w:ascii="Arial" w:eastAsia="仿宋_GB2312" w:hAnsi="Arial" w:cs="Arial"/>
                <w:color w:val="000000"/>
                <w:sz w:val="20"/>
                <w:szCs w:val="21"/>
              </w:rPr>
              <w:t>8</w:t>
            </w:r>
            <w:r w:rsidRPr="00AF4CFE">
              <w:rPr>
                <w:rFonts w:ascii="Arial" w:eastAsia="仿宋_GB2312" w:hAnsi="Arial" w:cs="Arial"/>
                <w:color w:val="000000"/>
                <w:sz w:val="20"/>
                <w:szCs w:val="21"/>
              </w:rPr>
              <w:t>%</w:t>
            </w:r>
          </w:p>
        </w:tc>
      </w:tr>
    </w:tbl>
    <w:p w14:paraId="17346570" w14:textId="67F8E69C" w:rsidR="006C1DDD" w:rsidRPr="00AF4CFE" w:rsidRDefault="006C1DDD" w:rsidP="00F73D55">
      <w:pPr>
        <w:wordWrap w:val="0"/>
        <w:overflowPunct w:val="0"/>
        <w:autoSpaceDE w:val="0"/>
        <w:autoSpaceDN w:val="0"/>
        <w:spacing w:line="240" w:lineRule="auto"/>
        <w:ind w:firstLineChars="200" w:firstLine="360"/>
        <w:jc w:val="both"/>
        <w:outlineLvl w:val="0"/>
        <w:rPr>
          <w:rFonts w:ascii="Arial" w:hAnsi="Arial"/>
          <w:sz w:val="21"/>
        </w:rPr>
      </w:pPr>
      <w:bookmarkStart w:id="313" w:name="_Toc72245038"/>
      <w:r w:rsidRPr="00AF4CFE">
        <w:rPr>
          <w:rFonts w:ascii="Arial" w:eastAsia="华文细黑" w:hAnsi="Arial" w:hint="eastAsia"/>
          <w:sz w:val="18"/>
          <w:szCs w:val="21"/>
        </w:rPr>
        <w:t>注：</w:t>
      </w:r>
      <w:bookmarkEnd w:id="313"/>
      <w:r w:rsidR="00BC5EA4" w:rsidRPr="00AF4CFE">
        <w:rPr>
          <w:rFonts w:ascii="Arial" w:eastAsia="华文细黑" w:hAnsi="Arial" w:hint="eastAsia"/>
          <w:sz w:val="18"/>
          <w:szCs w:val="21"/>
        </w:rPr>
        <w:t>分摊土地面积</w:t>
      </w:r>
      <w:r w:rsidR="00BC5EA4" w:rsidRPr="00AF4CFE">
        <w:rPr>
          <w:rFonts w:ascii="Arial" w:eastAsia="华文细黑" w:hAnsi="Arial" w:hint="eastAsia"/>
          <w:sz w:val="18"/>
          <w:szCs w:val="21"/>
        </w:rPr>
        <w:t>:</w:t>
      </w:r>
      <w:r w:rsidR="00D319AF" w:rsidRPr="00AF4CFE">
        <w:rPr>
          <w:rFonts w:ascii="Arial" w:eastAsia="华文细黑" w:hAnsi="Arial" w:hint="eastAsia"/>
          <w:sz w:val="18"/>
          <w:szCs w:val="21"/>
        </w:rPr>
        <w:t>地上建筑面积分摊土地面积为</w:t>
      </w:r>
      <w:r w:rsidR="00D319AF" w:rsidRPr="00AF4CFE">
        <w:rPr>
          <w:rFonts w:ascii="Arial" w:eastAsia="华文细黑" w:hAnsi="Arial" w:hint="eastAsia"/>
          <w:sz w:val="18"/>
          <w:szCs w:val="21"/>
        </w:rPr>
        <w:t>8</w:t>
      </w:r>
      <w:r w:rsidR="00D319AF" w:rsidRPr="00AF4CFE">
        <w:rPr>
          <w:rFonts w:ascii="Arial" w:eastAsia="华文细黑" w:hAnsi="Arial"/>
          <w:sz w:val="18"/>
          <w:szCs w:val="21"/>
        </w:rPr>
        <w:t>2813.9÷161581.21×55283.1=28333.80</w:t>
      </w:r>
      <w:r w:rsidR="00D319AF" w:rsidRPr="00AF4CFE">
        <w:rPr>
          <w:rFonts w:ascii="Arial" w:eastAsia="华文细黑" w:hAnsi="Arial" w:hint="eastAsia"/>
          <w:sz w:val="18"/>
          <w:szCs w:val="21"/>
        </w:rPr>
        <w:t>（平方米），地下非经营性用途分摊到地上研发设计土地面积</w:t>
      </w:r>
      <w:r w:rsidR="00D319AF" w:rsidRPr="00AF4CFE">
        <w:rPr>
          <w:rFonts w:ascii="Arial" w:eastAsia="华文细黑" w:hAnsi="Arial" w:hint="eastAsia"/>
          <w:sz w:val="18"/>
          <w:szCs w:val="21"/>
        </w:rPr>
        <w:t>=</w:t>
      </w:r>
      <w:r w:rsidR="00D319AF" w:rsidRPr="00AF4CFE">
        <w:rPr>
          <w:rFonts w:ascii="Arial" w:eastAsia="华文细黑" w:hAnsi="Arial"/>
          <w:sz w:val="18"/>
          <w:szCs w:val="21"/>
        </w:rPr>
        <w:t>16057.3×</w:t>
      </w:r>
      <w:r w:rsidR="00D319AF" w:rsidRPr="00AF4CFE">
        <w:rPr>
          <w:rFonts w:ascii="Arial" w:eastAsia="华文细黑" w:hAnsi="Arial" w:hint="eastAsia"/>
          <w:sz w:val="18"/>
          <w:szCs w:val="21"/>
        </w:rPr>
        <w:t>（</w:t>
      </w:r>
      <w:r w:rsidR="00D319AF" w:rsidRPr="00AF4CFE">
        <w:rPr>
          <w:rFonts w:ascii="Arial" w:eastAsia="华文细黑" w:hAnsi="Arial" w:hint="eastAsia"/>
          <w:sz w:val="18"/>
          <w:szCs w:val="21"/>
        </w:rPr>
        <w:t>8</w:t>
      </w:r>
      <w:r w:rsidR="00D319AF" w:rsidRPr="00AF4CFE">
        <w:rPr>
          <w:rFonts w:ascii="Arial" w:eastAsia="华文细黑" w:hAnsi="Arial"/>
          <w:sz w:val="18"/>
          <w:szCs w:val="21"/>
        </w:rPr>
        <w:t>2813.9÷145523.91</w:t>
      </w:r>
      <w:r w:rsidR="00D319AF" w:rsidRPr="00AF4CFE">
        <w:rPr>
          <w:rFonts w:ascii="Arial" w:eastAsia="华文细黑" w:hAnsi="Arial" w:hint="eastAsia"/>
          <w:sz w:val="18"/>
          <w:szCs w:val="21"/>
        </w:rPr>
        <w:t>）÷</w:t>
      </w:r>
      <w:r w:rsidR="00D319AF" w:rsidRPr="00AF4CFE">
        <w:rPr>
          <w:rFonts w:ascii="Arial" w:eastAsia="华文细黑" w:hAnsi="Arial" w:hint="eastAsia"/>
          <w:sz w:val="18"/>
          <w:szCs w:val="21"/>
        </w:rPr>
        <w:t>1</w:t>
      </w:r>
      <w:r w:rsidR="00D319AF" w:rsidRPr="00AF4CFE">
        <w:rPr>
          <w:rFonts w:ascii="Arial" w:eastAsia="华文细黑" w:hAnsi="Arial"/>
          <w:sz w:val="18"/>
          <w:szCs w:val="21"/>
        </w:rPr>
        <w:t>61581.21</w:t>
      </w:r>
      <w:r w:rsidR="00D319AF" w:rsidRPr="00AF4CFE">
        <w:rPr>
          <w:rFonts w:ascii="Arial" w:eastAsia="华文细黑" w:hAnsi="Arial" w:hint="eastAsia"/>
          <w:sz w:val="18"/>
          <w:szCs w:val="21"/>
        </w:rPr>
        <w:t>×</w:t>
      </w:r>
      <w:r w:rsidR="00D319AF" w:rsidRPr="00AF4CFE">
        <w:rPr>
          <w:rFonts w:ascii="Arial" w:eastAsia="华文细黑" w:hAnsi="Arial" w:hint="eastAsia"/>
          <w:sz w:val="18"/>
          <w:szCs w:val="21"/>
        </w:rPr>
        <w:t>5</w:t>
      </w:r>
      <w:r w:rsidR="00D319AF" w:rsidRPr="00AF4CFE">
        <w:rPr>
          <w:rFonts w:ascii="Arial" w:eastAsia="华文细黑" w:hAnsi="Arial"/>
          <w:sz w:val="18"/>
          <w:szCs w:val="21"/>
        </w:rPr>
        <w:t>5283.1=3126.39</w:t>
      </w:r>
      <w:r w:rsidR="00D319AF" w:rsidRPr="00AF4CFE">
        <w:rPr>
          <w:rFonts w:ascii="Arial" w:eastAsia="华文细黑" w:hAnsi="Arial" w:hint="eastAsia"/>
          <w:sz w:val="18"/>
          <w:szCs w:val="21"/>
        </w:rPr>
        <w:t>（平方米），总地上研发设计分摊土地面积</w:t>
      </w:r>
      <w:r w:rsidR="00D319AF" w:rsidRPr="00AF4CFE">
        <w:rPr>
          <w:rFonts w:ascii="Arial" w:eastAsia="华文细黑" w:hAnsi="Arial" w:hint="eastAsia"/>
          <w:sz w:val="18"/>
          <w:szCs w:val="21"/>
        </w:rPr>
        <w:t>=</w:t>
      </w:r>
      <w:r w:rsidR="00D319AF" w:rsidRPr="00AF4CFE">
        <w:rPr>
          <w:rFonts w:ascii="Arial" w:eastAsia="华文细黑" w:hAnsi="Arial"/>
          <w:sz w:val="18"/>
          <w:szCs w:val="21"/>
        </w:rPr>
        <w:t>28333.8+3126.39</w:t>
      </w:r>
      <w:r w:rsidR="00F73D55" w:rsidRPr="00AF4CFE">
        <w:rPr>
          <w:rFonts w:ascii="Arial" w:eastAsia="华文细黑" w:hAnsi="Arial"/>
          <w:sz w:val="18"/>
          <w:szCs w:val="21"/>
        </w:rPr>
        <w:t>=31460.19</w:t>
      </w:r>
      <w:r w:rsidR="00F73D55" w:rsidRPr="00AF4CFE">
        <w:rPr>
          <w:rFonts w:ascii="Arial" w:eastAsia="华文细黑" w:hAnsi="Arial" w:hint="eastAsia"/>
          <w:sz w:val="18"/>
          <w:szCs w:val="21"/>
        </w:rPr>
        <w:t>（平方米）</w:t>
      </w:r>
    </w:p>
    <w:p w14:paraId="1A328FE9" w14:textId="77777777" w:rsidR="006C1DDD" w:rsidRPr="00AF4CFE" w:rsidRDefault="006C1DDD" w:rsidP="006C1DDD">
      <w:pPr>
        <w:wordWrap w:val="0"/>
        <w:overflowPunct w:val="0"/>
        <w:autoSpaceDE w:val="0"/>
        <w:autoSpaceDN w:val="0"/>
        <w:spacing w:line="360" w:lineRule="auto"/>
        <w:ind w:firstLineChars="200" w:firstLine="560"/>
        <w:jc w:val="both"/>
        <w:outlineLvl w:val="0"/>
        <w:rPr>
          <w:rFonts w:ascii="Arial" w:eastAsia="仿宋_GB2312" w:hAnsi="Arial" w:cs="Arial"/>
          <w:color w:val="000000"/>
          <w:sz w:val="28"/>
        </w:rPr>
      </w:pPr>
      <w:bookmarkStart w:id="314" w:name="_Toc72245039"/>
      <w:r w:rsidRPr="00AF4CFE">
        <w:rPr>
          <w:rFonts w:ascii="Arial" w:eastAsia="仿宋_GB2312" w:hAnsi="Arial" w:cs="Arial"/>
          <w:color w:val="000000"/>
          <w:sz w:val="28"/>
        </w:rPr>
        <w:t>D</w:t>
      </w:r>
      <w:r w:rsidRPr="00AF4CFE">
        <w:rPr>
          <w:rFonts w:ascii="Arial" w:eastAsia="仿宋_GB2312" w:hAnsi="Arial" w:cs="Arial" w:hint="eastAsia"/>
          <w:color w:val="000000"/>
          <w:sz w:val="28"/>
        </w:rPr>
        <w:t>）房地年净收益（</w:t>
      </w:r>
      <w:r w:rsidRPr="00AF4CFE">
        <w:rPr>
          <w:rFonts w:ascii="Arial" w:eastAsia="仿宋_GB2312" w:hAnsi="Arial" w:cs="Arial"/>
          <w:color w:val="000000"/>
          <w:sz w:val="28"/>
        </w:rPr>
        <w:t>A</w:t>
      </w:r>
      <w:r w:rsidRPr="00AF4CFE">
        <w:rPr>
          <w:rFonts w:ascii="Arial" w:eastAsia="仿宋_GB2312" w:hAnsi="Arial" w:cs="Arial" w:hint="eastAsia"/>
          <w:color w:val="000000"/>
          <w:sz w:val="28"/>
        </w:rPr>
        <w:t>）：</w:t>
      </w:r>
      <w:bookmarkEnd w:id="314"/>
    </w:p>
    <w:p w14:paraId="20C7A0B5" w14:textId="77777777" w:rsidR="006C1DDD" w:rsidRPr="00AF4CFE" w:rsidRDefault="006C1DDD" w:rsidP="006C1DDD">
      <w:pPr>
        <w:wordWrap w:val="0"/>
        <w:overflowPunct w:val="0"/>
        <w:autoSpaceDE w:val="0"/>
        <w:autoSpaceDN w:val="0"/>
        <w:spacing w:line="360" w:lineRule="auto"/>
        <w:ind w:firstLineChars="200" w:firstLine="560"/>
        <w:jc w:val="both"/>
        <w:outlineLvl w:val="0"/>
        <w:rPr>
          <w:rFonts w:ascii="Arial" w:eastAsia="仿宋_GB2312" w:hAnsi="Arial" w:cs="Arial"/>
          <w:color w:val="000000"/>
          <w:sz w:val="28"/>
        </w:rPr>
      </w:pPr>
      <w:bookmarkStart w:id="315" w:name="_Toc72245040"/>
      <w:r w:rsidRPr="00AF4CFE">
        <w:rPr>
          <w:rFonts w:ascii="Arial" w:eastAsia="仿宋_GB2312" w:hAnsi="Arial" w:cs="Arial" w:hint="eastAsia"/>
          <w:color w:val="000000"/>
          <w:sz w:val="28"/>
        </w:rPr>
        <w:t>房地年净收益＝未来第一年总收益</w:t>
      </w:r>
      <w:r w:rsidRPr="00AF4CFE">
        <w:rPr>
          <w:rFonts w:ascii="Arial" w:eastAsia="仿宋_GB2312" w:hAnsi="Arial" w:cs="Arial"/>
          <w:color w:val="000000"/>
          <w:sz w:val="28"/>
        </w:rPr>
        <w:t>-</w:t>
      </w:r>
      <w:r w:rsidRPr="00AF4CFE">
        <w:rPr>
          <w:rFonts w:ascii="Arial" w:eastAsia="仿宋_GB2312" w:hAnsi="Arial" w:cs="Arial" w:hint="eastAsia"/>
          <w:color w:val="000000"/>
          <w:sz w:val="28"/>
        </w:rPr>
        <w:t>年经营费用</w:t>
      </w:r>
      <w:bookmarkEnd w:id="315"/>
    </w:p>
    <w:p w14:paraId="256D0909" w14:textId="50666CCD" w:rsidR="006C1DDD" w:rsidRPr="00AF4CFE" w:rsidRDefault="006C1DDD" w:rsidP="006C1DDD">
      <w:pPr>
        <w:wordWrap w:val="0"/>
        <w:overflowPunct w:val="0"/>
        <w:autoSpaceDE w:val="0"/>
        <w:autoSpaceDN w:val="0"/>
        <w:spacing w:line="360" w:lineRule="auto"/>
        <w:ind w:firstLineChars="200" w:firstLine="560"/>
        <w:jc w:val="both"/>
        <w:outlineLvl w:val="0"/>
        <w:rPr>
          <w:rFonts w:ascii="Arial" w:eastAsia="仿宋_GB2312" w:hAnsi="Arial" w:cs="Arial"/>
          <w:color w:val="000000"/>
          <w:sz w:val="28"/>
        </w:rPr>
      </w:pPr>
      <w:bookmarkStart w:id="316" w:name="_Toc72245041"/>
      <w:r w:rsidRPr="00AF4CFE">
        <w:rPr>
          <w:rFonts w:ascii="Arial" w:eastAsia="仿宋_GB2312" w:hAnsi="Arial" w:cs="Arial" w:hint="eastAsia"/>
          <w:color w:val="000000"/>
          <w:sz w:val="28"/>
        </w:rPr>
        <w:lastRenderedPageBreak/>
        <w:t>＝</w:t>
      </w:r>
      <w:r w:rsidR="00BC5EA4" w:rsidRPr="00AF4CFE">
        <w:rPr>
          <w:rFonts w:ascii="Arial" w:eastAsia="仿宋_GB2312" w:hAnsi="Arial" w:cs="Arial"/>
          <w:color w:val="000000"/>
          <w:sz w:val="28"/>
        </w:rPr>
        <w:t>10051</w:t>
      </w:r>
      <w:r w:rsidRPr="00AF4CFE">
        <w:rPr>
          <w:rFonts w:ascii="Arial" w:eastAsia="仿宋_GB2312" w:hAnsi="Arial" w:cs="Arial" w:hint="eastAsia"/>
          <w:color w:val="000000"/>
          <w:sz w:val="28"/>
        </w:rPr>
        <w:t>－</w:t>
      </w:r>
      <w:bookmarkEnd w:id="316"/>
      <w:r w:rsidR="00BC5EA4" w:rsidRPr="00AF4CFE">
        <w:rPr>
          <w:rFonts w:ascii="Arial" w:eastAsia="仿宋_GB2312" w:hAnsi="Arial" w:cs="Arial"/>
          <w:color w:val="000000"/>
          <w:sz w:val="28"/>
        </w:rPr>
        <w:t>2075</w:t>
      </w:r>
    </w:p>
    <w:p w14:paraId="63006A78" w14:textId="0468DAE7" w:rsidR="006C1DDD" w:rsidRPr="00AF4CFE" w:rsidRDefault="006C1DDD" w:rsidP="006C1DDD">
      <w:pPr>
        <w:spacing w:before="50" w:after="50" w:line="360" w:lineRule="auto"/>
        <w:ind w:firstLineChars="200" w:firstLine="560"/>
        <w:rPr>
          <w:rFonts w:ascii="Arial" w:eastAsia="仿宋_GB2312" w:hAnsi="Arial" w:cs="Arial"/>
          <w:color w:val="000000"/>
          <w:sz w:val="28"/>
        </w:rPr>
      </w:pPr>
      <w:r w:rsidRPr="00AF4CFE">
        <w:rPr>
          <w:rFonts w:ascii="Arial" w:eastAsia="仿宋_GB2312" w:hAnsi="Arial" w:cs="Arial" w:hint="eastAsia"/>
          <w:color w:val="000000"/>
          <w:sz w:val="28"/>
        </w:rPr>
        <w:t>＝</w:t>
      </w:r>
      <w:r w:rsidR="00BC5EA4" w:rsidRPr="00AF4CFE">
        <w:rPr>
          <w:rFonts w:ascii="Arial" w:eastAsia="仿宋_GB2312" w:hAnsi="Arial" w:cs="Arial"/>
          <w:color w:val="000000"/>
          <w:sz w:val="28"/>
        </w:rPr>
        <w:t>7989</w:t>
      </w:r>
      <w:r w:rsidRPr="00AF4CFE">
        <w:rPr>
          <w:rFonts w:ascii="Arial" w:eastAsia="仿宋_GB2312" w:hAnsi="Arial" w:cs="Arial" w:hint="eastAsia"/>
          <w:color w:val="000000"/>
          <w:sz w:val="28"/>
        </w:rPr>
        <w:t>（万元）</w:t>
      </w:r>
    </w:p>
    <w:p w14:paraId="22017362" w14:textId="77777777" w:rsidR="006C1DDD" w:rsidRPr="00AF4CFE" w:rsidRDefault="006C1DDD" w:rsidP="006C1DDD">
      <w:pPr>
        <w:wordWrap w:val="0"/>
        <w:overflowPunct w:val="0"/>
        <w:autoSpaceDE w:val="0"/>
        <w:autoSpaceDN w:val="0"/>
        <w:spacing w:line="360" w:lineRule="auto"/>
        <w:ind w:firstLineChars="200" w:firstLine="560"/>
        <w:jc w:val="both"/>
        <w:outlineLvl w:val="0"/>
        <w:rPr>
          <w:rFonts w:ascii="Arial" w:eastAsia="仿宋_GB2312" w:hAnsi="Arial" w:cs="Arial"/>
          <w:color w:val="000000"/>
          <w:sz w:val="28"/>
        </w:rPr>
      </w:pPr>
      <w:bookmarkStart w:id="317" w:name="_Toc72245042"/>
      <w:r w:rsidRPr="00AF4CFE">
        <w:rPr>
          <w:rFonts w:ascii="Arial" w:eastAsia="仿宋_GB2312" w:hAnsi="Arial" w:cs="Arial" w:hint="eastAsia"/>
          <w:color w:val="000000"/>
          <w:sz w:val="28"/>
        </w:rPr>
        <w:t>（</w:t>
      </w:r>
      <w:r w:rsidRPr="00AF4CFE">
        <w:rPr>
          <w:rFonts w:ascii="Arial" w:eastAsia="仿宋_GB2312" w:hAnsi="Arial" w:cs="Arial"/>
          <w:color w:val="000000"/>
          <w:sz w:val="28"/>
        </w:rPr>
        <w:t>B</w:t>
      </w:r>
      <w:r w:rsidRPr="00AF4CFE">
        <w:rPr>
          <w:rFonts w:ascii="Arial" w:eastAsia="仿宋_GB2312" w:hAnsi="Arial" w:cs="Arial" w:hint="eastAsia"/>
          <w:color w:val="000000"/>
          <w:sz w:val="28"/>
        </w:rPr>
        <w:t>）估价对象办公用房房地产开发完成后不动产价值</w:t>
      </w:r>
      <w:bookmarkEnd w:id="317"/>
    </w:p>
    <w:p w14:paraId="2CB43EC2" w14:textId="77777777" w:rsidR="006C1DDD" w:rsidRPr="00AF4CFE" w:rsidRDefault="006C1DDD" w:rsidP="006C1DDD">
      <w:pPr>
        <w:wordWrap w:val="0"/>
        <w:overflowPunct w:val="0"/>
        <w:autoSpaceDE w:val="0"/>
        <w:autoSpaceDN w:val="0"/>
        <w:spacing w:line="360" w:lineRule="auto"/>
        <w:ind w:firstLineChars="200" w:firstLine="560"/>
        <w:jc w:val="both"/>
        <w:outlineLvl w:val="0"/>
        <w:rPr>
          <w:rFonts w:ascii="Arial" w:eastAsia="仿宋_GB2312" w:hAnsi="Arial" w:cs="Arial"/>
          <w:color w:val="000000"/>
          <w:sz w:val="28"/>
        </w:rPr>
      </w:pPr>
      <w:bookmarkStart w:id="318" w:name="_Toc72245043"/>
      <w:r w:rsidRPr="00AF4CFE">
        <w:rPr>
          <w:rFonts w:ascii="Arial" w:eastAsia="仿宋_GB2312" w:hAnsi="Arial" w:cs="Arial"/>
          <w:color w:val="000000"/>
          <w:sz w:val="28"/>
        </w:rPr>
        <w:t>A</w:t>
      </w:r>
      <w:r w:rsidRPr="00AF4CFE">
        <w:rPr>
          <w:rFonts w:ascii="Arial" w:eastAsia="仿宋_GB2312" w:hAnsi="Arial" w:cs="Arial" w:hint="eastAsia"/>
          <w:color w:val="000000"/>
          <w:sz w:val="28"/>
        </w:rPr>
        <w:t>）报酬率（</w:t>
      </w:r>
      <w:r w:rsidRPr="00AF4CFE">
        <w:rPr>
          <w:rFonts w:ascii="Arial" w:eastAsia="仿宋_GB2312" w:hAnsi="Arial" w:cs="Arial"/>
          <w:color w:val="000000"/>
          <w:sz w:val="28"/>
        </w:rPr>
        <w:t>Y</w:t>
      </w:r>
      <w:r w:rsidRPr="00AF4CFE">
        <w:rPr>
          <w:rFonts w:ascii="Arial" w:eastAsia="仿宋_GB2312" w:hAnsi="Arial" w:cs="Arial" w:hint="eastAsia"/>
          <w:color w:val="000000"/>
          <w:sz w:val="28"/>
        </w:rPr>
        <w:t>）</w:t>
      </w:r>
      <w:bookmarkEnd w:id="318"/>
    </w:p>
    <w:p w14:paraId="19D86F3F" w14:textId="08551752" w:rsidR="006C1DDD" w:rsidRPr="00AF4CFE" w:rsidRDefault="006C1DDD" w:rsidP="006C1DDD">
      <w:pPr>
        <w:wordWrap w:val="0"/>
        <w:overflowPunct w:val="0"/>
        <w:autoSpaceDE w:val="0"/>
        <w:autoSpaceDN w:val="0"/>
        <w:spacing w:line="360" w:lineRule="auto"/>
        <w:ind w:firstLineChars="200" w:firstLine="560"/>
        <w:jc w:val="both"/>
        <w:outlineLvl w:val="0"/>
        <w:rPr>
          <w:rFonts w:ascii="Arial" w:eastAsia="仿宋_GB2312" w:hAnsi="Arial" w:cs="Arial"/>
          <w:color w:val="000000"/>
          <w:sz w:val="28"/>
        </w:rPr>
      </w:pPr>
      <w:bookmarkStart w:id="319" w:name="_Toc72245044"/>
      <w:r w:rsidRPr="00AF4CFE">
        <w:rPr>
          <w:rFonts w:ascii="Arial" w:eastAsia="仿宋_GB2312" w:hAnsi="Arial" w:cs="Arial" w:hint="eastAsia"/>
          <w:color w:val="000000"/>
          <w:sz w:val="28"/>
        </w:rPr>
        <w:t>报酬率的确定方法有市场提取法、安全利率加风险调整值法、复合投资收益率法、投资收益率排序插入法等方法。本次测算采取安全利率加风险调整值法；以安全利率加上风险调整值作为报酬率。其中安全利率可以选用同一时期的中国人民银行公布的一年定期存款年利率（</w:t>
      </w:r>
      <w:r w:rsidRPr="00AF4CFE">
        <w:rPr>
          <w:rFonts w:ascii="Arial" w:eastAsia="仿宋_GB2312" w:hAnsi="Arial" w:cs="Arial"/>
          <w:color w:val="000000"/>
          <w:sz w:val="28"/>
        </w:rPr>
        <w:t>1.5%</w:t>
      </w:r>
      <w:r w:rsidRPr="00AF4CFE">
        <w:rPr>
          <w:rFonts w:ascii="Arial" w:eastAsia="仿宋_GB2312" w:hAnsi="Arial" w:cs="Arial" w:hint="eastAsia"/>
          <w:color w:val="000000"/>
          <w:sz w:val="28"/>
        </w:rPr>
        <w:t>），风险调整值则可以根据估价对象所在地区的经济现状及未来预测、估价对象的用途等自身特点确定，经调查，一般为</w:t>
      </w:r>
      <w:r w:rsidRPr="00AF4CFE">
        <w:rPr>
          <w:rFonts w:ascii="Arial" w:eastAsia="仿宋_GB2312" w:hAnsi="Arial" w:cs="Arial"/>
          <w:color w:val="000000"/>
          <w:sz w:val="28"/>
        </w:rPr>
        <w:t>2%-5%</w:t>
      </w:r>
      <w:r w:rsidRPr="00AF4CFE">
        <w:rPr>
          <w:rFonts w:ascii="Arial" w:eastAsia="仿宋_GB2312" w:hAnsi="Arial" w:cs="Arial" w:hint="eastAsia"/>
          <w:color w:val="000000"/>
          <w:sz w:val="28"/>
        </w:rPr>
        <w:t>之间，本次评估依据估价对象所在项目特点，</w:t>
      </w:r>
      <w:proofErr w:type="gramStart"/>
      <w:r w:rsidRPr="00AF4CFE">
        <w:rPr>
          <w:rFonts w:ascii="Arial" w:eastAsia="仿宋_GB2312" w:hAnsi="Arial" w:cs="Arial" w:hint="eastAsia"/>
          <w:color w:val="000000"/>
          <w:sz w:val="28"/>
        </w:rPr>
        <w:t>取风险</w:t>
      </w:r>
      <w:proofErr w:type="gramEnd"/>
      <w:r w:rsidRPr="00AF4CFE">
        <w:rPr>
          <w:rFonts w:ascii="Arial" w:eastAsia="仿宋_GB2312" w:hAnsi="Arial" w:cs="Arial" w:hint="eastAsia"/>
          <w:color w:val="000000"/>
          <w:sz w:val="28"/>
        </w:rPr>
        <w:t>调整值为</w:t>
      </w:r>
      <w:r w:rsidRPr="00AF4CFE">
        <w:rPr>
          <w:rFonts w:ascii="Arial" w:eastAsia="仿宋_GB2312" w:hAnsi="Arial" w:cs="Arial"/>
          <w:color w:val="000000"/>
          <w:sz w:val="28"/>
        </w:rPr>
        <w:t>2.</w:t>
      </w:r>
      <w:r w:rsidR="00BC5EA4" w:rsidRPr="00AF4CFE">
        <w:rPr>
          <w:rFonts w:ascii="Arial" w:eastAsia="仿宋_GB2312" w:hAnsi="Arial" w:cs="Arial"/>
          <w:color w:val="000000"/>
          <w:sz w:val="28"/>
        </w:rPr>
        <w:t>5</w:t>
      </w:r>
      <w:r w:rsidRPr="00AF4CFE">
        <w:rPr>
          <w:rFonts w:ascii="Arial" w:eastAsia="仿宋_GB2312" w:hAnsi="Arial" w:cs="Arial"/>
          <w:color w:val="000000"/>
          <w:sz w:val="28"/>
        </w:rPr>
        <w:t>%</w:t>
      </w:r>
      <w:r w:rsidRPr="00AF4CFE">
        <w:rPr>
          <w:rFonts w:ascii="Arial" w:eastAsia="仿宋_GB2312" w:hAnsi="Arial" w:cs="Arial" w:hint="eastAsia"/>
          <w:color w:val="000000"/>
          <w:sz w:val="28"/>
        </w:rPr>
        <w:t>，则依据安全利率加风险调整值法可以得出报酬率为</w:t>
      </w:r>
      <w:r w:rsidR="00BC5EA4" w:rsidRPr="00AF4CFE">
        <w:rPr>
          <w:rFonts w:ascii="Arial" w:eastAsia="仿宋_GB2312" w:hAnsi="Arial" w:cs="Arial"/>
          <w:color w:val="000000"/>
          <w:sz w:val="28"/>
        </w:rPr>
        <w:t>4.0</w:t>
      </w:r>
      <w:r w:rsidRPr="00AF4CFE">
        <w:rPr>
          <w:rFonts w:ascii="Arial" w:eastAsia="仿宋_GB2312" w:hAnsi="Arial" w:cs="Arial"/>
          <w:color w:val="000000"/>
          <w:sz w:val="28"/>
        </w:rPr>
        <w:t>%</w:t>
      </w:r>
      <w:r w:rsidRPr="00AF4CFE">
        <w:rPr>
          <w:rFonts w:ascii="Arial" w:eastAsia="仿宋_GB2312" w:hAnsi="Arial" w:cs="Arial" w:hint="eastAsia"/>
          <w:color w:val="000000"/>
          <w:sz w:val="28"/>
        </w:rPr>
        <w:t>。</w:t>
      </w:r>
      <w:bookmarkEnd w:id="319"/>
    </w:p>
    <w:p w14:paraId="1F308467" w14:textId="77777777" w:rsidR="006C1DDD" w:rsidRPr="00AF4CFE" w:rsidRDefault="006C1DDD" w:rsidP="006C1DDD">
      <w:pPr>
        <w:spacing w:line="360" w:lineRule="auto"/>
        <w:ind w:right="205" w:firstLineChars="200" w:firstLine="560"/>
        <w:rPr>
          <w:rFonts w:ascii="Arial" w:eastAsia="仿宋_GB2312" w:hAnsi="Arial" w:cs="Arial"/>
          <w:color w:val="000000"/>
          <w:sz w:val="28"/>
        </w:rPr>
      </w:pPr>
      <w:r w:rsidRPr="00AF4CFE">
        <w:rPr>
          <w:rFonts w:ascii="Arial" w:eastAsia="仿宋_GB2312" w:hAnsi="Arial" w:cs="Arial"/>
          <w:color w:val="000000"/>
          <w:sz w:val="28"/>
        </w:rPr>
        <w:t>B</w:t>
      </w:r>
      <w:r w:rsidRPr="00AF4CFE">
        <w:rPr>
          <w:rFonts w:ascii="Arial" w:eastAsia="仿宋_GB2312" w:hAnsi="Arial" w:cs="Arial" w:hint="eastAsia"/>
          <w:color w:val="000000"/>
          <w:sz w:val="28"/>
        </w:rPr>
        <w:t>）收益年期（</w:t>
      </w:r>
      <w:r w:rsidRPr="00AF4CFE">
        <w:rPr>
          <w:rFonts w:ascii="Arial" w:eastAsia="仿宋_GB2312" w:hAnsi="Arial" w:cs="Arial"/>
          <w:color w:val="000000"/>
          <w:sz w:val="28"/>
        </w:rPr>
        <w:t>n</w:t>
      </w:r>
      <w:r w:rsidRPr="00AF4CFE">
        <w:rPr>
          <w:rFonts w:ascii="Arial" w:eastAsia="仿宋_GB2312" w:hAnsi="Arial" w:cs="Arial" w:hint="eastAsia"/>
          <w:color w:val="000000"/>
          <w:sz w:val="28"/>
        </w:rPr>
        <w:t>）</w:t>
      </w:r>
    </w:p>
    <w:p w14:paraId="235425F5" w14:textId="436C653A" w:rsidR="006C1DDD" w:rsidRPr="00AF4CFE" w:rsidRDefault="006C1DDD" w:rsidP="006C1DDD">
      <w:pPr>
        <w:spacing w:line="360" w:lineRule="auto"/>
        <w:ind w:right="205" w:firstLineChars="200" w:firstLine="560"/>
        <w:rPr>
          <w:rFonts w:ascii="Arial" w:eastAsia="仿宋_GB2312" w:hAnsi="Arial" w:cs="Arial"/>
          <w:color w:val="000000"/>
          <w:sz w:val="28"/>
        </w:rPr>
      </w:pPr>
      <w:r w:rsidRPr="00AF4CFE">
        <w:rPr>
          <w:rFonts w:ascii="Arial" w:eastAsia="仿宋_GB2312" w:hAnsi="Arial" w:cs="Arial" w:hint="eastAsia"/>
          <w:color w:val="000000"/>
          <w:sz w:val="28"/>
        </w:rPr>
        <w:t>估价对象用途为</w:t>
      </w:r>
      <w:r w:rsidR="00BC5EA4" w:rsidRPr="00AF4CFE">
        <w:rPr>
          <w:rFonts w:ascii="Arial" w:eastAsia="仿宋_GB2312" w:hAnsi="Arial" w:cs="Arial" w:hint="eastAsia"/>
          <w:color w:val="000000"/>
          <w:sz w:val="28"/>
        </w:rPr>
        <w:t>研发设计</w:t>
      </w:r>
      <w:r w:rsidRPr="00AF4CFE">
        <w:rPr>
          <w:rFonts w:ascii="Arial" w:eastAsia="仿宋_GB2312" w:hAnsi="Arial" w:cs="Arial" w:hint="eastAsia"/>
          <w:color w:val="000000"/>
          <w:sz w:val="28"/>
        </w:rPr>
        <w:t>，设定出让国有建设用地使用权剩余土地使用年限为</w:t>
      </w:r>
      <w:r w:rsidRPr="00AF4CFE">
        <w:rPr>
          <w:rFonts w:ascii="Arial" w:eastAsia="仿宋_GB2312" w:hAnsi="Arial" w:cs="Arial"/>
          <w:color w:val="000000"/>
          <w:sz w:val="28"/>
        </w:rPr>
        <w:t>50</w:t>
      </w:r>
      <w:r w:rsidRPr="00AF4CFE">
        <w:rPr>
          <w:rFonts w:ascii="Arial" w:eastAsia="仿宋_GB2312" w:hAnsi="Arial" w:cs="Arial" w:hint="eastAsia"/>
          <w:color w:val="000000"/>
          <w:sz w:val="28"/>
        </w:rPr>
        <w:t>年。估价对象所在物业为钢混结构，经济耐用年限为</w:t>
      </w:r>
      <w:r w:rsidRPr="00AF4CFE">
        <w:rPr>
          <w:rFonts w:ascii="Arial" w:eastAsia="仿宋_GB2312" w:hAnsi="Arial" w:cs="Arial"/>
          <w:color w:val="000000"/>
          <w:sz w:val="28"/>
        </w:rPr>
        <w:t>60</w:t>
      </w:r>
      <w:r w:rsidRPr="00AF4CFE">
        <w:rPr>
          <w:rFonts w:ascii="Arial" w:eastAsia="仿宋_GB2312" w:hAnsi="Arial" w:cs="Arial" w:hint="eastAsia"/>
          <w:color w:val="000000"/>
          <w:sz w:val="28"/>
        </w:rPr>
        <w:t>年；本次评估设定估价对象成新率为</w:t>
      </w:r>
      <w:r w:rsidRPr="00AF4CFE">
        <w:rPr>
          <w:rFonts w:ascii="Arial" w:eastAsia="仿宋_GB2312" w:hAnsi="Arial" w:cs="Arial"/>
          <w:color w:val="000000"/>
          <w:sz w:val="28"/>
        </w:rPr>
        <w:t>100%</w:t>
      </w:r>
      <w:r w:rsidRPr="00AF4CFE">
        <w:rPr>
          <w:rFonts w:ascii="Arial" w:eastAsia="仿宋_GB2312" w:hAnsi="Arial" w:cs="Arial" w:hint="eastAsia"/>
          <w:color w:val="000000"/>
          <w:sz w:val="28"/>
        </w:rPr>
        <w:t>，故剩余经济耐用年限为</w:t>
      </w:r>
      <w:r w:rsidRPr="00AF4CFE">
        <w:rPr>
          <w:rFonts w:ascii="Arial" w:eastAsia="仿宋_GB2312" w:hAnsi="Arial" w:cs="Arial"/>
          <w:color w:val="000000"/>
          <w:sz w:val="28"/>
        </w:rPr>
        <w:t>60</w:t>
      </w:r>
      <w:r w:rsidRPr="00AF4CFE">
        <w:rPr>
          <w:rFonts w:ascii="Arial" w:eastAsia="仿宋_GB2312" w:hAnsi="Arial" w:cs="Arial" w:hint="eastAsia"/>
          <w:color w:val="000000"/>
          <w:sz w:val="28"/>
        </w:rPr>
        <w:t>年。估价对象剩余土地使用年限短于剩余经济耐用年限。故，本次评估收益年</w:t>
      </w:r>
      <w:proofErr w:type="gramStart"/>
      <w:r w:rsidRPr="00AF4CFE">
        <w:rPr>
          <w:rFonts w:ascii="Arial" w:eastAsia="仿宋_GB2312" w:hAnsi="Arial" w:cs="Arial" w:hint="eastAsia"/>
          <w:color w:val="000000"/>
          <w:sz w:val="28"/>
        </w:rPr>
        <w:t>期按照</w:t>
      </w:r>
      <w:proofErr w:type="gramEnd"/>
      <w:r w:rsidRPr="00AF4CFE">
        <w:rPr>
          <w:rFonts w:ascii="Arial" w:eastAsia="仿宋_GB2312" w:hAnsi="Arial" w:cs="Arial" w:hint="eastAsia"/>
          <w:color w:val="000000"/>
          <w:sz w:val="28"/>
        </w:rPr>
        <w:t>土地使用年期计算，即</w:t>
      </w:r>
      <w:r w:rsidRPr="00AF4CFE">
        <w:rPr>
          <w:rFonts w:ascii="Arial" w:eastAsia="仿宋_GB2312" w:hAnsi="Arial" w:cs="Arial"/>
          <w:color w:val="000000"/>
          <w:sz w:val="28"/>
        </w:rPr>
        <w:t>50</w:t>
      </w:r>
      <w:r w:rsidRPr="00AF4CFE">
        <w:rPr>
          <w:rFonts w:ascii="Arial" w:eastAsia="仿宋_GB2312" w:hAnsi="Arial" w:cs="Arial" w:hint="eastAsia"/>
          <w:color w:val="000000"/>
          <w:sz w:val="28"/>
        </w:rPr>
        <w:t>年。</w:t>
      </w:r>
    </w:p>
    <w:p w14:paraId="6E40E6DE" w14:textId="77777777" w:rsidR="006C1DDD" w:rsidRPr="00AF4CFE" w:rsidRDefault="006C1DDD" w:rsidP="006C1DDD">
      <w:pPr>
        <w:spacing w:line="360" w:lineRule="auto"/>
        <w:ind w:right="205" w:firstLineChars="200" w:firstLine="560"/>
        <w:rPr>
          <w:rFonts w:ascii="Arial" w:eastAsia="仿宋_GB2312" w:hAnsi="Arial" w:cs="Arial"/>
          <w:color w:val="000000"/>
          <w:sz w:val="28"/>
        </w:rPr>
      </w:pPr>
      <w:r w:rsidRPr="00AF4CFE">
        <w:rPr>
          <w:rFonts w:ascii="Arial" w:eastAsia="仿宋_GB2312" w:hAnsi="Arial" w:cs="Arial"/>
          <w:color w:val="000000"/>
          <w:sz w:val="28"/>
        </w:rPr>
        <w:t>C</w:t>
      </w:r>
      <w:r w:rsidRPr="00AF4CFE">
        <w:rPr>
          <w:rFonts w:ascii="Arial" w:eastAsia="仿宋_GB2312" w:hAnsi="Arial" w:cs="Arial" w:hint="eastAsia"/>
          <w:color w:val="000000"/>
          <w:sz w:val="28"/>
        </w:rPr>
        <w:t>）净收益逐年增长比率（</w:t>
      </w:r>
      <w:r w:rsidRPr="00AF4CFE">
        <w:rPr>
          <w:rFonts w:ascii="Arial" w:eastAsia="仿宋_GB2312" w:hAnsi="Arial" w:cs="Arial"/>
          <w:color w:val="000000"/>
          <w:sz w:val="28"/>
        </w:rPr>
        <w:t>g</w:t>
      </w:r>
      <w:r w:rsidRPr="00AF4CFE">
        <w:rPr>
          <w:rFonts w:ascii="Arial" w:eastAsia="仿宋_GB2312" w:hAnsi="Arial" w:cs="Arial" w:hint="eastAsia"/>
          <w:color w:val="000000"/>
          <w:sz w:val="28"/>
        </w:rPr>
        <w:t>）</w:t>
      </w:r>
    </w:p>
    <w:p w14:paraId="4AE5BBB3" w14:textId="30744401" w:rsidR="006C1DDD" w:rsidRPr="00AF4CFE" w:rsidRDefault="006C1DDD" w:rsidP="006C1DDD">
      <w:pPr>
        <w:spacing w:line="360" w:lineRule="auto"/>
        <w:ind w:right="205" w:firstLineChars="200" w:firstLine="560"/>
        <w:rPr>
          <w:rFonts w:ascii="Arial" w:eastAsia="仿宋_GB2312" w:hAnsi="Arial" w:cs="Arial"/>
          <w:color w:val="000000"/>
          <w:sz w:val="28"/>
        </w:rPr>
      </w:pPr>
      <w:r w:rsidRPr="00AF4CFE">
        <w:rPr>
          <w:rFonts w:ascii="Arial" w:eastAsia="仿宋_GB2312" w:hAnsi="Arial" w:cs="Arial" w:hint="eastAsia"/>
          <w:color w:val="000000"/>
          <w:sz w:val="28"/>
        </w:rPr>
        <w:t>北京市市近年来的</w:t>
      </w:r>
      <w:r w:rsidR="00BC5EA4" w:rsidRPr="00AF4CFE">
        <w:rPr>
          <w:rFonts w:ascii="Arial" w:eastAsia="仿宋_GB2312" w:hAnsi="Arial" w:cs="Arial" w:hint="eastAsia"/>
          <w:color w:val="000000"/>
          <w:sz w:val="28"/>
        </w:rPr>
        <w:t>研发设计</w:t>
      </w:r>
      <w:r w:rsidRPr="00AF4CFE">
        <w:rPr>
          <w:rFonts w:ascii="Arial" w:eastAsia="仿宋_GB2312" w:hAnsi="Arial" w:cs="Arial" w:hint="eastAsia"/>
          <w:color w:val="000000"/>
          <w:sz w:val="28"/>
        </w:rPr>
        <w:t>用房租金水平呈平稳趋势。根据区域房地产市场的调查情况，区域类似物业租金增减幅度情况。分析估价对象所在位置具体情况。本次评估依据估价目的，确定其净收益逐年增长比率为</w:t>
      </w:r>
      <w:r w:rsidRPr="00AF4CFE">
        <w:rPr>
          <w:rFonts w:ascii="Arial" w:eastAsia="仿宋_GB2312" w:hAnsi="Arial" w:cs="Arial"/>
          <w:color w:val="000000"/>
          <w:sz w:val="28"/>
        </w:rPr>
        <w:t>0%</w:t>
      </w:r>
      <w:r w:rsidRPr="00AF4CFE">
        <w:rPr>
          <w:rFonts w:ascii="Arial" w:eastAsia="仿宋_GB2312" w:hAnsi="Arial" w:cs="Arial" w:hint="eastAsia"/>
          <w:color w:val="000000"/>
          <w:sz w:val="28"/>
        </w:rPr>
        <w:t>。</w:t>
      </w:r>
    </w:p>
    <w:p w14:paraId="6A5E8EFA" w14:textId="77777777" w:rsidR="006C1DDD" w:rsidRPr="00AF4CFE" w:rsidRDefault="006C1DDD" w:rsidP="006C1DDD">
      <w:pPr>
        <w:spacing w:line="360" w:lineRule="auto"/>
        <w:ind w:right="205" w:firstLineChars="200" w:firstLine="560"/>
        <w:rPr>
          <w:rFonts w:ascii="Arial" w:eastAsia="仿宋_GB2312" w:hAnsi="Arial" w:cs="Arial"/>
          <w:color w:val="000000"/>
          <w:sz w:val="28"/>
        </w:rPr>
      </w:pPr>
      <w:r w:rsidRPr="00AF4CFE">
        <w:rPr>
          <w:rFonts w:ascii="Arial" w:eastAsia="仿宋_GB2312" w:hAnsi="Arial" w:cs="Arial"/>
          <w:color w:val="000000"/>
          <w:sz w:val="28"/>
        </w:rPr>
        <w:t>D</w:t>
      </w:r>
      <w:r w:rsidRPr="00AF4CFE">
        <w:rPr>
          <w:rFonts w:ascii="Arial" w:eastAsia="仿宋_GB2312" w:hAnsi="Arial" w:cs="Arial" w:hint="eastAsia"/>
          <w:color w:val="000000"/>
          <w:sz w:val="28"/>
        </w:rPr>
        <w:t>）房地产开发完成后不动产价值</w:t>
      </w:r>
    </w:p>
    <w:p w14:paraId="489FFB90" w14:textId="77777777" w:rsidR="006C1DDD" w:rsidRPr="00AF4CFE" w:rsidRDefault="006C1DDD" w:rsidP="006C1DDD">
      <w:pPr>
        <w:spacing w:line="360" w:lineRule="auto"/>
        <w:ind w:firstLineChars="200" w:firstLine="560"/>
        <w:rPr>
          <w:rFonts w:ascii="Arial" w:eastAsia="仿宋_GB2312" w:hAnsi="Arial" w:cs="Arial"/>
          <w:color w:val="000000"/>
          <w:sz w:val="28"/>
        </w:rPr>
      </w:pPr>
      <w:r w:rsidRPr="00AF4CFE">
        <w:rPr>
          <w:rFonts w:ascii="Arial" w:eastAsia="仿宋_GB2312" w:hAnsi="Arial" w:cs="Arial" w:hint="eastAsia"/>
          <w:color w:val="000000"/>
          <w:sz w:val="28"/>
        </w:rPr>
        <w:t>估价对象办公用房开发完成后房地产价值</w:t>
      </w:r>
    </w:p>
    <w:p w14:paraId="3C82AEFC" w14:textId="77777777" w:rsidR="006C1DDD" w:rsidRPr="00AF4CFE" w:rsidRDefault="006C1DDD" w:rsidP="006C1DDD">
      <w:pPr>
        <w:spacing w:line="360" w:lineRule="auto"/>
        <w:ind w:firstLineChars="200" w:firstLine="560"/>
        <w:rPr>
          <w:rFonts w:ascii="Arial" w:eastAsia="仿宋_GB2312" w:hAnsi="Arial" w:cs="Arial"/>
          <w:color w:val="000000"/>
          <w:sz w:val="28"/>
        </w:rPr>
      </w:pPr>
      <w:r w:rsidRPr="00AF4CFE">
        <w:rPr>
          <w:rFonts w:ascii="Arial" w:eastAsia="仿宋_GB2312" w:hAnsi="Arial" w:cs="Arial" w:hint="eastAsia"/>
          <w:color w:val="000000"/>
          <w:sz w:val="28"/>
        </w:rPr>
        <w:t>＝</w:t>
      </w:r>
      <w:r w:rsidRPr="00AF4CFE">
        <w:rPr>
          <w:rFonts w:ascii="Arial" w:eastAsia="仿宋_GB2312" w:hAnsi="Arial" w:cs="Arial"/>
          <w:color w:val="000000"/>
          <w:sz w:val="28"/>
        </w:rPr>
        <w:t>A</w:t>
      </w:r>
      <w:r w:rsidRPr="00AF4CFE">
        <w:rPr>
          <w:rFonts w:ascii="Arial" w:eastAsia="仿宋_GB2312" w:hAnsi="Arial" w:cs="Arial" w:hint="eastAsia"/>
          <w:color w:val="000000"/>
          <w:sz w:val="28"/>
        </w:rPr>
        <w:t>×</w:t>
      </w:r>
      <w:r w:rsidRPr="00AF4CFE">
        <w:rPr>
          <w:rFonts w:ascii="Arial" w:eastAsia="仿宋_GB2312" w:hAnsi="Arial" w:cs="Arial"/>
          <w:color w:val="000000"/>
          <w:sz w:val="28"/>
        </w:rPr>
        <w:t>{1</w:t>
      </w:r>
      <w:r w:rsidRPr="00AF4CFE">
        <w:rPr>
          <w:rFonts w:ascii="Arial" w:eastAsia="仿宋_GB2312" w:hAnsi="Arial" w:cs="Arial" w:hint="eastAsia"/>
          <w:color w:val="000000"/>
          <w:sz w:val="28"/>
        </w:rPr>
        <w:t>－</w:t>
      </w:r>
      <w:r w:rsidRPr="00AF4CFE">
        <w:rPr>
          <w:rFonts w:ascii="Arial" w:eastAsia="仿宋_GB2312" w:hAnsi="Arial" w:cs="Arial"/>
          <w:color w:val="000000"/>
          <w:sz w:val="28"/>
        </w:rPr>
        <w:t>[(1</w:t>
      </w:r>
      <w:r w:rsidRPr="00AF4CFE">
        <w:rPr>
          <w:rFonts w:ascii="Arial" w:eastAsia="仿宋_GB2312" w:hAnsi="Arial" w:cs="Arial" w:hint="eastAsia"/>
          <w:color w:val="000000"/>
          <w:sz w:val="28"/>
        </w:rPr>
        <w:t>＋</w:t>
      </w:r>
      <w:r w:rsidRPr="00AF4CFE">
        <w:rPr>
          <w:rFonts w:ascii="Arial" w:eastAsia="仿宋_GB2312" w:hAnsi="Arial" w:cs="Arial"/>
          <w:color w:val="000000"/>
          <w:sz w:val="28"/>
        </w:rPr>
        <w:t xml:space="preserve">g) </w:t>
      </w:r>
      <w:r w:rsidRPr="00AF4CFE">
        <w:rPr>
          <w:rFonts w:ascii="Arial" w:eastAsia="仿宋_GB2312" w:hAnsi="Arial" w:cs="Arial" w:hint="eastAsia"/>
          <w:color w:val="000000"/>
          <w:sz w:val="28"/>
        </w:rPr>
        <w:t>÷</w:t>
      </w:r>
      <w:r w:rsidRPr="00AF4CFE">
        <w:rPr>
          <w:rFonts w:ascii="Arial" w:eastAsia="仿宋_GB2312" w:hAnsi="Arial" w:cs="Arial"/>
          <w:color w:val="000000"/>
          <w:sz w:val="28"/>
        </w:rPr>
        <w:t xml:space="preserve"> (1</w:t>
      </w:r>
      <w:r w:rsidRPr="00AF4CFE">
        <w:rPr>
          <w:rFonts w:ascii="Arial" w:eastAsia="仿宋_GB2312" w:hAnsi="Arial" w:cs="Arial" w:hint="eastAsia"/>
          <w:color w:val="000000"/>
          <w:sz w:val="28"/>
        </w:rPr>
        <w:t>÷</w:t>
      </w:r>
      <w:r w:rsidRPr="00AF4CFE">
        <w:rPr>
          <w:rFonts w:ascii="Arial" w:eastAsia="仿宋_GB2312" w:hAnsi="Arial" w:cs="Arial"/>
          <w:color w:val="000000"/>
          <w:sz w:val="28"/>
        </w:rPr>
        <w:t>Y)]</w:t>
      </w:r>
      <w:r w:rsidRPr="00AF4CFE">
        <w:rPr>
          <w:rFonts w:ascii="Arial" w:eastAsia="仿宋_GB2312" w:hAnsi="Arial" w:cs="Arial"/>
          <w:color w:val="000000"/>
          <w:sz w:val="28"/>
          <w:vertAlign w:val="superscript"/>
        </w:rPr>
        <w:t>n</w:t>
      </w:r>
      <w:r w:rsidRPr="00AF4CFE">
        <w:rPr>
          <w:rFonts w:ascii="Arial" w:eastAsia="仿宋_GB2312" w:hAnsi="Arial" w:cs="Arial"/>
          <w:color w:val="000000"/>
          <w:sz w:val="28"/>
        </w:rPr>
        <w:t>}</w:t>
      </w:r>
      <w:r w:rsidRPr="00AF4CFE">
        <w:rPr>
          <w:rFonts w:ascii="Arial" w:eastAsia="仿宋_GB2312" w:hAnsi="Arial" w:cs="Arial" w:hint="eastAsia"/>
          <w:color w:val="000000"/>
          <w:sz w:val="28"/>
        </w:rPr>
        <w:t>÷（</w:t>
      </w:r>
      <w:r w:rsidRPr="00AF4CFE">
        <w:rPr>
          <w:rFonts w:ascii="Arial" w:eastAsia="仿宋_GB2312" w:hAnsi="Arial" w:cs="Arial"/>
          <w:color w:val="000000"/>
          <w:sz w:val="28"/>
        </w:rPr>
        <w:t>Y-g</w:t>
      </w:r>
      <w:r w:rsidRPr="00AF4CFE">
        <w:rPr>
          <w:rFonts w:ascii="Arial" w:eastAsia="仿宋_GB2312" w:hAnsi="Arial" w:cs="Arial" w:hint="eastAsia"/>
          <w:color w:val="000000"/>
          <w:sz w:val="28"/>
        </w:rPr>
        <w:t>）</w:t>
      </w:r>
    </w:p>
    <w:p w14:paraId="7C7FD40F" w14:textId="77619D59" w:rsidR="006C1DDD" w:rsidRPr="00AF4CFE" w:rsidRDefault="006C1DDD" w:rsidP="006C1DDD">
      <w:pPr>
        <w:spacing w:line="360" w:lineRule="auto"/>
        <w:ind w:firstLineChars="200" w:firstLine="560"/>
        <w:rPr>
          <w:rFonts w:ascii="Arial" w:eastAsia="仿宋_GB2312" w:hAnsi="Arial" w:cs="Arial"/>
          <w:color w:val="000000"/>
          <w:sz w:val="28"/>
        </w:rPr>
      </w:pPr>
      <w:r w:rsidRPr="00AF4CFE">
        <w:rPr>
          <w:rFonts w:ascii="Arial" w:eastAsia="仿宋_GB2312" w:hAnsi="Arial" w:cs="Arial" w:hint="eastAsia"/>
          <w:color w:val="000000"/>
          <w:sz w:val="28"/>
        </w:rPr>
        <w:lastRenderedPageBreak/>
        <w:t>＝</w:t>
      </w:r>
      <w:r w:rsidR="00BC5EA4" w:rsidRPr="00AF4CFE">
        <w:rPr>
          <w:rFonts w:ascii="Arial" w:eastAsia="仿宋_GB2312" w:hAnsi="Arial" w:cs="Arial"/>
          <w:color w:val="000000"/>
          <w:sz w:val="28"/>
        </w:rPr>
        <w:t>171621</w:t>
      </w:r>
      <w:r w:rsidRPr="00AF4CFE">
        <w:rPr>
          <w:rFonts w:ascii="Arial" w:eastAsia="仿宋_GB2312" w:hAnsi="Arial" w:cs="Arial" w:hint="eastAsia"/>
          <w:color w:val="000000"/>
          <w:sz w:val="28"/>
        </w:rPr>
        <w:t>（万元）</w:t>
      </w:r>
    </w:p>
    <w:p w14:paraId="5293F2E0"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2</w:t>
      </w:r>
      <w:r w:rsidRPr="00AF4CFE">
        <w:rPr>
          <w:rFonts w:ascii="Arial" w:eastAsia="仿宋_GB2312" w:hAnsi="Arial" w:cs="Arial"/>
          <w:sz w:val="28"/>
        </w:rPr>
        <w:t>）开发成本</w:t>
      </w:r>
    </w:p>
    <w:p w14:paraId="10D94D80"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A.</w:t>
      </w:r>
      <w:r w:rsidRPr="00AF4CFE">
        <w:rPr>
          <w:rFonts w:ascii="Arial" w:eastAsia="仿宋_GB2312" w:hAnsi="Arial" w:cs="Arial"/>
          <w:sz w:val="28"/>
        </w:rPr>
        <w:t>建造成本</w:t>
      </w:r>
    </w:p>
    <w:p w14:paraId="7B7EDDF8"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a.</w:t>
      </w:r>
      <w:r w:rsidRPr="00AF4CFE">
        <w:rPr>
          <w:rFonts w:ascii="Arial" w:eastAsia="仿宋_GB2312" w:hAnsi="Arial" w:cs="Arial"/>
          <w:sz w:val="28"/>
        </w:rPr>
        <w:t>建安费用</w:t>
      </w:r>
    </w:p>
    <w:p w14:paraId="4D167552"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本次评估参考现行北京市工程概预算定额以及同类建筑的建安水平，同时考虑估价对象建筑结构、设备与装修标准等，综合确定建安费用为</w:t>
      </w:r>
      <w:r w:rsidRPr="00AF4CFE">
        <w:rPr>
          <w:rFonts w:ascii="Arial" w:eastAsia="仿宋_GB2312" w:hAnsi="Arial" w:cs="Arial"/>
          <w:sz w:val="28"/>
        </w:rPr>
        <w:t>3200</w:t>
      </w:r>
      <w:r w:rsidRPr="00AF4CFE">
        <w:rPr>
          <w:rFonts w:ascii="Arial" w:eastAsia="仿宋_GB2312" w:hAnsi="Arial" w:cs="Arial"/>
          <w:sz w:val="28"/>
        </w:rPr>
        <w:t>元</w:t>
      </w:r>
      <w:r w:rsidRPr="00AF4CFE">
        <w:rPr>
          <w:rFonts w:ascii="Arial" w:eastAsia="仿宋_GB2312" w:hAnsi="Arial" w:cs="Arial"/>
          <w:sz w:val="28"/>
        </w:rPr>
        <w:t>/</w:t>
      </w:r>
      <w:r w:rsidRPr="00AF4CFE">
        <w:rPr>
          <w:rFonts w:ascii="Arial" w:eastAsia="仿宋_GB2312" w:hAnsi="Arial" w:cs="Arial"/>
          <w:sz w:val="28"/>
        </w:rPr>
        <w:t>平方米，则有：</w:t>
      </w:r>
    </w:p>
    <w:p w14:paraId="719F98F0"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建安费用＝单方造价</w:t>
      </w:r>
      <w:r w:rsidRPr="00AF4CFE">
        <w:rPr>
          <w:rFonts w:ascii="Arial" w:eastAsia="仿宋_GB2312" w:hAnsi="Arial" w:cs="Arial"/>
          <w:sz w:val="28"/>
        </w:rPr>
        <w:t>×</w:t>
      </w:r>
      <w:r w:rsidRPr="00AF4CFE">
        <w:rPr>
          <w:rFonts w:ascii="Arial" w:eastAsia="仿宋_GB2312" w:hAnsi="Arial" w:cs="Arial"/>
          <w:sz w:val="28"/>
        </w:rPr>
        <w:t>建筑面积</w:t>
      </w:r>
    </w:p>
    <w:p w14:paraId="12BB1A57" w14:textId="77777777" w:rsidR="00AA61FC" w:rsidRPr="00AF4CFE" w:rsidRDefault="001C25E5">
      <w:pPr>
        <w:spacing w:line="360" w:lineRule="auto"/>
        <w:ind w:firstLineChars="600" w:firstLine="1680"/>
        <w:jc w:val="both"/>
        <w:rPr>
          <w:rFonts w:ascii="Arial" w:eastAsia="仿宋_GB2312" w:hAnsi="Arial" w:cs="Arial"/>
          <w:sz w:val="28"/>
        </w:rPr>
      </w:pPr>
      <w:r w:rsidRPr="00AF4CFE">
        <w:rPr>
          <w:rFonts w:ascii="Arial" w:eastAsia="仿宋_GB2312" w:hAnsi="Arial" w:cs="Arial"/>
          <w:sz w:val="28"/>
        </w:rPr>
        <w:t>＝</w:t>
      </w:r>
      <w:r w:rsidRPr="00AF4CFE">
        <w:rPr>
          <w:rFonts w:ascii="Arial" w:eastAsia="仿宋_GB2312" w:hAnsi="Arial" w:cs="Arial"/>
          <w:sz w:val="28"/>
        </w:rPr>
        <w:t>3200×82813.9÷10000</w:t>
      </w:r>
    </w:p>
    <w:p w14:paraId="2EEE257E" w14:textId="77777777" w:rsidR="00AA61FC" w:rsidRPr="00AF4CFE" w:rsidRDefault="001C25E5">
      <w:pPr>
        <w:spacing w:line="360" w:lineRule="auto"/>
        <w:ind w:firstLineChars="600" w:firstLine="1680"/>
        <w:jc w:val="both"/>
        <w:rPr>
          <w:rFonts w:ascii="Arial" w:eastAsia="仿宋_GB2312" w:hAnsi="Arial" w:cs="Arial"/>
          <w:sz w:val="28"/>
        </w:rPr>
      </w:pPr>
      <w:r w:rsidRPr="00AF4CFE">
        <w:rPr>
          <w:rFonts w:ascii="Arial" w:eastAsia="仿宋_GB2312" w:hAnsi="Arial" w:cs="Arial"/>
          <w:sz w:val="28"/>
        </w:rPr>
        <w:t>=26500(</w:t>
      </w:r>
      <w:r w:rsidRPr="00AF4CFE">
        <w:rPr>
          <w:rFonts w:ascii="Arial" w:eastAsia="仿宋_GB2312" w:hAnsi="Arial" w:cs="Arial"/>
          <w:sz w:val="28"/>
        </w:rPr>
        <w:t>万元</w:t>
      </w:r>
      <w:r w:rsidRPr="00AF4CFE">
        <w:rPr>
          <w:rFonts w:ascii="Arial" w:eastAsia="仿宋_GB2312" w:hAnsi="Arial" w:cs="Arial"/>
          <w:sz w:val="28"/>
        </w:rPr>
        <w:t>)</w:t>
      </w:r>
    </w:p>
    <w:p w14:paraId="01211ADC"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b.</w:t>
      </w:r>
      <w:r w:rsidRPr="00AF4CFE">
        <w:rPr>
          <w:rFonts w:ascii="Arial" w:eastAsia="仿宋_GB2312" w:hAnsi="Arial" w:cs="Arial"/>
          <w:sz w:val="28"/>
        </w:rPr>
        <w:t>勘查设计和前期工程费</w:t>
      </w:r>
    </w:p>
    <w:p w14:paraId="6E10135B"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勘查设计和前期工程费是指市场调研、可行性研究、项目策划、工程勘察、环境影响评价、交通影响评价、规划及建筑设计、建设工程招标、临时水、电、路、场地平整及临时用房等开发项目前期工作的必要支出，根据估价对象所处区域的一般情况，并结合估价对象的实际情况，按建安费用的</w:t>
      </w:r>
      <w:r w:rsidRPr="00AF4CFE">
        <w:rPr>
          <w:rFonts w:ascii="Arial" w:eastAsia="仿宋_GB2312" w:hAnsi="Arial" w:cs="Arial"/>
          <w:sz w:val="28"/>
        </w:rPr>
        <w:t>3%</w:t>
      </w:r>
      <w:r w:rsidRPr="00AF4CFE">
        <w:rPr>
          <w:rFonts w:ascii="Arial" w:eastAsia="仿宋_GB2312" w:hAnsi="Arial" w:cs="Arial"/>
          <w:sz w:val="28"/>
        </w:rPr>
        <w:t>取费，则有：</w:t>
      </w:r>
    </w:p>
    <w:p w14:paraId="79C3750E"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勘查设计和前期工程费</w:t>
      </w:r>
    </w:p>
    <w:p w14:paraId="5A6E8E26"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＝建安费用</w:t>
      </w:r>
      <w:r w:rsidRPr="00AF4CFE">
        <w:rPr>
          <w:rFonts w:ascii="Arial" w:eastAsia="仿宋_GB2312" w:hAnsi="Arial" w:cs="Arial"/>
          <w:sz w:val="28"/>
        </w:rPr>
        <w:t>×</w:t>
      </w:r>
      <w:r w:rsidRPr="00AF4CFE">
        <w:rPr>
          <w:rFonts w:ascii="Arial" w:eastAsia="仿宋_GB2312" w:hAnsi="Arial" w:cs="Arial"/>
          <w:sz w:val="28"/>
        </w:rPr>
        <w:t>取费标准</w:t>
      </w:r>
    </w:p>
    <w:p w14:paraId="5E502F94"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w:t>
      </w:r>
      <w:r w:rsidRPr="00AF4CFE">
        <w:rPr>
          <w:rFonts w:ascii="Arial" w:eastAsia="仿宋_GB2312" w:hAnsi="Arial" w:cs="Arial"/>
          <w:sz w:val="28"/>
        </w:rPr>
        <w:t>26500×3%</w:t>
      </w:r>
    </w:p>
    <w:p w14:paraId="453E308F"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w:t>
      </w:r>
      <w:r w:rsidRPr="00AF4CFE">
        <w:rPr>
          <w:rFonts w:ascii="Arial" w:eastAsia="仿宋_GB2312" w:hAnsi="Arial" w:cs="Arial"/>
          <w:sz w:val="28"/>
        </w:rPr>
        <w:t>795(</w:t>
      </w:r>
      <w:r w:rsidRPr="00AF4CFE">
        <w:rPr>
          <w:rFonts w:ascii="Arial" w:eastAsia="仿宋_GB2312" w:hAnsi="Arial" w:cs="Arial"/>
          <w:sz w:val="28"/>
        </w:rPr>
        <w:t>万元</w:t>
      </w:r>
      <w:r w:rsidRPr="00AF4CFE">
        <w:rPr>
          <w:rFonts w:ascii="Arial" w:eastAsia="仿宋_GB2312" w:hAnsi="Arial" w:cs="Arial"/>
          <w:sz w:val="28"/>
        </w:rPr>
        <w:t>)</w:t>
      </w:r>
    </w:p>
    <w:p w14:paraId="7DD9B816"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c.</w:t>
      </w:r>
      <w:r w:rsidRPr="00AF4CFE">
        <w:rPr>
          <w:rFonts w:ascii="Arial" w:eastAsia="仿宋_GB2312" w:hAnsi="Arial" w:cs="Arial"/>
          <w:sz w:val="28"/>
        </w:rPr>
        <w:t>公共配套设施费用</w:t>
      </w:r>
    </w:p>
    <w:p w14:paraId="2478118A"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公共配套设施费用是指城市规划要求居住项目需配套建设的教育、医疗卫生、文化体育、社区服务、市政公用等非营利性设施的建设费用，估价对象规划为非住宅用途，故本项费用不计取。</w:t>
      </w:r>
    </w:p>
    <w:p w14:paraId="2D45A430"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d.</w:t>
      </w:r>
      <w:r w:rsidRPr="00AF4CFE">
        <w:rPr>
          <w:rFonts w:ascii="Arial" w:eastAsia="仿宋_GB2312" w:hAnsi="Arial" w:cs="Arial"/>
          <w:sz w:val="28"/>
        </w:rPr>
        <w:t>红线内市政基础设施费</w:t>
      </w:r>
    </w:p>
    <w:p w14:paraId="63B8A319" w14:textId="7ACA6462"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lastRenderedPageBreak/>
        <w:t>红线内市政基础设施费是指包括城市规划要求配套的道路、给排水、电力、电信、燃气、热力等设施的建设费用；估价对象未来红线内基础设施建设将达到</w:t>
      </w:r>
      <w:r w:rsidRPr="00AF4CFE">
        <w:rPr>
          <w:rFonts w:ascii="Arial" w:eastAsia="仿宋_GB2312" w:hAnsi="Arial" w:cs="Arial"/>
          <w:sz w:val="28"/>
        </w:rPr>
        <w:t>“</w:t>
      </w:r>
      <w:r w:rsidRPr="00AF4CFE">
        <w:rPr>
          <w:rFonts w:ascii="Arial" w:eastAsia="仿宋_GB2312" w:hAnsi="Arial" w:cs="Arial"/>
          <w:sz w:val="28"/>
        </w:rPr>
        <w:t>七通</w:t>
      </w:r>
      <w:r w:rsidRPr="00AF4CFE">
        <w:rPr>
          <w:rFonts w:ascii="Arial" w:eastAsia="仿宋_GB2312" w:hAnsi="Arial" w:cs="Arial"/>
          <w:sz w:val="28"/>
        </w:rPr>
        <w:t>”</w:t>
      </w:r>
      <w:r w:rsidRPr="00AF4CFE">
        <w:rPr>
          <w:rFonts w:ascii="Arial" w:eastAsia="仿宋_GB2312" w:hAnsi="Arial" w:cs="Arial"/>
          <w:sz w:val="28"/>
        </w:rPr>
        <w:t>（即</w:t>
      </w:r>
      <w:r w:rsidR="00E91F99" w:rsidRPr="00AF4CFE">
        <w:rPr>
          <w:rFonts w:ascii="Arial" w:eastAsia="仿宋_GB2312" w:hAnsi="Arial" w:cs="Arial"/>
          <w:sz w:val="28"/>
          <w:szCs w:val="28"/>
        </w:rPr>
        <w:t>通路、通上水、通下水、通电、通讯</w:t>
      </w:r>
      <w:r w:rsidR="00E91F99" w:rsidRPr="00AF4CFE">
        <w:rPr>
          <w:rFonts w:ascii="Arial" w:eastAsia="仿宋_GB2312" w:hAnsi="Arial" w:cs="Arial" w:hint="eastAsia"/>
          <w:sz w:val="28"/>
          <w:szCs w:val="28"/>
        </w:rPr>
        <w:t>、</w:t>
      </w:r>
      <w:r w:rsidR="00E91F99" w:rsidRPr="00AF4CFE">
        <w:rPr>
          <w:rFonts w:ascii="Arial" w:eastAsia="仿宋_GB2312" w:hAnsi="Arial" w:cs="Arial"/>
          <w:sz w:val="28"/>
          <w:szCs w:val="28"/>
        </w:rPr>
        <w:t>通燃气、通热力</w:t>
      </w:r>
      <w:r w:rsidRPr="00AF4CFE">
        <w:rPr>
          <w:rFonts w:ascii="Arial" w:eastAsia="仿宋_GB2312" w:hAnsi="Arial" w:cs="Arial"/>
          <w:sz w:val="28"/>
        </w:rPr>
        <w:t>），结合估价对象所在区域实际情况确定红线内市政基础设施费为</w:t>
      </w:r>
      <w:r w:rsidRPr="00AF4CFE">
        <w:rPr>
          <w:rFonts w:ascii="Arial" w:eastAsia="仿宋_GB2312" w:hAnsi="Arial" w:cs="Arial"/>
          <w:sz w:val="28"/>
        </w:rPr>
        <w:t>200</w:t>
      </w:r>
      <w:r w:rsidRPr="00AF4CFE">
        <w:rPr>
          <w:rFonts w:ascii="Arial" w:eastAsia="仿宋_GB2312" w:hAnsi="Arial" w:cs="Arial"/>
          <w:sz w:val="28"/>
        </w:rPr>
        <w:t>元</w:t>
      </w:r>
      <w:r w:rsidRPr="00AF4CFE">
        <w:rPr>
          <w:rFonts w:ascii="Arial" w:eastAsia="仿宋_GB2312" w:hAnsi="Arial" w:cs="Arial"/>
          <w:sz w:val="28"/>
        </w:rPr>
        <w:t>/</w:t>
      </w:r>
      <w:r w:rsidRPr="00AF4CFE">
        <w:rPr>
          <w:rFonts w:ascii="Arial" w:eastAsia="仿宋_GB2312" w:hAnsi="Arial" w:cs="Arial"/>
          <w:sz w:val="28"/>
        </w:rPr>
        <w:t>平方米，则有：</w:t>
      </w:r>
    </w:p>
    <w:p w14:paraId="3D55D1DF"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红线内市政基础设施费</w:t>
      </w:r>
    </w:p>
    <w:p w14:paraId="20611F0C"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＝建筑面积</w:t>
      </w:r>
      <w:r w:rsidRPr="00AF4CFE">
        <w:rPr>
          <w:rFonts w:ascii="Arial" w:eastAsia="仿宋_GB2312" w:hAnsi="Arial" w:cs="Arial"/>
          <w:sz w:val="28"/>
        </w:rPr>
        <w:t>×</w:t>
      </w:r>
      <w:r w:rsidRPr="00AF4CFE">
        <w:rPr>
          <w:rFonts w:ascii="Arial" w:eastAsia="仿宋_GB2312" w:hAnsi="Arial" w:cs="Arial"/>
          <w:sz w:val="28"/>
        </w:rPr>
        <w:t>取费标准</w:t>
      </w:r>
    </w:p>
    <w:p w14:paraId="48F0CA54"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w:t>
      </w:r>
      <w:r w:rsidRPr="00AF4CFE">
        <w:rPr>
          <w:rFonts w:ascii="Arial" w:eastAsia="仿宋_GB2312" w:hAnsi="Arial" w:cs="Arial"/>
          <w:sz w:val="28"/>
        </w:rPr>
        <w:t>82813.9×200÷10000</w:t>
      </w:r>
    </w:p>
    <w:p w14:paraId="588ED07B"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w:t>
      </w:r>
      <w:r w:rsidRPr="00AF4CFE">
        <w:rPr>
          <w:rFonts w:ascii="Arial" w:eastAsia="仿宋_GB2312" w:hAnsi="Arial" w:cs="Arial"/>
          <w:sz w:val="28"/>
        </w:rPr>
        <w:t>1656(</w:t>
      </w:r>
      <w:r w:rsidRPr="00AF4CFE">
        <w:rPr>
          <w:rFonts w:ascii="Arial" w:eastAsia="仿宋_GB2312" w:hAnsi="Arial" w:cs="Arial"/>
          <w:sz w:val="28"/>
        </w:rPr>
        <w:t>万元</w:t>
      </w:r>
      <w:r w:rsidRPr="00AF4CFE">
        <w:rPr>
          <w:rFonts w:ascii="Arial" w:eastAsia="仿宋_GB2312" w:hAnsi="Arial" w:cs="Arial"/>
          <w:sz w:val="28"/>
        </w:rPr>
        <w:t>)</w:t>
      </w:r>
    </w:p>
    <w:p w14:paraId="79E0E1F6"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e.</w:t>
      </w:r>
      <w:r w:rsidRPr="00AF4CFE">
        <w:rPr>
          <w:rFonts w:ascii="Arial" w:eastAsia="仿宋_GB2312" w:hAnsi="Arial" w:cs="Arial"/>
          <w:sz w:val="28"/>
        </w:rPr>
        <w:t>相关税费</w:t>
      </w:r>
    </w:p>
    <w:p w14:paraId="43498E0E"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相关税费主要包括有关税收和地方政府或其他有关部门收取的费用，如工程监理费、竣工验收费、绿化建设费、人防工程费等；根据估价对象所处区域的一般情况，并结合估价对象的实际情况，按建安费用的</w:t>
      </w:r>
      <w:r w:rsidRPr="00AF4CFE">
        <w:rPr>
          <w:rFonts w:ascii="Arial" w:eastAsia="仿宋_GB2312" w:hAnsi="Arial" w:cs="Arial"/>
          <w:sz w:val="28"/>
        </w:rPr>
        <w:t>1.5%</w:t>
      </w:r>
      <w:r w:rsidRPr="00AF4CFE">
        <w:rPr>
          <w:rFonts w:ascii="Arial" w:eastAsia="仿宋_GB2312" w:hAnsi="Arial" w:cs="Arial"/>
          <w:sz w:val="28"/>
        </w:rPr>
        <w:t>取费，则有：</w:t>
      </w:r>
    </w:p>
    <w:p w14:paraId="77DB9A4E"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相关税费＝建安费用</w:t>
      </w:r>
      <w:r w:rsidRPr="00AF4CFE">
        <w:rPr>
          <w:rFonts w:ascii="Arial" w:eastAsia="仿宋_GB2312" w:hAnsi="Arial" w:cs="Arial"/>
          <w:sz w:val="28"/>
        </w:rPr>
        <w:t>×</w:t>
      </w:r>
      <w:r w:rsidRPr="00AF4CFE">
        <w:rPr>
          <w:rFonts w:ascii="Arial" w:eastAsia="仿宋_GB2312" w:hAnsi="Arial" w:cs="Arial"/>
          <w:sz w:val="28"/>
        </w:rPr>
        <w:t>取费标准</w:t>
      </w:r>
    </w:p>
    <w:p w14:paraId="3EBB9FC4" w14:textId="77777777" w:rsidR="00AA61FC" w:rsidRPr="00AF4CFE" w:rsidRDefault="001C25E5">
      <w:pPr>
        <w:spacing w:line="360" w:lineRule="auto"/>
        <w:ind w:firstLineChars="600" w:firstLine="1680"/>
        <w:jc w:val="both"/>
        <w:rPr>
          <w:rFonts w:ascii="Arial" w:eastAsia="仿宋_GB2312" w:hAnsi="Arial" w:cs="Arial"/>
          <w:sz w:val="28"/>
        </w:rPr>
      </w:pPr>
      <w:r w:rsidRPr="00AF4CFE">
        <w:rPr>
          <w:rFonts w:ascii="Arial" w:eastAsia="仿宋_GB2312" w:hAnsi="Arial" w:cs="Arial"/>
          <w:sz w:val="28"/>
        </w:rPr>
        <w:t>＝</w:t>
      </w:r>
      <w:r w:rsidRPr="00AF4CFE">
        <w:rPr>
          <w:rFonts w:ascii="Arial" w:eastAsia="仿宋_GB2312" w:hAnsi="Arial" w:cs="Arial"/>
          <w:sz w:val="28"/>
        </w:rPr>
        <w:t>26500×1.5%</w:t>
      </w:r>
    </w:p>
    <w:p w14:paraId="3EECFEBD" w14:textId="77777777" w:rsidR="00AA61FC" w:rsidRPr="00AF4CFE" w:rsidRDefault="001C25E5">
      <w:pPr>
        <w:spacing w:line="360" w:lineRule="auto"/>
        <w:ind w:firstLineChars="600" w:firstLine="1680"/>
        <w:jc w:val="both"/>
        <w:rPr>
          <w:rFonts w:ascii="Arial" w:eastAsia="仿宋_GB2312" w:hAnsi="Arial" w:cs="Arial"/>
          <w:sz w:val="28"/>
        </w:rPr>
      </w:pPr>
      <w:r w:rsidRPr="00AF4CFE">
        <w:rPr>
          <w:rFonts w:ascii="Arial" w:eastAsia="仿宋_GB2312" w:hAnsi="Arial" w:cs="Arial"/>
          <w:sz w:val="28"/>
        </w:rPr>
        <w:t>＝</w:t>
      </w:r>
      <w:r w:rsidRPr="00AF4CFE">
        <w:rPr>
          <w:rFonts w:ascii="Arial" w:eastAsia="仿宋_GB2312" w:hAnsi="Arial" w:cs="Arial"/>
          <w:sz w:val="28"/>
        </w:rPr>
        <w:t>398</w:t>
      </w:r>
      <w:r w:rsidRPr="00AF4CFE">
        <w:rPr>
          <w:rFonts w:ascii="Arial" w:eastAsia="仿宋_GB2312" w:hAnsi="Arial" w:cs="Arial"/>
          <w:sz w:val="28"/>
        </w:rPr>
        <w:t>（万元）</w:t>
      </w:r>
    </w:p>
    <w:p w14:paraId="24F57F04"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f.</w:t>
      </w:r>
      <w:r w:rsidRPr="00AF4CFE">
        <w:rPr>
          <w:rFonts w:ascii="Arial" w:eastAsia="仿宋_GB2312" w:hAnsi="Arial" w:cs="Arial"/>
          <w:sz w:val="28"/>
        </w:rPr>
        <w:t>建造成本</w:t>
      </w:r>
    </w:p>
    <w:p w14:paraId="79167492"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建造成本为上述</w:t>
      </w:r>
      <w:r w:rsidRPr="00AF4CFE">
        <w:rPr>
          <w:rFonts w:ascii="Arial" w:eastAsia="仿宋_GB2312" w:hAnsi="Arial" w:cs="Arial"/>
          <w:sz w:val="28"/>
        </w:rPr>
        <w:t>5</w:t>
      </w:r>
      <w:r w:rsidRPr="00AF4CFE">
        <w:rPr>
          <w:rFonts w:ascii="Arial" w:eastAsia="仿宋_GB2312" w:hAnsi="Arial" w:cs="Arial"/>
          <w:sz w:val="28"/>
        </w:rPr>
        <w:t>项之和，则有：</w:t>
      </w:r>
    </w:p>
    <w:p w14:paraId="6D83071D" w14:textId="77777777" w:rsidR="00AA61FC" w:rsidRPr="00AF4CFE" w:rsidRDefault="001C25E5">
      <w:pPr>
        <w:spacing w:line="360" w:lineRule="auto"/>
        <w:ind w:firstLineChars="201" w:firstLine="563"/>
        <w:jc w:val="both"/>
        <w:rPr>
          <w:rFonts w:ascii="Arial" w:eastAsia="仿宋_GB2312" w:hAnsi="Arial" w:cs="Arial"/>
          <w:sz w:val="28"/>
        </w:rPr>
      </w:pPr>
      <w:r w:rsidRPr="00AF4CFE">
        <w:rPr>
          <w:rFonts w:ascii="Arial" w:eastAsia="仿宋_GB2312" w:hAnsi="Arial" w:cs="Arial"/>
          <w:sz w:val="28"/>
        </w:rPr>
        <w:t>建造成本</w:t>
      </w:r>
      <w:r w:rsidRPr="00AF4CFE">
        <w:rPr>
          <w:rFonts w:ascii="Arial" w:eastAsia="仿宋_GB2312" w:hAnsi="Arial" w:cs="Arial"/>
          <w:sz w:val="28"/>
        </w:rPr>
        <w:t>=26500+795+0+1656+398= 29349</w:t>
      </w:r>
      <w:r w:rsidRPr="00AF4CFE">
        <w:rPr>
          <w:rFonts w:ascii="Arial" w:eastAsia="仿宋_GB2312" w:hAnsi="Arial" w:cs="Arial"/>
          <w:sz w:val="28"/>
        </w:rPr>
        <w:t>（万元）</w:t>
      </w:r>
    </w:p>
    <w:p w14:paraId="56B4C9F6"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B.</w:t>
      </w:r>
      <w:r w:rsidRPr="00AF4CFE">
        <w:rPr>
          <w:rFonts w:ascii="Arial" w:eastAsia="仿宋_GB2312" w:hAnsi="Arial" w:cs="Arial"/>
          <w:sz w:val="28"/>
        </w:rPr>
        <w:t>城市基础设施建设费</w:t>
      </w:r>
    </w:p>
    <w:p w14:paraId="70B4C7E4"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城市基础设施建设费是政府向建设单位收取、专项用于城市基础设施和城市共用设施建设，包括城市道路、桥梁、公共交通、供水、燃气、</w:t>
      </w:r>
      <w:hyperlink r:id="rId70" w:tgtFrame="_blank" w:history="1">
        <w:r w:rsidRPr="00AF4CFE">
          <w:rPr>
            <w:rFonts w:ascii="Arial" w:eastAsia="仿宋_GB2312" w:hAnsi="Arial" w:cs="Arial"/>
            <w:sz w:val="28"/>
          </w:rPr>
          <w:t>污水处理</w:t>
        </w:r>
      </w:hyperlink>
      <w:r w:rsidRPr="00AF4CFE">
        <w:rPr>
          <w:rFonts w:ascii="Arial" w:eastAsia="仿宋_GB2312" w:hAnsi="Arial" w:cs="Arial"/>
          <w:sz w:val="28"/>
        </w:rPr>
        <w:t>、集中供热、园林、绿化、路灯、环境卫生等设施的建设。估价对象位于</w:t>
      </w:r>
      <w:r w:rsidRPr="00AF4CFE">
        <w:rPr>
          <w:rFonts w:ascii="Arial" w:eastAsia="仿宋_GB2312" w:hAnsi="Arial" w:cs="Arial"/>
          <w:bCs/>
          <w:sz w:val="28"/>
        </w:rPr>
        <w:t>北京市海淀区，根</w:t>
      </w:r>
      <w:r w:rsidRPr="00AF4CFE">
        <w:rPr>
          <w:rFonts w:ascii="Arial" w:eastAsia="仿宋_GB2312" w:hAnsi="Arial" w:cs="Arial"/>
          <w:sz w:val="28"/>
        </w:rPr>
        <w:t>据《北京市征收城市基础设施建设费暂行办法》</w:t>
      </w:r>
      <w:r w:rsidRPr="00AF4CFE">
        <w:rPr>
          <w:rFonts w:ascii="Arial" w:eastAsia="仿宋_GB2312" w:hAnsi="Arial" w:cs="Arial"/>
          <w:sz w:val="28"/>
        </w:rPr>
        <w:t>[</w:t>
      </w:r>
      <w:proofErr w:type="gramStart"/>
      <w:r w:rsidRPr="00AF4CFE">
        <w:rPr>
          <w:rFonts w:ascii="Arial" w:eastAsia="仿宋_GB2312" w:hAnsi="Arial" w:cs="Arial"/>
          <w:sz w:val="28"/>
        </w:rPr>
        <w:t>京计投资</w:t>
      </w:r>
      <w:r w:rsidRPr="00AF4CFE">
        <w:rPr>
          <w:rFonts w:ascii="Arial" w:eastAsia="仿宋_GB2312" w:hAnsi="Arial" w:cs="Arial"/>
          <w:sz w:val="28"/>
        </w:rPr>
        <w:lastRenderedPageBreak/>
        <w:t>字</w:t>
      </w:r>
      <w:proofErr w:type="gramEnd"/>
      <w:r w:rsidRPr="00AF4CFE">
        <w:rPr>
          <w:rFonts w:ascii="Arial" w:eastAsia="仿宋_GB2312" w:hAnsi="Arial" w:cs="Arial"/>
          <w:sz w:val="28"/>
        </w:rPr>
        <w:t>[2002]1792</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rPr>
        <w:t>，估价对象属于北京市区，估价对象应缴的城市基础设施建设费标准为：</w:t>
      </w:r>
      <w:r w:rsidRPr="00AF4CFE">
        <w:rPr>
          <w:rFonts w:ascii="Arial" w:eastAsia="仿宋_GB2312" w:hAnsi="Arial" w:cs="Arial"/>
          <w:sz w:val="28"/>
        </w:rPr>
        <w:t>200</w:t>
      </w:r>
      <w:r w:rsidRPr="00AF4CFE">
        <w:rPr>
          <w:rFonts w:ascii="Arial" w:eastAsia="仿宋_GB2312" w:hAnsi="Arial" w:cs="Arial"/>
          <w:sz w:val="28"/>
        </w:rPr>
        <w:t>元</w:t>
      </w:r>
      <w:r w:rsidRPr="00AF4CFE">
        <w:rPr>
          <w:rFonts w:ascii="Arial" w:eastAsia="仿宋_GB2312" w:hAnsi="Arial" w:cs="Arial"/>
          <w:sz w:val="28"/>
        </w:rPr>
        <w:t>/</w:t>
      </w:r>
      <w:r w:rsidRPr="00AF4CFE">
        <w:rPr>
          <w:rFonts w:ascii="Arial" w:eastAsia="仿宋_GB2312" w:hAnsi="Arial" w:cs="Arial"/>
          <w:sz w:val="28"/>
        </w:rPr>
        <w:t>平方米，则有：</w:t>
      </w:r>
    </w:p>
    <w:p w14:paraId="62657AC0"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城市基础设施建设费</w:t>
      </w:r>
    </w:p>
    <w:p w14:paraId="6A22FA94"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＝建筑面积</w:t>
      </w:r>
      <w:r w:rsidRPr="00AF4CFE">
        <w:rPr>
          <w:rFonts w:ascii="Arial" w:eastAsia="仿宋_GB2312" w:hAnsi="Arial" w:cs="Arial"/>
          <w:sz w:val="28"/>
        </w:rPr>
        <w:t>×</w:t>
      </w:r>
      <w:r w:rsidRPr="00AF4CFE">
        <w:rPr>
          <w:rFonts w:ascii="Arial" w:eastAsia="仿宋_GB2312" w:hAnsi="Arial" w:cs="Arial"/>
          <w:sz w:val="28"/>
        </w:rPr>
        <w:t>取费标准</w:t>
      </w:r>
    </w:p>
    <w:p w14:paraId="5AF3F002"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w:t>
      </w:r>
      <w:r w:rsidRPr="00AF4CFE">
        <w:rPr>
          <w:rFonts w:ascii="Arial" w:eastAsia="仿宋_GB2312" w:hAnsi="Arial" w:cs="Arial"/>
          <w:sz w:val="28"/>
        </w:rPr>
        <w:t>82813.9×200÷10000</w:t>
      </w:r>
      <w:r w:rsidRPr="00AF4CFE">
        <w:rPr>
          <w:rFonts w:ascii="Arial" w:eastAsia="仿宋_GB2312" w:hAnsi="Arial" w:cs="Arial"/>
          <w:sz w:val="28"/>
        </w:rPr>
        <w:t>＝</w:t>
      </w:r>
      <w:r w:rsidRPr="00AF4CFE">
        <w:rPr>
          <w:rFonts w:ascii="Arial" w:eastAsia="仿宋_GB2312" w:hAnsi="Arial" w:cs="Arial"/>
          <w:sz w:val="28"/>
        </w:rPr>
        <w:t>1656</w:t>
      </w:r>
      <w:r w:rsidRPr="00AF4CFE">
        <w:rPr>
          <w:rFonts w:ascii="Arial" w:eastAsia="仿宋_GB2312" w:hAnsi="Arial" w:cs="Arial"/>
          <w:sz w:val="28"/>
        </w:rPr>
        <w:t>（万元）</w:t>
      </w:r>
    </w:p>
    <w:p w14:paraId="5B4B5A50"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C.</w:t>
      </w:r>
      <w:r w:rsidRPr="00AF4CFE">
        <w:rPr>
          <w:rFonts w:ascii="Arial" w:eastAsia="仿宋_GB2312" w:hAnsi="Arial" w:cs="Arial"/>
          <w:sz w:val="28"/>
        </w:rPr>
        <w:t>管理费用</w:t>
      </w:r>
    </w:p>
    <w:p w14:paraId="74D483E1"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管理费用是房地产开发商为组织和管理房地产开发经营活动的必要支出，主要包括人员工资、办公费、差旅费等，根据估价对象所处区域房地产开发市场的一般情况，并结合估价对象的实际情况，按照前述</w:t>
      </w:r>
      <w:r w:rsidRPr="00AF4CFE">
        <w:rPr>
          <w:rFonts w:ascii="Arial" w:eastAsia="仿宋_GB2312" w:hAnsi="Arial" w:cs="Arial"/>
          <w:sz w:val="28"/>
        </w:rPr>
        <w:t>2</w:t>
      </w:r>
      <w:r w:rsidRPr="00AF4CFE">
        <w:rPr>
          <w:rFonts w:ascii="Arial" w:eastAsia="仿宋_GB2312" w:hAnsi="Arial" w:cs="Arial"/>
          <w:sz w:val="28"/>
        </w:rPr>
        <w:t>项的</w:t>
      </w:r>
      <w:r w:rsidRPr="00AF4CFE">
        <w:rPr>
          <w:rFonts w:ascii="Arial" w:eastAsia="仿宋_GB2312" w:hAnsi="Arial" w:cs="Arial"/>
          <w:sz w:val="28"/>
        </w:rPr>
        <w:t>1%</w:t>
      </w:r>
      <w:r w:rsidRPr="00AF4CFE">
        <w:rPr>
          <w:rFonts w:ascii="Arial" w:eastAsia="仿宋_GB2312" w:hAnsi="Arial" w:cs="Arial"/>
          <w:sz w:val="28"/>
        </w:rPr>
        <w:t>计算，则有：</w:t>
      </w:r>
    </w:p>
    <w:p w14:paraId="17D44042"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管理费用</w:t>
      </w:r>
    </w:p>
    <w:p w14:paraId="44B1DEA5"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w:t>
      </w:r>
      <w:r w:rsidRPr="00AF4CFE">
        <w:rPr>
          <w:rFonts w:ascii="Arial" w:eastAsia="仿宋_GB2312" w:hAnsi="Arial" w:cs="Arial"/>
          <w:sz w:val="28"/>
        </w:rPr>
        <w:t>A+B</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取费标准</w:t>
      </w:r>
    </w:p>
    <w:p w14:paraId="76B74265"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w:t>
      </w:r>
      <w:r w:rsidRPr="00AF4CFE">
        <w:rPr>
          <w:rFonts w:ascii="Arial" w:eastAsia="仿宋_GB2312" w:hAnsi="Arial" w:cs="Arial"/>
          <w:sz w:val="28"/>
        </w:rPr>
        <w:t>29349+1656</w:t>
      </w:r>
      <w:r w:rsidRPr="00AF4CFE">
        <w:rPr>
          <w:rFonts w:ascii="Arial" w:eastAsia="仿宋_GB2312" w:hAnsi="Arial" w:cs="Arial"/>
          <w:sz w:val="28"/>
        </w:rPr>
        <w:t>）</w:t>
      </w:r>
      <w:r w:rsidRPr="00AF4CFE">
        <w:rPr>
          <w:rFonts w:ascii="Arial" w:eastAsia="仿宋_GB2312" w:hAnsi="Arial" w:cs="Arial"/>
          <w:sz w:val="28"/>
        </w:rPr>
        <w:t>×1%</w:t>
      </w:r>
      <w:r w:rsidRPr="00AF4CFE">
        <w:rPr>
          <w:rFonts w:ascii="Arial" w:eastAsia="仿宋_GB2312" w:hAnsi="Arial" w:cs="Arial"/>
          <w:sz w:val="28"/>
        </w:rPr>
        <w:t>＝</w:t>
      </w:r>
      <w:r w:rsidRPr="00AF4CFE">
        <w:rPr>
          <w:rFonts w:ascii="Arial" w:eastAsia="仿宋_GB2312" w:hAnsi="Arial" w:cs="Arial"/>
          <w:sz w:val="28"/>
        </w:rPr>
        <w:t>310</w:t>
      </w:r>
      <w:r w:rsidRPr="00AF4CFE">
        <w:rPr>
          <w:rFonts w:ascii="Arial" w:eastAsia="仿宋_GB2312" w:hAnsi="Arial" w:cs="Arial"/>
          <w:sz w:val="28"/>
        </w:rPr>
        <w:t>（万元）</w:t>
      </w:r>
    </w:p>
    <w:p w14:paraId="6F7B1074" w14:textId="77777777" w:rsidR="00AA61FC" w:rsidRPr="00AF4CFE" w:rsidRDefault="001C25E5">
      <w:pPr>
        <w:spacing w:line="360" w:lineRule="auto"/>
        <w:ind w:firstLineChars="201" w:firstLine="563"/>
        <w:jc w:val="both"/>
        <w:rPr>
          <w:rFonts w:ascii="Arial" w:eastAsia="仿宋_GB2312" w:hAnsi="Arial" w:cs="Arial"/>
          <w:sz w:val="28"/>
        </w:rPr>
      </w:pPr>
      <w:r w:rsidRPr="00AF4CFE">
        <w:rPr>
          <w:rFonts w:ascii="Arial" w:eastAsia="仿宋_GB2312" w:hAnsi="Arial" w:cs="Arial"/>
          <w:sz w:val="28"/>
        </w:rPr>
        <w:t>D.</w:t>
      </w:r>
      <w:r w:rsidRPr="00AF4CFE">
        <w:rPr>
          <w:rFonts w:ascii="Arial" w:eastAsia="仿宋_GB2312" w:hAnsi="Arial" w:cs="Arial"/>
          <w:sz w:val="28"/>
        </w:rPr>
        <w:t>销售费用</w:t>
      </w:r>
    </w:p>
    <w:p w14:paraId="5F332468" w14:textId="77777777" w:rsidR="00AA61FC" w:rsidRPr="00AF4CFE" w:rsidRDefault="001C25E5">
      <w:pPr>
        <w:spacing w:line="360" w:lineRule="auto"/>
        <w:ind w:firstLineChars="201" w:firstLine="563"/>
        <w:jc w:val="both"/>
        <w:rPr>
          <w:rFonts w:ascii="Arial" w:eastAsia="仿宋_GB2312" w:hAnsi="Arial" w:cs="Arial"/>
          <w:sz w:val="28"/>
        </w:rPr>
      </w:pPr>
      <w:r w:rsidRPr="00AF4CFE">
        <w:rPr>
          <w:rFonts w:ascii="Arial" w:eastAsia="仿宋_GB2312" w:hAnsi="Arial" w:cs="Arial"/>
          <w:sz w:val="28"/>
        </w:rPr>
        <w:t>销售费用指预售或销售开发完成后的房地产的必要支出，包括广告费、销售资料制作费、样板房或样板间建设费、售楼处建设费、销售人员费或者销售代理费等。销售费用通常按照开发完成后的不动产总价的一定比例来测算。结合项目特点及市场客观水平，确定销售费用按开发完成后的不动产总价的</w:t>
      </w:r>
      <w:r w:rsidRPr="00AF4CFE">
        <w:rPr>
          <w:rFonts w:ascii="Arial" w:eastAsia="仿宋_GB2312" w:hAnsi="Arial" w:cs="Arial"/>
          <w:sz w:val="28"/>
        </w:rPr>
        <w:t>0.5%</w:t>
      </w:r>
      <w:r w:rsidRPr="00AF4CFE">
        <w:rPr>
          <w:rFonts w:ascii="Arial" w:eastAsia="仿宋_GB2312" w:hAnsi="Arial" w:cs="Arial"/>
          <w:sz w:val="28"/>
        </w:rPr>
        <w:t>计算。</w:t>
      </w:r>
    </w:p>
    <w:p w14:paraId="480883C5" w14:textId="4D1B27A1" w:rsidR="00AA61FC" w:rsidRPr="00AF4CFE" w:rsidRDefault="001C25E5">
      <w:pPr>
        <w:spacing w:line="360" w:lineRule="auto"/>
        <w:ind w:firstLineChars="201" w:firstLine="563"/>
        <w:jc w:val="both"/>
        <w:rPr>
          <w:rFonts w:ascii="Arial" w:eastAsia="仿宋_GB2312" w:hAnsi="Arial" w:cs="Arial"/>
          <w:sz w:val="28"/>
        </w:rPr>
      </w:pPr>
      <w:r w:rsidRPr="00AF4CFE">
        <w:rPr>
          <w:rFonts w:ascii="Arial" w:eastAsia="仿宋_GB2312" w:hAnsi="Arial" w:cs="Arial"/>
          <w:sz w:val="28"/>
        </w:rPr>
        <w:t>销售费用＝</w:t>
      </w:r>
      <w:r w:rsidR="001D584D" w:rsidRPr="00AF4CFE">
        <w:rPr>
          <w:rFonts w:ascii="Arial" w:eastAsia="仿宋_GB2312" w:hAnsi="Arial" w:cs="Arial"/>
          <w:sz w:val="28"/>
        </w:rPr>
        <w:t>171621</w:t>
      </w:r>
      <w:r w:rsidRPr="00AF4CFE">
        <w:rPr>
          <w:rFonts w:ascii="Arial" w:eastAsia="仿宋_GB2312" w:hAnsi="Arial" w:cs="Arial"/>
          <w:sz w:val="28"/>
        </w:rPr>
        <w:t>×0.5%=</w:t>
      </w:r>
      <w:r w:rsidR="001D584D" w:rsidRPr="00AF4CFE">
        <w:rPr>
          <w:rFonts w:ascii="Arial" w:eastAsia="仿宋_GB2312" w:hAnsi="Arial" w:cs="Arial"/>
          <w:sz w:val="28"/>
        </w:rPr>
        <w:t>858</w:t>
      </w:r>
      <w:r w:rsidRPr="00AF4CFE">
        <w:rPr>
          <w:rFonts w:ascii="Arial" w:eastAsia="仿宋_GB2312" w:hAnsi="Arial" w:cs="Arial"/>
          <w:sz w:val="28"/>
        </w:rPr>
        <w:t>（万元）</w:t>
      </w:r>
    </w:p>
    <w:p w14:paraId="09B3FC2E"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E.</w:t>
      </w:r>
      <w:r w:rsidRPr="00AF4CFE">
        <w:rPr>
          <w:rFonts w:ascii="Arial" w:eastAsia="仿宋_GB2312" w:hAnsi="Arial" w:cs="Arial"/>
          <w:sz w:val="28"/>
        </w:rPr>
        <w:t>购地税费</w:t>
      </w:r>
    </w:p>
    <w:p w14:paraId="58DE1B7E"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假设土地价格为</w:t>
      </w:r>
      <w:r w:rsidRPr="00AF4CFE">
        <w:rPr>
          <w:rFonts w:ascii="Arial" w:eastAsia="仿宋_GB2312" w:hAnsi="Arial" w:cs="Arial"/>
          <w:sz w:val="28"/>
        </w:rPr>
        <w:t>P</w:t>
      </w:r>
      <w:r w:rsidRPr="00AF4CFE">
        <w:rPr>
          <w:rFonts w:ascii="Arial" w:eastAsia="仿宋_GB2312" w:hAnsi="Arial" w:cs="Arial"/>
          <w:sz w:val="28"/>
          <w:vertAlign w:val="subscript"/>
        </w:rPr>
        <w:t>土</w:t>
      </w:r>
      <w:r w:rsidRPr="00AF4CFE">
        <w:rPr>
          <w:rFonts w:ascii="Arial" w:eastAsia="仿宋_GB2312" w:hAnsi="Arial" w:cs="Arial"/>
          <w:sz w:val="28"/>
        </w:rPr>
        <w:t>，买方购买估价对象税费主要为契税及印花税，税率为</w:t>
      </w:r>
      <w:r w:rsidRPr="00AF4CFE">
        <w:rPr>
          <w:rFonts w:ascii="Arial" w:eastAsia="仿宋_GB2312" w:hAnsi="Arial" w:cs="Arial"/>
          <w:sz w:val="28"/>
        </w:rPr>
        <w:t>3.05%</w:t>
      </w:r>
      <w:r w:rsidRPr="00AF4CFE">
        <w:rPr>
          <w:rFonts w:ascii="Arial" w:eastAsia="仿宋_GB2312" w:hAnsi="Arial" w:cs="Arial"/>
          <w:sz w:val="28"/>
        </w:rPr>
        <w:t>，则有：</w:t>
      </w:r>
    </w:p>
    <w:p w14:paraId="5BD1A61C"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购地税费＝土地价格</w:t>
      </w:r>
      <w:r w:rsidRPr="00AF4CFE">
        <w:rPr>
          <w:rFonts w:ascii="Arial" w:eastAsia="仿宋_GB2312" w:hAnsi="Arial" w:cs="Arial"/>
          <w:sz w:val="28"/>
        </w:rPr>
        <w:t>×</w:t>
      </w:r>
      <w:r w:rsidRPr="00AF4CFE">
        <w:rPr>
          <w:rFonts w:ascii="Arial" w:eastAsia="仿宋_GB2312" w:hAnsi="Arial" w:cs="Arial"/>
          <w:sz w:val="28"/>
        </w:rPr>
        <w:t>税率＝</w:t>
      </w:r>
      <w:r w:rsidRPr="00AF4CFE">
        <w:rPr>
          <w:rFonts w:ascii="Arial" w:eastAsia="仿宋_GB2312" w:hAnsi="Arial" w:cs="Arial"/>
          <w:sz w:val="28"/>
        </w:rPr>
        <w:t>P</w:t>
      </w:r>
      <w:r w:rsidRPr="00AF4CFE">
        <w:rPr>
          <w:rFonts w:ascii="Arial" w:eastAsia="仿宋_GB2312" w:hAnsi="Arial" w:cs="Arial"/>
          <w:sz w:val="28"/>
          <w:vertAlign w:val="subscript"/>
        </w:rPr>
        <w:t>土</w:t>
      </w:r>
      <w:r w:rsidRPr="00AF4CFE">
        <w:rPr>
          <w:rFonts w:ascii="Arial" w:eastAsia="仿宋_GB2312" w:hAnsi="Arial" w:cs="Arial"/>
          <w:sz w:val="28"/>
        </w:rPr>
        <w:t>×0.0305</w:t>
      </w:r>
      <w:r w:rsidRPr="00AF4CFE">
        <w:rPr>
          <w:rFonts w:ascii="Arial" w:eastAsia="仿宋_GB2312" w:hAnsi="Arial" w:cs="Arial"/>
          <w:sz w:val="28"/>
        </w:rPr>
        <w:t>（万元）</w:t>
      </w:r>
    </w:p>
    <w:p w14:paraId="14DE6B3F" w14:textId="77777777" w:rsidR="00AA61FC" w:rsidRPr="00AF4CFE" w:rsidRDefault="001C25E5">
      <w:pPr>
        <w:pStyle w:val="11"/>
        <w:rPr>
          <w:rFonts w:ascii="Arial" w:hAnsi="Arial" w:cs="Arial"/>
        </w:rPr>
      </w:pPr>
      <w:r w:rsidRPr="00AF4CFE">
        <w:rPr>
          <w:rFonts w:ascii="Arial" w:hAnsi="Arial" w:cs="Arial"/>
        </w:rPr>
        <w:t>F.</w:t>
      </w:r>
      <w:r w:rsidRPr="00AF4CFE">
        <w:rPr>
          <w:rFonts w:ascii="Arial" w:hAnsi="Arial" w:cs="Arial"/>
        </w:rPr>
        <w:t>贷款利息</w:t>
      </w:r>
    </w:p>
    <w:p w14:paraId="33C51905" w14:textId="5B285DF3"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lastRenderedPageBreak/>
        <w:t>估价对象建筑物建设期为</w:t>
      </w:r>
      <w:r w:rsidRPr="00AF4CFE">
        <w:rPr>
          <w:rFonts w:ascii="Arial" w:eastAsia="仿宋_GB2312" w:hAnsi="Arial" w:cs="Arial"/>
          <w:sz w:val="28"/>
        </w:rPr>
        <w:t>2</w:t>
      </w:r>
      <w:r w:rsidRPr="00AF4CFE">
        <w:rPr>
          <w:rFonts w:ascii="Arial" w:eastAsia="仿宋_GB2312" w:hAnsi="Arial" w:cs="Arial"/>
          <w:sz w:val="28"/>
        </w:rPr>
        <w:t>年。估价对象土地价格（</w:t>
      </w:r>
      <w:r w:rsidRPr="00AF4CFE">
        <w:rPr>
          <w:rFonts w:ascii="Arial" w:eastAsia="仿宋_GB2312" w:hAnsi="Arial" w:cs="Arial"/>
          <w:sz w:val="28"/>
        </w:rPr>
        <w:t>P</w:t>
      </w:r>
      <w:r w:rsidRPr="00AF4CFE">
        <w:rPr>
          <w:rFonts w:ascii="Arial" w:eastAsia="仿宋_GB2312" w:hAnsi="Arial" w:cs="Arial"/>
          <w:sz w:val="28"/>
          <w:vertAlign w:val="subscript"/>
        </w:rPr>
        <w:t>土</w:t>
      </w:r>
      <w:r w:rsidRPr="00AF4CFE">
        <w:rPr>
          <w:rFonts w:ascii="Arial" w:eastAsia="仿宋_GB2312" w:hAnsi="Arial" w:cs="Arial"/>
          <w:sz w:val="28"/>
        </w:rPr>
        <w:t>）及购地税费在估价期日一次性付清，建造成本、土地开发费、城市基础设施建设费、管理费用</w:t>
      </w:r>
      <w:r w:rsidR="00E91F99" w:rsidRPr="00AF4CFE">
        <w:rPr>
          <w:rFonts w:ascii="Arial" w:eastAsia="仿宋_GB2312" w:hAnsi="Arial" w:cs="Arial" w:hint="eastAsia"/>
          <w:sz w:val="28"/>
        </w:rPr>
        <w:t>、销售费用</w:t>
      </w:r>
      <w:r w:rsidRPr="00AF4CFE">
        <w:rPr>
          <w:rFonts w:ascii="Arial" w:eastAsia="仿宋_GB2312" w:hAnsi="Arial" w:cs="Arial"/>
          <w:sz w:val="28"/>
        </w:rPr>
        <w:t>于建设期内均匀投入，取</w:t>
      </w:r>
      <w:r w:rsidRPr="00AF4CFE">
        <w:rPr>
          <w:rFonts w:ascii="Arial" w:eastAsia="仿宋_GB2312" w:hAnsi="Arial" w:cs="Arial"/>
          <w:sz w:val="28"/>
        </w:rPr>
        <w:t>1</w:t>
      </w:r>
      <w:r w:rsidRPr="00AF4CFE">
        <w:rPr>
          <w:rFonts w:ascii="Arial" w:eastAsia="仿宋_GB2312" w:hAnsi="Arial" w:cs="Arial"/>
          <w:sz w:val="28"/>
        </w:rPr>
        <w:t>～</w:t>
      </w:r>
      <w:r w:rsidRPr="00AF4CFE">
        <w:rPr>
          <w:rFonts w:ascii="Arial" w:eastAsia="仿宋_GB2312" w:hAnsi="Arial" w:cs="Arial"/>
          <w:sz w:val="28"/>
        </w:rPr>
        <w:t>3</w:t>
      </w:r>
      <w:r w:rsidRPr="00AF4CFE">
        <w:rPr>
          <w:rFonts w:ascii="Arial" w:eastAsia="仿宋_GB2312" w:hAnsi="Arial" w:cs="Arial"/>
          <w:sz w:val="28"/>
        </w:rPr>
        <w:t>年期固定资产贷款年利息率</w:t>
      </w:r>
      <w:r w:rsidRPr="00AF4CFE">
        <w:rPr>
          <w:rFonts w:ascii="Arial" w:eastAsia="仿宋_GB2312" w:hAnsi="Arial" w:cs="Arial"/>
          <w:sz w:val="28"/>
        </w:rPr>
        <w:t>4.75%</w:t>
      </w:r>
      <w:r w:rsidRPr="00AF4CFE">
        <w:rPr>
          <w:rFonts w:ascii="Arial" w:eastAsia="仿宋_GB2312" w:hAnsi="Arial" w:cs="Arial"/>
          <w:sz w:val="28"/>
        </w:rPr>
        <w:t>，以复利计息。则有：</w:t>
      </w:r>
    </w:p>
    <w:p w14:paraId="2B5D9315" w14:textId="799E2FA1"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贷款利息＝</w:t>
      </w:r>
      <w:r w:rsidRPr="00AF4CFE">
        <w:rPr>
          <w:rFonts w:ascii="Arial" w:eastAsia="仿宋_GB2312" w:hAnsi="Arial" w:cs="Arial"/>
          <w:sz w:val="28"/>
        </w:rPr>
        <w:t>( P</w:t>
      </w:r>
      <w:r w:rsidRPr="00AF4CFE">
        <w:rPr>
          <w:rFonts w:ascii="Arial" w:eastAsia="仿宋_GB2312" w:hAnsi="Arial" w:cs="Arial"/>
          <w:sz w:val="28"/>
          <w:vertAlign w:val="subscript"/>
        </w:rPr>
        <w:t>土</w:t>
      </w:r>
      <w:r w:rsidRPr="00AF4CFE">
        <w:rPr>
          <w:rFonts w:ascii="Arial" w:eastAsia="仿宋_GB2312" w:hAnsi="Arial" w:cs="Arial"/>
          <w:sz w:val="28"/>
        </w:rPr>
        <w:t>+P</w:t>
      </w:r>
      <w:r w:rsidRPr="00AF4CFE">
        <w:rPr>
          <w:rFonts w:ascii="Arial" w:eastAsia="仿宋_GB2312" w:hAnsi="Arial" w:cs="Arial"/>
          <w:sz w:val="28"/>
          <w:vertAlign w:val="subscript"/>
        </w:rPr>
        <w:t>土</w:t>
      </w:r>
      <w:r w:rsidRPr="00AF4CFE">
        <w:rPr>
          <w:rFonts w:ascii="Arial" w:eastAsia="仿宋_GB2312" w:hAnsi="Arial" w:cs="Arial"/>
          <w:sz w:val="28"/>
        </w:rPr>
        <w:t>×0.0305)×[(1+ 4.75%)</w:t>
      </w:r>
      <w:r w:rsidRPr="00AF4CFE">
        <w:rPr>
          <w:rFonts w:ascii="Arial" w:eastAsia="仿宋_GB2312" w:hAnsi="Arial" w:cs="Arial"/>
          <w:sz w:val="28"/>
          <w:vertAlign w:val="superscript"/>
        </w:rPr>
        <w:t>2</w:t>
      </w:r>
      <w:r w:rsidRPr="00AF4CFE">
        <w:rPr>
          <w:rFonts w:ascii="Arial" w:eastAsia="仿宋_GB2312" w:hAnsi="Arial" w:cs="Arial"/>
          <w:sz w:val="28"/>
        </w:rPr>
        <w:t>-1]+</w:t>
      </w:r>
      <w:r w:rsidRPr="00AF4CFE">
        <w:rPr>
          <w:rFonts w:ascii="Arial" w:eastAsia="仿宋_GB2312" w:hAnsi="Arial" w:cs="Arial"/>
          <w:sz w:val="28"/>
        </w:rPr>
        <w:t>（</w:t>
      </w:r>
      <w:r w:rsidRPr="00AF4CFE">
        <w:rPr>
          <w:rFonts w:ascii="Arial" w:eastAsia="仿宋_GB2312" w:hAnsi="Arial" w:cs="Arial"/>
          <w:sz w:val="28"/>
        </w:rPr>
        <w:t>29349+0+1656+310</w:t>
      </w:r>
      <w:r w:rsidR="00E91F99" w:rsidRPr="00AF4CFE">
        <w:rPr>
          <w:rFonts w:ascii="Arial" w:eastAsia="仿宋_GB2312" w:hAnsi="Arial" w:cs="Arial"/>
          <w:sz w:val="28"/>
        </w:rPr>
        <w:t>+858</w:t>
      </w:r>
      <w:r w:rsidRPr="00AF4CFE">
        <w:rPr>
          <w:rFonts w:ascii="Arial" w:eastAsia="仿宋_GB2312" w:hAnsi="Arial" w:cs="Arial"/>
          <w:sz w:val="28"/>
        </w:rPr>
        <w:t>）</w:t>
      </w:r>
      <w:r w:rsidRPr="00AF4CFE">
        <w:rPr>
          <w:rFonts w:ascii="Arial" w:eastAsia="仿宋_GB2312" w:hAnsi="Arial" w:cs="Arial"/>
          <w:sz w:val="28"/>
        </w:rPr>
        <w:t>×[(1+ 4.75%)</w:t>
      </w:r>
      <w:r w:rsidRPr="00AF4CFE">
        <w:rPr>
          <w:rFonts w:ascii="Arial" w:eastAsia="仿宋_GB2312" w:hAnsi="Arial" w:cs="Arial"/>
          <w:sz w:val="28"/>
          <w:vertAlign w:val="superscript"/>
        </w:rPr>
        <w:t>2÷2</w:t>
      </w:r>
      <w:r w:rsidRPr="00AF4CFE">
        <w:rPr>
          <w:rFonts w:ascii="Arial" w:eastAsia="仿宋_GB2312" w:hAnsi="Arial" w:cs="Arial"/>
          <w:sz w:val="28"/>
        </w:rPr>
        <w:t>-1]</w:t>
      </w:r>
    </w:p>
    <w:p w14:paraId="3FE0644C" w14:textId="25814504" w:rsidR="00AA61FC" w:rsidRPr="00AF4CFE" w:rsidRDefault="001C25E5">
      <w:pPr>
        <w:spacing w:line="360" w:lineRule="auto"/>
        <w:ind w:firstLineChars="600" w:firstLine="1680"/>
        <w:jc w:val="both"/>
        <w:rPr>
          <w:rFonts w:ascii="Arial" w:eastAsia="仿宋_GB2312" w:hAnsi="Arial" w:cs="Arial"/>
          <w:sz w:val="28"/>
        </w:rPr>
      </w:pPr>
      <w:r w:rsidRPr="00AF4CFE">
        <w:rPr>
          <w:rFonts w:ascii="Arial" w:eastAsia="仿宋_GB2312" w:hAnsi="Arial" w:cs="Arial"/>
          <w:sz w:val="28"/>
        </w:rPr>
        <w:t>＝</w:t>
      </w:r>
      <w:r w:rsidRPr="00AF4CFE">
        <w:rPr>
          <w:rFonts w:ascii="Arial" w:eastAsia="仿宋_GB2312" w:hAnsi="Arial" w:cs="Arial"/>
          <w:sz w:val="28"/>
        </w:rPr>
        <w:t>152</w:t>
      </w:r>
      <w:r w:rsidR="001D584D" w:rsidRPr="00AF4CFE">
        <w:rPr>
          <w:rFonts w:ascii="Arial" w:eastAsia="仿宋_GB2312" w:hAnsi="Arial" w:cs="Arial"/>
          <w:sz w:val="28"/>
        </w:rPr>
        <w:t>8</w:t>
      </w:r>
      <w:r w:rsidRPr="00AF4CFE">
        <w:rPr>
          <w:rFonts w:ascii="Arial" w:eastAsia="仿宋_GB2312" w:hAnsi="Arial" w:cs="Arial"/>
          <w:sz w:val="28"/>
        </w:rPr>
        <w:t>+ P</w:t>
      </w:r>
      <w:r w:rsidRPr="00AF4CFE">
        <w:rPr>
          <w:rFonts w:ascii="Arial" w:eastAsia="仿宋_GB2312" w:hAnsi="Arial" w:cs="Arial"/>
          <w:sz w:val="28"/>
          <w:vertAlign w:val="subscript"/>
        </w:rPr>
        <w:t>土</w:t>
      </w:r>
      <w:r w:rsidRPr="00AF4CFE">
        <w:rPr>
          <w:rFonts w:ascii="Arial" w:eastAsia="仿宋_GB2312" w:hAnsi="Arial" w:cs="Arial"/>
          <w:sz w:val="28"/>
        </w:rPr>
        <w:t>×0.1002 (</w:t>
      </w:r>
      <w:r w:rsidRPr="00AF4CFE">
        <w:rPr>
          <w:rFonts w:ascii="Arial" w:eastAsia="仿宋_GB2312" w:hAnsi="Arial" w:cs="Arial"/>
          <w:sz w:val="28"/>
        </w:rPr>
        <w:t>万元</w:t>
      </w:r>
      <w:r w:rsidRPr="00AF4CFE">
        <w:rPr>
          <w:rFonts w:ascii="Arial" w:eastAsia="仿宋_GB2312" w:hAnsi="Arial" w:cs="Arial"/>
          <w:sz w:val="28"/>
        </w:rPr>
        <w:t>)</w:t>
      </w:r>
    </w:p>
    <w:p w14:paraId="1E747F05" w14:textId="77777777" w:rsidR="00AA61FC" w:rsidRPr="00AF4CFE" w:rsidRDefault="001C25E5">
      <w:pPr>
        <w:pStyle w:val="11"/>
        <w:rPr>
          <w:rFonts w:ascii="Arial" w:hAnsi="Arial" w:cs="Arial"/>
        </w:rPr>
      </w:pPr>
      <w:r w:rsidRPr="00AF4CFE">
        <w:rPr>
          <w:rFonts w:ascii="Arial" w:hAnsi="Arial" w:cs="Arial"/>
        </w:rPr>
        <w:t>G.</w:t>
      </w:r>
      <w:r w:rsidRPr="00AF4CFE">
        <w:rPr>
          <w:rFonts w:ascii="Arial" w:hAnsi="Arial" w:cs="Arial"/>
        </w:rPr>
        <w:t>销售税费</w:t>
      </w:r>
      <w:r w:rsidRPr="00AF4CFE">
        <w:rPr>
          <w:rFonts w:ascii="Arial" w:hAnsi="Arial" w:cs="Arial"/>
        </w:rPr>
        <w:tab/>
      </w:r>
    </w:p>
    <w:p w14:paraId="76399A43"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本处所指销售税费是指国家规定的相关销售税费。国家规定的相关销售税费包括增值税、城市维护建设税、教育费附加及地方教育附加。由于增值税的计税销售额为不含税销售额，故以估价对象开发完成后不动产总价扣除增值税税额为基数计缴，税率为</w:t>
      </w:r>
      <w:r w:rsidRPr="00AF4CFE">
        <w:rPr>
          <w:rFonts w:ascii="Arial" w:eastAsia="仿宋_GB2312" w:hAnsi="Arial" w:cs="Arial"/>
          <w:sz w:val="28"/>
        </w:rPr>
        <w:t>5.6%</w:t>
      </w:r>
      <w:r w:rsidRPr="00AF4CFE">
        <w:rPr>
          <w:rFonts w:ascii="Arial" w:eastAsia="仿宋_GB2312" w:hAnsi="Arial" w:cs="Arial"/>
          <w:sz w:val="28"/>
        </w:rPr>
        <w:t>（其中增值税征收率为</w:t>
      </w:r>
      <w:r w:rsidRPr="00AF4CFE">
        <w:rPr>
          <w:rFonts w:ascii="Arial" w:eastAsia="仿宋_GB2312" w:hAnsi="Arial" w:cs="Arial"/>
          <w:sz w:val="28"/>
        </w:rPr>
        <w:t>5%</w:t>
      </w:r>
      <w:r w:rsidRPr="00AF4CFE">
        <w:rPr>
          <w:rFonts w:ascii="Arial" w:eastAsia="仿宋_GB2312" w:hAnsi="Arial" w:cs="Arial"/>
          <w:sz w:val="28"/>
        </w:rPr>
        <w:t>，附加税费为</w:t>
      </w:r>
      <w:r w:rsidRPr="00AF4CFE">
        <w:rPr>
          <w:rFonts w:ascii="Arial" w:eastAsia="仿宋_GB2312" w:hAnsi="Arial" w:cs="Arial"/>
          <w:sz w:val="28"/>
        </w:rPr>
        <w:t>0.6%</w:t>
      </w:r>
      <w:r w:rsidRPr="00AF4CFE">
        <w:rPr>
          <w:rFonts w:ascii="Arial" w:eastAsia="仿宋_GB2312" w:hAnsi="Arial" w:cs="Arial"/>
          <w:sz w:val="28"/>
        </w:rPr>
        <w:t>）。则有：</w:t>
      </w:r>
    </w:p>
    <w:p w14:paraId="1ADFE611" w14:textId="19BE4176"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销售税费＝</w:t>
      </w:r>
      <w:r w:rsidR="001D584D" w:rsidRPr="00AF4CFE">
        <w:rPr>
          <w:rFonts w:ascii="Arial" w:eastAsia="仿宋_GB2312" w:hAnsi="Arial" w:cs="Arial"/>
          <w:sz w:val="28"/>
        </w:rPr>
        <w:t>171621</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1+5%</w:t>
      </w:r>
      <w:r w:rsidRPr="00AF4CFE">
        <w:rPr>
          <w:rFonts w:ascii="Arial" w:eastAsia="仿宋_GB2312" w:hAnsi="Arial" w:cs="Arial"/>
          <w:sz w:val="28"/>
        </w:rPr>
        <w:t>）</w:t>
      </w:r>
      <w:r w:rsidRPr="00AF4CFE">
        <w:rPr>
          <w:rFonts w:ascii="Arial" w:eastAsia="仿宋_GB2312" w:hAnsi="Arial" w:cs="Arial"/>
          <w:sz w:val="28"/>
        </w:rPr>
        <w:t>×5.6%</w:t>
      </w:r>
      <w:r w:rsidRPr="00AF4CFE">
        <w:rPr>
          <w:rFonts w:ascii="Arial" w:eastAsia="仿宋_GB2312" w:hAnsi="Arial" w:cs="Arial"/>
          <w:sz w:val="28"/>
        </w:rPr>
        <w:t>＝</w:t>
      </w:r>
      <w:r w:rsidR="001D584D" w:rsidRPr="00AF4CFE">
        <w:rPr>
          <w:rFonts w:ascii="Arial" w:eastAsia="仿宋_GB2312" w:hAnsi="Arial" w:cs="Arial"/>
          <w:sz w:val="28"/>
        </w:rPr>
        <w:t>9153</w:t>
      </w:r>
      <w:r w:rsidRPr="00AF4CFE">
        <w:rPr>
          <w:rFonts w:ascii="Arial" w:eastAsia="仿宋_GB2312" w:hAnsi="Arial" w:cs="Arial"/>
          <w:sz w:val="28"/>
        </w:rPr>
        <w:t>（万元）</w:t>
      </w:r>
    </w:p>
    <w:p w14:paraId="1A89D90B"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H.</w:t>
      </w:r>
      <w:r w:rsidRPr="00AF4CFE">
        <w:rPr>
          <w:rFonts w:ascii="Arial" w:eastAsia="仿宋_GB2312" w:hAnsi="Arial" w:cs="Arial"/>
          <w:sz w:val="28"/>
        </w:rPr>
        <w:t>开发成本</w:t>
      </w:r>
    </w:p>
    <w:p w14:paraId="35583DAF"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开发成本为上述</w:t>
      </w:r>
      <w:r w:rsidRPr="00AF4CFE">
        <w:rPr>
          <w:rFonts w:ascii="Arial" w:eastAsia="仿宋_GB2312" w:hAnsi="Arial" w:cs="Arial"/>
          <w:sz w:val="28"/>
        </w:rPr>
        <w:t>7</w:t>
      </w:r>
      <w:r w:rsidRPr="00AF4CFE">
        <w:rPr>
          <w:rFonts w:ascii="Arial" w:eastAsia="仿宋_GB2312" w:hAnsi="Arial" w:cs="Arial"/>
          <w:sz w:val="28"/>
        </w:rPr>
        <w:t>项合计，则有：</w:t>
      </w:r>
    </w:p>
    <w:p w14:paraId="15432F61"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开发成本</w:t>
      </w:r>
    </w:p>
    <w:p w14:paraId="4D7D56AF" w14:textId="003DB028"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w:t>
      </w:r>
      <w:r w:rsidRPr="00AF4CFE">
        <w:rPr>
          <w:rFonts w:ascii="Arial" w:eastAsia="仿宋_GB2312" w:hAnsi="Arial" w:cs="Arial"/>
          <w:sz w:val="28"/>
        </w:rPr>
        <w:t>29349+0+1656+310+</w:t>
      </w:r>
      <w:r w:rsidR="001D584D" w:rsidRPr="00AF4CFE">
        <w:rPr>
          <w:rFonts w:ascii="Arial" w:eastAsia="仿宋_GB2312" w:hAnsi="Arial" w:cs="Arial"/>
          <w:sz w:val="28"/>
        </w:rPr>
        <w:t>858</w:t>
      </w:r>
      <w:r w:rsidRPr="00AF4CFE">
        <w:rPr>
          <w:rFonts w:ascii="Arial" w:eastAsia="仿宋_GB2312" w:hAnsi="Arial" w:cs="Arial"/>
          <w:sz w:val="28"/>
        </w:rPr>
        <w:t>+ P</w:t>
      </w:r>
      <w:r w:rsidRPr="00AF4CFE">
        <w:rPr>
          <w:rFonts w:ascii="Arial" w:eastAsia="仿宋_GB2312" w:hAnsi="Arial" w:cs="Arial"/>
          <w:sz w:val="28"/>
          <w:vertAlign w:val="subscript"/>
        </w:rPr>
        <w:t>土</w:t>
      </w:r>
      <w:r w:rsidRPr="00AF4CFE">
        <w:rPr>
          <w:rFonts w:ascii="Arial" w:eastAsia="仿宋_GB2312" w:hAnsi="Arial" w:cs="Arial"/>
          <w:sz w:val="28"/>
        </w:rPr>
        <w:t>×0.0305+ 152</w:t>
      </w:r>
      <w:r w:rsidR="001D584D" w:rsidRPr="00AF4CFE">
        <w:rPr>
          <w:rFonts w:ascii="Arial" w:eastAsia="仿宋_GB2312" w:hAnsi="Arial" w:cs="Arial"/>
          <w:sz w:val="28"/>
        </w:rPr>
        <w:t>8</w:t>
      </w:r>
      <w:r w:rsidRPr="00AF4CFE">
        <w:rPr>
          <w:rFonts w:ascii="Arial" w:eastAsia="仿宋_GB2312" w:hAnsi="Arial" w:cs="Arial"/>
          <w:sz w:val="28"/>
        </w:rPr>
        <w:t>+P</w:t>
      </w:r>
      <w:r w:rsidRPr="00AF4CFE">
        <w:rPr>
          <w:rFonts w:ascii="Arial" w:eastAsia="仿宋_GB2312" w:hAnsi="Arial" w:cs="Arial"/>
          <w:sz w:val="28"/>
          <w:vertAlign w:val="subscript"/>
        </w:rPr>
        <w:t>土</w:t>
      </w:r>
      <w:r w:rsidRPr="00AF4CFE">
        <w:rPr>
          <w:rFonts w:ascii="Arial" w:eastAsia="仿宋_GB2312" w:hAnsi="Arial" w:cs="Arial"/>
          <w:sz w:val="28"/>
        </w:rPr>
        <w:t>×0.1002+</w:t>
      </w:r>
      <w:r w:rsidR="001D584D" w:rsidRPr="00AF4CFE">
        <w:rPr>
          <w:rFonts w:ascii="Arial" w:eastAsia="仿宋_GB2312" w:hAnsi="Arial" w:cs="Arial"/>
          <w:sz w:val="28"/>
        </w:rPr>
        <w:t>9153</w:t>
      </w:r>
    </w:p>
    <w:p w14:paraId="5C734520" w14:textId="599BA168"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w:t>
      </w:r>
      <w:r w:rsidR="001D584D" w:rsidRPr="00AF4CFE">
        <w:rPr>
          <w:rFonts w:ascii="Arial" w:eastAsia="仿宋_GB2312" w:hAnsi="Arial" w:cs="Arial"/>
          <w:sz w:val="28"/>
        </w:rPr>
        <w:t>42854</w:t>
      </w:r>
      <w:r w:rsidRPr="00AF4CFE">
        <w:rPr>
          <w:rFonts w:ascii="Arial" w:eastAsia="仿宋_GB2312" w:hAnsi="Arial" w:cs="Arial"/>
          <w:sz w:val="28"/>
        </w:rPr>
        <w:t>+0.1307×P</w:t>
      </w:r>
      <w:r w:rsidRPr="00AF4CFE">
        <w:rPr>
          <w:rFonts w:ascii="Arial" w:eastAsia="仿宋_GB2312" w:hAnsi="Arial" w:cs="Arial"/>
          <w:sz w:val="28"/>
          <w:vertAlign w:val="subscript"/>
        </w:rPr>
        <w:t>土</w:t>
      </w:r>
      <w:r w:rsidRPr="00AF4CFE">
        <w:rPr>
          <w:rFonts w:ascii="Arial" w:eastAsia="仿宋_GB2312" w:hAnsi="Arial" w:cs="Arial"/>
          <w:sz w:val="28"/>
        </w:rPr>
        <w:t>（万元）</w:t>
      </w:r>
    </w:p>
    <w:p w14:paraId="4D2FB663"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3</w:t>
      </w:r>
      <w:r w:rsidRPr="00AF4CFE">
        <w:rPr>
          <w:rFonts w:ascii="Arial" w:eastAsia="仿宋_GB2312" w:hAnsi="Arial" w:cs="Arial"/>
          <w:sz w:val="28"/>
        </w:rPr>
        <w:t>）开发利润（投资利润）</w:t>
      </w:r>
    </w:p>
    <w:p w14:paraId="3A74E508"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开发利润是指房地产开发商投资房地产开发项目应取得的资金报酬及承担风险补偿。以当地房地产开发的一般水平为基础，并参考项目所在区域房地产营利水平的具体情况确定。根据评估专业人员的调查以及查阅相关资料，房地产开发利润受开发环境、政策等众多因素影响，项目开发周期长，开发价值相对较高。</w:t>
      </w:r>
      <w:r w:rsidRPr="00AF4CFE">
        <w:rPr>
          <w:rFonts w:ascii="Arial" w:eastAsia="仿宋_GB2312" w:hAnsi="Arial" w:cs="Arial"/>
          <w:sz w:val="28"/>
        </w:rPr>
        <w:t xml:space="preserve"> </w:t>
      </w:r>
    </w:p>
    <w:p w14:paraId="3183416B" w14:textId="0B244BD8"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lastRenderedPageBreak/>
        <w:t>估价对象所在项目为</w:t>
      </w:r>
      <w:r w:rsidR="007B674A" w:rsidRPr="00AF4CFE">
        <w:rPr>
          <w:rFonts w:ascii="Arial" w:eastAsia="仿宋_GB2312" w:hAnsi="Arial" w:cs="Arial"/>
          <w:sz w:val="28"/>
        </w:rPr>
        <w:t>研发设计</w:t>
      </w:r>
      <w:r w:rsidRPr="00AF4CFE">
        <w:rPr>
          <w:rFonts w:ascii="Arial" w:eastAsia="仿宋_GB2312" w:hAnsi="Arial" w:cs="Arial"/>
          <w:sz w:val="28"/>
        </w:rPr>
        <w:t>项目，且属于北京市热点开发区域，周边同类、同体量项目的开发利润经调查可知，利润率一般在</w:t>
      </w:r>
      <w:r w:rsidR="001D584D" w:rsidRPr="00AF4CFE">
        <w:rPr>
          <w:rFonts w:ascii="Arial" w:eastAsia="仿宋_GB2312" w:hAnsi="Arial" w:cs="Arial"/>
          <w:sz w:val="28"/>
        </w:rPr>
        <w:t>5</w:t>
      </w:r>
      <w:r w:rsidRPr="00AF4CFE">
        <w:rPr>
          <w:rFonts w:ascii="Arial" w:eastAsia="仿宋_GB2312" w:hAnsi="Arial" w:cs="Arial"/>
          <w:sz w:val="28"/>
        </w:rPr>
        <w:t>%</w:t>
      </w:r>
      <w:r w:rsidRPr="00AF4CFE">
        <w:rPr>
          <w:rFonts w:ascii="Arial" w:eastAsia="仿宋_GB2312" w:hAnsi="Arial" w:cs="Arial"/>
          <w:sz w:val="28"/>
        </w:rPr>
        <w:t>～</w:t>
      </w:r>
      <w:r w:rsidR="004124C4" w:rsidRPr="00AF4CFE">
        <w:rPr>
          <w:rFonts w:ascii="Arial" w:eastAsia="仿宋_GB2312" w:hAnsi="Arial" w:cs="Arial"/>
          <w:sz w:val="28"/>
        </w:rPr>
        <w:t>15</w:t>
      </w:r>
      <w:r w:rsidRPr="00AF4CFE">
        <w:rPr>
          <w:rFonts w:ascii="Arial" w:eastAsia="仿宋_GB2312" w:hAnsi="Arial" w:cs="Arial"/>
          <w:sz w:val="28"/>
        </w:rPr>
        <w:t>%</w:t>
      </w:r>
      <w:r w:rsidRPr="00AF4CFE">
        <w:rPr>
          <w:rFonts w:ascii="Arial" w:eastAsia="仿宋_GB2312" w:hAnsi="Arial" w:cs="Arial"/>
          <w:sz w:val="28"/>
        </w:rPr>
        <w:t>之间，计算基数为土地购买价格、开发费用（建造成本、城市基础设施建设费）、管理费用、销售费用和</w:t>
      </w:r>
      <w:proofErr w:type="gramStart"/>
      <w:r w:rsidRPr="00AF4CFE">
        <w:rPr>
          <w:rFonts w:ascii="Arial" w:eastAsia="仿宋_GB2312" w:hAnsi="Arial" w:cs="Arial"/>
          <w:sz w:val="28"/>
        </w:rPr>
        <w:t>购地税</w:t>
      </w:r>
      <w:proofErr w:type="gramEnd"/>
      <w:r w:rsidRPr="00AF4CFE">
        <w:rPr>
          <w:rFonts w:ascii="Arial" w:eastAsia="仿宋_GB2312" w:hAnsi="Arial" w:cs="Arial"/>
          <w:sz w:val="28"/>
        </w:rPr>
        <w:t>费，依前述计算，本次评估取综合利润率为</w:t>
      </w:r>
      <w:r w:rsidR="001D584D" w:rsidRPr="00AF4CFE">
        <w:rPr>
          <w:rFonts w:ascii="Arial" w:eastAsia="仿宋_GB2312" w:hAnsi="Arial" w:cs="Arial"/>
          <w:sz w:val="28"/>
        </w:rPr>
        <w:t>5</w:t>
      </w:r>
      <w:r w:rsidRPr="00AF4CFE">
        <w:rPr>
          <w:rFonts w:ascii="Arial" w:eastAsia="仿宋_GB2312" w:hAnsi="Arial" w:cs="Arial"/>
          <w:sz w:val="28"/>
        </w:rPr>
        <w:t xml:space="preserve">% </w:t>
      </w:r>
      <w:r w:rsidRPr="00AF4CFE">
        <w:rPr>
          <w:rFonts w:ascii="Arial" w:eastAsia="仿宋_GB2312" w:hAnsi="Arial" w:cs="Arial"/>
          <w:sz w:val="28"/>
        </w:rPr>
        <w:t>。则有：</w:t>
      </w:r>
    </w:p>
    <w:p w14:paraId="137173BA"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开发利润</w:t>
      </w:r>
    </w:p>
    <w:p w14:paraId="02714F7C" w14:textId="2BFD3F6F"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w:t>
      </w:r>
      <w:r w:rsidRPr="00AF4CFE">
        <w:rPr>
          <w:rFonts w:ascii="Arial" w:eastAsia="仿宋_GB2312" w:hAnsi="Arial" w:cs="Arial"/>
          <w:sz w:val="28"/>
        </w:rPr>
        <w:t>( P</w:t>
      </w:r>
      <w:r w:rsidRPr="00AF4CFE">
        <w:rPr>
          <w:rFonts w:ascii="Arial" w:eastAsia="仿宋_GB2312" w:hAnsi="Arial" w:cs="Arial"/>
          <w:sz w:val="28"/>
          <w:vertAlign w:val="subscript"/>
        </w:rPr>
        <w:t>土</w:t>
      </w:r>
      <w:r w:rsidRPr="00AF4CFE">
        <w:rPr>
          <w:rFonts w:ascii="Arial" w:eastAsia="仿宋_GB2312" w:hAnsi="Arial" w:cs="Arial"/>
          <w:sz w:val="28"/>
        </w:rPr>
        <w:t>+ P</w:t>
      </w:r>
      <w:r w:rsidRPr="00AF4CFE">
        <w:rPr>
          <w:rFonts w:ascii="Arial" w:eastAsia="仿宋_GB2312" w:hAnsi="Arial" w:cs="Arial"/>
          <w:sz w:val="28"/>
          <w:vertAlign w:val="subscript"/>
        </w:rPr>
        <w:t>土</w:t>
      </w:r>
      <w:r w:rsidRPr="00AF4CFE">
        <w:rPr>
          <w:rFonts w:ascii="Arial" w:eastAsia="仿宋_GB2312" w:hAnsi="Arial" w:cs="Arial"/>
          <w:sz w:val="28"/>
        </w:rPr>
        <w:t>×0.0305)×</w:t>
      </w:r>
      <w:r w:rsidR="001D584D" w:rsidRPr="00AF4CFE">
        <w:rPr>
          <w:rFonts w:ascii="Arial" w:eastAsia="仿宋_GB2312" w:hAnsi="Arial" w:cs="Arial"/>
          <w:sz w:val="28"/>
        </w:rPr>
        <w:t>5</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29349+0+1656+310+</w:t>
      </w:r>
      <w:r w:rsidR="001D584D" w:rsidRPr="00AF4CFE">
        <w:rPr>
          <w:rFonts w:ascii="Arial" w:eastAsia="仿宋_GB2312" w:hAnsi="Arial" w:cs="Arial"/>
          <w:sz w:val="28"/>
        </w:rPr>
        <w:t>858</w:t>
      </w:r>
      <w:r w:rsidRPr="00AF4CFE">
        <w:rPr>
          <w:rFonts w:ascii="Arial" w:eastAsia="仿宋_GB2312" w:hAnsi="Arial" w:cs="Arial"/>
          <w:sz w:val="28"/>
        </w:rPr>
        <w:t>）</w:t>
      </w:r>
      <w:r w:rsidRPr="00AF4CFE">
        <w:rPr>
          <w:rFonts w:ascii="Arial" w:eastAsia="仿宋_GB2312" w:hAnsi="Arial" w:cs="Arial"/>
          <w:sz w:val="28"/>
        </w:rPr>
        <w:t>×</w:t>
      </w:r>
      <w:r w:rsidR="001D584D" w:rsidRPr="00AF4CFE">
        <w:rPr>
          <w:rFonts w:ascii="Arial" w:eastAsia="仿宋_GB2312" w:hAnsi="Arial" w:cs="Arial"/>
          <w:sz w:val="28"/>
        </w:rPr>
        <w:t>5</w:t>
      </w:r>
      <w:r w:rsidRPr="00AF4CFE">
        <w:rPr>
          <w:rFonts w:ascii="Arial" w:eastAsia="仿宋_GB2312" w:hAnsi="Arial" w:cs="Arial"/>
          <w:sz w:val="28"/>
        </w:rPr>
        <w:t>%</w:t>
      </w:r>
    </w:p>
    <w:p w14:paraId="50030244" w14:textId="2D77463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w:t>
      </w:r>
      <w:r w:rsidR="001D584D" w:rsidRPr="00AF4CFE">
        <w:rPr>
          <w:rFonts w:ascii="Arial" w:eastAsia="仿宋_GB2312" w:hAnsi="Arial" w:cs="Arial"/>
          <w:sz w:val="28"/>
        </w:rPr>
        <w:t>1609</w:t>
      </w:r>
      <w:r w:rsidRPr="00AF4CFE">
        <w:rPr>
          <w:rFonts w:ascii="Arial" w:eastAsia="仿宋_GB2312" w:hAnsi="Arial" w:cs="Arial"/>
          <w:sz w:val="28"/>
        </w:rPr>
        <w:t>+ 0.</w:t>
      </w:r>
      <w:r w:rsidR="001D584D" w:rsidRPr="00AF4CFE">
        <w:rPr>
          <w:rFonts w:ascii="Arial" w:eastAsia="仿宋_GB2312" w:hAnsi="Arial" w:cs="Arial"/>
          <w:sz w:val="28"/>
        </w:rPr>
        <w:t xml:space="preserve">0515 </w:t>
      </w:r>
      <w:r w:rsidRPr="00AF4CFE">
        <w:rPr>
          <w:rFonts w:ascii="Arial" w:eastAsia="仿宋_GB2312" w:hAnsi="Arial" w:cs="Arial"/>
          <w:sz w:val="28"/>
        </w:rPr>
        <w:t>×P</w:t>
      </w:r>
      <w:r w:rsidRPr="00AF4CFE">
        <w:rPr>
          <w:rFonts w:ascii="Arial" w:eastAsia="仿宋_GB2312" w:hAnsi="Arial" w:cs="Arial"/>
          <w:sz w:val="28"/>
          <w:vertAlign w:val="subscript"/>
        </w:rPr>
        <w:t>土</w:t>
      </w:r>
      <w:r w:rsidRPr="00AF4CFE">
        <w:rPr>
          <w:rFonts w:ascii="Arial" w:eastAsia="仿宋_GB2312" w:hAnsi="Arial" w:cs="Arial"/>
          <w:sz w:val="28"/>
        </w:rPr>
        <w:t>（万元）</w:t>
      </w:r>
    </w:p>
    <w:p w14:paraId="1E7AC9B8"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4</w:t>
      </w:r>
      <w:r w:rsidRPr="00AF4CFE">
        <w:rPr>
          <w:rFonts w:ascii="Arial" w:eastAsia="仿宋_GB2312" w:hAnsi="Arial" w:cs="Arial"/>
          <w:sz w:val="28"/>
        </w:rPr>
        <w:t>）求取估价对象土地价格</w:t>
      </w:r>
    </w:p>
    <w:p w14:paraId="6799483F" w14:textId="77777777" w:rsidR="00AA61FC" w:rsidRPr="00AF4CFE" w:rsidRDefault="001C25E5">
      <w:pPr>
        <w:spacing w:line="360" w:lineRule="auto"/>
        <w:ind w:firstLineChars="200" w:firstLine="600"/>
        <w:jc w:val="both"/>
        <w:rPr>
          <w:rFonts w:ascii="Arial" w:eastAsia="仿宋_GB2312" w:hAnsi="Arial" w:cs="Arial"/>
          <w:spacing w:val="10"/>
          <w:sz w:val="28"/>
        </w:rPr>
      </w:pPr>
      <w:r w:rsidRPr="00AF4CFE">
        <w:rPr>
          <w:rFonts w:ascii="Arial" w:eastAsia="仿宋_GB2312" w:hAnsi="Arial" w:cs="Arial"/>
          <w:spacing w:val="10"/>
          <w:sz w:val="28"/>
        </w:rPr>
        <w:t>土地价格（</w:t>
      </w:r>
      <w:r w:rsidRPr="00AF4CFE">
        <w:rPr>
          <w:rFonts w:ascii="Arial" w:eastAsia="仿宋_GB2312" w:hAnsi="Arial" w:cs="Arial"/>
          <w:sz w:val="28"/>
        </w:rPr>
        <w:t>P</w:t>
      </w:r>
      <w:r w:rsidRPr="00AF4CFE">
        <w:rPr>
          <w:rFonts w:ascii="Arial" w:eastAsia="仿宋_GB2312" w:hAnsi="Arial" w:cs="Arial"/>
          <w:sz w:val="28"/>
          <w:vertAlign w:val="subscript"/>
        </w:rPr>
        <w:t>土</w:t>
      </w:r>
      <w:r w:rsidRPr="00AF4CFE">
        <w:rPr>
          <w:rFonts w:ascii="Arial" w:eastAsia="仿宋_GB2312" w:hAnsi="Arial" w:cs="Arial"/>
          <w:spacing w:val="10"/>
          <w:sz w:val="28"/>
        </w:rPr>
        <w:t>）</w:t>
      </w:r>
    </w:p>
    <w:p w14:paraId="7E757FC3"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＝开发完成后的不动产总价</w:t>
      </w:r>
      <w:r w:rsidRPr="00AF4CFE">
        <w:rPr>
          <w:rFonts w:ascii="Arial" w:eastAsia="仿宋_GB2312" w:hAnsi="Arial" w:cs="Arial"/>
          <w:sz w:val="28"/>
        </w:rPr>
        <w:t>-</w:t>
      </w:r>
      <w:r w:rsidRPr="00AF4CFE">
        <w:rPr>
          <w:rFonts w:ascii="Arial" w:eastAsia="仿宋_GB2312" w:hAnsi="Arial" w:cs="Arial"/>
          <w:sz w:val="28"/>
        </w:rPr>
        <w:t>开发成本</w:t>
      </w:r>
      <w:r w:rsidRPr="00AF4CFE">
        <w:rPr>
          <w:rFonts w:ascii="Arial" w:eastAsia="仿宋_GB2312" w:hAnsi="Arial" w:cs="Arial"/>
          <w:sz w:val="28"/>
        </w:rPr>
        <w:t>-</w:t>
      </w:r>
      <w:r w:rsidRPr="00AF4CFE">
        <w:rPr>
          <w:rFonts w:ascii="Arial" w:eastAsia="仿宋_GB2312" w:hAnsi="Arial" w:cs="Arial"/>
          <w:sz w:val="28"/>
        </w:rPr>
        <w:t>开发利润</w:t>
      </w:r>
    </w:p>
    <w:p w14:paraId="7CB344BC" w14:textId="6BA33EEC"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w:t>
      </w:r>
      <w:r w:rsidR="001D584D" w:rsidRPr="00AF4CFE">
        <w:rPr>
          <w:rFonts w:ascii="Arial" w:eastAsia="仿宋_GB2312" w:hAnsi="Arial" w:cs="Arial"/>
          <w:sz w:val="28"/>
        </w:rPr>
        <w:t>171621</w:t>
      </w:r>
      <w:r w:rsidRPr="00AF4CFE">
        <w:rPr>
          <w:rFonts w:ascii="Arial" w:eastAsia="仿宋_GB2312" w:hAnsi="Arial" w:cs="Arial"/>
          <w:sz w:val="28"/>
        </w:rPr>
        <w:t>-</w:t>
      </w:r>
      <w:r w:rsidRPr="00AF4CFE">
        <w:rPr>
          <w:rFonts w:ascii="Arial" w:eastAsia="仿宋_GB2312" w:hAnsi="Arial" w:cs="Arial"/>
          <w:sz w:val="28"/>
        </w:rPr>
        <w:t>（</w:t>
      </w:r>
      <w:r w:rsidR="001D584D" w:rsidRPr="00AF4CFE">
        <w:rPr>
          <w:rFonts w:ascii="Arial" w:eastAsia="仿宋_GB2312" w:hAnsi="Arial" w:cs="Arial"/>
          <w:sz w:val="28"/>
        </w:rPr>
        <w:t>42854</w:t>
      </w:r>
      <w:r w:rsidRPr="00AF4CFE">
        <w:rPr>
          <w:rFonts w:ascii="Arial" w:eastAsia="仿宋_GB2312" w:hAnsi="Arial" w:cs="Arial"/>
          <w:sz w:val="28"/>
        </w:rPr>
        <w:t>+0.1307×P</w:t>
      </w:r>
      <w:r w:rsidRPr="00AF4CFE">
        <w:rPr>
          <w:rFonts w:ascii="Arial" w:eastAsia="仿宋_GB2312" w:hAnsi="Arial" w:cs="Arial"/>
          <w:sz w:val="28"/>
          <w:vertAlign w:val="subscript"/>
        </w:rPr>
        <w:t>土</w:t>
      </w:r>
      <w:r w:rsidRPr="00AF4CFE">
        <w:rPr>
          <w:rFonts w:ascii="Arial" w:eastAsia="仿宋_GB2312" w:hAnsi="Arial" w:cs="Arial"/>
          <w:sz w:val="28"/>
        </w:rPr>
        <w:t>）</w:t>
      </w:r>
      <w:r w:rsidRPr="00AF4CFE">
        <w:rPr>
          <w:rFonts w:ascii="Arial" w:eastAsia="仿宋_GB2312" w:hAnsi="Arial" w:cs="Arial"/>
          <w:sz w:val="28"/>
        </w:rPr>
        <w:t>-</w:t>
      </w:r>
      <w:r w:rsidRPr="00AF4CFE">
        <w:rPr>
          <w:rFonts w:ascii="Arial" w:eastAsia="仿宋_GB2312" w:hAnsi="Arial" w:cs="Arial"/>
          <w:sz w:val="28"/>
        </w:rPr>
        <w:t>（</w:t>
      </w:r>
      <w:r w:rsidR="001D584D" w:rsidRPr="00AF4CFE">
        <w:rPr>
          <w:rFonts w:ascii="Arial" w:eastAsia="仿宋_GB2312" w:hAnsi="Arial" w:cs="Arial"/>
          <w:sz w:val="28"/>
        </w:rPr>
        <w:t>1609</w:t>
      </w:r>
      <w:r w:rsidRPr="00AF4CFE">
        <w:rPr>
          <w:rFonts w:ascii="Arial" w:eastAsia="仿宋_GB2312" w:hAnsi="Arial" w:cs="Arial"/>
          <w:sz w:val="28"/>
        </w:rPr>
        <w:t>+0.</w:t>
      </w:r>
      <w:r w:rsidR="001D584D" w:rsidRPr="00AF4CFE">
        <w:rPr>
          <w:rFonts w:ascii="Arial" w:eastAsia="仿宋_GB2312" w:hAnsi="Arial" w:cs="Arial"/>
          <w:sz w:val="28"/>
        </w:rPr>
        <w:t xml:space="preserve">0515 </w:t>
      </w:r>
      <w:r w:rsidRPr="00AF4CFE">
        <w:rPr>
          <w:rFonts w:ascii="Arial" w:eastAsia="仿宋_GB2312" w:hAnsi="Arial" w:cs="Arial"/>
          <w:sz w:val="28"/>
        </w:rPr>
        <w:t>×P</w:t>
      </w:r>
      <w:r w:rsidRPr="00AF4CFE">
        <w:rPr>
          <w:rFonts w:ascii="Arial" w:eastAsia="仿宋_GB2312" w:hAnsi="Arial" w:cs="Arial"/>
          <w:sz w:val="28"/>
          <w:vertAlign w:val="subscript"/>
        </w:rPr>
        <w:t>土</w:t>
      </w:r>
      <w:r w:rsidRPr="00AF4CFE">
        <w:rPr>
          <w:rFonts w:ascii="Arial" w:eastAsia="仿宋_GB2312" w:hAnsi="Arial" w:cs="Arial"/>
          <w:sz w:val="28"/>
        </w:rPr>
        <w:t>）</w:t>
      </w:r>
    </w:p>
    <w:p w14:paraId="0460EBE4" w14:textId="2AA3F24F"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w:t>
      </w:r>
      <w:r w:rsidR="001D584D" w:rsidRPr="00AF4CFE">
        <w:rPr>
          <w:rFonts w:ascii="Arial" w:eastAsia="仿宋_GB2312" w:hAnsi="Arial" w:cs="Arial"/>
          <w:sz w:val="28"/>
        </w:rPr>
        <w:t>107560</w:t>
      </w:r>
      <w:r w:rsidRPr="00AF4CFE">
        <w:rPr>
          <w:rFonts w:ascii="Arial" w:eastAsia="仿宋_GB2312" w:hAnsi="Arial" w:cs="Arial"/>
          <w:sz w:val="28"/>
        </w:rPr>
        <w:t>（万元）</w:t>
      </w:r>
    </w:p>
    <w:p w14:paraId="15464C98" w14:textId="0A7E4B6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地上</w:t>
      </w:r>
      <w:r w:rsidR="00876CAC" w:rsidRPr="00AF4CFE">
        <w:rPr>
          <w:rFonts w:ascii="Arial" w:eastAsia="仿宋_GB2312" w:hAnsi="Arial" w:cs="Arial" w:hint="eastAsia"/>
          <w:sz w:val="28"/>
        </w:rPr>
        <w:t>研发设计</w:t>
      </w:r>
      <w:proofErr w:type="gramStart"/>
      <w:r w:rsidRPr="00AF4CFE">
        <w:rPr>
          <w:rFonts w:ascii="Arial" w:eastAsia="仿宋_GB2312" w:hAnsi="Arial" w:cs="Arial"/>
          <w:sz w:val="28"/>
        </w:rPr>
        <w:t>用途楼</w:t>
      </w:r>
      <w:proofErr w:type="gramEnd"/>
      <w:r w:rsidRPr="00AF4CFE">
        <w:rPr>
          <w:rFonts w:ascii="Arial" w:eastAsia="仿宋_GB2312" w:hAnsi="Arial" w:cs="Arial"/>
          <w:sz w:val="28"/>
        </w:rPr>
        <w:t>面熟地价</w:t>
      </w:r>
    </w:p>
    <w:p w14:paraId="44F510A0" w14:textId="6E939810"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w:t>
      </w:r>
      <w:r w:rsidR="001D584D" w:rsidRPr="00AF4CFE">
        <w:rPr>
          <w:rFonts w:ascii="Arial" w:eastAsia="仿宋_GB2312" w:hAnsi="Arial" w:cs="Arial"/>
          <w:sz w:val="28"/>
        </w:rPr>
        <w:t>107560</w:t>
      </w:r>
      <w:r w:rsidRPr="00AF4CFE">
        <w:rPr>
          <w:rFonts w:ascii="Arial" w:eastAsia="仿宋_GB2312" w:hAnsi="Arial" w:cs="Arial"/>
          <w:sz w:val="28"/>
        </w:rPr>
        <w:t>÷82813.9×10000</w:t>
      </w:r>
    </w:p>
    <w:p w14:paraId="088BA6D1" w14:textId="2F3D9613"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w:t>
      </w:r>
      <w:r w:rsidR="001D584D" w:rsidRPr="00AF4CFE">
        <w:rPr>
          <w:rFonts w:ascii="Arial" w:eastAsia="仿宋_GB2312" w:hAnsi="Arial" w:cs="Arial"/>
          <w:sz w:val="28"/>
        </w:rPr>
        <w:t>12988</w:t>
      </w:r>
      <w:r w:rsidRPr="00AF4CFE">
        <w:rPr>
          <w:rFonts w:ascii="Arial" w:eastAsia="仿宋_GB2312" w:hAnsi="Arial" w:cs="Arial"/>
          <w:sz w:val="28"/>
        </w:rPr>
        <w:t>（元</w:t>
      </w:r>
      <w:r w:rsidRPr="00AF4CFE">
        <w:rPr>
          <w:rFonts w:ascii="Arial" w:eastAsia="仿宋_GB2312" w:hAnsi="Arial" w:cs="Arial"/>
          <w:sz w:val="28"/>
        </w:rPr>
        <w:t>/</w:t>
      </w:r>
      <w:r w:rsidRPr="00AF4CFE">
        <w:rPr>
          <w:rFonts w:ascii="Arial" w:eastAsia="仿宋_GB2312" w:hAnsi="Arial" w:cs="Arial"/>
          <w:sz w:val="28"/>
        </w:rPr>
        <w:t>平方米）</w:t>
      </w:r>
    </w:p>
    <w:p w14:paraId="708B477C" w14:textId="7B37BEC8"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地下</w:t>
      </w:r>
      <w:r w:rsidR="007B674A" w:rsidRPr="00AF4CFE">
        <w:rPr>
          <w:rFonts w:ascii="Arial" w:eastAsia="仿宋_GB2312" w:hAnsi="Arial" w:cs="Arial"/>
          <w:sz w:val="28"/>
        </w:rPr>
        <w:t>研发设计</w:t>
      </w:r>
      <w:r w:rsidRPr="00AF4CFE">
        <w:rPr>
          <w:rFonts w:ascii="Arial" w:eastAsia="仿宋_GB2312" w:hAnsi="Arial" w:cs="Arial"/>
          <w:sz w:val="28"/>
        </w:rPr>
        <w:t>依据地上主用途比准类别确定地下空间修正系数，</w:t>
      </w:r>
      <w:r w:rsidR="002B4657" w:rsidRPr="00AF4CFE">
        <w:rPr>
          <w:rFonts w:ascii="Arial" w:eastAsia="仿宋_GB2312" w:hAnsi="Arial" w:cs="Arial"/>
          <w:sz w:val="28"/>
        </w:rPr>
        <w:t>地上比准用途为</w:t>
      </w:r>
      <w:r w:rsidR="002B4657" w:rsidRPr="00AF4CFE">
        <w:rPr>
          <w:rFonts w:ascii="Arial" w:eastAsia="仿宋_GB2312" w:hAnsi="Arial" w:cs="Arial"/>
          <w:sz w:val="28"/>
          <w:szCs w:val="28"/>
        </w:rPr>
        <w:t>研发设计</w:t>
      </w:r>
      <w:r w:rsidR="002B4657" w:rsidRPr="00AF4CFE">
        <w:rPr>
          <w:rFonts w:ascii="Arial" w:eastAsia="仿宋_GB2312" w:hAnsi="Arial" w:cs="Arial" w:hint="eastAsia"/>
          <w:sz w:val="28"/>
          <w:szCs w:val="28"/>
        </w:rPr>
        <w:t>（</w:t>
      </w:r>
      <w:r w:rsidR="002B4657" w:rsidRPr="00AF4CFE">
        <w:rPr>
          <w:rFonts w:ascii="Arial" w:eastAsia="仿宋_GB2312" w:hAnsi="Arial" w:cs="Arial"/>
          <w:sz w:val="28"/>
        </w:rPr>
        <w:t>办公用地</w:t>
      </w:r>
      <w:r w:rsidR="002B4657" w:rsidRPr="00AF4CFE">
        <w:rPr>
          <w:rFonts w:ascii="Arial" w:eastAsia="仿宋_GB2312" w:hAnsi="Arial" w:cs="Arial" w:hint="eastAsia"/>
          <w:sz w:val="28"/>
          <w:szCs w:val="28"/>
        </w:rPr>
        <w:t>）</w:t>
      </w:r>
      <w:r w:rsidRPr="00AF4CFE">
        <w:rPr>
          <w:rFonts w:ascii="Arial" w:eastAsia="仿宋_GB2312" w:hAnsi="Arial" w:cs="Arial"/>
          <w:sz w:val="28"/>
        </w:rPr>
        <w:t>，地处办公七级地价区，需根据《北京市基准地价地下空间修正系数表》进行用途修正。地下空间修正系数表详见下表：</w:t>
      </w:r>
    </w:p>
    <w:p w14:paraId="6790643E" w14:textId="77777777" w:rsidR="00AA61FC" w:rsidRPr="00AF4CFE" w:rsidRDefault="001C25E5">
      <w:pPr>
        <w:spacing w:line="360" w:lineRule="auto"/>
        <w:jc w:val="center"/>
        <w:rPr>
          <w:rFonts w:ascii="Arial" w:eastAsia="仿宋_GB2312" w:hAnsi="Arial" w:cs="Arial"/>
          <w:sz w:val="28"/>
        </w:rPr>
      </w:pPr>
      <w:r w:rsidRPr="00AF4CFE">
        <w:rPr>
          <w:rFonts w:ascii="Arial" w:eastAsia="仿宋_GB2312" w:hAnsi="Arial" w:cs="Arial"/>
          <w:bCs/>
          <w:szCs w:val="24"/>
        </w:rPr>
        <w:t>北京市基准地价地下空间修正系数表（节选）</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135"/>
        <w:gridCol w:w="1843"/>
        <w:gridCol w:w="2126"/>
        <w:gridCol w:w="1418"/>
        <w:gridCol w:w="1417"/>
        <w:gridCol w:w="1360"/>
      </w:tblGrid>
      <w:tr w:rsidR="00AA61FC" w:rsidRPr="00AF4CFE" w14:paraId="153A2681" w14:textId="77777777">
        <w:trPr>
          <w:cantSplit/>
          <w:jc w:val="center"/>
        </w:trPr>
        <w:tc>
          <w:tcPr>
            <w:tcW w:w="1135" w:type="dxa"/>
            <w:vMerge w:val="restart"/>
            <w:shd w:val="clear" w:color="auto" w:fill="auto"/>
            <w:vAlign w:val="center"/>
          </w:tcPr>
          <w:p w14:paraId="29627D02"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地下空间用途</w:t>
            </w:r>
          </w:p>
        </w:tc>
        <w:tc>
          <w:tcPr>
            <w:tcW w:w="1843" w:type="dxa"/>
            <w:vMerge w:val="restart"/>
            <w:shd w:val="clear" w:color="auto" w:fill="auto"/>
            <w:vAlign w:val="center"/>
          </w:tcPr>
          <w:p w14:paraId="42629170"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适用基准地价</w:t>
            </w:r>
          </w:p>
        </w:tc>
        <w:tc>
          <w:tcPr>
            <w:tcW w:w="2126" w:type="dxa"/>
            <w:vMerge w:val="restart"/>
            <w:shd w:val="clear" w:color="auto" w:fill="auto"/>
            <w:vAlign w:val="center"/>
          </w:tcPr>
          <w:p w14:paraId="5A725C1D"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楼层</w:t>
            </w:r>
          </w:p>
        </w:tc>
        <w:tc>
          <w:tcPr>
            <w:tcW w:w="4195" w:type="dxa"/>
            <w:gridSpan w:val="3"/>
            <w:shd w:val="clear" w:color="auto" w:fill="auto"/>
            <w:vAlign w:val="center"/>
          </w:tcPr>
          <w:p w14:paraId="7044A9FC"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地下空间修正系数</w:t>
            </w:r>
          </w:p>
        </w:tc>
      </w:tr>
      <w:tr w:rsidR="00AA61FC" w:rsidRPr="00AF4CFE" w14:paraId="5987419E" w14:textId="77777777">
        <w:trPr>
          <w:cantSplit/>
          <w:jc w:val="center"/>
        </w:trPr>
        <w:tc>
          <w:tcPr>
            <w:tcW w:w="1135" w:type="dxa"/>
            <w:vMerge/>
            <w:vAlign w:val="center"/>
          </w:tcPr>
          <w:p w14:paraId="72E3E360" w14:textId="77777777" w:rsidR="00AA61FC" w:rsidRPr="00AF4CFE" w:rsidRDefault="00AA61FC">
            <w:pPr>
              <w:widowControl/>
              <w:adjustRightInd/>
              <w:spacing w:line="240" w:lineRule="exact"/>
              <w:textAlignment w:val="auto"/>
              <w:rPr>
                <w:rFonts w:ascii="Arial" w:eastAsia="仿宋_GB2312" w:hAnsi="Arial" w:cs="Arial"/>
                <w:sz w:val="18"/>
                <w:szCs w:val="18"/>
              </w:rPr>
            </w:pPr>
          </w:p>
        </w:tc>
        <w:tc>
          <w:tcPr>
            <w:tcW w:w="1843" w:type="dxa"/>
            <w:vMerge/>
            <w:vAlign w:val="center"/>
          </w:tcPr>
          <w:p w14:paraId="2B96C2C7" w14:textId="77777777" w:rsidR="00AA61FC" w:rsidRPr="00AF4CFE" w:rsidRDefault="00AA61FC">
            <w:pPr>
              <w:widowControl/>
              <w:adjustRightInd/>
              <w:spacing w:line="240" w:lineRule="exact"/>
              <w:textAlignment w:val="auto"/>
              <w:rPr>
                <w:rFonts w:ascii="Arial" w:eastAsia="仿宋_GB2312" w:hAnsi="Arial" w:cs="Arial"/>
                <w:sz w:val="18"/>
                <w:szCs w:val="18"/>
              </w:rPr>
            </w:pPr>
          </w:p>
        </w:tc>
        <w:tc>
          <w:tcPr>
            <w:tcW w:w="2126" w:type="dxa"/>
            <w:vMerge/>
            <w:vAlign w:val="center"/>
          </w:tcPr>
          <w:p w14:paraId="51BB0B28" w14:textId="77777777" w:rsidR="00AA61FC" w:rsidRPr="00AF4CFE" w:rsidRDefault="00AA61FC">
            <w:pPr>
              <w:widowControl/>
              <w:adjustRightInd/>
              <w:spacing w:line="240" w:lineRule="exact"/>
              <w:textAlignment w:val="auto"/>
              <w:rPr>
                <w:rFonts w:ascii="Arial" w:eastAsia="仿宋_GB2312" w:hAnsi="Arial" w:cs="Arial"/>
                <w:sz w:val="18"/>
                <w:szCs w:val="18"/>
              </w:rPr>
            </w:pPr>
          </w:p>
        </w:tc>
        <w:tc>
          <w:tcPr>
            <w:tcW w:w="1418" w:type="dxa"/>
            <w:shd w:val="clear" w:color="auto" w:fill="auto"/>
            <w:vAlign w:val="center"/>
          </w:tcPr>
          <w:p w14:paraId="0FA7E696"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一至二级</w:t>
            </w:r>
          </w:p>
        </w:tc>
        <w:tc>
          <w:tcPr>
            <w:tcW w:w="1417" w:type="dxa"/>
            <w:shd w:val="clear" w:color="auto" w:fill="auto"/>
            <w:vAlign w:val="center"/>
          </w:tcPr>
          <w:p w14:paraId="3745AEEE"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三至七级</w:t>
            </w:r>
          </w:p>
        </w:tc>
        <w:tc>
          <w:tcPr>
            <w:tcW w:w="1360" w:type="dxa"/>
            <w:shd w:val="clear" w:color="auto" w:fill="auto"/>
            <w:vAlign w:val="center"/>
          </w:tcPr>
          <w:p w14:paraId="0754C146"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八至十二级</w:t>
            </w:r>
          </w:p>
        </w:tc>
      </w:tr>
      <w:tr w:rsidR="00AA61FC" w:rsidRPr="00AF4CFE" w14:paraId="7909620C" w14:textId="77777777">
        <w:trPr>
          <w:cantSplit/>
          <w:jc w:val="center"/>
        </w:trPr>
        <w:tc>
          <w:tcPr>
            <w:tcW w:w="1135" w:type="dxa"/>
            <w:shd w:val="clear" w:color="auto" w:fill="auto"/>
            <w:vAlign w:val="center"/>
          </w:tcPr>
          <w:p w14:paraId="34ED242A"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地下办公</w:t>
            </w:r>
          </w:p>
        </w:tc>
        <w:tc>
          <w:tcPr>
            <w:tcW w:w="1843" w:type="dxa"/>
            <w:shd w:val="clear" w:color="auto" w:fill="auto"/>
            <w:vAlign w:val="center"/>
          </w:tcPr>
          <w:p w14:paraId="089129F7"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办公用途比准类别</w:t>
            </w:r>
          </w:p>
        </w:tc>
        <w:tc>
          <w:tcPr>
            <w:tcW w:w="2126" w:type="dxa"/>
            <w:shd w:val="clear" w:color="auto" w:fill="auto"/>
            <w:vAlign w:val="center"/>
          </w:tcPr>
          <w:p w14:paraId="44039FE1"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w:t>
            </w:r>
          </w:p>
        </w:tc>
        <w:tc>
          <w:tcPr>
            <w:tcW w:w="1418" w:type="dxa"/>
            <w:shd w:val="clear" w:color="auto" w:fill="auto"/>
            <w:vAlign w:val="center"/>
          </w:tcPr>
          <w:p w14:paraId="5A194896"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0.3</w:t>
            </w:r>
          </w:p>
        </w:tc>
        <w:tc>
          <w:tcPr>
            <w:tcW w:w="1417" w:type="dxa"/>
            <w:shd w:val="clear" w:color="auto" w:fill="auto"/>
            <w:vAlign w:val="center"/>
          </w:tcPr>
          <w:p w14:paraId="17029822"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0.25</w:t>
            </w:r>
          </w:p>
        </w:tc>
        <w:tc>
          <w:tcPr>
            <w:tcW w:w="1360" w:type="dxa"/>
            <w:shd w:val="clear" w:color="auto" w:fill="auto"/>
            <w:vAlign w:val="center"/>
          </w:tcPr>
          <w:p w14:paraId="59930A92"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0.2</w:t>
            </w:r>
          </w:p>
        </w:tc>
      </w:tr>
    </w:tbl>
    <w:p w14:paraId="78034C7C" w14:textId="019B1221" w:rsidR="00AA61FC" w:rsidRPr="00AF4CFE" w:rsidRDefault="001C25E5">
      <w:pPr>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rPr>
        <w:t>依据上表，估价对象</w:t>
      </w:r>
      <w:r w:rsidRPr="00AF4CFE">
        <w:rPr>
          <w:rFonts w:ascii="Arial" w:eastAsia="仿宋_GB2312" w:hAnsi="Arial" w:cs="Arial"/>
          <w:sz w:val="28"/>
          <w:szCs w:val="28"/>
        </w:rPr>
        <w:t>土地级别为办公类七级，地下</w:t>
      </w:r>
      <w:r w:rsidR="007B674A" w:rsidRPr="00AF4CFE">
        <w:rPr>
          <w:rFonts w:ascii="Arial" w:eastAsia="仿宋_GB2312" w:hAnsi="Arial" w:cs="Arial"/>
          <w:sz w:val="28"/>
          <w:szCs w:val="28"/>
        </w:rPr>
        <w:t>研发设计</w:t>
      </w:r>
      <w:r w:rsidRPr="00AF4CFE">
        <w:rPr>
          <w:rFonts w:ascii="Arial" w:eastAsia="仿宋_GB2312" w:hAnsi="Arial" w:cs="Arial"/>
          <w:sz w:val="28"/>
          <w:szCs w:val="28"/>
        </w:rPr>
        <w:t>地下空间修正系数为</w:t>
      </w:r>
      <w:r w:rsidRPr="00AF4CFE">
        <w:rPr>
          <w:rFonts w:ascii="Arial" w:eastAsia="仿宋_GB2312" w:hAnsi="Arial" w:cs="Arial"/>
          <w:sz w:val="28"/>
          <w:szCs w:val="28"/>
        </w:rPr>
        <w:t>0.25</w:t>
      </w:r>
      <w:r w:rsidRPr="00AF4CFE">
        <w:rPr>
          <w:rFonts w:ascii="Arial" w:eastAsia="仿宋_GB2312" w:hAnsi="Arial" w:cs="Arial"/>
          <w:sz w:val="28"/>
          <w:szCs w:val="28"/>
        </w:rPr>
        <w:t>。</w:t>
      </w:r>
    </w:p>
    <w:p w14:paraId="319A2111" w14:textId="77777777" w:rsidR="00AA61FC" w:rsidRPr="00AF4CFE" w:rsidRDefault="001C25E5">
      <w:pPr>
        <w:overflowPunct w:val="0"/>
        <w:spacing w:line="360" w:lineRule="auto"/>
        <w:ind w:firstLineChars="200" w:firstLine="562"/>
        <w:jc w:val="both"/>
        <w:rPr>
          <w:rFonts w:ascii="Arial" w:eastAsia="仿宋_GB2312" w:hAnsi="Arial" w:cs="Arial"/>
          <w:b/>
          <w:sz w:val="28"/>
          <w:szCs w:val="28"/>
        </w:rPr>
      </w:pPr>
      <w:r w:rsidRPr="00AF4CFE">
        <w:rPr>
          <w:rFonts w:ascii="Arial" w:eastAsia="仿宋_GB2312" w:hAnsi="Arial" w:cs="Arial"/>
          <w:b/>
          <w:sz w:val="28"/>
          <w:szCs w:val="28"/>
        </w:rPr>
        <w:t>年期修正系数的确定</w:t>
      </w:r>
    </w:p>
    <w:p w14:paraId="00F351EF" w14:textId="77777777" w:rsidR="00AA61FC" w:rsidRPr="00AF4CFE" w:rsidRDefault="001C25E5">
      <w:pPr>
        <w:overflowPunct w:val="0"/>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lastRenderedPageBreak/>
        <w:t>年期修正系数＝（</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r</w:t>
      </w:r>
      <w:r w:rsidRPr="00AF4CFE">
        <w:rPr>
          <w:rFonts w:ascii="Arial" w:eastAsia="仿宋_GB2312" w:hAnsi="Arial" w:cs="Arial"/>
          <w:sz w:val="28"/>
          <w:szCs w:val="28"/>
        </w:rPr>
        <w:t>）</w:t>
      </w:r>
      <w:r w:rsidRPr="00AF4CFE">
        <w:rPr>
          <w:rFonts w:ascii="Arial" w:eastAsia="仿宋_GB2312" w:hAnsi="Arial" w:cs="Arial"/>
          <w:sz w:val="28"/>
          <w:szCs w:val="28"/>
          <w:vertAlign w:val="superscript"/>
        </w:rPr>
        <w:t>n</w:t>
      </w:r>
      <w:r w:rsidRPr="00AF4CFE">
        <w:rPr>
          <w:rFonts w:ascii="Arial" w:eastAsia="仿宋_GB2312" w:hAnsi="Arial" w:cs="Arial"/>
          <w:sz w:val="28"/>
          <w:szCs w:val="28"/>
        </w:rPr>
        <w:t>）</w:t>
      </w:r>
      <w:r w:rsidRPr="00AF4CFE">
        <w:rPr>
          <w:rFonts w:ascii="Arial" w:eastAsia="仿宋_GB2312" w:hAnsi="Arial" w:cs="Arial"/>
          <w:sz w:val="28"/>
          <w:szCs w:val="28"/>
        </w:rPr>
        <w:t>÷</w:t>
      </w: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r</w:t>
      </w:r>
      <w:r w:rsidRPr="00AF4CFE">
        <w:rPr>
          <w:rFonts w:ascii="Arial" w:eastAsia="仿宋_GB2312" w:hAnsi="Arial" w:cs="Arial"/>
          <w:sz w:val="28"/>
          <w:szCs w:val="28"/>
        </w:rPr>
        <w:t>）</w:t>
      </w:r>
      <w:r w:rsidRPr="00AF4CFE">
        <w:rPr>
          <w:rFonts w:ascii="Arial" w:eastAsia="仿宋_GB2312" w:hAnsi="Arial" w:cs="Arial"/>
          <w:sz w:val="28"/>
          <w:szCs w:val="28"/>
          <w:vertAlign w:val="superscript"/>
        </w:rPr>
        <w:t>N</w:t>
      </w:r>
      <w:r w:rsidRPr="00AF4CFE">
        <w:rPr>
          <w:rFonts w:ascii="Arial" w:eastAsia="仿宋_GB2312" w:hAnsi="Arial" w:cs="Arial"/>
          <w:sz w:val="28"/>
          <w:szCs w:val="28"/>
        </w:rPr>
        <w:t>）</w:t>
      </w:r>
    </w:p>
    <w:p w14:paraId="119AFF9D" w14:textId="77777777" w:rsidR="00AA61FC" w:rsidRPr="00AF4CFE" w:rsidRDefault="001C25E5">
      <w:pPr>
        <w:overflowPunct w:val="0"/>
        <w:autoSpaceDE w:val="0"/>
        <w:autoSpaceDN w:val="0"/>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其中：</w:t>
      </w:r>
    </w:p>
    <w:p w14:paraId="024CEFF3" w14:textId="77777777" w:rsidR="00AA61FC" w:rsidRPr="00AF4CFE" w:rsidRDefault="001C25E5">
      <w:pPr>
        <w:overflowPunct w:val="0"/>
        <w:autoSpaceDE w:val="0"/>
        <w:autoSpaceDN w:val="0"/>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r----</w:t>
      </w:r>
      <w:r w:rsidRPr="00AF4CFE">
        <w:rPr>
          <w:rFonts w:ascii="Arial" w:eastAsia="仿宋_GB2312" w:hAnsi="Arial" w:cs="Arial"/>
          <w:sz w:val="28"/>
          <w:szCs w:val="28"/>
        </w:rPr>
        <w:t>土地还原率</w:t>
      </w:r>
    </w:p>
    <w:p w14:paraId="5C9DE7F3" w14:textId="77777777" w:rsidR="00AA61FC" w:rsidRPr="00AF4CFE" w:rsidRDefault="001C25E5">
      <w:pPr>
        <w:overflowPunct w:val="0"/>
        <w:autoSpaceDE w:val="0"/>
        <w:autoSpaceDN w:val="0"/>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n----</w:t>
      </w:r>
      <w:r w:rsidRPr="00AF4CFE">
        <w:rPr>
          <w:rFonts w:ascii="Arial" w:eastAsia="仿宋_GB2312" w:hAnsi="Arial" w:cs="Arial"/>
          <w:sz w:val="28"/>
          <w:szCs w:val="28"/>
        </w:rPr>
        <w:t>宗地剩余土地使用年限</w:t>
      </w:r>
    </w:p>
    <w:p w14:paraId="30D82CFC" w14:textId="77777777" w:rsidR="00AA61FC" w:rsidRPr="00AF4CFE" w:rsidRDefault="001C25E5">
      <w:pPr>
        <w:overflowPunct w:val="0"/>
        <w:autoSpaceDE w:val="0"/>
        <w:autoSpaceDN w:val="0"/>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N----</w:t>
      </w:r>
      <w:r w:rsidRPr="00AF4CFE">
        <w:rPr>
          <w:rFonts w:ascii="Arial" w:eastAsia="仿宋_GB2312" w:hAnsi="Arial" w:cs="Arial"/>
          <w:sz w:val="28"/>
          <w:szCs w:val="28"/>
        </w:rPr>
        <w:t>基准地价规定的相应用途土地使用年限</w:t>
      </w:r>
    </w:p>
    <w:p w14:paraId="70428E38" w14:textId="3DBFE681" w:rsidR="00AA61FC" w:rsidRPr="00AF4CFE" w:rsidRDefault="001C25E5">
      <w:pPr>
        <w:overflowPunct w:val="0"/>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商业、办公、居住、工业用途的土地还原利率原则上按同期中国人民银行公布的一年</w:t>
      </w:r>
      <w:proofErr w:type="gramStart"/>
      <w:r w:rsidRPr="00AF4CFE">
        <w:rPr>
          <w:rFonts w:ascii="Arial" w:eastAsia="仿宋_GB2312" w:hAnsi="Arial" w:cs="Arial"/>
          <w:sz w:val="28"/>
          <w:szCs w:val="28"/>
        </w:rPr>
        <w:t>期贷</w:t>
      </w:r>
      <w:proofErr w:type="gramEnd"/>
      <w:r w:rsidRPr="00AF4CFE">
        <w:rPr>
          <w:rFonts w:ascii="Arial" w:eastAsia="仿宋_GB2312" w:hAnsi="Arial" w:cs="Arial"/>
          <w:sz w:val="28"/>
          <w:szCs w:val="28"/>
        </w:rPr>
        <w:t>款利率分别上浮</w:t>
      </w:r>
      <w:r w:rsidRPr="00AF4CFE">
        <w:rPr>
          <w:rFonts w:ascii="Arial" w:eastAsia="仿宋_GB2312" w:hAnsi="Arial" w:cs="Arial"/>
          <w:sz w:val="28"/>
          <w:szCs w:val="28"/>
        </w:rPr>
        <w:t>25</w:t>
      </w:r>
      <w:r w:rsidRPr="00AF4CFE">
        <w:rPr>
          <w:rFonts w:ascii="Arial" w:eastAsia="仿宋_GB2312" w:hAnsi="Arial" w:cs="Arial"/>
          <w:sz w:val="28"/>
          <w:szCs w:val="28"/>
        </w:rPr>
        <w:t>％、</w:t>
      </w:r>
      <w:r w:rsidRPr="00AF4CFE">
        <w:rPr>
          <w:rFonts w:ascii="Arial" w:eastAsia="仿宋_GB2312" w:hAnsi="Arial" w:cs="Arial"/>
          <w:sz w:val="28"/>
          <w:szCs w:val="28"/>
        </w:rPr>
        <w:t>20</w:t>
      </w:r>
      <w:r w:rsidRPr="00AF4CFE">
        <w:rPr>
          <w:rFonts w:ascii="Arial" w:eastAsia="仿宋_GB2312" w:hAnsi="Arial" w:cs="Arial"/>
          <w:sz w:val="28"/>
          <w:szCs w:val="28"/>
        </w:rPr>
        <w:t>％、</w:t>
      </w:r>
      <w:r w:rsidRPr="00AF4CFE">
        <w:rPr>
          <w:rFonts w:ascii="Arial" w:eastAsia="仿宋_GB2312" w:hAnsi="Arial" w:cs="Arial"/>
          <w:sz w:val="28"/>
          <w:szCs w:val="28"/>
        </w:rPr>
        <w:t>15</w:t>
      </w:r>
      <w:r w:rsidRPr="00AF4CFE">
        <w:rPr>
          <w:rFonts w:ascii="Arial" w:eastAsia="仿宋_GB2312" w:hAnsi="Arial" w:cs="Arial"/>
          <w:sz w:val="28"/>
          <w:szCs w:val="28"/>
        </w:rPr>
        <w:t>％、</w:t>
      </w:r>
      <w:r w:rsidRPr="00AF4CFE">
        <w:rPr>
          <w:rFonts w:ascii="Arial" w:eastAsia="仿宋_GB2312" w:hAnsi="Arial" w:cs="Arial"/>
          <w:sz w:val="28"/>
          <w:szCs w:val="28"/>
        </w:rPr>
        <w:t>10</w:t>
      </w:r>
      <w:r w:rsidRPr="00AF4CFE">
        <w:rPr>
          <w:rFonts w:ascii="Arial" w:eastAsia="仿宋_GB2312" w:hAnsi="Arial" w:cs="Arial"/>
          <w:sz w:val="28"/>
          <w:szCs w:val="28"/>
        </w:rPr>
        <w:t>％确定。估价对象地上主用途为</w:t>
      </w:r>
      <w:r w:rsidR="007B674A" w:rsidRPr="00AF4CFE">
        <w:rPr>
          <w:rFonts w:ascii="Arial" w:eastAsia="仿宋_GB2312" w:hAnsi="Arial" w:cs="Arial"/>
          <w:sz w:val="28"/>
          <w:szCs w:val="28"/>
        </w:rPr>
        <w:t>研发设计</w:t>
      </w:r>
      <w:r w:rsidRPr="00AF4CFE">
        <w:rPr>
          <w:rFonts w:ascii="Arial" w:eastAsia="仿宋_GB2312" w:hAnsi="Arial" w:cs="Arial"/>
          <w:sz w:val="28"/>
          <w:szCs w:val="28"/>
        </w:rPr>
        <w:t>（办公），现行一年</w:t>
      </w:r>
      <w:proofErr w:type="gramStart"/>
      <w:r w:rsidRPr="00AF4CFE">
        <w:rPr>
          <w:rFonts w:ascii="Arial" w:eastAsia="仿宋_GB2312" w:hAnsi="Arial" w:cs="Arial"/>
          <w:sz w:val="28"/>
          <w:szCs w:val="28"/>
        </w:rPr>
        <w:t>期贷</w:t>
      </w:r>
      <w:proofErr w:type="gramEnd"/>
      <w:r w:rsidRPr="00AF4CFE">
        <w:rPr>
          <w:rFonts w:ascii="Arial" w:eastAsia="仿宋_GB2312" w:hAnsi="Arial" w:cs="Arial"/>
          <w:sz w:val="28"/>
          <w:szCs w:val="28"/>
        </w:rPr>
        <w:t>款利率（</w:t>
      </w:r>
      <w:r w:rsidRPr="00AF4CFE">
        <w:rPr>
          <w:rFonts w:ascii="Arial" w:eastAsia="仿宋_GB2312" w:hAnsi="Arial" w:cs="Arial"/>
          <w:sz w:val="28"/>
          <w:szCs w:val="28"/>
        </w:rPr>
        <w:t>2015</w:t>
      </w:r>
      <w:r w:rsidRPr="00AF4CFE">
        <w:rPr>
          <w:rFonts w:ascii="Arial" w:eastAsia="仿宋_GB2312" w:hAnsi="Arial" w:cs="Arial"/>
          <w:sz w:val="28"/>
          <w:szCs w:val="28"/>
        </w:rPr>
        <w:t>年</w:t>
      </w:r>
      <w:r w:rsidRPr="00AF4CFE">
        <w:rPr>
          <w:rFonts w:ascii="Arial" w:eastAsia="仿宋_GB2312" w:hAnsi="Arial" w:cs="Arial"/>
          <w:sz w:val="28"/>
          <w:szCs w:val="28"/>
        </w:rPr>
        <w:t>10</w:t>
      </w:r>
      <w:r w:rsidRPr="00AF4CFE">
        <w:rPr>
          <w:rFonts w:ascii="Arial" w:eastAsia="仿宋_GB2312" w:hAnsi="Arial" w:cs="Arial"/>
          <w:sz w:val="28"/>
          <w:szCs w:val="28"/>
        </w:rPr>
        <w:t>月</w:t>
      </w:r>
      <w:r w:rsidRPr="00AF4CFE">
        <w:rPr>
          <w:rFonts w:ascii="Arial" w:eastAsia="仿宋_GB2312" w:hAnsi="Arial" w:cs="Arial"/>
          <w:sz w:val="28"/>
          <w:szCs w:val="28"/>
        </w:rPr>
        <w:t>24</w:t>
      </w:r>
      <w:r w:rsidRPr="00AF4CFE">
        <w:rPr>
          <w:rFonts w:ascii="Arial" w:eastAsia="仿宋_GB2312" w:hAnsi="Arial" w:cs="Arial"/>
          <w:sz w:val="28"/>
          <w:szCs w:val="28"/>
        </w:rPr>
        <w:t>日发布）为</w:t>
      </w:r>
      <w:r w:rsidRPr="00AF4CFE">
        <w:rPr>
          <w:rFonts w:ascii="Arial" w:eastAsia="仿宋_GB2312" w:hAnsi="Arial" w:cs="Arial"/>
          <w:sz w:val="28"/>
          <w:szCs w:val="28"/>
        </w:rPr>
        <w:t>4.35%</w:t>
      </w:r>
      <w:r w:rsidRPr="00AF4CFE">
        <w:rPr>
          <w:rFonts w:ascii="Arial" w:eastAsia="仿宋_GB2312" w:hAnsi="Arial" w:cs="Arial"/>
          <w:sz w:val="28"/>
          <w:szCs w:val="28"/>
        </w:rPr>
        <w:t>。则有：</w:t>
      </w:r>
    </w:p>
    <w:p w14:paraId="4456EFE8" w14:textId="77777777" w:rsidR="00AA61FC" w:rsidRPr="00AF4CFE" w:rsidRDefault="001C25E5">
      <w:pPr>
        <w:overflowPunct w:val="0"/>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土地还原率＝</w:t>
      </w:r>
      <w:r w:rsidRPr="00AF4CFE">
        <w:rPr>
          <w:rFonts w:ascii="Arial" w:eastAsia="仿宋_GB2312" w:hAnsi="Arial" w:cs="Arial"/>
          <w:sz w:val="28"/>
          <w:szCs w:val="28"/>
        </w:rPr>
        <w:t>4.35%×</w:t>
      </w: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20%</w:t>
      </w:r>
      <w:r w:rsidRPr="00AF4CFE">
        <w:rPr>
          <w:rFonts w:ascii="Arial" w:eastAsia="仿宋_GB2312" w:hAnsi="Arial" w:cs="Arial"/>
          <w:sz w:val="28"/>
          <w:szCs w:val="28"/>
        </w:rPr>
        <w:t>）</w:t>
      </w:r>
      <w:r w:rsidRPr="00AF4CFE">
        <w:rPr>
          <w:rFonts w:ascii="Arial" w:eastAsia="仿宋_GB2312" w:hAnsi="Arial" w:cs="Arial"/>
          <w:sz w:val="28"/>
          <w:szCs w:val="28"/>
        </w:rPr>
        <w:t>=5.2%</w:t>
      </w:r>
    </w:p>
    <w:p w14:paraId="563E70F8" w14:textId="77777777" w:rsidR="00AA61FC" w:rsidRPr="00AF4CFE" w:rsidRDefault="001C25E5">
      <w:pPr>
        <w:overflowPunct w:val="0"/>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估价对象地下仓储剩余土地使用年限设定为</w:t>
      </w:r>
      <w:r w:rsidRPr="00AF4CFE">
        <w:rPr>
          <w:rFonts w:ascii="Arial" w:eastAsia="仿宋_GB2312" w:hAnsi="Arial" w:cs="Arial"/>
          <w:sz w:val="28"/>
          <w:szCs w:val="28"/>
        </w:rPr>
        <w:t>44.03</w:t>
      </w:r>
      <w:r w:rsidRPr="00AF4CFE">
        <w:rPr>
          <w:rFonts w:ascii="Arial" w:eastAsia="仿宋_GB2312" w:hAnsi="Arial" w:cs="Arial"/>
          <w:sz w:val="28"/>
          <w:szCs w:val="28"/>
        </w:rPr>
        <w:t>年，地下仓储用途法定用途最高出让年限为</w:t>
      </w:r>
      <w:r w:rsidRPr="00AF4CFE">
        <w:rPr>
          <w:rFonts w:ascii="Arial" w:eastAsia="仿宋_GB2312" w:hAnsi="Arial" w:cs="Arial"/>
          <w:sz w:val="28"/>
          <w:szCs w:val="28"/>
        </w:rPr>
        <w:t>50</w:t>
      </w:r>
      <w:r w:rsidRPr="00AF4CFE">
        <w:rPr>
          <w:rFonts w:ascii="Arial" w:eastAsia="仿宋_GB2312" w:hAnsi="Arial" w:cs="Arial"/>
          <w:sz w:val="28"/>
          <w:szCs w:val="28"/>
        </w:rPr>
        <w:t>年，则有：</w:t>
      </w:r>
    </w:p>
    <w:p w14:paraId="3480C431" w14:textId="77777777" w:rsidR="00AA61FC" w:rsidRPr="00AF4CFE" w:rsidRDefault="001C25E5">
      <w:pPr>
        <w:overflowPunct w:val="0"/>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年期修正系数</w:t>
      </w:r>
    </w:p>
    <w:p w14:paraId="4AF36D6F" w14:textId="77777777" w:rsidR="00AA61FC" w:rsidRPr="00AF4CFE" w:rsidRDefault="001C25E5">
      <w:pPr>
        <w:overflowPunct w:val="0"/>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w:t>
      </w:r>
      <w:r w:rsidRPr="00AF4CFE">
        <w:rPr>
          <w:rFonts w:ascii="Arial" w:eastAsia="仿宋_GB2312" w:hAnsi="Arial" w:cs="Arial"/>
          <w:sz w:val="28"/>
          <w:szCs w:val="28"/>
        </w:rPr>
        <w:t>1-1÷</w:t>
      </w: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r</w:t>
      </w:r>
      <w:r w:rsidRPr="00AF4CFE">
        <w:rPr>
          <w:rFonts w:ascii="Arial" w:eastAsia="仿宋_GB2312" w:hAnsi="Arial" w:cs="Arial"/>
          <w:sz w:val="28"/>
          <w:szCs w:val="28"/>
        </w:rPr>
        <w:t>）</w:t>
      </w:r>
      <w:r w:rsidRPr="00AF4CFE">
        <w:rPr>
          <w:rFonts w:ascii="Arial" w:eastAsia="仿宋_GB2312" w:hAnsi="Arial" w:cs="Arial"/>
          <w:sz w:val="28"/>
          <w:szCs w:val="28"/>
          <w:vertAlign w:val="superscript"/>
        </w:rPr>
        <w:t>n</w:t>
      </w:r>
      <w:r w:rsidRPr="00AF4CFE">
        <w:rPr>
          <w:rFonts w:ascii="Arial" w:eastAsia="仿宋_GB2312" w:hAnsi="Arial" w:cs="Arial"/>
          <w:sz w:val="28"/>
          <w:szCs w:val="28"/>
        </w:rPr>
        <w:t>）</w:t>
      </w:r>
      <w:r w:rsidRPr="00AF4CFE">
        <w:rPr>
          <w:rFonts w:ascii="Arial" w:eastAsia="仿宋_GB2312" w:hAnsi="Arial" w:cs="Arial"/>
          <w:sz w:val="28"/>
          <w:szCs w:val="28"/>
        </w:rPr>
        <w:t>÷</w:t>
      </w:r>
      <w:r w:rsidRPr="00AF4CFE">
        <w:rPr>
          <w:rFonts w:ascii="Arial" w:eastAsia="仿宋_GB2312" w:hAnsi="Arial" w:cs="Arial"/>
          <w:sz w:val="28"/>
          <w:szCs w:val="28"/>
        </w:rPr>
        <w:t>（</w:t>
      </w:r>
      <w:r w:rsidRPr="00AF4CFE">
        <w:rPr>
          <w:rFonts w:ascii="Arial" w:eastAsia="仿宋_GB2312" w:hAnsi="Arial" w:cs="Arial"/>
          <w:sz w:val="28"/>
          <w:szCs w:val="28"/>
        </w:rPr>
        <w:t>1-1÷</w:t>
      </w: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r</w:t>
      </w:r>
      <w:r w:rsidRPr="00AF4CFE">
        <w:rPr>
          <w:rFonts w:ascii="Arial" w:eastAsia="仿宋_GB2312" w:hAnsi="Arial" w:cs="Arial"/>
          <w:sz w:val="28"/>
          <w:szCs w:val="28"/>
        </w:rPr>
        <w:t>）</w:t>
      </w:r>
      <w:r w:rsidRPr="00AF4CFE">
        <w:rPr>
          <w:rFonts w:ascii="Arial" w:eastAsia="仿宋_GB2312" w:hAnsi="Arial" w:cs="Arial"/>
          <w:sz w:val="28"/>
          <w:szCs w:val="28"/>
          <w:vertAlign w:val="superscript"/>
        </w:rPr>
        <w:t>N</w:t>
      </w:r>
      <w:r w:rsidRPr="00AF4CFE">
        <w:rPr>
          <w:rFonts w:ascii="Arial" w:eastAsia="仿宋_GB2312" w:hAnsi="Arial" w:cs="Arial"/>
          <w:sz w:val="28"/>
          <w:szCs w:val="28"/>
        </w:rPr>
        <w:t>）</w:t>
      </w:r>
    </w:p>
    <w:p w14:paraId="77BA08CC" w14:textId="77777777" w:rsidR="00AA61FC" w:rsidRPr="00AF4CFE" w:rsidRDefault="001C25E5">
      <w:pPr>
        <w:overflowPunct w:val="0"/>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w:t>
      </w:r>
      <w:r w:rsidRPr="00AF4CFE">
        <w:rPr>
          <w:rFonts w:ascii="Arial" w:eastAsia="仿宋_GB2312" w:hAnsi="Arial" w:cs="Arial"/>
          <w:sz w:val="28"/>
          <w:szCs w:val="28"/>
        </w:rPr>
        <w:t>1-1÷</w:t>
      </w: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5.0%</w:t>
      </w:r>
      <w:r w:rsidRPr="00AF4CFE">
        <w:rPr>
          <w:rFonts w:ascii="Arial" w:eastAsia="仿宋_GB2312" w:hAnsi="Arial" w:cs="Arial"/>
          <w:sz w:val="28"/>
          <w:szCs w:val="28"/>
        </w:rPr>
        <w:t>）</w:t>
      </w:r>
      <w:r w:rsidRPr="00AF4CFE">
        <w:rPr>
          <w:rFonts w:ascii="Arial" w:eastAsia="仿宋_GB2312" w:hAnsi="Arial" w:cs="Arial"/>
          <w:sz w:val="28"/>
          <w:szCs w:val="28"/>
          <w:vertAlign w:val="superscript"/>
        </w:rPr>
        <w:t>44.03</w:t>
      </w:r>
      <w:r w:rsidRPr="00AF4CFE">
        <w:rPr>
          <w:rFonts w:ascii="Arial" w:eastAsia="仿宋_GB2312" w:hAnsi="Arial" w:cs="Arial"/>
          <w:sz w:val="28"/>
          <w:szCs w:val="28"/>
        </w:rPr>
        <w:t>）</w:t>
      </w:r>
      <w:r w:rsidRPr="00AF4CFE">
        <w:rPr>
          <w:rFonts w:ascii="Arial" w:eastAsia="仿宋_GB2312" w:hAnsi="Arial" w:cs="Arial"/>
          <w:sz w:val="28"/>
          <w:szCs w:val="28"/>
        </w:rPr>
        <w:t>÷</w:t>
      </w:r>
      <w:r w:rsidRPr="00AF4CFE">
        <w:rPr>
          <w:rFonts w:ascii="Arial" w:eastAsia="仿宋_GB2312" w:hAnsi="Arial" w:cs="Arial"/>
          <w:sz w:val="28"/>
          <w:szCs w:val="28"/>
        </w:rPr>
        <w:t>（</w:t>
      </w:r>
      <w:r w:rsidRPr="00AF4CFE">
        <w:rPr>
          <w:rFonts w:ascii="Arial" w:eastAsia="仿宋_GB2312" w:hAnsi="Arial" w:cs="Arial"/>
          <w:sz w:val="28"/>
          <w:szCs w:val="28"/>
        </w:rPr>
        <w:t>1-1÷</w:t>
      </w: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5.0%</w:t>
      </w:r>
      <w:r w:rsidRPr="00AF4CFE">
        <w:rPr>
          <w:rFonts w:ascii="Arial" w:eastAsia="仿宋_GB2312" w:hAnsi="Arial" w:cs="Arial"/>
          <w:sz w:val="28"/>
          <w:szCs w:val="28"/>
        </w:rPr>
        <w:t>）</w:t>
      </w:r>
      <w:r w:rsidRPr="00AF4CFE">
        <w:rPr>
          <w:rFonts w:ascii="Arial" w:eastAsia="仿宋_GB2312" w:hAnsi="Arial" w:cs="Arial"/>
          <w:sz w:val="28"/>
          <w:szCs w:val="28"/>
          <w:vertAlign w:val="superscript"/>
        </w:rPr>
        <w:t>50</w:t>
      </w:r>
      <w:r w:rsidRPr="00AF4CFE">
        <w:rPr>
          <w:rFonts w:ascii="Arial" w:eastAsia="仿宋_GB2312" w:hAnsi="Arial" w:cs="Arial"/>
          <w:sz w:val="28"/>
          <w:szCs w:val="28"/>
        </w:rPr>
        <w:t>）</w:t>
      </w:r>
    </w:p>
    <w:p w14:paraId="36F07345" w14:textId="77777777" w:rsidR="00AA61FC" w:rsidRPr="00AF4CFE" w:rsidRDefault="001C25E5">
      <w:pPr>
        <w:overflowPunct w:val="0"/>
        <w:spacing w:line="360" w:lineRule="auto"/>
        <w:ind w:firstLineChars="200" w:firstLine="560"/>
        <w:jc w:val="both"/>
        <w:rPr>
          <w:rFonts w:ascii="Arial" w:eastAsia="仿宋_GB2312" w:hAnsi="Arial" w:cs="Arial"/>
          <w:b/>
          <w:sz w:val="28"/>
        </w:rPr>
      </w:pPr>
      <w:r w:rsidRPr="00AF4CFE">
        <w:rPr>
          <w:rFonts w:ascii="Arial" w:eastAsia="仿宋_GB2312" w:hAnsi="Arial" w:cs="Arial"/>
          <w:sz w:val="28"/>
          <w:szCs w:val="28"/>
        </w:rPr>
        <w:t>＝</w:t>
      </w:r>
      <w:r w:rsidRPr="00AF4CFE">
        <w:rPr>
          <w:rFonts w:ascii="Arial" w:eastAsia="仿宋_GB2312" w:hAnsi="Arial" w:cs="Arial"/>
          <w:sz w:val="28"/>
          <w:szCs w:val="28"/>
        </w:rPr>
        <w:t>0.9696</w:t>
      </w:r>
    </w:p>
    <w:p w14:paraId="56C9A3D5" w14:textId="00275B88" w:rsidR="00AA61FC" w:rsidRPr="00AF4CFE" w:rsidRDefault="001C25E5">
      <w:pPr>
        <w:spacing w:line="360" w:lineRule="auto"/>
        <w:ind w:firstLineChars="200" w:firstLine="560"/>
        <w:rPr>
          <w:rFonts w:ascii="Arial" w:eastAsia="仿宋_GB2312" w:hAnsi="Arial" w:cs="Arial"/>
          <w:snapToGrid w:val="0"/>
          <w:sz w:val="28"/>
          <w:szCs w:val="28"/>
        </w:rPr>
      </w:pPr>
      <w:r w:rsidRPr="00AF4CFE">
        <w:rPr>
          <w:rFonts w:ascii="Arial" w:eastAsia="仿宋_GB2312" w:hAnsi="Arial" w:cs="Arial"/>
          <w:snapToGrid w:val="0"/>
          <w:sz w:val="28"/>
          <w:szCs w:val="28"/>
        </w:rPr>
        <w:t>地下</w:t>
      </w:r>
      <w:r w:rsidR="007B674A" w:rsidRPr="00AF4CFE">
        <w:rPr>
          <w:rFonts w:ascii="Arial" w:eastAsia="仿宋_GB2312" w:hAnsi="Arial" w:cs="Arial"/>
          <w:snapToGrid w:val="0"/>
          <w:sz w:val="28"/>
          <w:szCs w:val="28"/>
        </w:rPr>
        <w:t>研发</w:t>
      </w:r>
      <w:proofErr w:type="gramStart"/>
      <w:r w:rsidR="007B674A" w:rsidRPr="00AF4CFE">
        <w:rPr>
          <w:rFonts w:ascii="Arial" w:eastAsia="仿宋_GB2312" w:hAnsi="Arial" w:cs="Arial"/>
          <w:snapToGrid w:val="0"/>
          <w:sz w:val="28"/>
          <w:szCs w:val="28"/>
        </w:rPr>
        <w:t>设计</w:t>
      </w:r>
      <w:r w:rsidRPr="00AF4CFE">
        <w:rPr>
          <w:rFonts w:ascii="Arial" w:eastAsia="仿宋_GB2312" w:hAnsi="Arial" w:cs="Arial"/>
          <w:sz w:val="28"/>
        </w:rPr>
        <w:t>楼</w:t>
      </w:r>
      <w:proofErr w:type="gramEnd"/>
      <w:r w:rsidRPr="00AF4CFE">
        <w:rPr>
          <w:rFonts w:ascii="Arial" w:eastAsia="仿宋_GB2312" w:hAnsi="Arial" w:cs="Arial"/>
          <w:sz w:val="28"/>
        </w:rPr>
        <w:t>面熟地价</w:t>
      </w:r>
    </w:p>
    <w:p w14:paraId="109F15FF" w14:textId="6E2CCA35" w:rsidR="00AA61FC" w:rsidRPr="00AF4CFE" w:rsidRDefault="001C25E5">
      <w:pPr>
        <w:spacing w:line="360" w:lineRule="auto"/>
        <w:ind w:firstLineChars="200" w:firstLine="560"/>
        <w:rPr>
          <w:rFonts w:ascii="Arial" w:eastAsia="仿宋_GB2312" w:hAnsi="Arial" w:cs="Arial"/>
          <w:snapToGrid w:val="0"/>
          <w:sz w:val="28"/>
          <w:szCs w:val="28"/>
        </w:rPr>
      </w:pPr>
      <w:r w:rsidRPr="00AF4CFE">
        <w:rPr>
          <w:rFonts w:ascii="Arial" w:eastAsia="仿宋_GB2312" w:hAnsi="Arial" w:cs="Arial"/>
          <w:sz w:val="28"/>
          <w:szCs w:val="28"/>
        </w:rPr>
        <w:t>＝</w:t>
      </w:r>
      <w:r w:rsidRPr="00AF4CFE">
        <w:rPr>
          <w:rFonts w:ascii="Arial" w:eastAsia="仿宋_GB2312" w:hAnsi="Arial" w:cs="Arial"/>
          <w:snapToGrid w:val="0"/>
          <w:sz w:val="28"/>
          <w:szCs w:val="28"/>
        </w:rPr>
        <w:t>地上</w:t>
      </w:r>
      <w:r w:rsidR="007B674A" w:rsidRPr="00AF4CFE">
        <w:rPr>
          <w:rFonts w:ascii="Arial" w:eastAsia="仿宋_GB2312" w:hAnsi="Arial" w:cs="Arial"/>
          <w:snapToGrid w:val="0"/>
          <w:sz w:val="28"/>
          <w:szCs w:val="28"/>
        </w:rPr>
        <w:t>研发设计</w:t>
      </w:r>
      <w:r w:rsidRPr="00AF4CFE">
        <w:rPr>
          <w:rFonts w:ascii="Arial" w:eastAsia="仿宋_GB2312" w:hAnsi="Arial" w:cs="Arial"/>
          <w:snapToGrid w:val="0"/>
          <w:sz w:val="28"/>
          <w:szCs w:val="28"/>
        </w:rPr>
        <w:t>（办公）</w:t>
      </w:r>
      <w:r w:rsidRPr="00AF4CFE">
        <w:rPr>
          <w:rFonts w:ascii="Arial" w:eastAsia="仿宋_GB2312" w:hAnsi="Arial" w:cs="Arial"/>
          <w:sz w:val="28"/>
        </w:rPr>
        <w:t>楼面熟地价</w:t>
      </w:r>
      <w:r w:rsidRPr="00AF4CFE">
        <w:rPr>
          <w:rFonts w:ascii="Arial" w:eastAsia="仿宋_GB2312" w:hAnsi="Arial" w:cs="Arial"/>
          <w:sz w:val="28"/>
        </w:rPr>
        <w:t>×</w:t>
      </w:r>
      <w:r w:rsidRPr="00AF4CFE">
        <w:rPr>
          <w:rFonts w:ascii="Arial" w:eastAsia="仿宋_GB2312" w:hAnsi="Arial" w:cs="Arial"/>
          <w:snapToGrid w:val="0"/>
          <w:sz w:val="28"/>
          <w:szCs w:val="28"/>
        </w:rPr>
        <w:t>相应用途地下空间修正系数</w:t>
      </w:r>
      <w:r w:rsidRPr="00AF4CFE">
        <w:rPr>
          <w:rFonts w:ascii="Arial" w:eastAsia="仿宋_GB2312" w:hAnsi="Arial" w:cs="Arial"/>
          <w:snapToGrid w:val="0"/>
          <w:sz w:val="28"/>
          <w:szCs w:val="28"/>
        </w:rPr>
        <w:t>×</w:t>
      </w:r>
      <w:r w:rsidRPr="00AF4CFE">
        <w:rPr>
          <w:rFonts w:ascii="Arial" w:eastAsia="仿宋_GB2312" w:hAnsi="Arial" w:cs="Arial"/>
          <w:snapToGrid w:val="0"/>
          <w:sz w:val="28"/>
          <w:szCs w:val="28"/>
        </w:rPr>
        <w:t>年期修正系数</w:t>
      </w:r>
    </w:p>
    <w:p w14:paraId="421B9587" w14:textId="6354D762" w:rsidR="00AA61FC" w:rsidRPr="00AF4CFE" w:rsidRDefault="001C25E5">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w:t>
      </w:r>
      <w:r w:rsidR="001D584D" w:rsidRPr="00AF4CFE">
        <w:rPr>
          <w:rFonts w:ascii="Arial" w:eastAsia="仿宋_GB2312" w:hAnsi="Arial" w:cs="Arial"/>
          <w:sz w:val="28"/>
        </w:rPr>
        <w:t>12988</w:t>
      </w:r>
      <w:r w:rsidRPr="00AF4CFE">
        <w:rPr>
          <w:rFonts w:ascii="Arial" w:eastAsia="仿宋_GB2312" w:hAnsi="Arial" w:cs="Arial"/>
          <w:sz w:val="28"/>
          <w:szCs w:val="28"/>
        </w:rPr>
        <w:t>×0.25×0.9696</w:t>
      </w:r>
    </w:p>
    <w:p w14:paraId="4F07AE72" w14:textId="5B9D6802" w:rsidR="00AA61FC" w:rsidRPr="00AF4CFE" w:rsidRDefault="001C25E5" w:rsidP="001D584D">
      <w:pPr>
        <w:spacing w:line="360" w:lineRule="auto"/>
        <w:ind w:firstLineChars="200" w:firstLine="560"/>
        <w:jc w:val="both"/>
        <w:rPr>
          <w:rFonts w:ascii="Arial" w:eastAsia="仿宋_GB2312" w:hAnsi="Arial" w:cs="Arial"/>
          <w:bCs/>
          <w:sz w:val="28"/>
        </w:rPr>
      </w:pPr>
      <w:r w:rsidRPr="00AF4CFE">
        <w:rPr>
          <w:rFonts w:ascii="Arial" w:eastAsia="仿宋_GB2312" w:hAnsi="Arial" w:cs="Arial"/>
          <w:sz w:val="28"/>
          <w:szCs w:val="28"/>
        </w:rPr>
        <w:t>＝</w:t>
      </w:r>
      <w:r w:rsidR="001D584D" w:rsidRPr="00AF4CFE">
        <w:rPr>
          <w:rFonts w:ascii="Arial" w:eastAsia="仿宋_GB2312" w:hAnsi="Arial" w:cs="Arial"/>
          <w:sz w:val="28"/>
          <w:szCs w:val="28"/>
        </w:rPr>
        <w:t>3148</w:t>
      </w:r>
      <w:r w:rsidRPr="00AF4CFE">
        <w:rPr>
          <w:rFonts w:ascii="Arial" w:eastAsia="仿宋_GB2312" w:hAnsi="Arial" w:cs="Arial"/>
          <w:sz w:val="28"/>
          <w:szCs w:val="28"/>
        </w:rPr>
        <w:t>（元</w:t>
      </w:r>
      <w:r w:rsidRPr="00AF4CFE">
        <w:rPr>
          <w:rFonts w:ascii="Arial" w:eastAsia="仿宋_GB2312" w:hAnsi="Arial" w:cs="Arial"/>
          <w:sz w:val="28"/>
          <w:szCs w:val="28"/>
        </w:rPr>
        <w:t>/</w:t>
      </w:r>
      <w:r w:rsidRPr="00AF4CFE">
        <w:rPr>
          <w:rFonts w:ascii="Arial" w:eastAsia="仿宋_GB2312" w:hAnsi="Arial" w:cs="Arial"/>
          <w:sz w:val="28"/>
          <w:szCs w:val="28"/>
        </w:rPr>
        <w:t>平方米）</w:t>
      </w:r>
    </w:p>
    <w:p w14:paraId="74BC2759" w14:textId="77777777" w:rsidR="00AA61FC" w:rsidRPr="00AF4CFE" w:rsidRDefault="001C25E5">
      <w:pPr>
        <w:spacing w:line="360" w:lineRule="auto"/>
        <w:ind w:firstLineChars="200" w:firstLine="562"/>
        <w:jc w:val="both"/>
        <w:rPr>
          <w:rFonts w:ascii="Arial" w:eastAsia="仿宋_GB2312" w:hAnsi="Arial" w:cs="Arial"/>
          <w:b/>
          <w:sz w:val="28"/>
        </w:rPr>
      </w:pPr>
      <w:r w:rsidRPr="00AF4CFE">
        <w:rPr>
          <w:rFonts w:ascii="Arial" w:eastAsia="仿宋_GB2312" w:hAnsi="Arial" w:cs="Arial"/>
          <w:b/>
          <w:sz w:val="28"/>
        </w:rPr>
        <w:t>（</w:t>
      </w:r>
      <w:r w:rsidRPr="00AF4CFE">
        <w:rPr>
          <w:rFonts w:ascii="Arial" w:eastAsia="仿宋_GB2312" w:hAnsi="Arial" w:cs="Arial"/>
          <w:b/>
          <w:sz w:val="28"/>
        </w:rPr>
        <w:t>2</w:t>
      </w:r>
      <w:r w:rsidRPr="00AF4CFE">
        <w:rPr>
          <w:rFonts w:ascii="Arial" w:eastAsia="仿宋_GB2312" w:hAnsi="Arial" w:cs="Arial"/>
          <w:b/>
          <w:sz w:val="28"/>
        </w:rPr>
        <w:t>）求取估价对象地下仓储用途土地价格（土地剩余使用年限</w:t>
      </w:r>
      <w:r w:rsidRPr="00AF4CFE">
        <w:rPr>
          <w:rFonts w:ascii="Arial" w:eastAsia="仿宋_GB2312" w:hAnsi="Arial" w:cs="Arial"/>
          <w:b/>
          <w:sz w:val="28"/>
        </w:rPr>
        <w:t>44.03</w:t>
      </w:r>
      <w:r w:rsidRPr="00AF4CFE">
        <w:rPr>
          <w:rFonts w:ascii="Arial" w:eastAsia="仿宋_GB2312" w:hAnsi="Arial" w:cs="Arial"/>
          <w:b/>
          <w:sz w:val="28"/>
        </w:rPr>
        <w:t>年）</w:t>
      </w:r>
    </w:p>
    <w:p w14:paraId="713E7CA9" w14:textId="7F750E62"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地下仓储依据地上主用途比准类别确定地下空间修正系数，</w:t>
      </w:r>
      <w:r w:rsidR="002B4657" w:rsidRPr="00AF4CFE">
        <w:rPr>
          <w:rFonts w:ascii="Arial" w:eastAsia="仿宋_GB2312" w:hAnsi="Arial" w:cs="Arial"/>
          <w:sz w:val="28"/>
        </w:rPr>
        <w:t>地上比准用途为</w:t>
      </w:r>
      <w:r w:rsidR="002B4657" w:rsidRPr="00AF4CFE">
        <w:rPr>
          <w:rFonts w:ascii="Arial" w:eastAsia="仿宋_GB2312" w:hAnsi="Arial" w:cs="Arial"/>
          <w:sz w:val="28"/>
          <w:szCs w:val="28"/>
        </w:rPr>
        <w:t>研发设计</w:t>
      </w:r>
      <w:r w:rsidR="002B4657" w:rsidRPr="00AF4CFE">
        <w:rPr>
          <w:rFonts w:ascii="Arial" w:eastAsia="仿宋_GB2312" w:hAnsi="Arial" w:cs="Arial" w:hint="eastAsia"/>
          <w:sz w:val="28"/>
          <w:szCs w:val="28"/>
        </w:rPr>
        <w:t>（</w:t>
      </w:r>
      <w:r w:rsidR="002B4657" w:rsidRPr="00AF4CFE">
        <w:rPr>
          <w:rFonts w:ascii="Arial" w:eastAsia="仿宋_GB2312" w:hAnsi="Arial" w:cs="Arial"/>
          <w:sz w:val="28"/>
        </w:rPr>
        <w:t>办公用地</w:t>
      </w:r>
      <w:r w:rsidR="002B4657" w:rsidRPr="00AF4CFE">
        <w:rPr>
          <w:rFonts w:ascii="Arial" w:eastAsia="仿宋_GB2312" w:hAnsi="Arial" w:cs="Arial" w:hint="eastAsia"/>
          <w:sz w:val="28"/>
          <w:szCs w:val="28"/>
        </w:rPr>
        <w:t>）</w:t>
      </w:r>
      <w:r w:rsidRPr="00AF4CFE">
        <w:rPr>
          <w:rFonts w:ascii="Arial" w:eastAsia="仿宋_GB2312" w:hAnsi="Arial" w:cs="Arial"/>
          <w:sz w:val="28"/>
        </w:rPr>
        <w:t>，地处办公类七级地价区，需根据《北京市基准</w:t>
      </w:r>
      <w:r w:rsidRPr="00AF4CFE">
        <w:rPr>
          <w:rFonts w:ascii="Arial" w:eastAsia="仿宋_GB2312" w:hAnsi="Arial" w:cs="Arial"/>
          <w:sz w:val="28"/>
        </w:rPr>
        <w:lastRenderedPageBreak/>
        <w:t>地价地下空间修正系数表》进行用途修正。地下空间修正系数表详见下表：</w:t>
      </w:r>
    </w:p>
    <w:p w14:paraId="05415F00" w14:textId="77777777" w:rsidR="00AA61FC" w:rsidRPr="00AF4CFE" w:rsidRDefault="001C25E5">
      <w:pPr>
        <w:spacing w:line="360" w:lineRule="auto"/>
        <w:jc w:val="center"/>
        <w:rPr>
          <w:rFonts w:ascii="Arial" w:eastAsia="仿宋_GB2312" w:hAnsi="Arial" w:cs="Arial"/>
          <w:sz w:val="28"/>
        </w:rPr>
      </w:pPr>
      <w:r w:rsidRPr="00AF4CFE">
        <w:rPr>
          <w:rFonts w:ascii="Arial" w:eastAsia="仿宋_GB2312" w:hAnsi="Arial" w:cs="Arial"/>
          <w:bCs/>
          <w:szCs w:val="24"/>
        </w:rPr>
        <w:t>北京市基准地价地下空间修正系数表（节选）</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277"/>
        <w:gridCol w:w="1701"/>
        <w:gridCol w:w="2126"/>
        <w:gridCol w:w="1418"/>
        <w:gridCol w:w="1417"/>
        <w:gridCol w:w="1360"/>
      </w:tblGrid>
      <w:tr w:rsidR="00AA61FC" w:rsidRPr="00AF4CFE" w14:paraId="538291C4" w14:textId="77777777">
        <w:trPr>
          <w:cantSplit/>
          <w:jc w:val="center"/>
        </w:trPr>
        <w:tc>
          <w:tcPr>
            <w:tcW w:w="1277" w:type="dxa"/>
            <w:vMerge w:val="restart"/>
            <w:shd w:val="clear" w:color="auto" w:fill="auto"/>
            <w:vAlign w:val="center"/>
          </w:tcPr>
          <w:p w14:paraId="37E6435D"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地下空间用途</w:t>
            </w:r>
          </w:p>
        </w:tc>
        <w:tc>
          <w:tcPr>
            <w:tcW w:w="1701" w:type="dxa"/>
            <w:vMerge w:val="restart"/>
            <w:shd w:val="clear" w:color="auto" w:fill="auto"/>
            <w:vAlign w:val="center"/>
          </w:tcPr>
          <w:p w14:paraId="17B321C0"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适用基准地价</w:t>
            </w:r>
          </w:p>
        </w:tc>
        <w:tc>
          <w:tcPr>
            <w:tcW w:w="2126" w:type="dxa"/>
            <w:vMerge w:val="restart"/>
            <w:shd w:val="clear" w:color="auto" w:fill="auto"/>
            <w:vAlign w:val="center"/>
          </w:tcPr>
          <w:p w14:paraId="4E2289DB"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楼层</w:t>
            </w:r>
          </w:p>
        </w:tc>
        <w:tc>
          <w:tcPr>
            <w:tcW w:w="4195" w:type="dxa"/>
            <w:gridSpan w:val="3"/>
            <w:shd w:val="clear" w:color="auto" w:fill="auto"/>
            <w:vAlign w:val="center"/>
          </w:tcPr>
          <w:p w14:paraId="1E0F7EDC"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地下空间修正系数</w:t>
            </w:r>
          </w:p>
        </w:tc>
      </w:tr>
      <w:tr w:rsidR="00AA61FC" w:rsidRPr="00AF4CFE" w14:paraId="2815C38E" w14:textId="77777777">
        <w:trPr>
          <w:cantSplit/>
          <w:jc w:val="center"/>
        </w:trPr>
        <w:tc>
          <w:tcPr>
            <w:tcW w:w="1277" w:type="dxa"/>
            <w:vMerge/>
            <w:vAlign w:val="center"/>
          </w:tcPr>
          <w:p w14:paraId="531EEFDB" w14:textId="77777777" w:rsidR="00AA61FC" w:rsidRPr="00AF4CFE" w:rsidRDefault="00AA61FC">
            <w:pPr>
              <w:widowControl/>
              <w:adjustRightInd/>
              <w:spacing w:line="240" w:lineRule="exact"/>
              <w:textAlignment w:val="auto"/>
              <w:rPr>
                <w:rFonts w:ascii="Arial" w:eastAsia="仿宋_GB2312" w:hAnsi="Arial" w:cs="Arial"/>
                <w:sz w:val="18"/>
                <w:szCs w:val="18"/>
              </w:rPr>
            </w:pPr>
          </w:p>
        </w:tc>
        <w:tc>
          <w:tcPr>
            <w:tcW w:w="1701" w:type="dxa"/>
            <w:vMerge/>
            <w:vAlign w:val="center"/>
          </w:tcPr>
          <w:p w14:paraId="64E494B9" w14:textId="77777777" w:rsidR="00AA61FC" w:rsidRPr="00AF4CFE" w:rsidRDefault="00AA61FC">
            <w:pPr>
              <w:widowControl/>
              <w:adjustRightInd/>
              <w:spacing w:line="240" w:lineRule="exact"/>
              <w:textAlignment w:val="auto"/>
              <w:rPr>
                <w:rFonts w:ascii="Arial" w:eastAsia="仿宋_GB2312" w:hAnsi="Arial" w:cs="Arial"/>
                <w:sz w:val="18"/>
                <w:szCs w:val="18"/>
              </w:rPr>
            </w:pPr>
          </w:p>
        </w:tc>
        <w:tc>
          <w:tcPr>
            <w:tcW w:w="2126" w:type="dxa"/>
            <w:vMerge/>
            <w:vAlign w:val="center"/>
          </w:tcPr>
          <w:p w14:paraId="302A7A30" w14:textId="77777777" w:rsidR="00AA61FC" w:rsidRPr="00AF4CFE" w:rsidRDefault="00AA61FC">
            <w:pPr>
              <w:widowControl/>
              <w:adjustRightInd/>
              <w:spacing w:line="240" w:lineRule="exact"/>
              <w:textAlignment w:val="auto"/>
              <w:rPr>
                <w:rFonts w:ascii="Arial" w:eastAsia="仿宋_GB2312" w:hAnsi="Arial" w:cs="Arial"/>
                <w:sz w:val="18"/>
                <w:szCs w:val="18"/>
              </w:rPr>
            </w:pPr>
          </w:p>
        </w:tc>
        <w:tc>
          <w:tcPr>
            <w:tcW w:w="1418" w:type="dxa"/>
            <w:shd w:val="clear" w:color="auto" w:fill="auto"/>
            <w:vAlign w:val="center"/>
          </w:tcPr>
          <w:p w14:paraId="689E5C60"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一至二级</w:t>
            </w:r>
          </w:p>
        </w:tc>
        <w:tc>
          <w:tcPr>
            <w:tcW w:w="1417" w:type="dxa"/>
            <w:shd w:val="clear" w:color="auto" w:fill="auto"/>
            <w:vAlign w:val="center"/>
          </w:tcPr>
          <w:p w14:paraId="1E4AC005"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三至七级</w:t>
            </w:r>
          </w:p>
        </w:tc>
        <w:tc>
          <w:tcPr>
            <w:tcW w:w="1360" w:type="dxa"/>
            <w:shd w:val="clear" w:color="auto" w:fill="auto"/>
            <w:vAlign w:val="center"/>
          </w:tcPr>
          <w:p w14:paraId="34B53DEF"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八至十二级</w:t>
            </w:r>
          </w:p>
        </w:tc>
      </w:tr>
      <w:tr w:rsidR="00AA61FC" w:rsidRPr="00AF4CFE" w14:paraId="64E1C5E2" w14:textId="77777777">
        <w:trPr>
          <w:cantSplit/>
          <w:jc w:val="center"/>
        </w:trPr>
        <w:tc>
          <w:tcPr>
            <w:tcW w:w="1277" w:type="dxa"/>
            <w:shd w:val="clear" w:color="auto" w:fill="auto"/>
          </w:tcPr>
          <w:p w14:paraId="65FBEE3C"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地下仓储</w:t>
            </w:r>
          </w:p>
        </w:tc>
        <w:tc>
          <w:tcPr>
            <w:tcW w:w="1701" w:type="dxa"/>
            <w:shd w:val="clear" w:color="auto" w:fill="auto"/>
          </w:tcPr>
          <w:p w14:paraId="0CEF50DC"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地上主用途比准类别</w:t>
            </w:r>
          </w:p>
        </w:tc>
        <w:tc>
          <w:tcPr>
            <w:tcW w:w="2126" w:type="dxa"/>
            <w:shd w:val="clear" w:color="auto" w:fill="auto"/>
          </w:tcPr>
          <w:p w14:paraId="53FDD253"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w:t>
            </w:r>
          </w:p>
        </w:tc>
        <w:tc>
          <w:tcPr>
            <w:tcW w:w="1418" w:type="dxa"/>
            <w:shd w:val="clear" w:color="auto" w:fill="auto"/>
          </w:tcPr>
          <w:p w14:paraId="4B7AA227"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0.3</w:t>
            </w:r>
          </w:p>
        </w:tc>
        <w:tc>
          <w:tcPr>
            <w:tcW w:w="1417" w:type="dxa"/>
            <w:shd w:val="clear" w:color="auto" w:fill="auto"/>
          </w:tcPr>
          <w:p w14:paraId="3AAB9081"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0.25</w:t>
            </w:r>
          </w:p>
        </w:tc>
        <w:tc>
          <w:tcPr>
            <w:tcW w:w="1360" w:type="dxa"/>
            <w:shd w:val="clear" w:color="auto" w:fill="auto"/>
          </w:tcPr>
          <w:p w14:paraId="62D372A3"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0.2</w:t>
            </w:r>
          </w:p>
        </w:tc>
      </w:tr>
    </w:tbl>
    <w:p w14:paraId="447153CE" w14:textId="77777777" w:rsidR="00AA61FC" w:rsidRPr="00AF4CFE" w:rsidRDefault="001C25E5">
      <w:pPr>
        <w:spacing w:beforeLines="50" w:before="120" w:line="360" w:lineRule="auto"/>
        <w:ind w:firstLineChars="200" w:firstLine="560"/>
        <w:jc w:val="both"/>
        <w:rPr>
          <w:rFonts w:ascii="Arial" w:eastAsia="仿宋_GB2312" w:hAnsi="Arial" w:cs="Arial"/>
          <w:sz w:val="28"/>
          <w:szCs w:val="28"/>
        </w:rPr>
      </w:pPr>
      <w:r w:rsidRPr="00AF4CFE">
        <w:rPr>
          <w:rFonts w:ascii="Arial" w:eastAsia="仿宋_GB2312" w:hAnsi="Arial" w:cs="Arial"/>
          <w:sz w:val="28"/>
        </w:rPr>
        <w:t>依据上表，估价对象</w:t>
      </w:r>
      <w:r w:rsidRPr="00AF4CFE">
        <w:rPr>
          <w:rFonts w:ascii="Arial" w:eastAsia="仿宋_GB2312" w:hAnsi="Arial" w:cs="Arial"/>
          <w:sz w:val="28"/>
          <w:szCs w:val="28"/>
        </w:rPr>
        <w:t>土地级别为办公类七级，故地下仓储用房的地下空间修正系数为</w:t>
      </w:r>
      <w:r w:rsidRPr="00AF4CFE">
        <w:rPr>
          <w:rFonts w:ascii="Arial" w:eastAsia="仿宋_GB2312" w:hAnsi="Arial" w:cs="Arial"/>
          <w:sz w:val="28"/>
          <w:szCs w:val="28"/>
        </w:rPr>
        <w:t>0.25</w:t>
      </w:r>
      <w:r w:rsidRPr="00AF4CFE">
        <w:rPr>
          <w:rFonts w:ascii="Arial" w:eastAsia="仿宋_GB2312" w:hAnsi="Arial" w:cs="Arial"/>
          <w:sz w:val="28"/>
          <w:szCs w:val="28"/>
        </w:rPr>
        <w:t>。</w:t>
      </w:r>
    </w:p>
    <w:p w14:paraId="4AA8E478" w14:textId="77777777" w:rsidR="00AA61FC" w:rsidRPr="00AF4CFE" w:rsidRDefault="001C25E5">
      <w:pPr>
        <w:overflowPunct w:val="0"/>
        <w:spacing w:line="360" w:lineRule="auto"/>
        <w:ind w:firstLineChars="200" w:firstLine="562"/>
        <w:jc w:val="both"/>
        <w:rPr>
          <w:rFonts w:ascii="Arial" w:eastAsia="仿宋_GB2312" w:hAnsi="Arial" w:cs="Arial"/>
          <w:b/>
          <w:sz w:val="28"/>
          <w:szCs w:val="28"/>
        </w:rPr>
      </w:pPr>
      <w:r w:rsidRPr="00AF4CFE">
        <w:rPr>
          <w:rFonts w:ascii="Arial" w:eastAsia="仿宋_GB2312" w:hAnsi="Arial" w:cs="Arial"/>
          <w:b/>
          <w:sz w:val="28"/>
          <w:szCs w:val="28"/>
        </w:rPr>
        <w:t>年期修正系数的确定</w:t>
      </w:r>
    </w:p>
    <w:p w14:paraId="4C51B93E" w14:textId="77777777" w:rsidR="00AA61FC" w:rsidRPr="00AF4CFE" w:rsidRDefault="001C25E5">
      <w:pPr>
        <w:overflowPunct w:val="0"/>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年期修正系数＝（</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r</w:t>
      </w:r>
      <w:r w:rsidRPr="00AF4CFE">
        <w:rPr>
          <w:rFonts w:ascii="Arial" w:eastAsia="仿宋_GB2312" w:hAnsi="Arial" w:cs="Arial"/>
          <w:sz w:val="28"/>
          <w:szCs w:val="28"/>
        </w:rPr>
        <w:t>）</w:t>
      </w:r>
      <w:r w:rsidRPr="00AF4CFE">
        <w:rPr>
          <w:rFonts w:ascii="Arial" w:eastAsia="仿宋_GB2312" w:hAnsi="Arial" w:cs="Arial"/>
          <w:sz w:val="28"/>
          <w:szCs w:val="28"/>
          <w:vertAlign w:val="superscript"/>
        </w:rPr>
        <w:t>n</w:t>
      </w:r>
      <w:r w:rsidRPr="00AF4CFE">
        <w:rPr>
          <w:rFonts w:ascii="Arial" w:eastAsia="仿宋_GB2312" w:hAnsi="Arial" w:cs="Arial"/>
          <w:sz w:val="28"/>
          <w:szCs w:val="28"/>
        </w:rPr>
        <w:t>）</w:t>
      </w:r>
      <w:r w:rsidRPr="00AF4CFE">
        <w:rPr>
          <w:rFonts w:ascii="Arial" w:eastAsia="仿宋_GB2312" w:hAnsi="Arial" w:cs="Arial"/>
          <w:sz w:val="28"/>
          <w:szCs w:val="28"/>
        </w:rPr>
        <w:t>÷</w:t>
      </w: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r</w:t>
      </w:r>
      <w:r w:rsidRPr="00AF4CFE">
        <w:rPr>
          <w:rFonts w:ascii="Arial" w:eastAsia="仿宋_GB2312" w:hAnsi="Arial" w:cs="Arial"/>
          <w:sz w:val="28"/>
          <w:szCs w:val="28"/>
        </w:rPr>
        <w:t>）</w:t>
      </w:r>
      <w:r w:rsidRPr="00AF4CFE">
        <w:rPr>
          <w:rFonts w:ascii="Arial" w:eastAsia="仿宋_GB2312" w:hAnsi="Arial" w:cs="Arial"/>
          <w:sz w:val="28"/>
          <w:szCs w:val="28"/>
          <w:vertAlign w:val="superscript"/>
        </w:rPr>
        <w:t>N</w:t>
      </w:r>
      <w:r w:rsidRPr="00AF4CFE">
        <w:rPr>
          <w:rFonts w:ascii="Arial" w:eastAsia="仿宋_GB2312" w:hAnsi="Arial" w:cs="Arial"/>
          <w:sz w:val="28"/>
          <w:szCs w:val="28"/>
        </w:rPr>
        <w:t>）</w:t>
      </w:r>
    </w:p>
    <w:p w14:paraId="763C5DB5" w14:textId="77777777" w:rsidR="00AA61FC" w:rsidRPr="00AF4CFE" w:rsidRDefault="001C25E5">
      <w:pPr>
        <w:overflowPunct w:val="0"/>
        <w:autoSpaceDE w:val="0"/>
        <w:autoSpaceDN w:val="0"/>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其中：</w:t>
      </w:r>
    </w:p>
    <w:p w14:paraId="04E3CEF6" w14:textId="77777777" w:rsidR="00AA61FC" w:rsidRPr="00AF4CFE" w:rsidRDefault="001C25E5">
      <w:pPr>
        <w:overflowPunct w:val="0"/>
        <w:autoSpaceDE w:val="0"/>
        <w:autoSpaceDN w:val="0"/>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r----</w:t>
      </w:r>
      <w:r w:rsidRPr="00AF4CFE">
        <w:rPr>
          <w:rFonts w:ascii="Arial" w:eastAsia="仿宋_GB2312" w:hAnsi="Arial" w:cs="Arial"/>
          <w:sz w:val="28"/>
          <w:szCs w:val="28"/>
        </w:rPr>
        <w:t>土地还原率</w:t>
      </w:r>
    </w:p>
    <w:p w14:paraId="32875D8E" w14:textId="77777777" w:rsidR="00AA61FC" w:rsidRPr="00AF4CFE" w:rsidRDefault="001C25E5">
      <w:pPr>
        <w:overflowPunct w:val="0"/>
        <w:autoSpaceDE w:val="0"/>
        <w:autoSpaceDN w:val="0"/>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n----</w:t>
      </w:r>
      <w:r w:rsidRPr="00AF4CFE">
        <w:rPr>
          <w:rFonts w:ascii="Arial" w:eastAsia="仿宋_GB2312" w:hAnsi="Arial" w:cs="Arial"/>
          <w:sz w:val="28"/>
          <w:szCs w:val="28"/>
        </w:rPr>
        <w:t>宗地剩余土地使用年限</w:t>
      </w:r>
    </w:p>
    <w:p w14:paraId="0E1CCE2E" w14:textId="77777777" w:rsidR="00AA61FC" w:rsidRPr="00AF4CFE" w:rsidRDefault="001C25E5">
      <w:pPr>
        <w:overflowPunct w:val="0"/>
        <w:autoSpaceDE w:val="0"/>
        <w:autoSpaceDN w:val="0"/>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N----</w:t>
      </w:r>
      <w:r w:rsidRPr="00AF4CFE">
        <w:rPr>
          <w:rFonts w:ascii="Arial" w:eastAsia="仿宋_GB2312" w:hAnsi="Arial" w:cs="Arial"/>
          <w:sz w:val="28"/>
          <w:szCs w:val="28"/>
        </w:rPr>
        <w:t>基准地价规定的相应用途土地使用年限</w:t>
      </w:r>
    </w:p>
    <w:p w14:paraId="021E7A08" w14:textId="687AE23F" w:rsidR="00AA61FC" w:rsidRPr="00AF4CFE" w:rsidRDefault="001C25E5">
      <w:pPr>
        <w:overflowPunct w:val="0"/>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商业、办公、居住、工业用途的土地还原利率原则上按同期中国人民银行公布的一年</w:t>
      </w:r>
      <w:proofErr w:type="gramStart"/>
      <w:r w:rsidRPr="00AF4CFE">
        <w:rPr>
          <w:rFonts w:ascii="Arial" w:eastAsia="仿宋_GB2312" w:hAnsi="Arial" w:cs="Arial"/>
          <w:sz w:val="28"/>
          <w:szCs w:val="28"/>
        </w:rPr>
        <w:t>期贷</w:t>
      </w:r>
      <w:proofErr w:type="gramEnd"/>
      <w:r w:rsidRPr="00AF4CFE">
        <w:rPr>
          <w:rFonts w:ascii="Arial" w:eastAsia="仿宋_GB2312" w:hAnsi="Arial" w:cs="Arial"/>
          <w:sz w:val="28"/>
          <w:szCs w:val="28"/>
        </w:rPr>
        <w:t>款利率分别上浮</w:t>
      </w:r>
      <w:r w:rsidRPr="00AF4CFE">
        <w:rPr>
          <w:rFonts w:ascii="Arial" w:eastAsia="仿宋_GB2312" w:hAnsi="Arial" w:cs="Arial"/>
          <w:sz w:val="28"/>
          <w:szCs w:val="28"/>
        </w:rPr>
        <w:t>25</w:t>
      </w:r>
      <w:r w:rsidRPr="00AF4CFE">
        <w:rPr>
          <w:rFonts w:ascii="Arial" w:eastAsia="仿宋_GB2312" w:hAnsi="Arial" w:cs="Arial"/>
          <w:sz w:val="28"/>
          <w:szCs w:val="28"/>
        </w:rPr>
        <w:t>％、</w:t>
      </w:r>
      <w:r w:rsidRPr="00AF4CFE">
        <w:rPr>
          <w:rFonts w:ascii="Arial" w:eastAsia="仿宋_GB2312" w:hAnsi="Arial" w:cs="Arial"/>
          <w:sz w:val="28"/>
          <w:szCs w:val="28"/>
        </w:rPr>
        <w:t>20</w:t>
      </w:r>
      <w:r w:rsidRPr="00AF4CFE">
        <w:rPr>
          <w:rFonts w:ascii="Arial" w:eastAsia="仿宋_GB2312" w:hAnsi="Arial" w:cs="Arial"/>
          <w:sz w:val="28"/>
          <w:szCs w:val="28"/>
        </w:rPr>
        <w:t>％、</w:t>
      </w:r>
      <w:r w:rsidRPr="00AF4CFE">
        <w:rPr>
          <w:rFonts w:ascii="Arial" w:eastAsia="仿宋_GB2312" w:hAnsi="Arial" w:cs="Arial"/>
          <w:sz w:val="28"/>
          <w:szCs w:val="28"/>
        </w:rPr>
        <w:t>15</w:t>
      </w:r>
      <w:r w:rsidRPr="00AF4CFE">
        <w:rPr>
          <w:rFonts w:ascii="Arial" w:eastAsia="仿宋_GB2312" w:hAnsi="Arial" w:cs="Arial"/>
          <w:sz w:val="28"/>
          <w:szCs w:val="28"/>
        </w:rPr>
        <w:t>％、</w:t>
      </w:r>
      <w:r w:rsidRPr="00AF4CFE">
        <w:rPr>
          <w:rFonts w:ascii="Arial" w:eastAsia="仿宋_GB2312" w:hAnsi="Arial" w:cs="Arial"/>
          <w:sz w:val="28"/>
          <w:szCs w:val="28"/>
        </w:rPr>
        <w:t>10</w:t>
      </w:r>
      <w:r w:rsidRPr="00AF4CFE">
        <w:rPr>
          <w:rFonts w:ascii="Arial" w:eastAsia="仿宋_GB2312" w:hAnsi="Arial" w:cs="Arial"/>
          <w:sz w:val="28"/>
          <w:szCs w:val="28"/>
        </w:rPr>
        <w:t>％确定。估价对象地上主用途为</w:t>
      </w:r>
      <w:r w:rsidR="007B674A" w:rsidRPr="00AF4CFE">
        <w:rPr>
          <w:rFonts w:ascii="Arial" w:eastAsia="仿宋_GB2312" w:hAnsi="Arial" w:cs="Arial"/>
          <w:sz w:val="28"/>
          <w:szCs w:val="28"/>
        </w:rPr>
        <w:t>研发设计</w:t>
      </w:r>
      <w:r w:rsidRPr="00AF4CFE">
        <w:rPr>
          <w:rFonts w:ascii="Arial" w:eastAsia="仿宋_GB2312" w:hAnsi="Arial" w:cs="Arial"/>
          <w:sz w:val="28"/>
          <w:szCs w:val="28"/>
        </w:rPr>
        <w:t>，现行一年</w:t>
      </w:r>
      <w:proofErr w:type="gramStart"/>
      <w:r w:rsidRPr="00AF4CFE">
        <w:rPr>
          <w:rFonts w:ascii="Arial" w:eastAsia="仿宋_GB2312" w:hAnsi="Arial" w:cs="Arial"/>
          <w:sz w:val="28"/>
          <w:szCs w:val="28"/>
        </w:rPr>
        <w:t>期贷</w:t>
      </w:r>
      <w:proofErr w:type="gramEnd"/>
      <w:r w:rsidRPr="00AF4CFE">
        <w:rPr>
          <w:rFonts w:ascii="Arial" w:eastAsia="仿宋_GB2312" w:hAnsi="Arial" w:cs="Arial"/>
          <w:sz w:val="28"/>
          <w:szCs w:val="28"/>
        </w:rPr>
        <w:t>款利率（</w:t>
      </w:r>
      <w:r w:rsidRPr="00AF4CFE">
        <w:rPr>
          <w:rFonts w:ascii="Arial" w:eastAsia="仿宋_GB2312" w:hAnsi="Arial" w:cs="Arial"/>
          <w:sz w:val="28"/>
          <w:szCs w:val="28"/>
        </w:rPr>
        <w:t>2015</w:t>
      </w:r>
      <w:r w:rsidRPr="00AF4CFE">
        <w:rPr>
          <w:rFonts w:ascii="Arial" w:eastAsia="仿宋_GB2312" w:hAnsi="Arial" w:cs="Arial"/>
          <w:sz w:val="28"/>
          <w:szCs w:val="28"/>
        </w:rPr>
        <w:t>年</w:t>
      </w:r>
      <w:r w:rsidRPr="00AF4CFE">
        <w:rPr>
          <w:rFonts w:ascii="Arial" w:eastAsia="仿宋_GB2312" w:hAnsi="Arial" w:cs="Arial"/>
          <w:sz w:val="28"/>
          <w:szCs w:val="28"/>
        </w:rPr>
        <w:t>10</w:t>
      </w:r>
      <w:r w:rsidRPr="00AF4CFE">
        <w:rPr>
          <w:rFonts w:ascii="Arial" w:eastAsia="仿宋_GB2312" w:hAnsi="Arial" w:cs="Arial"/>
          <w:sz w:val="28"/>
          <w:szCs w:val="28"/>
        </w:rPr>
        <w:t>月</w:t>
      </w:r>
      <w:r w:rsidRPr="00AF4CFE">
        <w:rPr>
          <w:rFonts w:ascii="Arial" w:eastAsia="仿宋_GB2312" w:hAnsi="Arial" w:cs="Arial"/>
          <w:sz w:val="28"/>
          <w:szCs w:val="28"/>
        </w:rPr>
        <w:t>24</w:t>
      </w:r>
      <w:r w:rsidRPr="00AF4CFE">
        <w:rPr>
          <w:rFonts w:ascii="Arial" w:eastAsia="仿宋_GB2312" w:hAnsi="Arial" w:cs="Arial"/>
          <w:sz w:val="28"/>
          <w:szCs w:val="28"/>
        </w:rPr>
        <w:t>日发布）为</w:t>
      </w:r>
      <w:r w:rsidRPr="00AF4CFE">
        <w:rPr>
          <w:rFonts w:ascii="Arial" w:eastAsia="仿宋_GB2312" w:hAnsi="Arial" w:cs="Arial"/>
          <w:sz w:val="28"/>
          <w:szCs w:val="28"/>
        </w:rPr>
        <w:t>4.35%</w:t>
      </w:r>
      <w:r w:rsidRPr="00AF4CFE">
        <w:rPr>
          <w:rFonts w:ascii="Arial" w:eastAsia="仿宋_GB2312" w:hAnsi="Arial" w:cs="Arial"/>
          <w:sz w:val="28"/>
          <w:szCs w:val="28"/>
        </w:rPr>
        <w:t>。则有：</w:t>
      </w:r>
    </w:p>
    <w:p w14:paraId="663C24AD" w14:textId="77777777" w:rsidR="00AA61FC" w:rsidRPr="00AF4CFE" w:rsidRDefault="001C25E5">
      <w:pPr>
        <w:overflowPunct w:val="0"/>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土地还原率＝</w:t>
      </w:r>
      <w:r w:rsidRPr="00AF4CFE">
        <w:rPr>
          <w:rFonts w:ascii="Arial" w:eastAsia="仿宋_GB2312" w:hAnsi="Arial" w:cs="Arial"/>
          <w:sz w:val="28"/>
          <w:szCs w:val="28"/>
        </w:rPr>
        <w:t>4.35%×</w:t>
      </w: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20%</w:t>
      </w:r>
      <w:r w:rsidRPr="00AF4CFE">
        <w:rPr>
          <w:rFonts w:ascii="Arial" w:eastAsia="仿宋_GB2312" w:hAnsi="Arial" w:cs="Arial"/>
          <w:sz w:val="28"/>
          <w:szCs w:val="28"/>
        </w:rPr>
        <w:t>）</w:t>
      </w:r>
      <w:r w:rsidRPr="00AF4CFE">
        <w:rPr>
          <w:rFonts w:ascii="Arial" w:eastAsia="仿宋_GB2312" w:hAnsi="Arial" w:cs="Arial"/>
          <w:sz w:val="28"/>
          <w:szCs w:val="28"/>
        </w:rPr>
        <w:t>=5.2%</w:t>
      </w:r>
    </w:p>
    <w:p w14:paraId="2C57DB4A" w14:textId="77777777" w:rsidR="00AA61FC" w:rsidRPr="00AF4CFE" w:rsidRDefault="001C25E5">
      <w:pPr>
        <w:overflowPunct w:val="0"/>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估价对象地下仓储剩余土地使用年限设定为</w:t>
      </w:r>
      <w:r w:rsidRPr="00AF4CFE">
        <w:rPr>
          <w:rFonts w:ascii="Arial" w:eastAsia="仿宋_GB2312" w:hAnsi="Arial" w:cs="Arial"/>
          <w:sz w:val="28"/>
          <w:szCs w:val="28"/>
        </w:rPr>
        <w:t>44.03</w:t>
      </w:r>
      <w:r w:rsidRPr="00AF4CFE">
        <w:rPr>
          <w:rFonts w:ascii="Arial" w:eastAsia="仿宋_GB2312" w:hAnsi="Arial" w:cs="Arial"/>
          <w:sz w:val="28"/>
          <w:szCs w:val="28"/>
        </w:rPr>
        <w:t>年，地下仓储用途法定用途最高出让年限为</w:t>
      </w:r>
      <w:r w:rsidRPr="00AF4CFE">
        <w:rPr>
          <w:rFonts w:ascii="Arial" w:eastAsia="仿宋_GB2312" w:hAnsi="Arial" w:cs="Arial"/>
          <w:sz w:val="28"/>
          <w:szCs w:val="28"/>
        </w:rPr>
        <w:t>50</w:t>
      </w:r>
      <w:r w:rsidRPr="00AF4CFE">
        <w:rPr>
          <w:rFonts w:ascii="Arial" w:eastAsia="仿宋_GB2312" w:hAnsi="Arial" w:cs="Arial"/>
          <w:sz w:val="28"/>
          <w:szCs w:val="28"/>
        </w:rPr>
        <w:t>年，则有：</w:t>
      </w:r>
    </w:p>
    <w:p w14:paraId="41847994" w14:textId="77777777" w:rsidR="00AA61FC" w:rsidRPr="00AF4CFE" w:rsidRDefault="001C25E5">
      <w:pPr>
        <w:overflowPunct w:val="0"/>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年期修正系数</w:t>
      </w:r>
    </w:p>
    <w:p w14:paraId="1238F87D" w14:textId="77777777" w:rsidR="00AA61FC" w:rsidRPr="00AF4CFE" w:rsidRDefault="001C25E5">
      <w:pPr>
        <w:overflowPunct w:val="0"/>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w:t>
      </w:r>
      <w:r w:rsidRPr="00AF4CFE">
        <w:rPr>
          <w:rFonts w:ascii="Arial" w:eastAsia="仿宋_GB2312" w:hAnsi="Arial" w:cs="Arial"/>
          <w:sz w:val="28"/>
          <w:szCs w:val="28"/>
        </w:rPr>
        <w:t>1-1÷</w:t>
      </w: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r</w:t>
      </w:r>
      <w:r w:rsidRPr="00AF4CFE">
        <w:rPr>
          <w:rFonts w:ascii="Arial" w:eastAsia="仿宋_GB2312" w:hAnsi="Arial" w:cs="Arial"/>
          <w:sz w:val="28"/>
          <w:szCs w:val="28"/>
        </w:rPr>
        <w:t>）</w:t>
      </w:r>
      <w:r w:rsidRPr="00AF4CFE">
        <w:rPr>
          <w:rFonts w:ascii="Arial" w:eastAsia="仿宋_GB2312" w:hAnsi="Arial" w:cs="Arial"/>
          <w:sz w:val="28"/>
          <w:szCs w:val="28"/>
          <w:vertAlign w:val="superscript"/>
        </w:rPr>
        <w:t>n</w:t>
      </w:r>
      <w:r w:rsidRPr="00AF4CFE">
        <w:rPr>
          <w:rFonts w:ascii="Arial" w:eastAsia="仿宋_GB2312" w:hAnsi="Arial" w:cs="Arial"/>
          <w:sz w:val="28"/>
          <w:szCs w:val="28"/>
        </w:rPr>
        <w:t>）</w:t>
      </w:r>
      <w:r w:rsidRPr="00AF4CFE">
        <w:rPr>
          <w:rFonts w:ascii="Arial" w:eastAsia="仿宋_GB2312" w:hAnsi="Arial" w:cs="Arial"/>
          <w:sz w:val="28"/>
          <w:szCs w:val="28"/>
        </w:rPr>
        <w:t>÷</w:t>
      </w:r>
      <w:r w:rsidRPr="00AF4CFE">
        <w:rPr>
          <w:rFonts w:ascii="Arial" w:eastAsia="仿宋_GB2312" w:hAnsi="Arial" w:cs="Arial"/>
          <w:sz w:val="28"/>
          <w:szCs w:val="28"/>
        </w:rPr>
        <w:t>（</w:t>
      </w:r>
      <w:r w:rsidRPr="00AF4CFE">
        <w:rPr>
          <w:rFonts w:ascii="Arial" w:eastAsia="仿宋_GB2312" w:hAnsi="Arial" w:cs="Arial"/>
          <w:sz w:val="28"/>
          <w:szCs w:val="28"/>
        </w:rPr>
        <w:t>1-1÷</w:t>
      </w: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r</w:t>
      </w:r>
      <w:r w:rsidRPr="00AF4CFE">
        <w:rPr>
          <w:rFonts w:ascii="Arial" w:eastAsia="仿宋_GB2312" w:hAnsi="Arial" w:cs="Arial"/>
          <w:sz w:val="28"/>
          <w:szCs w:val="28"/>
        </w:rPr>
        <w:t>）</w:t>
      </w:r>
      <w:r w:rsidRPr="00AF4CFE">
        <w:rPr>
          <w:rFonts w:ascii="Arial" w:eastAsia="仿宋_GB2312" w:hAnsi="Arial" w:cs="Arial"/>
          <w:sz w:val="28"/>
          <w:szCs w:val="28"/>
          <w:vertAlign w:val="superscript"/>
        </w:rPr>
        <w:t>N</w:t>
      </w:r>
      <w:r w:rsidRPr="00AF4CFE">
        <w:rPr>
          <w:rFonts w:ascii="Arial" w:eastAsia="仿宋_GB2312" w:hAnsi="Arial" w:cs="Arial"/>
          <w:sz w:val="28"/>
          <w:szCs w:val="28"/>
        </w:rPr>
        <w:t>）</w:t>
      </w:r>
    </w:p>
    <w:p w14:paraId="2EA17F18" w14:textId="77777777" w:rsidR="00AA61FC" w:rsidRPr="00AF4CFE" w:rsidRDefault="001C25E5">
      <w:pPr>
        <w:overflowPunct w:val="0"/>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w:t>
      </w:r>
      <w:r w:rsidRPr="00AF4CFE">
        <w:rPr>
          <w:rFonts w:ascii="Arial" w:eastAsia="仿宋_GB2312" w:hAnsi="Arial" w:cs="Arial"/>
          <w:sz w:val="28"/>
          <w:szCs w:val="28"/>
        </w:rPr>
        <w:t>1-1÷</w:t>
      </w: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5.0%</w:t>
      </w:r>
      <w:r w:rsidRPr="00AF4CFE">
        <w:rPr>
          <w:rFonts w:ascii="Arial" w:eastAsia="仿宋_GB2312" w:hAnsi="Arial" w:cs="Arial"/>
          <w:sz w:val="28"/>
          <w:szCs w:val="28"/>
        </w:rPr>
        <w:t>）</w:t>
      </w:r>
      <w:r w:rsidRPr="00AF4CFE">
        <w:rPr>
          <w:rFonts w:ascii="Arial" w:eastAsia="仿宋_GB2312" w:hAnsi="Arial" w:cs="Arial"/>
          <w:sz w:val="28"/>
          <w:szCs w:val="28"/>
          <w:vertAlign w:val="superscript"/>
        </w:rPr>
        <w:t>44.03</w:t>
      </w:r>
      <w:r w:rsidRPr="00AF4CFE">
        <w:rPr>
          <w:rFonts w:ascii="Arial" w:eastAsia="仿宋_GB2312" w:hAnsi="Arial" w:cs="Arial"/>
          <w:sz w:val="28"/>
          <w:szCs w:val="28"/>
        </w:rPr>
        <w:t>）</w:t>
      </w:r>
      <w:r w:rsidRPr="00AF4CFE">
        <w:rPr>
          <w:rFonts w:ascii="Arial" w:eastAsia="仿宋_GB2312" w:hAnsi="Arial" w:cs="Arial"/>
          <w:sz w:val="28"/>
          <w:szCs w:val="28"/>
        </w:rPr>
        <w:t>÷</w:t>
      </w:r>
      <w:r w:rsidRPr="00AF4CFE">
        <w:rPr>
          <w:rFonts w:ascii="Arial" w:eastAsia="仿宋_GB2312" w:hAnsi="Arial" w:cs="Arial"/>
          <w:sz w:val="28"/>
          <w:szCs w:val="28"/>
        </w:rPr>
        <w:t>（</w:t>
      </w:r>
      <w:r w:rsidRPr="00AF4CFE">
        <w:rPr>
          <w:rFonts w:ascii="Arial" w:eastAsia="仿宋_GB2312" w:hAnsi="Arial" w:cs="Arial"/>
          <w:sz w:val="28"/>
          <w:szCs w:val="28"/>
        </w:rPr>
        <w:t>1-1÷</w:t>
      </w: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5.0%</w:t>
      </w:r>
      <w:r w:rsidRPr="00AF4CFE">
        <w:rPr>
          <w:rFonts w:ascii="Arial" w:eastAsia="仿宋_GB2312" w:hAnsi="Arial" w:cs="Arial"/>
          <w:sz w:val="28"/>
          <w:szCs w:val="28"/>
        </w:rPr>
        <w:t>）</w:t>
      </w:r>
      <w:r w:rsidRPr="00AF4CFE">
        <w:rPr>
          <w:rFonts w:ascii="Arial" w:eastAsia="仿宋_GB2312" w:hAnsi="Arial" w:cs="Arial"/>
          <w:sz w:val="28"/>
          <w:szCs w:val="28"/>
          <w:vertAlign w:val="superscript"/>
        </w:rPr>
        <w:t>50</w:t>
      </w:r>
      <w:r w:rsidRPr="00AF4CFE">
        <w:rPr>
          <w:rFonts w:ascii="Arial" w:eastAsia="仿宋_GB2312" w:hAnsi="Arial" w:cs="Arial"/>
          <w:sz w:val="28"/>
          <w:szCs w:val="28"/>
        </w:rPr>
        <w:t>）</w:t>
      </w:r>
    </w:p>
    <w:p w14:paraId="04959197" w14:textId="77777777" w:rsidR="00AA61FC" w:rsidRPr="00AF4CFE" w:rsidRDefault="001C25E5">
      <w:pPr>
        <w:overflowPunct w:val="0"/>
        <w:spacing w:line="360" w:lineRule="auto"/>
        <w:ind w:firstLineChars="200" w:firstLine="560"/>
        <w:jc w:val="both"/>
        <w:rPr>
          <w:rFonts w:ascii="Arial" w:eastAsia="仿宋_GB2312" w:hAnsi="Arial" w:cs="Arial"/>
          <w:b/>
          <w:sz w:val="28"/>
        </w:rPr>
      </w:pPr>
      <w:r w:rsidRPr="00AF4CFE">
        <w:rPr>
          <w:rFonts w:ascii="Arial" w:eastAsia="仿宋_GB2312" w:hAnsi="Arial" w:cs="Arial"/>
          <w:sz w:val="28"/>
          <w:szCs w:val="28"/>
        </w:rPr>
        <w:t>＝</w:t>
      </w:r>
      <w:r w:rsidRPr="00AF4CFE">
        <w:rPr>
          <w:rFonts w:ascii="Arial" w:eastAsia="仿宋_GB2312" w:hAnsi="Arial" w:cs="Arial"/>
          <w:sz w:val="28"/>
          <w:szCs w:val="28"/>
        </w:rPr>
        <w:t>0.9696</w:t>
      </w:r>
    </w:p>
    <w:p w14:paraId="78FF0779" w14:textId="77777777" w:rsidR="00AA61FC" w:rsidRPr="00AF4CFE" w:rsidRDefault="001C25E5">
      <w:pPr>
        <w:spacing w:line="360" w:lineRule="auto"/>
        <w:ind w:firstLineChars="200" w:firstLine="560"/>
        <w:rPr>
          <w:rFonts w:ascii="Arial" w:eastAsia="仿宋_GB2312" w:hAnsi="Arial" w:cs="Arial"/>
          <w:snapToGrid w:val="0"/>
          <w:sz w:val="28"/>
          <w:szCs w:val="28"/>
        </w:rPr>
      </w:pPr>
      <w:r w:rsidRPr="00AF4CFE">
        <w:rPr>
          <w:rFonts w:ascii="Arial" w:eastAsia="仿宋_GB2312" w:hAnsi="Arial" w:cs="Arial"/>
          <w:snapToGrid w:val="0"/>
          <w:sz w:val="28"/>
          <w:szCs w:val="28"/>
        </w:rPr>
        <w:t>地下仓储</w:t>
      </w:r>
      <w:r w:rsidRPr="00AF4CFE">
        <w:rPr>
          <w:rFonts w:ascii="Arial" w:eastAsia="仿宋_GB2312" w:hAnsi="Arial" w:cs="Arial"/>
          <w:sz w:val="28"/>
        </w:rPr>
        <w:t>楼面熟地价</w:t>
      </w:r>
    </w:p>
    <w:p w14:paraId="6ACEA0F2" w14:textId="24A0B68F" w:rsidR="00AA61FC" w:rsidRPr="00AF4CFE" w:rsidRDefault="001C25E5">
      <w:pPr>
        <w:spacing w:line="360" w:lineRule="auto"/>
        <w:ind w:firstLineChars="200" w:firstLine="560"/>
        <w:rPr>
          <w:rFonts w:ascii="Arial" w:eastAsia="仿宋_GB2312" w:hAnsi="Arial" w:cs="Arial"/>
          <w:snapToGrid w:val="0"/>
          <w:sz w:val="28"/>
          <w:szCs w:val="28"/>
        </w:rPr>
      </w:pPr>
      <w:r w:rsidRPr="00AF4CFE">
        <w:rPr>
          <w:rFonts w:ascii="Arial" w:eastAsia="仿宋_GB2312" w:hAnsi="Arial" w:cs="Arial"/>
          <w:sz w:val="28"/>
          <w:szCs w:val="28"/>
        </w:rPr>
        <w:lastRenderedPageBreak/>
        <w:t>＝</w:t>
      </w:r>
      <w:r w:rsidRPr="00AF4CFE">
        <w:rPr>
          <w:rFonts w:ascii="Arial" w:eastAsia="仿宋_GB2312" w:hAnsi="Arial" w:cs="Arial"/>
          <w:snapToGrid w:val="0"/>
          <w:sz w:val="28"/>
          <w:szCs w:val="28"/>
        </w:rPr>
        <w:t>地上</w:t>
      </w:r>
      <w:r w:rsidR="007B674A" w:rsidRPr="00AF4CFE">
        <w:rPr>
          <w:rFonts w:ascii="Arial" w:eastAsia="仿宋_GB2312" w:hAnsi="Arial" w:cs="Arial"/>
          <w:snapToGrid w:val="0"/>
          <w:sz w:val="28"/>
          <w:szCs w:val="28"/>
        </w:rPr>
        <w:t>研发设计</w:t>
      </w:r>
      <w:r w:rsidRPr="00AF4CFE">
        <w:rPr>
          <w:rFonts w:ascii="Arial" w:eastAsia="仿宋_GB2312" w:hAnsi="Arial" w:cs="Arial"/>
          <w:snapToGrid w:val="0"/>
          <w:sz w:val="28"/>
          <w:szCs w:val="28"/>
        </w:rPr>
        <w:t>（办公）</w:t>
      </w:r>
      <w:r w:rsidRPr="00AF4CFE">
        <w:rPr>
          <w:rFonts w:ascii="Arial" w:eastAsia="仿宋_GB2312" w:hAnsi="Arial" w:cs="Arial"/>
          <w:sz w:val="28"/>
        </w:rPr>
        <w:t>楼面熟地价</w:t>
      </w:r>
      <w:r w:rsidRPr="00AF4CFE">
        <w:rPr>
          <w:rFonts w:ascii="Arial" w:eastAsia="仿宋_GB2312" w:hAnsi="Arial" w:cs="Arial"/>
          <w:sz w:val="28"/>
          <w:szCs w:val="28"/>
        </w:rPr>
        <w:t>×</w:t>
      </w:r>
      <w:r w:rsidRPr="00AF4CFE">
        <w:rPr>
          <w:rFonts w:ascii="Arial" w:eastAsia="仿宋_GB2312" w:hAnsi="Arial" w:cs="Arial"/>
          <w:snapToGrid w:val="0"/>
          <w:sz w:val="28"/>
          <w:szCs w:val="28"/>
        </w:rPr>
        <w:t>相应用途地下空间修正系数</w:t>
      </w:r>
      <w:r w:rsidRPr="00AF4CFE">
        <w:rPr>
          <w:rFonts w:ascii="Arial" w:eastAsia="仿宋_GB2312" w:hAnsi="Arial" w:cs="Arial"/>
          <w:sz w:val="28"/>
          <w:szCs w:val="28"/>
        </w:rPr>
        <w:t>×</w:t>
      </w:r>
      <w:r w:rsidRPr="00AF4CFE">
        <w:rPr>
          <w:rFonts w:ascii="Arial" w:eastAsia="仿宋_GB2312" w:hAnsi="Arial" w:cs="Arial"/>
          <w:sz w:val="28"/>
          <w:szCs w:val="28"/>
        </w:rPr>
        <w:t>年期修正系数</w:t>
      </w:r>
    </w:p>
    <w:p w14:paraId="4CE395D9" w14:textId="77777777" w:rsidR="001D584D" w:rsidRPr="00AF4CFE" w:rsidRDefault="001D584D" w:rsidP="001D584D">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w:t>
      </w:r>
      <w:r w:rsidRPr="00AF4CFE">
        <w:rPr>
          <w:rFonts w:ascii="Arial" w:eastAsia="仿宋_GB2312" w:hAnsi="Arial" w:cs="Arial"/>
          <w:sz w:val="28"/>
        </w:rPr>
        <w:t>12988</w:t>
      </w:r>
      <w:r w:rsidRPr="00AF4CFE">
        <w:rPr>
          <w:rFonts w:ascii="Arial" w:eastAsia="仿宋_GB2312" w:hAnsi="Arial" w:cs="Arial"/>
          <w:sz w:val="28"/>
          <w:szCs w:val="28"/>
        </w:rPr>
        <w:t>×0.25×0.9696</w:t>
      </w:r>
    </w:p>
    <w:p w14:paraId="51F88271" w14:textId="77777777" w:rsidR="001D584D" w:rsidRPr="00AF4CFE" w:rsidRDefault="001D584D" w:rsidP="001D584D">
      <w:pPr>
        <w:spacing w:line="360" w:lineRule="auto"/>
        <w:ind w:firstLineChars="200" w:firstLine="560"/>
        <w:jc w:val="both"/>
        <w:rPr>
          <w:rFonts w:ascii="Arial" w:eastAsia="仿宋_GB2312" w:hAnsi="Arial" w:cs="Arial"/>
          <w:bCs/>
          <w:sz w:val="28"/>
        </w:rPr>
      </w:pPr>
      <w:r w:rsidRPr="00AF4CFE">
        <w:rPr>
          <w:rFonts w:ascii="Arial" w:eastAsia="仿宋_GB2312" w:hAnsi="Arial" w:cs="Arial"/>
          <w:sz w:val="28"/>
          <w:szCs w:val="28"/>
        </w:rPr>
        <w:t>＝</w:t>
      </w:r>
      <w:r w:rsidRPr="00AF4CFE">
        <w:rPr>
          <w:rFonts w:ascii="Arial" w:eastAsia="仿宋_GB2312" w:hAnsi="Arial" w:cs="Arial"/>
          <w:sz w:val="28"/>
          <w:szCs w:val="28"/>
        </w:rPr>
        <w:t>3148</w:t>
      </w:r>
      <w:r w:rsidRPr="00AF4CFE">
        <w:rPr>
          <w:rFonts w:ascii="Arial" w:eastAsia="仿宋_GB2312" w:hAnsi="Arial" w:cs="Arial"/>
          <w:sz w:val="28"/>
          <w:szCs w:val="28"/>
        </w:rPr>
        <w:t>（元</w:t>
      </w:r>
      <w:r w:rsidRPr="00AF4CFE">
        <w:rPr>
          <w:rFonts w:ascii="Arial" w:eastAsia="仿宋_GB2312" w:hAnsi="Arial" w:cs="Arial"/>
          <w:sz w:val="28"/>
          <w:szCs w:val="28"/>
        </w:rPr>
        <w:t>/</w:t>
      </w:r>
      <w:r w:rsidRPr="00AF4CFE">
        <w:rPr>
          <w:rFonts w:ascii="Arial" w:eastAsia="仿宋_GB2312" w:hAnsi="Arial" w:cs="Arial"/>
          <w:sz w:val="28"/>
          <w:szCs w:val="28"/>
        </w:rPr>
        <w:t>平方米）</w:t>
      </w:r>
    </w:p>
    <w:p w14:paraId="6EB57438" w14:textId="77777777" w:rsidR="00AA61FC" w:rsidRPr="00AF4CFE" w:rsidRDefault="001C25E5">
      <w:pPr>
        <w:spacing w:line="360" w:lineRule="auto"/>
        <w:ind w:firstLineChars="200" w:firstLine="562"/>
        <w:jc w:val="both"/>
        <w:rPr>
          <w:rFonts w:ascii="Arial" w:eastAsia="仿宋_GB2312" w:hAnsi="Arial" w:cs="Arial"/>
          <w:b/>
          <w:sz w:val="28"/>
        </w:rPr>
      </w:pPr>
      <w:r w:rsidRPr="00AF4CFE">
        <w:rPr>
          <w:rFonts w:ascii="Arial" w:eastAsia="仿宋_GB2312" w:hAnsi="Arial" w:cs="Arial"/>
          <w:b/>
          <w:sz w:val="28"/>
        </w:rPr>
        <w:t>（</w:t>
      </w:r>
      <w:r w:rsidRPr="00AF4CFE">
        <w:rPr>
          <w:rFonts w:ascii="Arial" w:eastAsia="仿宋_GB2312" w:hAnsi="Arial" w:cs="Arial"/>
          <w:b/>
          <w:sz w:val="28"/>
        </w:rPr>
        <w:t>3</w:t>
      </w:r>
      <w:r w:rsidRPr="00AF4CFE">
        <w:rPr>
          <w:rFonts w:ascii="Arial" w:eastAsia="仿宋_GB2312" w:hAnsi="Arial" w:cs="Arial"/>
          <w:b/>
          <w:sz w:val="28"/>
        </w:rPr>
        <w:t>）求取估价对象地下车库用途土地价格（土地剩余使用年限</w:t>
      </w:r>
      <w:r w:rsidRPr="00AF4CFE">
        <w:rPr>
          <w:rFonts w:ascii="Arial" w:eastAsia="仿宋_GB2312" w:hAnsi="Arial" w:cs="Arial"/>
          <w:b/>
          <w:sz w:val="28"/>
        </w:rPr>
        <w:t>44.03</w:t>
      </w:r>
      <w:r w:rsidRPr="00AF4CFE">
        <w:rPr>
          <w:rFonts w:ascii="Arial" w:eastAsia="仿宋_GB2312" w:hAnsi="Arial" w:cs="Arial"/>
          <w:b/>
          <w:sz w:val="28"/>
        </w:rPr>
        <w:t>年）</w:t>
      </w:r>
    </w:p>
    <w:p w14:paraId="423874EA" w14:textId="1EB1162B"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地下仓储依据地上主用途比准类别确定地下空间修正系数，</w:t>
      </w:r>
      <w:r w:rsidR="002B4657" w:rsidRPr="00AF4CFE">
        <w:rPr>
          <w:rFonts w:ascii="Arial" w:eastAsia="仿宋_GB2312" w:hAnsi="Arial" w:cs="Arial"/>
          <w:sz w:val="28"/>
        </w:rPr>
        <w:t>地上比准用途为</w:t>
      </w:r>
      <w:r w:rsidR="002B4657" w:rsidRPr="00AF4CFE">
        <w:rPr>
          <w:rFonts w:ascii="Arial" w:eastAsia="仿宋_GB2312" w:hAnsi="Arial" w:cs="Arial"/>
          <w:sz w:val="28"/>
          <w:szCs w:val="28"/>
        </w:rPr>
        <w:t>研发设计</w:t>
      </w:r>
      <w:r w:rsidR="002B4657" w:rsidRPr="00AF4CFE">
        <w:rPr>
          <w:rFonts w:ascii="Arial" w:eastAsia="仿宋_GB2312" w:hAnsi="Arial" w:cs="Arial" w:hint="eastAsia"/>
          <w:sz w:val="28"/>
          <w:szCs w:val="28"/>
        </w:rPr>
        <w:t>（</w:t>
      </w:r>
      <w:r w:rsidR="002B4657" w:rsidRPr="00AF4CFE">
        <w:rPr>
          <w:rFonts w:ascii="Arial" w:eastAsia="仿宋_GB2312" w:hAnsi="Arial" w:cs="Arial"/>
          <w:sz w:val="28"/>
        </w:rPr>
        <w:t>办公用地</w:t>
      </w:r>
      <w:r w:rsidR="002B4657" w:rsidRPr="00AF4CFE">
        <w:rPr>
          <w:rFonts w:ascii="Arial" w:eastAsia="仿宋_GB2312" w:hAnsi="Arial" w:cs="Arial" w:hint="eastAsia"/>
          <w:sz w:val="28"/>
          <w:szCs w:val="28"/>
        </w:rPr>
        <w:t>）</w:t>
      </w:r>
      <w:r w:rsidRPr="00AF4CFE">
        <w:rPr>
          <w:rFonts w:ascii="Arial" w:eastAsia="仿宋_GB2312" w:hAnsi="Arial" w:cs="Arial"/>
          <w:sz w:val="28"/>
        </w:rPr>
        <w:t>，地处办公类七级地价区，需根据《北京市基准地价地下空间修正系数表》进行用途修正。地下空间修正系数表详见下表：</w:t>
      </w:r>
    </w:p>
    <w:p w14:paraId="0AEA167E" w14:textId="77777777" w:rsidR="00AA61FC" w:rsidRPr="00AF4CFE" w:rsidRDefault="001C25E5">
      <w:pPr>
        <w:spacing w:line="360" w:lineRule="auto"/>
        <w:jc w:val="center"/>
        <w:rPr>
          <w:rFonts w:ascii="Arial" w:eastAsia="仿宋_GB2312" w:hAnsi="Arial" w:cs="Arial"/>
          <w:sz w:val="28"/>
        </w:rPr>
      </w:pPr>
      <w:r w:rsidRPr="00AF4CFE">
        <w:rPr>
          <w:rFonts w:ascii="Arial" w:eastAsia="仿宋_GB2312" w:hAnsi="Arial" w:cs="Arial"/>
          <w:bCs/>
          <w:szCs w:val="24"/>
        </w:rPr>
        <w:t>北京市基准地价地下空间修正系数表（节选）</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277"/>
        <w:gridCol w:w="1701"/>
        <w:gridCol w:w="2126"/>
        <w:gridCol w:w="1418"/>
        <w:gridCol w:w="1417"/>
        <w:gridCol w:w="1360"/>
      </w:tblGrid>
      <w:tr w:rsidR="00AA61FC" w:rsidRPr="00AF4CFE" w14:paraId="64357818" w14:textId="77777777">
        <w:trPr>
          <w:cantSplit/>
          <w:jc w:val="center"/>
        </w:trPr>
        <w:tc>
          <w:tcPr>
            <w:tcW w:w="1277" w:type="dxa"/>
            <w:vMerge w:val="restart"/>
            <w:shd w:val="clear" w:color="auto" w:fill="auto"/>
            <w:vAlign w:val="center"/>
          </w:tcPr>
          <w:p w14:paraId="516D9F50"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地下空间用途</w:t>
            </w:r>
          </w:p>
        </w:tc>
        <w:tc>
          <w:tcPr>
            <w:tcW w:w="1701" w:type="dxa"/>
            <w:vMerge w:val="restart"/>
            <w:shd w:val="clear" w:color="auto" w:fill="auto"/>
            <w:vAlign w:val="center"/>
          </w:tcPr>
          <w:p w14:paraId="75859B19"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适用基准地价</w:t>
            </w:r>
          </w:p>
        </w:tc>
        <w:tc>
          <w:tcPr>
            <w:tcW w:w="2126" w:type="dxa"/>
            <w:vMerge w:val="restart"/>
            <w:shd w:val="clear" w:color="auto" w:fill="auto"/>
            <w:vAlign w:val="center"/>
          </w:tcPr>
          <w:p w14:paraId="219C0286"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楼层</w:t>
            </w:r>
          </w:p>
        </w:tc>
        <w:tc>
          <w:tcPr>
            <w:tcW w:w="4195" w:type="dxa"/>
            <w:gridSpan w:val="3"/>
            <w:shd w:val="clear" w:color="auto" w:fill="auto"/>
            <w:vAlign w:val="center"/>
          </w:tcPr>
          <w:p w14:paraId="79198CA4"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地下空间修正系数</w:t>
            </w:r>
          </w:p>
        </w:tc>
      </w:tr>
      <w:tr w:rsidR="00AA61FC" w:rsidRPr="00AF4CFE" w14:paraId="0B0B1A46" w14:textId="77777777">
        <w:trPr>
          <w:cantSplit/>
          <w:jc w:val="center"/>
        </w:trPr>
        <w:tc>
          <w:tcPr>
            <w:tcW w:w="1277" w:type="dxa"/>
            <w:vMerge/>
            <w:vAlign w:val="center"/>
          </w:tcPr>
          <w:p w14:paraId="724D2F1F" w14:textId="77777777" w:rsidR="00AA61FC" w:rsidRPr="00AF4CFE" w:rsidRDefault="00AA61FC">
            <w:pPr>
              <w:widowControl/>
              <w:adjustRightInd/>
              <w:spacing w:line="240" w:lineRule="exact"/>
              <w:textAlignment w:val="auto"/>
              <w:rPr>
                <w:rFonts w:ascii="Arial" w:eastAsia="仿宋_GB2312" w:hAnsi="Arial" w:cs="Arial"/>
                <w:sz w:val="18"/>
                <w:szCs w:val="18"/>
              </w:rPr>
            </w:pPr>
          </w:p>
        </w:tc>
        <w:tc>
          <w:tcPr>
            <w:tcW w:w="1701" w:type="dxa"/>
            <w:vMerge/>
            <w:vAlign w:val="center"/>
          </w:tcPr>
          <w:p w14:paraId="1615A283" w14:textId="77777777" w:rsidR="00AA61FC" w:rsidRPr="00AF4CFE" w:rsidRDefault="00AA61FC">
            <w:pPr>
              <w:widowControl/>
              <w:adjustRightInd/>
              <w:spacing w:line="240" w:lineRule="exact"/>
              <w:textAlignment w:val="auto"/>
              <w:rPr>
                <w:rFonts w:ascii="Arial" w:eastAsia="仿宋_GB2312" w:hAnsi="Arial" w:cs="Arial"/>
                <w:sz w:val="18"/>
                <w:szCs w:val="18"/>
              </w:rPr>
            </w:pPr>
          </w:p>
        </w:tc>
        <w:tc>
          <w:tcPr>
            <w:tcW w:w="2126" w:type="dxa"/>
            <w:vMerge/>
            <w:vAlign w:val="center"/>
          </w:tcPr>
          <w:p w14:paraId="570844F2" w14:textId="77777777" w:rsidR="00AA61FC" w:rsidRPr="00AF4CFE" w:rsidRDefault="00AA61FC">
            <w:pPr>
              <w:widowControl/>
              <w:adjustRightInd/>
              <w:spacing w:line="240" w:lineRule="exact"/>
              <w:textAlignment w:val="auto"/>
              <w:rPr>
                <w:rFonts w:ascii="Arial" w:eastAsia="仿宋_GB2312" w:hAnsi="Arial" w:cs="Arial"/>
                <w:sz w:val="18"/>
                <w:szCs w:val="18"/>
              </w:rPr>
            </w:pPr>
          </w:p>
        </w:tc>
        <w:tc>
          <w:tcPr>
            <w:tcW w:w="1418" w:type="dxa"/>
            <w:shd w:val="clear" w:color="auto" w:fill="auto"/>
            <w:vAlign w:val="center"/>
          </w:tcPr>
          <w:p w14:paraId="7349CB15"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一至二级</w:t>
            </w:r>
          </w:p>
        </w:tc>
        <w:tc>
          <w:tcPr>
            <w:tcW w:w="1417" w:type="dxa"/>
            <w:shd w:val="clear" w:color="auto" w:fill="auto"/>
            <w:vAlign w:val="center"/>
          </w:tcPr>
          <w:p w14:paraId="7100D64B"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三至七级</w:t>
            </w:r>
          </w:p>
        </w:tc>
        <w:tc>
          <w:tcPr>
            <w:tcW w:w="1360" w:type="dxa"/>
            <w:shd w:val="clear" w:color="auto" w:fill="auto"/>
            <w:vAlign w:val="center"/>
          </w:tcPr>
          <w:p w14:paraId="4829EA37"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八至十二级</w:t>
            </w:r>
          </w:p>
        </w:tc>
      </w:tr>
      <w:tr w:rsidR="00AA61FC" w:rsidRPr="00AF4CFE" w14:paraId="6A75910F" w14:textId="77777777">
        <w:trPr>
          <w:cantSplit/>
          <w:jc w:val="center"/>
        </w:trPr>
        <w:tc>
          <w:tcPr>
            <w:tcW w:w="1277" w:type="dxa"/>
            <w:shd w:val="clear" w:color="auto" w:fill="auto"/>
          </w:tcPr>
          <w:p w14:paraId="43FB9E2F"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地下车库</w:t>
            </w:r>
          </w:p>
        </w:tc>
        <w:tc>
          <w:tcPr>
            <w:tcW w:w="1701" w:type="dxa"/>
            <w:shd w:val="clear" w:color="auto" w:fill="auto"/>
          </w:tcPr>
          <w:p w14:paraId="26F0581A"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地上主用途比准类别</w:t>
            </w:r>
          </w:p>
        </w:tc>
        <w:tc>
          <w:tcPr>
            <w:tcW w:w="2126" w:type="dxa"/>
            <w:shd w:val="clear" w:color="auto" w:fill="auto"/>
          </w:tcPr>
          <w:p w14:paraId="6D70ADEA"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仿宋_GB2312" w:hAnsi="Arial" w:cs="Arial"/>
                <w:sz w:val="18"/>
                <w:szCs w:val="18"/>
              </w:rPr>
              <w:t>—</w:t>
            </w:r>
          </w:p>
        </w:tc>
        <w:tc>
          <w:tcPr>
            <w:tcW w:w="1418" w:type="dxa"/>
            <w:shd w:val="clear" w:color="auto" w:fill="auto"/>
            <w:vAlign w:val="center"/>
          </w:tcPr>
          <w:p w14:paraId="16CCED5C"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微软雅黑" w:hAnsi="Arial" w:cs="Arial"/>
                <w:color w:val="000000"/>
                <w:sz w:val="20"/>
              </w:rPr>
              <w:t>0.25</w:t>
            </w:r>
          </w:p>
        </w:tc>
        <w:tc>
          <w:tcPr>
            <w:tcW w:w="1417" w:type="dxa"/>
            <w:shd w:val="clear" w:color="auto" w:fill="auto"/>
            <w:vAlign w:val="center"/>
          </w:tcPr>
          <w:p w14:paraId="4EBAA5EF"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微软雅黑" w:hAnsi="Arial" w:cs="Arial"/>
                <w:color w:val="000000"/>
                <w:sz w:val="20"/>
              </w:rPr>
              <w:t>0.2</w:t>
            </w:r>
          </w:p>
        </w:tc>
        <w:tc>
          <w:tcPr>
            <w:tcW w:w="1360" w:type="dxa"/>
            <w:shd w:val="clear" w:color="auto" w:fill="auto"/>
            <w:vAlign w:val="center"/>
          </w:tcPr>
          <w:p w14:paraId="697C8E8C" w14:textId="77777777" w:rsidR="00AA61FC" w:rsidRPr="00AF4CFE" w:rsidRDefault="001C25E5">
            <w:pPr>
              <w:widowControl/>
              <w:adjustRightInd/>
              <w:spacing w:line="240" w:lineRule="exact"/>
              <w:textAlignment w:val="auto"/>
              <w:rPr>
                <w:rFonts w:ascii="Arial" w:eastAsia="仿宋_GB2312" w:hAnsi="Arial" w:cs="Arial"/>
                <w:sz w:val="18"/>
                <w:szCs w:val="18"/>
              </w:rPr>
            </w:pPr>
            <w:r w:rsidRPr="00AF4CFE">
              <w:rPr>
                <w:rFonts w:ascii="Arial" w:eastAsia="微软雅黑" w:hAnsi="Arial" w:cs="Arial"/>
                <w:color w:val="000000"/>
                <w:sz w:val="20"/>
              </w:rPr>
              <w:t>0.15</w:t>
            </w:r>
          </w:p>
        </w:tc>
      </w:tr>
    </w:tbl>
    <w:p w14:paraId="3B4AE47C" w14:textId="2E6195DF" w:rsidR="00AA61FC" w:rsidRPr="00AF4CFE" w:rsidRDefault="001C25E5">
      <w:pPr>
        <w:spacing w:beforeLines="50" w:before="120" w:line="360" w:lineRule="auto"/>
        <w:ind w:firstLineChars="200" w:firstLine="560"/>
        <w:jc w:val="both"/>
        <w:rPr>
          <w:rFonts w:ascii="Arial" w:eastAsia="仿宋_GB2312" w:hAnsi="Arial" w:cs="Arial"/>
          <w:sz w:val="28"/>
          <w:szCs w:val="28"/>
        </w:rPr>
      </w:pPr>
      <w:r w:rsidRPr="00AF4CFE">
        <w:rPr>
          <w:rFonts w:ascii="Arial" w:eastAsia="仿宋_GB2312" w:hAnsi="Arial" w:cs="Arial"/>
          <w:sz w:val="28"/>
        </w:rPr>
        <w:t>依据上表，估价对象</w:t>
      </w:r>
      <w:r w:rsidRPr="00AF4CFE">
        <w:rPr>
          <w:rFonts w:ascii="Arial" w:eastAsia="仿宋_GB2312" w:hAnsi="Arial" w:cs="Arial"/>
          <w:sz w:val="28"/>
          <w:szCs w:val="28"/>
        </w:rPr>
        <w:t>土地级别为办公类七级，故地下</w:t>
      </w:r>
      <w:r w:rsidR="005917BB" w:rsidRPr="00AF4CFE">
        <w:rPr>
          <w:rFonts w:ascii="Arial" w:eastAsia="仿宋_GB2312" w:hAnsi="Arial" w:cs="Arial" w:hint="eastAsia"/>
          <w:sz w:val="28"/>
          <w:szCs w:val="28"/>
        </w:rPr>
        <w:t>车库</w:t>
      </w:r>
      <w:r w:rsidRPr="00AF4CFE">
        <w:rPr>
          <w:rFonts w:ascii="Arial" w:eastAsia="仿宋_GB2312" w:hAnsi="Arial" w:cs="Arial"/>
          <w:sz w:val="28"/>
          <w:szCs w:val="28"/>
        </w:rPr>
        <w:t>用房的地下空间修正系数为</w:t>
      </w:r>
      <w:r w:rsidRPr="00AF4CFE">
        <w:rPr>
          <w:rFonts w:ascii="Arial" w:eastAsia="仿宋_GB2312" w:hAnsi="Arial" w:cs="Arial"/>
          <w:sz w:val="28"/>
          <w:szCs w:val="28"/>
        </w:rPr>
        <w:t>0.2</w:t>
      </w:r>
      <w:r w:rsidRPr="00AF4CFE">
        <w:rPr>
          <w:rFonts w:ascii="Arial" w:eastAsia="仿宋_GB2312" w:hAnsi="Arial" w:cs="Arial"/>
          <w:sz w:val="28"/>
          <w:szCs w:val="28"/>
        </w:rPr>
        <w:t>。</w:t>
      </w:r>
    </w:p>
    <w:p w14:paraId="432C4270" w14:textId="77777777" w:rsidR="00AA61FC" w:rsidRPr="00AF4CFE" w:rsidRDefault="001C25E5">
      <w:pPr>
        <w:overflowPunct w:val="0"/>
        <w:spacing w:line="360" w:lineRule="auto"/>
        <w:ind w:firstLineChars="200" w:firstLine="562"/>
        <w:jc w:val="both"/>
        <w:rPr>
          <w:rFonts w:ascii="Arial" w:eastAsia="仿宋_GB2312" w:hAnsi="Arial" w:cs="Arial"/>
          <w:b/>
          <w:sz w:val="28"/>
          <w:szCs w:val="28"/>
        </w:rPr>
      </w:pPr>
      <w:r w:rsidRPr="00AF4CFE">
        <w:rPr>
          <w:rFonts w:ascii="Arial" w:eastAsia="仿宋_GB2312" w:hAnsi="Arial" w:cs="Arial"/>
          <w:b/>
          <w:sz w:val="28"/>
          <w:szCs w:val="28"/>
        </w:rPr>
        <w:t>年期修正系数的确定</w:t>
      </w:r>
    </w:p>
    <w:p w14:paraId="13FD90EA" w14:textId="77777777" w:rsidR="00AA61FC" w:rsidRPr="00AF4CFE" w:rsidRDefault="001C25E5">
      <w:pPr>
        <w:overflowPunct w:val="0"/>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年期修正系数＝（</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r</w:t>
      </w:r>
      <w:r w:rsidRPr="00AF4CFE">
        <w:rPr>
          <w:rFonts w:ascii="Arial" w:eastAsia="仿宋_GB2312" w:hAnsi="Arial" w:cs="Arial"/>
          <w:sz w:val="28"/>
          <w:szCs w:val="28"/>
        </w:rPr>
        <w:t>）</w:t>
      </w:r>
      <w:r w:rsidRPr="00AF4CFE">
        <w:rPr>
          <w:rFonts w:ascii="Arial" w:eastAsia="仿宋_GB2312" w:hAnsi="Arial" w:cs="Arial"/>
          <w:sz w:val="28"/>
          <w:szCs w:val="28"/>
          <w:vertAlign w:val="superscript"/>
        </w:rPr>
        <w:t>n</w:t>
      </w:r>
      <w:r w:rsidRPr="00AF4CFE">
        <w:rPr>
          <w:rFonts w:ascii="Arial" w:eastAsia="仿宋_GB2312" w:hAnsi="Arial" w:cs="Arial"/>
          <w:sz w:val="28"/>
          <w:szCs w:val="28"/>
        </w:rPr>
        <w:t>）</w:t>
      </w:r>
      <w:r w:rsidRPr="00AF4CFE">
        <w:rPr>
          <w:rFonts w:ascii="Arial" w:eastAsia="仿宋_GB2312" w:hAnsi="Arial" w:cs="Arial"/>
          <w:sz w:val="28"/>
          <w:szCs w:val="28"/>
        </w:rPr>
        <w:t>÷</w:t>
      </w: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r</w:t>
      </w:r>
      <w:r w:rsidRPr="00AF4CFE">
        <w:rPr>
          <w:rFonts w:ascii="Arial" w:eastAsia="仿宋_GB2312" w:hAnsi="Arial" w:cs="Arial"/>
          <w:sz w:val="28"/>
          <w:szCs w:val="28"/>
        </w:rPr>
        <w:t>）</w:t>
      </w:r>
      <w:r w:rsidRPr="00AF4CFE">
        <w:rPr>
          <w:rFonts w:ascii="Arial" w:eastAsia="仿宋_GB2312" w:hAnsi="Arial" w:cs="Arial"/>
          <w:sz w:val="28"/>
          <w:szCs w:val="28"/>
          <w:vertAlign w:val="superscript"/>
        </w:rPr>
        <w:t>N</w:t>
      </w:r>
      <w:r w:rsidRPr="00AF4CFE">
        <w:rPr>
          <w:rFonts w:ascii="Arial" w:eastAsia="仿宋_GB2312" w:hAnsi="Arial" w:cs="Arial"/>
          <w:sz w:val="28"/>
          <w:szCs w:val="28"/>
        </w:rPr>
        <w:t>）</w:t>
      </w:r>
    </w:p>
    <w:p w14:paraId="01AD2CC4" w14:textId="77777777" w:rsidR="00AA61FC" w:rsidRPr="00AF4CFE" w:rsidRDefault="001C25E5">
      <w:pPr>
        <w:overflowPunct w:val="0"/>
        <w:autoSpaceDE w:val="0"/>
        <w:autoSpaceDN w:val="0"/>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其中：</w:t>
      </w:r>
    </w:p>
    <w:p w14:paraId="6B9B00D1" w14:textId="77777777" w:rsidR="00AA61FC" w:rsidRPr="00AF4CFE" w:rsidRDefault="001C25E5">
      <w:pPr>
        <w:overflowPunct w:val="0"/>
        <w:autoSpaceDE w:val="0"/>
        <w:autoSpaceDN w:val="0"/>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r----</w:t>
      </w:r>
      <w:r w:rsidRPr="00AF4CFE">
        <w:rPr>
          <w:rFonts w:ascii="Arial" w:eastAsia="仿宋_GB2312" w:hAnsi="Arial" w:cs="Arial"/>
          <w:sz w:val="28"/>
          <w:szCs w:val="28"/>
        </w:rPr>
        <w:t>土地还原率</w:t>
      </w:r>
    </w:p>
    <w:p w14:paraId="347B32D0" w14:textId="77777777" w:rsidR="00AA61FC" w:rsidRPr="00AF4CFE" w:rsidRDefault="001C25E5">
      <w:pPr>
        <w:overflowPunct w:val="0"/>
        <w:autoSpaceDE w:val="0"/>
        <w:autoSpaceDN w:val="0"/>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n----</w:t>
      </w:r>
      <w:r w:rsidRPr="00AF4CFE">
        <w:rPr>
          <w:rFonts w:ascii="Arial" w:eastAsia="仿宋_GB2312" w:hAnsi="Arial" w:cs="Arial"/>
          <w:sz w:val="28"/>
          <w:szCs w:val="28"/>
        </w:rPr>
        <w:t>宗地剩余土地使用年限</w:t>
      </w:r>
    </w:p>
    <w:p w14:paraId="75591AB8" w14:textId="77777777" w:rsidR="00AA61FC" w:rsidRPr="00AF4CFE" w:rsidRDefault="001C25E5">
      <w:pPr>
        <w:overflowPunct w:val="0"/>
        <w:autoSpaceDE w:val="0"/>
        <w:autoSpaceDN w:val="0"/>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N----</w:t>
      </w:r>
      <w:r w:rsidRPr="00AF4CFE">
        <w:rPr>
          <w:rFonts w:ascii="Arial" w:eastAsia="仿宋_GB2312" w:hAnsi="Arial" w:cs="Arial"/>
          <w:sz w:val="28"/>
          <w:szCs w:val="28"/>
        </w:rPr>
        <w:t>基准地价规定的相应用途土地使用年限</w:t>
      </w:r>
    </w:p>
    <w:p w14:paraId="7662F7C8" w14:textId="6220266C" w:rsidR="00AA61FC" w:rsidRPr="00AF4CFE" w:rsidRDefault="001C25E5">
      <w:pPr>
        <w:overflowPunct w:val="0"/>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商业、办公、居住、工业用途的土地还原利率原则上按同期中国人民银行公布的一年</w:t>
      </w:r>
      <w:proofErr w:type="gramStart"/>
      <w:r w:rsidRPr="00AF4CFE">
        <w:rPr>
          <w:rFonts w:ascii="Arial" w:eastAsia="仿宋_GB2312" w:hAnsi="Arial" w:cs="Arial"/>
          <w:sz w:val="28"/>
          <w:szCs w:val="28"/>
        </w:rPr>
        <w:t>期贷</w:t>
      </w:r>
      <w:proofErr w:type="gramEnd"/>
      <w:r w:rsidRPr="00AF4CFE">
        <w:rPr>
          <w:rFonts w:ascii="Arial" w:eastAsia="仿宋_GB2312" w:hAnsi="Arial" w:cs="Arial"/>
          <w:sz w:val="28"/>
          <w:szCs w:val="28"/>
        </w:rPr>
        <w:t>款利率分别上浮</w:t>
      </w:r>
      <w:r w:rsidRPr="00AF4CFE">
        <w:rPr>
          <w:rFonts w:ascii="Arial" w:eastAsia="仿宋_GB2312" w:hAnsi="Arial" w:cs="Arial"/>
          <w:sz w:val="28"/>
          <w:szCs w:val="28"/>
        </w:rPr>
        <w:t>25</w:t>
      </w:r>
      <w:r w:rsidRPr="00AF4CFE">
        <w:rPr>
          <w:rFonts w:ascii="Arial" w:eastAsia="仿宋_GB2312" w:hAnsi="Arial" w:cs="Arial"/>
          <w:sz w:val="28"/>
          <w:szCs w:val="28"/>
        </w:rPr>
        <w:t>％、</w:t>
      </w:r>
      <w:r w:rsidRPr="00AF4CFE">
        <w:rPr>
          <w:rFonts w:ascii="Arial" w:eastAsia="仿宋_GB2312" w:hAnsi="Arial" w:cs="Arial"/>
          <w:sz w:val="28"/>
          <w:szCs w:val="28"/>
        </w:rPr>
        <w:t>20</w:t>
      </w:r>
      <w:r w:rsidRPr="00AF4CFE">
        <w:rPr>
          <w:rFonts w:ascii="Arial" w:eastAsia="仿宋_GB2312" w:hAnsi="Arial" w:cs="Arial"/>
          <w:sz w:val="28"/>
          <w:szCs w:val="28"/>
        </w:rPr>
        <w:t>％、</w:t>
      </w:r>
      <w:r w:rsidRPr="00AF4CFE">
        <w:rPr>
          <w:rFonts w:ascii="Arial" w:eastAsia="仿宋_GB2312" w:hAnsi="Arial" w:cs="Arial"/>
          <w:sz w:val="28"/>
          <w:szCs w:val="28"/>
        </w:rPr>
        <w:t>15</w:t>
      </w:r>
      <w:r w:rsidRPr="00AF4CFE">
        <w:rPr>
          <w:rFonts w:ascii="Arial" w:eastAsia="仿宋_GB2312" w:hAnsi="Arial" w:cs="Arial"/>
          <w:sz w:val="28"/>
          <w:szCs w:val="28"/>
        </w:rPr>
        <w:t>％、</w:t>
      </w:r>
      <w:r w:rsidRPr="00AF4CFE">
        <w:rPr>
          <w:rFonts w:ascii="Arial" w:eastAsia="仿宋_GB2312" w:hAnsi="Arial" w:cs="Arial"/>
          <w:sz w:val="28"/>
          <w:szCs w:val="28"/>
        </w:rPr>
        <w:t>10</w:t>
      </w:r>
      <w:r w:rsidRPr="00AF4CFE">
        <w:rPr>
          <w:rFonts w:ascii="Arial" w:eastAsia="仿宋_GB2312" w:hAnsi="Arial" w:cs="Arial"/>
          <w:sz w:val="28"/>
          <w:szCs w:val="28"/>
        </w:rPr>
        <w:t>％确定。估价对象地上主用途为</w:t>
      </w:r>
      <w:r w:rsidR="007B674A" w:rsidRPr="00AF4CFE">
        <w:rPr>
          <w:rFonts w:ascii="Arial" w:eastAsia="仿宋_GB2312" w:hAnsi="Arial" w:cs="Arial"/>
          <w:sz w:val="28"/>
          <w:szCs w:val="28"/>
        </w:rPr>
        <w:t>研发设计</w:t>
      </w:r>
      <w:r w:rsidRPr="00AF4CFE">
        <w:rPr>
          <w:rFonts w:ascii="Arial" w:eastAsia="仿宋_GB2312" w:hAnsi="Arial" w:cs="Arial"/>
          <w:sz w:val="28"/>
          <w:szCs w:val="28"/>
        </w:rPr>
        <w:t>，现行一年</w:t>
      </w:r>
      <w:proofErr w:type="gramStart"/>
      <w:r w:rsidRPr="00AF4CFE">
        <w:rPr>
          <w:rFonts w:ascii="Arial" w:eastAsia="仿宋_GB2312" w:hAnsi="Arial" w:cs="Arial"/>
          <w:sz w:val="28"/>
          <w:szCs w:val="28"/>
        </w:rPr>
        <w:t>期贷</w:t>
      </w:r>
      <w:proofErr w:type="gramEnd"/>
      <w:r w:rsidRPr="00AF4CFE">
        <w:rPr>
          <w:rFonts w:ascii="Arial" w:eastAsia="仿宋_GB2312" w:hAnsi="Arial" w:cs="Arial"/>
          <w:sz w:val="28"/>
          <w:szCs w:val="28"/>
        </w:rPr>
        <w:t>款利率（</w:t>
      </w:r>
      <w:r w:rsidRPr="00AF4CFE">
        <w:rPr>
          <w:rFonts w:ascii="Arial" w:eastAsia="仿宋_GB2312" w:hAnsi="Arial" w:cs="Arial"/>
          <w:sz w:val="28"/>
          <w:szCs w:val="28"/>
        </w:rPr>
        <w:t>2015</w:t>
      </w:r>
      <w:r w:rsidRPr="00AF4CFE">
        <w:rPr>
          <w:rFonts w:ascii="Arial" w:eastAsia="仿宋_GB2312" w:hAnsi="Arial" w:cs="Arial"/>
          <w:sz w:val="28"/>
          <w:szCs w:val="28"/>
        </w:rPr>
        <w:t>年</w:t>
      </w:r>
      <w:r w:rsidRPr="00AF4CFE">
        <w:rPr>
          <w:rFonts w:ascii="Arial" w:eastAsia="仿宋_GB2312" w:hAnsi="Arial" w:cs="Arial"/>
          <w:sz w:val="28"/>
          <w:szCs w:val="28"/>
        </w:rPr>
        <w:t>10</w:t>
      </w:r>
      <w:r w:rsidRPr="00AF4CFE">
        <w:rPr>
          <w:rFonts w:ascii="Arial" w:eastAsia="仿宋_GB2312" w:hAnsi="Arial" w:cs="Arial"/>
          <w:sz w:val="28"/>
          <w:szCs w:val="28"/>
        </w:rPr>
        <w:t>月</w:t>
      </w:r>
      <w:r w:rsidRPr="00AF4CFE">
        <w:rPr>
          <w:rFonts w:ascii="Arial" w:eastAsia="仿宋_GB2312" w:hAnsi="Arial" w:cs="Arial"/>
          <w:sz w:val="28"/>
          <w:szCs w:val="28"/>
        </w:rPr>
        <w:t>24</w:t>
      </w:r>
      <w:r w:rsidRPr="00AF4CFE">
        <w:rPr>
          <w:rFonts w:ascii="Arial" w:eastAsia="仿宋_GB2312" w:hAnsi="Arial" w:cs="Arial"/>
          <w:sz w:val="28"/>
          <w:szCs w:val="28"/>
        </w:rPr>
        <w:t>日发布）为</w:t>
      </w:r>
      <w:r w:rsidRPr="00AF4CFE">
        <w:rPr>
          <w:rFonts w:ascii="Arial" w:eastAsia="仿宋_GB2312" w:hAnsi="Arial" w:cs="Arial"/>
          <w:sz w:val="28"/>
          <w:szCs w:val="28"/>
        </w:rPr>
        <w:t>4.35%</w:t>
      </w:r>
      <w:r w:rsidRPr="00AF4CFE">
        <w:rPr>
          <w:rFonts w:ascii="Arial" w:eastAsia="仿宋_GB2312" w:hAnsi="Arial" w:cs="Arial"/>
          <w:sz w:val="28"/>
          <w:szCs w:val="28"/>
        </w:rPr>
        <w:t>。则有：</w:t>
      </w:r>
    </w:p>
    <w:p w14:paraId="4DC8A612" w14:textId="77777777" w:rsidR="00AA61FC" w:rsidRPr="00AF4CFE" w:rsidRDefault="001C25E5">
      <w:pPr>
        <w:overflowPunct w:val="0"/>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lastRenderedPageBreak/>
        <w:t>土地还原率＝</w:t>
      </w:r>
      <w:r w:rsidRPr="00AF4CFE">
        <w:rPr>
          <w:rFonts w:ascii="Arial" w:eastAsia="仿宋_GB2312" w:hAnsi="Arial" w:cs="Arial"/>
          <w:sz w:val="28"/>
          <w:szCs w:val="28"/>
        </w:rPr>
        <w:t>4.35%×</w:t>
      </w: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20%</w:t>
      </w:r>
      <w:r w:rsidRPr="00AF4CFE">
        <w:rPr>
          <w:rFonts w:ascii="Arial" w:eastAsia="仿宋_GB2312" w:hAnsi="Arial" w:cs="Arial"/>
          <w:sz w:val="28"/>
          <w:szCs w:val="28"/>
        </w:rPr>
        <w:t>）</w:t>
      </w:r>
      <w:r w:rsidRPr="00AF4CFE">
        <w:rPr>
          <w:rFonts w:ascii="Arial" w:eastAsia="仿宋_GB2312" w:hAnsi="Arial" w:cs="Arial"/>
          <w:sz w:val="28"/>
          <w:szCs w:val="28"/>
        </w:rPr>
        <w:t>=5.2%</w:t>
      </w:r>
    </w:p>
    <w:p w14:paraId="2597E877" w14:textId="77777777" w:rsidR="00AA61FC" w:rsidRPr="00AF4CFE" w:rsidRDefault="001C25E5">
      <w:pPr>
        <w:overflowPunct w:val="0"/>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估价对象地下仓储剩余土地使用年限设定为</w:t>
      </w:r>
      <w:r w:rsidRPr="00AF4CFE">
        <w:rPr>
          <w:rFonts w:ascii="Arial" w:eastAsia="仿宋_GB2312" w:hAnsi="Arial" w:cs="Arial"/>
          <w:sz w:val="28"/>
          <w:szCs w:val="28"/>
        </w:rPr>
        <w:t>44.03</w:t>
      </w:r>
      <w:r w:rsidRPr="00AF4CFE">
        <w:rPr>
          <w:rFonts w:ascii="Arial" w:eastAsia="仿宋_GB2312" w:hAnsi="Arial" w:cs="Arial"/>
          <w:sz w:val="28"/>
          <w:szCs w:val="28"/>
        </w:rPr>
        <w:t>年，地下仓储用途法定用途最高出让年限为</w:t>
      </w:r>
      <w:r w:rsidRPr="00AF4CFE">
        <w:rPr>
          <w:rFonts w:ascii="Arial" w:eastAsia="仿宋_GB2312" w:hAnsi="Arial" w:cs="Arial"/>
          <w:sz w:val="28"/>
          <w:szCs w:val="28"/>
        </w:rPr>
        <w:t>50</w:t>
      </w:r>
      <w:r w:rsidRPr="00AF4CFE">
        <w:rPr>
          <w:rFonts w:ascii="Arial" w:eastAsia="仿宋_GB2312" w:hAnsi="Arial" w:cs="Arial"/>
          <w:sz w:val="28"/>
          <w:szCs w:val="28"/>
        </w:rPr>
        <w:t>年，则有：</w:t>
      </w:r>
    </w:p>
    <w:p w14:paraId="4FBDF499" w14:textId="77777777" w:rsidR="00AA61FC" w:rsidRPr="00AF4CFE" w:rsidRDefault="001C25E5">
      <w:pPr>
        <w:overflowPunct w:val="0"/>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年期修正系数</w:t>
      </w:r>
    </w:p>
    <w:p w14:paraId="455D637B" w14:textId="77777777" w:rsidR="00AA61FC" w:rsidRPr="00AF4CFE" w:rsidRDefault="001C25E5">
      <w:pPr>
        <w:overflowPunct w:val="0"/>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w:t>
      </w:r>
      <w:r w:rsidRPr="00AF4CFE">
        <w:rPr>
          <w:rFonts w:ascii="Arial" w:eastAsia="仿宋_GB2312" w:hAnsi="Arial" w:cs="Arial"/>
          <w:sz w:val="28"/>
          <w:szCs w:val="28"/>
        </w:rPr>
        <w:t>1-1÷</w:t>
      </w: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r</w:t>
      </w:r>
      <w:r w:rsidRPr="00AF4CFE">
        <w:rPr>
          <w:rFonts w:ascii="Arial" w:eastAsia="仿宋_GB2312" w:hAnsi="Arial" w:cs="Arial"/>
          <w:sz w:val="28"/>
          <w:szCs w:val="28"/>
        </w:rPr>
        <w:t>）</w:t>
      </w:r>
      <w:r w:rsidRPr="00AF4CFE">
        <w:rPr>
          <w:rFonts w:ascii="Arial" w:eastAsia="仿宋_GB2312" w:hAnsi="Arial" w:cs="Arial"/>
          <w:sz w:val="28"/>
          <w:szCs w:val="28"/>
          <w:vertAlign w:val="superscript"/>
        </w:rPr>
        <w:t>n</w:t>
      </w:r>
      <w:r w:rsidRPr="00AF4CFE">
        <w:rPr>
          <w:rFonts w:ascii="Arial" w:eastAsia="仿宋_GB2312" w:hAnsi="Arial" w:cs="Arial"/>
          <w:sz w:val="28"/>
          <w:szCs w:val="28"/>
        </w:rPr>
        <w:t>）</w:t>
      </w:r>
      <w:r w:rsidRPr="00AF4CFE">
        <w:rPr>
          <w:rFonts w:ascii="Arial" w:eastAsia="仿宋_GB2312" w:hAnsi="Arial" w:cs="Arial"/>
          <w:sz w:val="28"/>
          <w:szCs w:val="28"/>
        </w:rPr>
        <w:t>÷</w:t>
      </w:r>
      <w:r w:rsidRPr="00AF4CFE">
        <w:rPr>
          <w:rFonts w:ascii="Arial" w:eastAsia="仿宋_GB2312" w:hAnsi="Arial" w:cs="Arial"/>
          <w:sz w:val="28"/>
          <w:szCs w:val="28"/>
        </w:rPr>
        <w:t>（</w:t>
      </w:r>
      <w:r w:rsidRPr="00AF4CFE">
        <w:rPr>
          <w:rFonts w:ascii="Arial" w:eastAsia="仿宋_GB2312" w:hAnsi="Arial" w:cs="Arial"/>
          <w:sz w:val="28"/>
          <w:szCs w:val="28"/>
        </w:rPr>
        <w:t>1-1÷</w:t>
      </w: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r</w:t>
      </w:r>
      <w:r w:rsidRPr="00AF4CFE">
        <w:rPr>
          <w:rFonts w:ascii="Arial" w:eastAsia="仿宋_GB2312" w:hAnsi="Arial" w:cs="Arial"/>
          <w:sz w:val="28"/>
          <w:szCs w:val="28"/>
        </w:rPr>
        <w:t>）</w:t>
      </w:r>
      <w:r w:rsidRPr="00AF4CFE">
        <w:rPr>
          <w:rFonts w:ascii="Arial" w:eastAsia="仿宋_GB2312" w:hAnsi="Arial" w:cs="Arial"/>
          <w:sz w:val="28"/>
          <w:szCs w:val="28"/>
          <w:vertAlign w:val="superscript"/>
        </w:rPr>
        <w:t>N</w:t>
      </w:r>
      <w:r w:rsidRPr="00AF4CFE">
        <w:rPr>
          <w:rFonts w:ascii="Arial" w:eastAsia="仿宋_GB2312" w:hAnsi="Arial" w:cs="Arial"/>
          <w:sz w:val="28"/>
          <w:szCs w:val="28"/>
        </w:rPr>
        <w:t>）</w:t>
      </w:r>
    </w:p>
    <w:p w14:paraId="2ABE2D9E" w14:textId="77777777" w:rsidR="00AA61FC" w:rsidRPr="00AF4CFE" w:rsidRDefault="001C25E5">
      <w:pPr>
        <w:overflowPunct w:val="0"/>
        <w:spacing w:line="360" w:lineRule="auto"/>
        <w:ind w:firstLineChars="200" w:firstLine="560"/>
        <w:jc w:val="both"/>
        <w:rPr>
          <w:rFonts w:ascii="Arial" w:eastAsia="仿宋_GB2312" w:hAnsi="Arial" w:cs="Arial"/>
          <w:sz w:val="28"/>
          <w:szCs w:val="28"/>
        </w:rPr>
      </w:pPr>
      <w:r w:rsidRPr="00AF4CFE">
        <w:rPr>
          <w:rFonts w:ascii="Arial" w:eastAsia="仿宋_GB2312" w:hAnsi="Arial" w:cs="Arial"/>
          <w:sz w:val="28"/>
          <w:szCs w:val="28"/>
        </w:rPr>
        <w:t>＝（</w:t>
      </w:r>
      <w:r w:rsidRPr="00AF4CFE">
        <w:rPr>
          <w:rFonts w:ascii="Arial" w:eastAsia="仿宋_GB2312" w:hAnsi="Arial" w:cs="Arial"/>
          <w:sz w:val="28"/>
          <w:szCs w:val="28"/>
        </w:rPr>
        <w:t>1-1÷</w:t>
      </w: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5.0%</w:t>
      </w:r>
      <w:r w:rsidRPr="00AF4CFE">
        <w:rPr>
          <w:rFonts w:ascii="Arial" w:eastAsia="仿宋_GB2312" w:hAnsi="Arial" w:cs="Arial"/>
          <w:sz w:val="28"/>
          <w:szCs w:val="28"/>
        </w:rPr>
        <w:t>）</w:t>
      </w:r>
      <w:r w:rsidRPr="00AF4CFE">
        <w:rPr>
          <w:rFonts w:ascii="Arial" w:eastAsia="仿宋_GB2312" w:hAnsi="Arial" w:cs="Arial"/>
          <w:sz w:val="28"/>
          <w:szCs w:val="28"/>
          <w:vertAlign w:val="superscript"/>
        </w:rPr>
        <w:t>44.03</w:t>
      </w:r>
      <w:r w:rsidRPr="00AF4CFE">
        <w:rPr>
          <w:rFonts w:ascii="Arial" w:eastAsia="仿宋_GB2312" w:hAnsi="Arial" w:cs="Arial"/>
          <w:sz w:val="28"/>
          <w:szCs w:val="28"/>
        </w:rPr>
        <w:t>）</w:t>
      </w:r>
      <w:r w:rsidRPr="00AF4CFE">
        <w:rPr>
          <w:rFonts w:ascii="Arial" w:eastAsia="仿宋_GB2312" w:hAnsi="Arial" w:cs="Arial"/>
          <w:sz w:val="28"/>
          <w:szCs w:val="28"/>
        </w:rPr>
        <w:t>÷</w:t>
      </w:r>
      <w:r w:rsidRPr="00AF4CFE">
        <w:rPr>
          <w:rFonts w:ascii="Arial" w:eastAsia="仿宋_GB2312" w:hAnsi="Arial" w:cs="Arial"/>
          <w:sz w:val="28"/>
          <w:szCs w:val="28"/>
        </w:rPr>
        <w:t>（</w:t>
      </w:r>
      <w:r w:rsidRPr="00AF4CFE">
        <w:rPr>
          <w:rFonts w:ascii="Arial" w:eastAsia="仿宋_GB2312" w:hAnsi="Arial" w:cs="Arial"/>
          <w:sz w:val="28"/>
          <w:szCs w:val="28"/>
        </w:rPr>
        <w:t>1-1÷</w:t>
      </w:r>
      <w:r w:rsidRPr="00AF4CFE">
        <w:rPr>
          <w:rFonts w:ascii="Arial" w:eastAsia="仿宋_GB2312" w:hAnsi="Arial" w:cs="Arial"/>
          <w:sz w:val="28"/>
          <w:szCs w:val="28"/>
        </w:rPr>
        <w:t>（</w:t>
      </w:r>
      <w:r w:rsidRPr="00AF4CFE">
        <w:rPr>
          <w:rFonts w:ascii="Arial" w:eastAsia="仿宋_GB2312" w:hAnsi="Arial" w:cs="Arial"/>
          <w:sz w:val="28"/>
          <w:szCs w:val="28"/>
        </w:rPr>
        <w:t>1</w:t>
      </w:r>
      <w:r w:rsidRPr="00AF4CFE">
        <w:rPr>
          <w:rFonts w:ascii="Arial" w:eastAsia="仿宋_GB2312" w:hAnsi="Arial" w:cs="Arial"/>
          <w:sz w:val="28"/>
          <w:szCs w:val="28"/>
        </w:rPr>
        <w:t>＋</w:t>
      </w:r>
      <w:r w:rsidRPr="00AF4CFE">
        <w:rPr>
          <w:rFonts w:ascii="Arial" w:eastAsia="仿宋_GB2312" w:hAnsi="Arial" w:cs="Arial"/>
          <w:sz w:val="28"/>
          <w:szCs w:val="28"/>
        </w:rPr>
        <w:t>5.0%</w:t>
      </w:r>
      <w:r w:rsidRPr="00AF4CFE">
        <w:rPr>
          <w:rFonts w:ascii="Arial" w:eastAsia="仿宋_GB2312" w:hAnsi="Arial" w:cs="Arial"/>
          <w:sz w:val="28"/>
          <w:szCs w:val="28"/>
        </w:rPr>
        <w:t>）</w:t>
      </w:r>
      <w:r w:rsidRPr="00AF4CFE">
        <w:rPr>
          <w:rFonts w:ascii="Arial" w:eastAsia="仿宋_GB2312" w:hAnsi="Arial" w:cs="Arial"/>
          <w:sz w:val="28"/>
          <w:szCs w:val="28"/>
          <w:vertAlign w:val="superscript"/>
        </w:rPr>
        <w:t>50</w:t>
      </w:r>
      <w:r w:rsidRPr="00AF4CFE">
        <w:rPr>
          <w:rFonts w:ascii="Arial" w:eastAsia="仿宋_GB2312" w:hAnsi="Arial" w:cs="Arial"/>
          <w:sz w:val="28"/>
          <w:szCs w:val="28"/>
        </w:rPr>
        <w:t>）</w:t>
      </w:r>
    </w:p>
    <w:p w14:paraId="5CE8C842" w14:textId="77777777" w:rsidR="00AA61FC" w:rsidRPr="00AF4CFE" w:rsidRDefault="001C25E5">
      <w:pPr>
        <w:overflowPunct w:val="0"/>
        <w:spacing w:line="360" w:lineRule="auto"/>
        <w:ind w:firstLineChars="200" w:firstLine="560"/>
        <w:jc w:val="both"/>
        <w:rPr>
          <w:rFonts w:ascii="Arial" w:eastAsia="仿宋_GB2312" w:hAnsi="Arial" w:cs="Arial"/>
          <w:b/>
          <w:sz w:val="28"/>
        </w:rPr>
      </w:pPr>
      <w:r w:rsidRPr="00AF4CFE">
        <w:rPr>
          <w:rFonts w:ascii="Arial" w:eastAsia="仿宋_GB2312" w:hAnsi="Arial" w:cs="Arial"/>
          <w:sz w:val="28"/>
          <w:szCs w:val="28"/>
        </w:rPr>
        <w:t>＝</w:t>
      </w:r>
      <w:r w:rsidRPr="00AF4CFE">
        <w:rPr>
          <w:rFonts w:ascii="Arial" w:eastAsia="仿宋_GB2312" w:hAnsi="Arial" w:cs="Arial"/>
          <w:sz w:val="28"/>
          <w:szCs w:val="28"/>
        </w:rPr>
        <w:t>0.9696</w:t>
      </w:r>
    </w:p>
    <w:p w14:paraId="69577F37" w14:textId="77777777" w:rsidR="00AA61FC" w:rsidRPr="00AF4CFE" w:rsidRDefault="001C25E5">
      <w:pPr>
        <w:spacing w:line="360" w:lineRule="auto"/>
        <w:ind w:firstLineChars="200" w:firstLine="560"/>
        <w:rPr>
          <w:rFonts w:ascii="Arial" w:eastAsia="仿宋_GB2312" w:hAnsi="Arial" w:cs="Arial"/>
          <w:snapToGrid w:val="0"/>
          <w:sz w:val="28"/>
          <w:szCs w:val="28"/>
        </w:rPr>
      </w:pPr>
      <w:r w:rsidRPr="00AF4CFE">
        <w:rPr>
          <w:rFonts w:ascii="Arial" w:eastAsia="仿宋_GB2312" w:hAnsi="Arial" w:cs="Arial"/>
          <w:snapToGrid w:val="0"/>
          <w:sz w:val="28"/>
          <w:szCs w:val="28"/>
        </w:rPr>
        <w:t>地下仓储</w:t>
      </w:r>
      <w:r w:rsidRPr="00AF4CFE">
        <w:rPr>
          <w:rFonts w:ascii="Arial" w:eastAsia="仿宋_GB2312" w:hAnsi="Arial" w:cs="Arial"/>
          <w:sz w:val="28"/>
        </w:rPr>
        <w:t>楼面熟地价</w:t>
      </w:r>
    </w:p>
    <w:p w14:paraId="5CB848C1" w14:textId="69E6AFE7" w:rsidR="00AA61FC" w:rsidRPr="00AF4CFE" w:rsidRDefault="001C25E5">
      <w:pPr>
        <w:spacing w:line="360" w:lineRule="auto"/>
        <w:ind w:firstLineChars="200" w:firstLine="560"/>
        <w:rPr>
          <w:rFonts w:ascii="Arial" w:eastAsia="仿宋_GB2312" w:hAnsi="Arial" w:cs="Arial"/>
          <w:snapToGrid w:val="0"/>
          <w:sz w:val="28"/>
          <w:szCs w:val="28"/>
        </w:rPr>
      </w:pPr>
      <w:r w:rsidRPr="00AF4CFE">
        <w:rPr>
          <w:rFonts w:ascii="Arial" w:eastAsia="仿宋_GB2312" w:hAnsi="Arial" w:cs="Arial"/>
          <w:sz w:val="28"/>
          <w:szCs w:val="28"/>
        </w:rPr>
        <w:t>＝</w:t>
      </w:r>
      <w:r w:rsidRPr="00AF4CFE">
        <w:rPr>
          <w:rFonts w:ascii="Arial" w:eastAsia="仿宋_GB2312" w:hAnsi="Arial" w:cs="Arial"/>
          <w:snapToGrid w:val="0"/>
          <w:sz w:val="28"/>
          <w:szCs w:val="28"/>
        </w:rPr>
        <w:t>地上</w:t>
      </w:r>
      <w:r w:rsidR="007B674A" w:rsidRPr="00AF4CFE">
        <w:rPr>
          <w:rFonts w:ascii="Arial" w:eastAsia="仿宋_GB2312" w:hAnsi="Arial" w:cs="Arial"/>
          <w:snapToGrid w:val="0"/>
          <w:sz w:val="28"/>
          <w:szCs w:val="28"/>
        </w:rPr>
        <w:t>研发设计</w:t>
      </w:r>
      <w:r w:rsidRPr="00AF4CFE">
        <w:rPr>
          <w:rFonts w:ascii="Arial" w:eastAsia="仿宋_GB2312" w:hAnsi="Arial" w:cs="Arial"/>
          <w:snapToGrid w:val="0"/>
          <w:sz w:val="28"/>
          <w:szCs w:val="28"/>
        </w:rPr>
        <w:t>（办公）</w:t>
      </w:r>
      <w:r w:rsidRPr="00AF4CFE">
        <w:rPr>
          <w:rFonts w:ascii="Arial" w:eastAsia="仿宋_GB2312" w:hAnsi="Arial" w:cs="Arial"/>
          <w:sz w:val="28"/>
        </w:rPr>
        <w:t>楼面熟地价</w:t>
      </w:r>
      <w:r w:rsidRPr="00AF4CFE">
        <w:rPr>
          <w:rFonts w:ascii="Arial" w:eastAsia="仿宋_GB2312" w:hAnsi="Arial" w:cs="Arial"/>
          <w:sz w:val="28"/>
          <w:szCs w:val="28"/>
        </w:rPr>
        <w:t>×</w:t>
      </w:r>
      <w:r w:rsidRPr="00AF4CFE">
        <w:rPr>
          <w:rFonts w:ascii="Arial" w:eastAsia="仿宋_GB2312" w:hAnsi="Arial" w:cs="Arial"/>
          <w:snapToGrid w:val="0"/>
          <w:sz w:val="28"/>
          <w:szCs w:val="28"/>
        </w:rPr>
        <w:t>相应用途地下空间修正系数</w:t>
      </w:r>
      <w:r w:rsidRPr="00AF4CFE">
        <w:rPr>
          <w:rFonts w:ascii="Arial" w:eastAsia="仿宋_GB2312" w:hAnsi="Arial" w:cs="Arial"/>
          <w:sz w:val="28"/>
          <w:szCs w:val="28"/>
        </w:rPr>
        <w:t>×</w:t>
      </w:r>
      <w:r w:rsidRPr="00AF4CFE">
        <w:rPr>
          <w:rFonts w:ascii="Arial" w:eastAsia="仿宋_GB2312" w:hAnsi="Arial" w:cs="Arial"/>
          <w:sz w:val="28"/>
          <w:szCs w:val="28"/>
        </w:rPr>
        <w:t>年期修正系数</w:t>
      </w:r>
    </w:p>
    <w:p w14:paraId="65368C27" w14:textId="6C8CE531" w:rsidR="001D584D" w:rsidRPr="00AF4CFE" w:rsidRDefault="001D584D" w:rsidP="001D584D">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w:t>
      </w:r>
      <w:r w:rsidRPr="00AF4CFE">
        <w:rPr>
          <w:rFonts w:ascii="Arial" w:eastAsia="仿宋_GB2312" w:hAnsi="Arial" w:cs="Arial"/>
          <w:sz w:val="28"/>
        </w:rPr>
        <w:t>12988</w:t>
      </w:r>
      <w:r w:rsidRPr="00AF4CFE">
        <w:rPr>
          <w:rFonts w:ascii="Arial" w:eastAsia="仿宋_GB2312" w:hAnsi="Arial" w:cs="Arial"/>
          <w:sz w:val="28"/>
          <w:szCs w:val="28"/>
        </w:rPr>
        <w:t>×0.2×0.9696</w:t>
      </w:r>
    </w:p>
    <w:p w14:paraId="78ABA95A" w14:textId="595E4967" w:rsidR="001D584D" w:rsidRPr="00AF4CFE" w:rsidRDefault="001D584D" w:rsidP="001D584D">
      <w:pPr>
        <w:spacing w:line="360" w:lineRule="auto"/>
        <w:ind w:firstLineChars="200" w:firstLine="560"/>
        <w:jc w:val="both"/>
        <w:rPr>
          <w:rFonts w:ascii="Arial" w:eastAsia="仿宋_GB2312" w:hAnsi="Arial" w:cs="Arial"/>
          <w:bCs/>
          <w:sz w:val="28"/>
        </w:rPr>
      </w:pPr>
      <w:r w:rsidRPr="00AF4CFE">
        <w:rPr>
          <w:rFonts w:ascii="Arial" w:eastAsia="仿宋_GB2312" w:hAnsi="Arial" w:cs="Arial"/>
          <w:sz w:val="28"/>
          <w:szCs w:val="28"/>
        </w:rPr>
        <w:t>＝</w:t>
      </w:r>
      <w:r w:rsidR="00AB6624" w:rsidRPr="00AF4CFE">
        <w:rPr>
          <w:rFonts w:ascii="Arial" w:eastAsia="仿宋_GB2312" w:hAnsi="Arial" w:cs="Arial"/>
          <w:sz w:val="28"/>
          <w:szCs w:val="28"/>
        </w:rPr>
        <w:t>2519</w:t>
      </w:r>
      <w:r w:rsidRPr="00AF4CFE">
        <w:rPr>
          <w:rFonts w:ascii="Arial" w:eastAsia="仿宋_GB2312" w:hAnsi="Arial" w:cs="Arial"/>
          <w:sz w:val="28"/>
          <w:szCs w:val="28"/>
        </w:rPr>
        <w:t>（元</w:t>
      </w:r>
      <w:r w:rsidRPr="00AF4CFE">
        <w:rPr>
          <w:rFonts w:ascii="Arial" w:eastAsia="仿宋_GB2312" w:hAnsi="Arial" w:cs="Arial"/>
          <w:sz w:val="28"/>
          <w:szCs w:val="28"/>
        </w:rPr>
        <w:t>/</w:t>
      </w:r>
      <w:r w:rsidRPr="00AF4CFE">
        <w:rPr>
          <w:rFonts w:ascii="Arial" w:eastAsia="仿宋_GB2312" w:hAnsi="Arial" w:cs="Arial"/>
          <w:sz w:val="28"/>
          <w:szCs w:val="28"/>
        </w:rPr>
        <w:t>平方米）</w:t>
      </w:r>
    </w:p>
    <w:p w14:paraId="18EF19FF" w14:textId="77777777" w:rsidR="00AA61FC" w:rsidRPr="00AF4CFE" w:rsidRDefault="001C25E5">
      <w:pPr>
        <w:spacing w:line="360" w:lineRule="auto"/>
        <w:ind w:firstLine="556"/>
        <w:jc w:val="both"/>
        <w:rPr>
          <w:rFonts w:ascii="Arial" w:eastAsia="仿宋_GB2312" w:hAnsi="Arial" w:cs="Arial"/>
          <w:sz w:val="28"/>
          <w:szCs w:val="28"/>
        </w:rPr>
      </w:pPr>
      <w:r w:rsidRPr="00AF4CFE">
        <w:rPr>
          <w:rFonts w:ascii="Arial" w:eastAsia="仿宋_GB2312" w:hAnsi="Arial" w:cs="Arial"/>
          <w:b/>
          <w:sz w:val="28"/>
          <w:szCs w:val="28"/>
        </w:rPr>
        <w:t>3.</w:t>
      </w:r>
      <w:r w:rsidRPr="00AF4CFE">
        <w:rPr>
          <w:rFonts w:ascii="Arial" w:eastAsia="仿宋_GB2312" w:hAnsi="Arial" w:cs="Arial"/>
          <w:b/>
          <w:sz w:val="28"/>
          <w:szCs w:val="28"/>
        </w:rPr>
        <w:t>求取估价对象各</w:t>
      </w:r>
      <w:proofErr w:type="gramStart"/>
      <w:r w:rsidRPr="00AF4CFE">
        <w:rPr>
          <w:rFonts w:ascii="Arial" w:eastAsia="仿宋_GB2312" w:hAnsi="Arial" w:cs="Arial"/>
          <w:b/>
          <w:sz w:val="28"/>
          <w:szCs w:val="28"/>
        </w:rPr>
        <w:t>用途楼</w:t>
      </w:r>
      <w:proofErr w:type="gramEnd"/>
      <w:r w:rsidRPr="00AF4CFE">
        <w:rPr>
          <w:rFonts w:ascii="Arial" w:eastAsia="仿宋_GB2312" w:hAnsi="Arial" w:cs="Arial"/>
          <w:b/>
          <w:sz w:val="28"/>
          <w:szCs w:val="28"/>
        </w:rPr>
        <w:t>面熟地价</w:t>
      </w:r>
    </w:p>
    <w:p w14:paraId="5C8E724C" w14:textId="1116DFD4" w:rsidR="00AF321A" w:rsidRPr="00AF4CFE" w:rsidRDefault="00AF321A" w:rsidP="00AF321A">
      <w:pPr>
        <w:spacing w:beforeLines="50" w:before="120" w:line="360" w:lineRule="auto"/>
        <w:ind w:firstLineChars="250" w:firstLine="700"/>
        <w:rPr>
          <w:rFonts w:ascii="Arial" w:eastAsia="仿宋_GB2312" w:hAnsi="Arial" w:cs="Arial"/>
          <w:sz w:val="28"/>
          <w:szCs w:val="28"/>
        </w:rPr>
      </w:pPr>
      <w:r w:rsidRPr="00AF4CFE">
        <w:rPr>
          <w:rFonts w:ascii="Arial" w:eastAsia="仿宋_GB2312" w:hAnsi="Arial" w:cs="Arial"/>
          <w:sz w:val="28"/>
          <w:szCs w:val="28"/>
        </w:rPr>
        <w:t>根据区域土地市场情况，并结合估价对象的具体特点及估价目的等，此次评估采用了基准地价系数修正法和剩余法确定</w:t>
      </w:r>
      <w:r w:rsidR="00E5156A" w:rsidRPr="00AF4CFE">
        <w:rPr>
          <w:rFonts w:ascii="Arial" w:eastAsia="仿宋_GB2312" w:hAnsi="Arial" w:cs="Arial" w:hint="eastAsia"/>
          <w:sz w:val="28"/>
          <w:szCs w:val="28"/>
        </w:rPr>
        <w:t>研发设计</w:t>
      </w:r>
      <w:proofErr w:type="gramStart"/>
      <w:r w:rsidRPr="00AF4CFE">
        <w:rPr>
          <w:rFonts w:ascii="Arial" w:eastAsia="仿宋_GB2312" w:hAnsi="Arial" w:cs="Arial" w:hint="eastAsia"/>
          <w:sz w:val="28"/>
          <w:szCs w:val="28"/>
        </w:rPr>
        <w:t>用途</w:t>
      </w:r>
      <w:r w:rsidRPr="00AF4CFE">
        <w:rPr>
          <w:rFonts w:ascii="Arial" w:eastAsia="仿宋_GB2312" w:hAnsi="Arial" w:cs="Arial"/>
          <w:sz w:val="28"/>
          <w:szCs w:val="28"/>
        </w:rPr>
        <w:t>楼</w:t>
      </w:r>
      <w:proofErr w:type="gramEnd"/>
      <w:r w:rsidRPr="00AF4CFE">
        <w:rPr>
          <w:rFonts w:ascii="Arial" w:eastAsia="仿宋_GB2312" w:hAnsi="Arial" w:cs="Arial"/>
          <w:sz w:val="28"/>
          <w:szCs w:val="28"/>
        </w:rPr>
        <w:t>面熟地价水平，地下用途按地上主用途乘以相应地下空间修正系数确定楼面熟地价水平，由于目前北京市以基准地价作为重要参考依据，要求地价评估必须采用基准地价系数修正法，故基准地价系数修正法是确定政府土地出让收益的重要依据之一；剩余法是从房地产的角度反应土地价格水平，属于对设定开发条件下的地价单独评估的情况，能够体现土地的价格，故剩余法也是判断政府土地出让收益水平的重要依据。</w:t>
      </w:r>
      <w:r w:rsidRPr="00AF4CFE">
        <w:rPr>
          <w:rFonts w:ascii="Arial" w:eastAsia="仿宋_GB2312" w:hAnsi="Arial" w:cs="Arial" w:hint="eastAsia"/>
          <w:sz w:val="28"/>
          <w:szCs w:val="28"/>
        </w:rPr>
        <w:t>两种</w:t>
      </w:r>
      <w:r w:rsidRPr="00AF4CFE">
        <w:rPr>
          <w:rFonts w:ascii="Arial" w:eastAsia="仿宋_GB2312" w:hAnsi="Arial" w:cs="Arial"/>
          <w:sz w:val="28"/>
          <w:szCs w:val="28"/>
        </w:rPr>
        <w:t>评估方法各有其侧重，从不同的角度反映了估价对象的地价水平，定量分析如下：</w:t>
      </w:r>
    </w:p>
    <w:p w14:paraId="7BE03491" w14:textId="77777777" w:rsidR="00625CD8" w:rsidRPr="00AF4CFE" w:rsidRDefault="00625CD8" w:rsidP="00AF321A">
      <w:pPr>
        <w:spacing w:beforeLines="50" w:before="120" w:line="360" w:lineRule="auto"/>
        <w:jc w:val="center"/>
        <w:rPr>
          <w:rFonts w:ascii="Arial" w:eastAsia="仿宋_GB2312" w:hAnsi="Arial" w:cs="Arial"/>
          <w:sz w:val="28"/>
          <w:szCs w:val="28"/>
        </w:rPr>
      </w:pPr>
    </w:p>
    <w:p w14:paraId="5FC3BADA" w14:textId="19E4DC32" w:rsidR="00AF321A" w:rsidRPr="00AF4CFE" w:rsidRDefault="00AF321A" w:rsidP="00AF321A">
      <w:pPr>
        <w:spacing w:beforeLines="50" w:before="120" w:line="360" w:lineRule="auto"/>
        <w:jc w:val="center"/>
        <w:rPr>
          <w:rFonts w:ascii="Arial" w:eastAsia="仿宋_GB2312" w:hAnsi="Arial" w:cs="Arial"/>
          <w:sz w:val="28"/>
          <w:szCs w:val="28"/>
        </w:rPr>
      </w:pPr>
      <w:r w:rsidRPr="00AF4CFE">
        <w:rPr>
          <w:rFonts w:ascii="Arial" w:eastAsia="仿宋_GB2312" w:hAnsi="Arial" w:cs="Arial"/>
          <w:sz w:val="28"/>
          <w:szCs w:val="28"/>
        </w:rPr>
        <w:t>权重确定打分评价体系</w:t>
      </w:r>
    </w:p>
    <w:tbl>
      <w:tblPr>
        <w:tblW w:w="8466" w:type="dxa"/>
        <w:jc w:val="center"/>
        <w:tblLook w:val="04A0" w:firstRow="1" w:lastRow="0" w:firstColumn="1" w:lastColumn="0" w:noHBand="0" w:noVBand="1"/>
      </w:tblPr>
      <w:tblGrid>
        <w:gridCol w:w="1926"/>
        <w:gridCol w:w="1080"/>
        <w:gridCol w:w="2920"/>
        <w:gridCol w:w="1304"/>
        <w:gridCol w:w="1236"/>
      </w:tblGrid>
      <w:tr w:rsidR="00AF321A" w:rsidRPr="00AF4CFE" w14:paraId="77161F3C" w14:textId="77777777" w:rsidTr="00662934">
        <w:trPr>
          <w:trHeight w:val="270"/>
          <w:jc w:val="center"/>
        </w:trPr>
        <w:tc>
          <w:tcPr>
            <w:tcW w:w="19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436F3" w14:textId="77777777" w:rsidR="00AF321A" w:rsidRPr="00AF4CFE" w:rsidRDefault="00AF321A" w:rsidP="00662934">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lastRenderedPageBreak/>
              <w:t>评价因素</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D0ED9" w14:textId="77777777" w:rsidR="00AF321A" w:rsidRPr="00AF4CFE" w:rsidRDefault="00AF321A" w:rsidP="00662934">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标准分值</w:t>
            </w:r>
          </w:p>
        </w:tc>
        <w:tc>
          <w:tcPr>
            <w:tcW w:w="2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CF7D5D" w14:textId="77777777" w:rsidR="00AF321A" w:rsidRPr="00AF4CFE" w:rsidRDefault="00AF321A" w:rsidP="00662934">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打分考虑因素</w:t>
            </w:r>
          </w:p>
        </w:tc>
        <w:tc>
          <w:tcPr>
            <w:tcW w:w="25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C092D28" w14:textId="77777777" w:rsidR="00AF321A" w:rsidRPr="00AF4CFE" w:rsidRDefault="00AF321A" w:rsidP="00662934">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估价对象</w:t>
            </w:r>
          </w:p>
        </w:tc>
      </w:tr>
      <w:tr w:rsidR="00AF321A" w:rsidRPr="00AF4CFE" w14:paraId="55D86525" w14:textId="77777777" w:rsidTr="00662934">
        <w:trPr>
          <w:trHeight w:val="270"/>
          <w:jc w:val="center"/>
        </w:trPr>
        <w:tc>
          <w:tcPr>
            <w:tcW w:w="1926" w:type="dxa"/>
            <w:vMerge/>
            <w:tcBorders>
              <w:top w:val="single" w:sz="4" w:space="0" w:color="auto"/>
              <w:left w:val="single" w:sz="4" w:space="0" w:color="auto"/>
              <w:bottom w:val="single" w:sz="4" w:space="0" w:color="auto"/>
              <w:right w:val="single" w:sz="4" w:space="0" w:color="auto"/>
            </w:tcBorders>
            <w:vAlign w:val="center"/>
            <w:hideMark/>
          </w:tcPr>
          <w:p w14:paraId="26B93A7B" w14:textId="77777777" w:rsidR="00AF321A" w:rsidRPr="00AF4CFE" w:rsidRDefault="00AF321A" w:rsidP="00662934">
            <w:pPr>
              <w:widowControl/>
              <w:adjustRightInd/>
              <w:spacing w:line="240" w:lineRule="auto"/>
              <w:textAlignment w:val="auto"/>
              <w:rPr>
                <w:rFonts w:ascii="Arial" w:eastAsia="仿宋_GB2312" w:hAnsi="Arial" w:cs="Arial"/>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B0559ED" w14:textId="77777777" w:rsidR="00AF321A" w:rsidRPr="00AF4CFE" w:rsidRDefault="00AF321A" w:rsidP="00662934">
            <w:pPr>
              <w:widowControl/>
              <w:adjustRightInd/>
              <w:spacing w:line="240" w:lineRule="auto"/>
              <w:textAlignment w:val="auto"/>
              <w:rPr>
                <w:rFonts w:ascii="Arial" w:eastAsia="仿宋_GB2312" w:hAnsi="Arial" w:cs="Arial"/>
                <w:sz w:val="18"/>
                <w:szCs w:val="18"/>
              </w:rPr>
            </w:pPr>
          </w:p>
        </w:tc>
        <w:tc>
          <w:tcPr>
            <w:tcW w:w="2920" w:type="dxa"/>
            <w:vMerge/>
            <w:tcBorders>
              <w:top w:val="single" w:sz="4" w:space="0" w:color="auto"/>
              <w:left w:val="single" w:sz="4" w:space="0" w:color="auto"/>
              <w:bottom w:val="single" w:sz="4" w:space="0" w:color="auto"/>
              <w:right w:val="single" w:sz="4" w:space="0" w:color="auto"/>
            </w:tcBorders>
            <w:vAlign w:val="center"/>
            <w:hideMark/>
          </w:tcPr>
          <w:p w14:paraId="07579964" w14:textId="77777777" w:rsidR="00AF321A" w:rsidRPr="00AF4CFE" w:rsidRDefault="00AF321A" w:rsidP="00662934">
            <w:pPr>
              <w:widowControl/>
              <w:adjustRightInd/>
              <w:spacing w:line="240" w:lineRule="auto"/>
              <w:textAlignment w:val="auto"/>
              <w:rPr>
                <w:rFonts w:ascii="Arial" w:eastAsia="仿宋_GB2312" w:hAnsi="Arial" w:cs="Arial"/>
                <w:sz w:val="18"/>
                <w:szCs w:val="18"/>
              </w:rPr>
            </w:pPr>
          </w:p>
        </w:tc>
        <w:tc>
          <w:tcPr>
            <w:tcW w:w="1304" w:type="dxa"/>
            <w:tcBorders>
              <w:top w:val="nil"/>
              <w:left w:val="nil"/>
              <w:bottom w:val="single" w:sz="4" w:space="0" w:color="auto"/>
              <w:right w:val="single" w:sz="4" w:space="0" w:color="auto"/>
            </w:tcBorders>
            <w:shd w:val="clear" w:color="auto" w:fill="auto"/>
            <w:noWrap/>
            <w:vAlign w:val="center"/>
            <w:hideMark/>
          </w:tcPr>
          <w:p w14:paraId="46A43EF6" w14:textId="77777777" w:rsidR="00AF321A" w:rsidRPr="00AF4CFE" w:rsidRDefault="00AF321A" w:rsidP="00662934">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基准地价系数修正法</w:t>
            </w:r>
          </w:p>
        </w:tc>
        <w:tc>
          <w:tcPr>
            <w:tcW w:w="1236" w:type="dxa"/>
            <w:tcBorders>
              <w:top w:val="nil"/>
              <w:left w:val="nil"/>
              <w:bottom w:val="single" w:sz="4" w:space="0" w:color="auto"/>
              <w:right w:val="single" w:sz="4" w:space="0" w:color="auto"/>
            </w:tcBorders>
            <w:shd w:val="clear" w:color="auto" w:fill="auto"/>
            <w:noWrap/>
            <w:vAlign w:val="center"/>
            <w:hideMark/>
          </w:tcPr>
          <w:p w14:paraId="26102E99" w14:textId="77777777" w:rsidR="00AF321A" w:rsidRPr="00AF4CFE" w:rsidRDefault="00AF321A" w:rsidP="00662934">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剩余法</w:t>
            </w:r>
          </w:p>
        </w:tc>
      </w:tr>
      <w:tr w:rsidR="00AF321A" w:rsidRPr="00AF4CFE" w14:paraId="66B7D5E5" w14:textId="77777777" w:rsidTr="00662934">
        <w:trPr>
          <w:trHeight w:val="540"/>
          <w:jc w:val="center"/>
        </w:trPr>
        <w:tc>
          <w:tcPr>
            <w:tcW w:w="1926" w:type="dxa"/>
            <w:vMerge w:val="restart"/>
            <w:tcBorders>
              <w:top w:val="nil"/>
              <w:left w:val="single" w:sz="4" w:space="0" w:color="auto"/>
              <w:bottom w:val="single" w:sz="4" w:space="0" w:color="auto"/>
              <w:right w:val="single" w:sz="4" w:space="0" w:color="auto"/>
            </w:tcBorders>
            <w:shd w:val="clear" w:color="auto" w:fill="auto"/>
            <w:vAlign w:val="center"/>
            <w:hideMark/>
          </w:tcPr>
          <w:p w14:paraId="69AD13CE" w14:textId="77777777" w:rsidR="00AF321A" w:rsidRPr="00AF4CFE" w:rsidRDefault="00AF321A" w:rsidP="00662934">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估价方法的代表性</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DDBE19" w14:textId="77777777" w:rsidR="00AF321A" w:rsidRPr="00AF4CFE" w:rsidRDefault="00AF321A" w:rsidP="00662934">
            <w:pPr>
              <w:widowControl/>
              <w:adjustRightInd/>
              <w:spacing w:line="240" w:lineRule="auto"/>
              <w:jc w:val="center"/>
              <w:textAlignment w:val="auto"/>
              <w:rPr>
                <w:rFonts w:ascii="Arial" w:hAnsi="Arial" w:cs="Arial"/>
                <w:sz w:val="18"/>
                <w:szCs w:val="18"/>
              </w:rPr>
            </w:pPr>
            <w:r w:rsidRPr="00AF4CFE">
              <w:rPr>
                <w:rFonts w:ascii="Arial" w:hAnsi="Arial" w:cs="Arial"/>
                <w:sz w:val="18"/>
                <w:szCs w:val="18"/>
              </w:rPr>
              <w:t>25</w:t>
            </w:r>
          </w:p>
        </w:tc>
        <w:tc>
          <w:tcPr>
            <w:tcW w:w="2920" w:type="dxa"/>
            <w:tcBorders>
              <w:top w:val="nil"/>
              <w:left w:val="nil"/>
              <w:bottom w:val="single" w:sz="4" w:space="0" w:color="auto"/>
              <w:right w:val="single" w:sz="4" w:space="0" w:color="auto"/>
            </w:tcBorders>
            <w:shd w:val="clear" w:color="auto" w:fill="auto"/>
            <w:vAlign w:val="center"/>
            <w:hideMark/>
          </w:tcPr>
          <w:p w14:paraId="68D28D03" w14:textId="77777777" w:rsidR="00AF321A" w:rsidRPr="00AF4CFE" w:rsidRDefault="00AF321A" w:rsidP="00662934">
            <w:pPr>
              <w:widowControl/>
              <w:adjustRightInd/>
              <w:spacing w:line="240" w:lineRule="auto"/>
              <w:textAlignment w:val="auto"/>
              <w:rPr>
                <w:rFonts w:ascii="Arial" w:hAnsi="Arial" w:cs="Arial"/>
                <w:sz w:val="18"/>
                <w:szCs w:val="18"/>
              </w:rPr>
            </w:pPr>
            <w:r w:rsidRPr="00AF4CFE">
              <w:rPr>
                <w:rFonts w:ascii="Arial" w:hAnsi="Arial" w:cs="Arial"/>
                <w:sz w:val="18"/>
                <w:szCs w:val="18"/>
              </w:rPr>
              <w:t>1</w:t>
            </w:r>
            <w:r w:rsidRPr="00AF4CFE">
              <w:rPr>
                <w:rFonts w:ascii="Arial" w:eastAsia="仿宋_GB2312" w:hAnsi="Arial" w:cs="Arial"/>
                <w:sz w:val="18"/>
                <w:szCs w:val="18"/>
              </w:rPr>
              <w:t>.</w:t>
            </w:r>
            <w:r w:rsidRPr="00AF4CFE">
              <w:rPr>
                <w:rFonts w:ascii="Arial" w:eastAsia="仿宋_GB2312" w:hAnsi="Arial" w:cs="Arial"/>
                <w:sz w:val="18"/>
                <w:szCs w:val="18"/>
              </w:rPr>
              <w:t>估价方法选取分析充分、合理，取</w:t>
            </w:r>
            <w:r w:rsidRPr="00AF4CFE">
              <w:rPr>
                <w:rFonts w:ascii="Arial" w:hAnsi="Arial" w:cs="Arial"/>
                <w:sz w:val="18"/>
                <w:szCs w:val="18"/>
              </w:rPr>
              <w:t>20</w:t>
            </w:r>
            <w:r w:rsidRPr="00AF4CFE">
              <w:rPr>
                <w:rFonts w:ascii="Arial" w:eastAsia="仿宋_GB2312" w:hAnsi="Arial" w:cs="Arial"/>
                <w:sz w:val="18"/>
                <w:szCs w:val="18"/>
              </w:rPr>
              <w:t>～</w:t>
            </w:r>
            <w:r w:rsidRPr="00AF4CFE">
              <w:rPr>
                <w:rFonts w:ascii="Arial" w:hAnsi="Arial" w:cs="Arial"/>
                <w:sz w:val="18"/>
                <w:szCs w:val="18"/>
              </w:rPr>
              <w:t>25</w:t>
            </w:r>
            <w:r w:rsidRPr="00AF4CFE">
              <w:rPr>
                <w:rFonts w:ascii="Arial" w:eastAsia="仿宋_GB2312" w:hAnsi="Arial" w:cs="Arial"/>
                <w:sz w:val="18"/>
                <w:szCs w:val="18"/>
              </w:rPr>
              <w:t>分；</w:t>
            </w:r>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789450" w14:textId="77777777" w:rsidR="00AF321A" w:rsidRPr="00AF4CFE" w:rsidRDefault="00AF321A" w:rsidP="00662934">
            <w:pPr>
              <w:widowControl/>
              <w:adjustRightInd/>
              <w:spacing w:line="240" w:lineRule="auto"/>
              <w:jc w:val="center"/>
              <w:textAlignment w:val="auto"/>
              <w:rPr>
                <w:rFonts w:ascii="Arial" w:hAnsi="Arial" w:cs="Arial"/>
                <w:sz w:val="18"/>
                <w:szCs w:val="18"/>
              </w:rPr>
            </w:pPr>
            <w:r w:rsidRPr="00AF4CFE">
              <w:rPr>
                <w:rFonts w:ascii="Arial" w:hAnsi="Arial" w:cs="Arial"/>
                <w:sz w:val="18"/>
                <w:szCs w:val="18"/>
              </w:rPr>
              <w:t>15</w:t>
            </w:r>
          </w:p>
        </w:tc>
        <w:tc>
          <w:tcPr>
            <w:tcW w:w="123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DEB44D" w14:textId="0E62D9C4" w:rsidR="00AF321A" w:rsidRPr="00AF4CFE" w:rsidRDefault="00AF321A" w:rsidP="00662934">
            <w:pPr>
              <w:widowControl/>
              <w:adjustRightInd/>
              <w:spacing w:line="240" w:lineRule="auto"/>
              <w:jc w:val="center"/>
              <w:textAlignment w:val="auto"/>
              <w:rPr>
                <w:rFonts w:ascii="Arial" w:hAnsi="Arial" w:cs="Arial"/>
                <w:sz w:val="18"/>
                <w:szCs w:val="18"/>
              </w:rPr>
            </w:pPr>
            <w:r w:rsidRPr="00AF4CFE">
              <w:rPr>
                <w:rFonts w:ascii="Arial" w:hAnsi="Arial" w:cs="Arial"/>
                <w:sz w:val="18"/>
                <w:szCs w:val="18"/>
              </w:rPr>
              <w:t>15</w:t>
            </w:r>
          </w:p>
        </w:tc>
      </w:tr>
      <w:tr w:rsidR="00AF321A" w:rsidRPr="00AF4CFE" w14:paraId="786BA898" w14:textId="77777777" w:rsidTr="00662934">
        <w:trPr>
          <w:trHeight w:val="540"/>
          <w:jc w:val="center"/>
        </w:trPr>
        <w:tc>
          <w:tcPr>
            <w:tcW w:w="1926" w:type="dxa"/>
            <w:vMerge/>
            <w:tcBorders>
              <w:top w:val="nil"/>
              <w:left w:val="single" w:sz="4" w:space="0" w:color="auto"/>
              <w:bottom w:val="single" w:sz="4" w:space="0" w:color="auto"/>
              <w:right w:val="single" w:sz="4" w:space="0" w:color="auto"/>
            </w:tcBorders>
            <w:vAlign w:val="center"/>
            <w:hideMark/>
          </w:tcPr>
          <w:p w14:paraId="3595AFEC" w14:textId="77777777" w:rsidR="00AF321A" w:rsidRPr="00AF4CFE" w:rsidRDefault="00AF321A" w:rsidP="00662934">
            <w:pPr>
              <w:widowControl/>
              <w:adjustRightInd/>
              <w:spacing w:line="240" w:lineRule="auto"/>
              <w:textAlignment w:val="auto"/>
              <w:rPr>
                <w:rFonts w:ascii="Arial" w:eastAsia="仿宋_GB2312" w:hAnsi="Arial" w:cs="Arial"/>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14:paraId="4A8AC2A1" w14:textId="77777777" w:rsidR="00AF321A" w:rsidRPr="00AF4CFE" w:rsidRDefault="00AF321A" w:rsidP="00662934">
            <w:pPr>
              <w:widowControl/>
              <w:adjustRightInd/>
              <w:spacing w:line="240" w:lineRule="auto"/>
              <w:textAlignment w:val="auto"/>
              <w:rPr>
                <w:rFonts w:ascii="Arial" w:hAnsi="Arial" w:cs="Arial"/>
                <w:sz w:val="18"/>
                <w:szCs w:val="18"/>
              </w:rPr>
            </w:pPr>
          </w:p>
        </w:tc>
        <w:tc>
          <w:tcPr>
            <w:tcW w:w="2920" w:type="dxa"/>
            <w:tcBorders>
              <w:top w:val="nil"/>
              <w:left w:val="nil"/>
              <w:bottom w:val="single" w:sz="4" w:space="0" w:color="auto"/>
              <w:right w:val="single" w:sz="4" w:space="0" w:color="auto"/>
            </w:tcBorders>
            <w:shd w:val="clear" w:color="auto" w:fill="auto"/>
            <w:vAlign w:val="center"/>
            <w:hideMark/>
          </w:tcPr>
          <w:p w14:paraId="485988C8" w14:textId="77777777" w:rsidR="00AF321A" w:rsidRPr="00AF4CFE" w:rsidRDefault="00AF321A" w:rsidP="00662934">
            <w:pPr>
              <w:widowControl/>
              <w:adjustRightInd/>
              <w:spacing w:line="240" w:lineRule="auto"/>
              <w:textAlignment w:val="auto"/>
              <w:rPr>
                <w:rFonts w:ascii="Arial" w:hAnsi="Arial" w:cs="Arial"/>
                <w:sz w:val="18"/>
                <w:szCs w:val="18"/>
              </w:rPr>
            </w:pPr>
            <w:r w:rsidRPr="00AF4CFE">
              <w:rPr>
                <w:rFonts w:ascii="Arial" w:hAnsi="Arial" w:cs="Arial"/>
                <w:sz w:val="18"/>
                <w:szCs w:val="18"/>
              </w:rPr>
              <w:t>2</w:t>
            </w:r>
            <w:r w:rsidRPr="00AF4CFE">
              <w:rPr>
                <w:rFonts w:ascii="Arial" w:eastAsia="仿宋_GB2312" w:hAnsi="Arial" w:cs="Arial"/>
                <w:sz w:val="18"/>
                <w:szCs w:val="18"/>
              </w:rPr>
              <w:t>.</w:t>
            </w:r>
            <w:r w:rsidRPr="00AF4CFE">
              <w:rPr>
                <w:rFonts w:ascii="Arial" w:eastAsia="仿宋_GB2312" w:hAnsi="Arial" w:cs="Arial"/>
                <w:sz w:val="18"/>
                <w:szCs w:val="18"/>
              </w:rPr>
              <w:t>估价方法选取分析较充分、合理，取</w:t>
            </w:r>
            <w:r w:rsidRPr="00AF4CFE">
              <w:rPr>
                <w:rFonts w:ascii="Arial" w:hAnsi="Arial" w:cs="Arial"/>
                <w:sz w:val="18"/>
                <w:szCs w:val="18"/>
              </w:rPr>
              <w:t>10</w:t>
            </w:r>
            <w:r w:rsidRPr="00AF4CFE">
              <w:rPr>
                <w:rFonts w:ascii="Arial" w:eastAsia="仿宋_GB2312" w:hAnsi="Arial" w:cs="Arial"/>
                <w:sz w:val="18"/>
                <w:szCs w:val="18"/>
              </w:rPr>
              <w:t>～</w:t>
            </w:r>
            <w:r w:rsidRPr="00AF4CFE">
              <w:rPr>
                <w:rFonts w:ascii="Arial" w:hAnsi="Arial" w:cs="Arial"/>
                <w:sz w:val="18"/>
                <w:szCs w:val="18"/>
              </w:rPr>
              <w:t>19</w:t>
            </w:r>
            <w:r w:rsidRPr="00AF4CFE">
              <w:rPr>
                <w:rFonts w:ascii="Arial" w:eastAsia="仿宋_GB2312" w:hAnsi="Arial" w:cs="Arial"/>
                <w:sz w:val="18"/>
                <w:szCs w:val="18"/>
              </w:rPr>
              <w:t>分；</w:t>
            </w:r>
          </w:p>
        </w:tc>
        <w:tc>
          <w:tcPr>
            <w:tcW w:w="1304" w:type="dxa"/>
            <w:vMerge/>
            <w:tcBorders>
              <w:top w:val="nil"/>
              <w:left w:val="single" w:sz="4" w:space="0" w:color="auto"/>
              <w:bottom w:val="single" w:sz="4" w:space="0" w:color="auto"/>
              <w:right w:val="single" w:sz="4" w:space="0" w:color="auto"/>
            </w:tcBorders>
            <w:vAlign w:val="center"/>
            <w:hideMark/>
          </w:tcPr>
          <w:p w14:paraId="2DE148E2" w14:textId="77777777" w:rsidR="00AF321A" w:rsidRPr="00AF4CFE" w:rsidRDefault="00AF321A" w:rsidP="00662934">
            <w:pPr>
              <w:widowControl/>
              <w:adjustRightInd/>
              <w:spacing w:line="240" w:lineRule="auto"/>
              <w:textAlignment w:val="auto"/>
              <w:rPr>
                <w:rFonts w:ascii="Arial" w:hAnsi="Arial" w:cs="Arial"/>
                <w:sz w:val="18"/>
                <w:szCs w:val="18"/>
              </w:rPr>
            </w:pPr>
          </w:p>
        </w:tc>
        <w:tc>
          <w:tcPr>
            <w:tcW w:w="1236" w:type="dxa"/>
            <w:vMerge/>
            <w:tcBorders>
              <w:top w:val="nil"/>
              <w:left w:val="single" w:sz="4" w:space="0" w:color="auto"/>
              <w:bottom w:val="single" w:sz="4" w:space="0" w:color="auto"/>
              <w:right w:val="single" w:sz="4" w:space="0" w:color="auto"/>
            </w:tcBorders>
            <w:vAlign w:val="center"/>
            <w:hideMark/>
          </w:tcPr>
          <w:p w14:paraId="36B5D2FB" w14:textId="77777777" w:rsidR="00AF321A" w:rsidRPr="00AF4CFE" w:rsidRDefault="00AF321A" w:rsidP="00662934">
            <w:pPr>
              <w:widowControl/>
              <w:adjustRightInd/>
              <w:spacing w:line="240" w:lineRule="auto"/>
              <w:textAlignment w:val="auto"/>
              <w:rPr>
                <w:rFonts w:ascii="Arial" w:hAnsi="Arial" w:cs="Arial"/>
                <w:sz w:val="18"/>
                <w:szCs w:val="18"/>
              </w:rPr>
            </w:pPr>
          </w:p>
        </w:tc>
      </w:tr>
      <w:tr w:rsidR="00AF321A" w:rsidRPr="00AF4CFE" w14:paraId="4EDF0F7A" w14:textId="77777777" w:rsidTr="00662934">
        <w:trPr>
          <w:trHeight w:val="540"/>
          <w:jc w:val="center"/>
        </w:trPr>
        <w:tc>
          <w:tcPr>
            <w:tcW w:w="1926" w:type="dxa"/>
            <w:vMerge/>
            <w:tcBorders>
              <w:top w:val="nil"/>
              <w:left w:val="single" w:sz="4" w:space="0" w:color="auto"/>
              <w:bottom w:val="single" w:sz="4" w:space="0" w:color="auto"/>
              <w:right w:val="single" w:sz="4" w:space="0" w:color="auto"/>
            </w:tcBorders>
            <w:vAlign w:val="center"/>
            <w:hideMark/>
          </w:tcPr>
          <w:p w14:paraId="552FBF03" w14:textId="77777777" w:rsidR="00AF321A" w:rsidRPr="00AF4CFE" w:rsidRDefault="00AF321A" w:rsidP="00662934">
            <w:pPr>
              <w:widowControl/>
              <w:adjustRightInd/>
              <w:spacing w:line="240" w:lineRule="auto"/>
              <w:textAlignment w:val="auto"/>
              <w:rPr>
                <w:rFonts w:ascii="Arial" w:eastAsia="仿宋_GB2312" w:hAnsi="Arial" w:cs="Arial"/>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14:paraId="23BFB03B" w14:textId="77777777" w:rsidR="00AF321A" w:rsidRPr="00AF4CFE" w:rsidRDefault="00AF321A" w:rsidP="00662934">
            <w:pPr>
              <w:widowControl/>
              <w:adjustRightInd/>
              <w:spacing w:line="240" w:lineRule="auto"/>
              <w:textAlignment w:val="auto"/>
              <w:rPr>
                <w:rFonts w:ascii="Arial" w:hAnsi="Arial" w:cs="Arial"/>
                <w:sz w:val="18"/>
                <w:szCs w:val="18"/>
              </w:rPr>
            </w:pPr>
          </w:p>
        </w:tc>
        <w:tc>
          <w:tcPr>
            <w:tcW w:w="2920" w:type="dxa"/>
            <w:tcBorders>
              <w:top w:val="nil"/>
              <w:left w:val="nil"/>
              <w:bottom w:val="single" w:sz="4" w:space="0" w:color="auto"/>
              <w:right w:val="single" w:sz="4" w:space="0" w:color="auto"/>
            </w:tcBorders>
            <w:shd w:val="clear" w:color="auto" w:fill="auto"/>
            <w:vAlign w:val="center"/>
            <w:hideMark/>
          </w:tcPr>
          <w:p w14:paraId="0BD88E9E" w14:textId="77777777" w:rsidR="00AF321A" w:rsidRPr="00AF4CFE" w:rsidRDefault="00AF321A" w:rsidP="00662934">
            <w:pPr>
              <w:widowControl/>
              <w:adjustRightInd/>
              <w:spacing w:line="240" w:lineRule="auto"/>
              <w:textAlignment w:val="auto"/>
              <w:rPr>
                <w:rFonts w:ascii="Arial" w:hAnsi="Arial" w:cs="Arial"/>
                <w:sz w:val="18"/>
                <w:szCs w:val="18"/>
              </w:rPr>
            </w:pPr>
            <w:r w:rsidRPr="00AF4CFE">
              <w:rPr>
                <w:rFonts w:ascii="Arial" w:hAnsi="Arial" w:cs="Arial"/>
                <w:sz w:val="18"/>
                <w:szCs w:val="18"/>
              </w:rPr>
              <w:t>3</w:t>
            </w:r>
            <w:r w:rsidRPr="00AF4CFE">
              <w:rPr>
                <w:rFonts w:ascii="Arial" w:eastAsia="仿宋_GB2312" w:hAnsi="Arial" w:cs="Arial"/>
                <w:sz w:val="18"/>
                <w:szCs w:val="18"/>
              </w:rPr>
              <w:t>.</w:t>
            </w:r>
            <w:r w:rsidRPr="00AF4CFE">
              <w:rPr>
                <w:rFonts w:ascii="Arial" w:eastAsia="仿宋_GB2312" w:hAnsi="Arial" w:cs="Arial"/>
                <w:sz w:val="18"/>
                <w:szCs w:val="18"/>
              </w:rPr>
              <w:t>估价方法选取分析较不充分，取</w:t>
            </w:r>
            <w:r w:rsidRPr="00AF4CFE">
              <w:rPr>
                <w:rFonts w:ascii="Arial" w:hAnsi="Arial" w:cs="Arial"/>
                <w:sz w:val="18"/>
                <w:szCs w:val="18"/>
              </w:rPr>
              <w:t>0</w:t>
            </w:r>
            <w:r w:rsidRPr="00AF4CFE">
              <w:rPr>
                <w:rFonts w:ascii="Arial" w:eastAsia="仿宋_GB2312" w:hAnsi="Arial" w:cs="Arial"/>
                <w:sz w:val="18"/>
                <w:szCs w:val="18"/>
              </w:rPr>
              <w:t>～</w:t>
            </w:r>
            <w:r w:rsidRPr="00AF4CFE">
              <w:rPr>
                <w:rFonts w:ascii="Arial" w:hAnsi="Arial" w:cs="Arial"/>
                <w:sz w:val="18"/>
                <w:szCs w:val="18"/>
              </w:rPr>
              <w:t>9</w:t>
            </w:r>
            <w:r w:rsidRPr="00AF4CFE">
              <w:rPr>
                <w:rFonts w:ascii="Arial" w:eastAsia="仿宋_GB2312" w:hAnsi="Arial" w:cs="Arial"/>
                <w:sz w:val="18"/>
                <w:szCs w:val="18"/>
              </w:rPr>
              <w:t>分；</w:t>
            </w:r>
          </w:p>
        </w:tc>
        <w:tc>
          <w:tcPr>
            <w:tcW w:w="1304" w:type="dxa"/>
            <w:vMerge/>
            <w:tcBorders>
              <w:top w:val="nil"/>
              <w:left w:val="single" w:sz="4" w:space="0" w:color="auto"/>
              <w:bottom w:val="single" w:sz="4" w:space="0" w:color="auto"/>
              <w:right w:val="single" w:sz="4" w:space="0" w:color="auto"/>
            </w:tcBorders>
            <w:vAlign w:val="center"/>
            <w:hideMark/>
          </w:tcPr>
          <w:p w14:paraId="0DE40C4F" w14:textId="77777777" w:rsidR="00AF321A" w:rsidRPr="00AF4CFE" w:rsidRDefault="00AF321A" w:rsidP="00662934">
            <w:pPr>
              <w:widowControl/>
              <w:adjustRightInd/>
              <w:spacing w:line="240" w:lineRule="auto"/>
              <w:textAlignment w:val="auto"/>
              <w:rPr>
                <w:rFonts w:ascii="Arial" w:hAnsi="Arial" w:cs="Arial"/>
                <w:sz w:val="18"/>
                <w:szCs w:val="18"/>
              </w:rPr>
            </w:pPr>
          </w:p>
        </w:tc>
        <w:tc>
          <w:tcPr>
            <w:tcW w:w="1236" w:type="dxa"/>
            <w:vMerge/>
            <w:tcBorders>
              <w:top w:val="nil"/>
              <w:left w:val="single" w:sz="4" w:space="0" w:color="auto"/>
              <w:bottom w:val="single" w:sz="4" w:space="0" w:color="auto"/>
              <w:right w:val="single" w:sz="4" w:space="0" w:color="auto"/>
            </w:tcBorders>
            <w:vAlign w:val="center"/>
            <w:hideMark/>
          </w:tcPr>
          <w:p w14:paraId="00B8DC10" w14:textId="77777777" w:rsidR="00AF321A" w:rsidRPr="00AF4CFE" w:rsidRDefault="00AF321A" w:rsidP="00662934">
            <w:pPr>
              <w:widowControl/>
              <w:adjustRightInd/>
              <w:spacing w:line="240" w:lineRule="auto"/>
              <w:textAlignment w:val="auto"/>
              <w:rPr>
                <w:rFonts w:ascii="Arial" w:hAnsi="Arial" w:cs="Arial"/>
                <w:sz w:val="18"/>
                <w:szCs w:val="18"/>
              </w:rPr>
            </w:pPr>
          </w:p>
        </w:tc>
      </w:tr>
      <w:tr w:rsidR="00AF321A" w:rsidRPr="00AF4CFE" w14:paraId="247F7903" w14:textId="77777777" w:rsidTr="00662934">
        <w:trPr>
          <w:trHeight w:val="540"/>
          <w:jc w:val="center"/>
        </w:trPr>
        <w:tc>
          <w:tcPr>
            <w:tcW w:w="1926" w:type="dxa"/>
            <w:vMerge w:val="restart"/>
            <w:tcBorders>
              <w:top w:val="nil"/>
              <w:left w:val="single" w:sz="4" w:space="0" w:color="auto"/>
              <w:bottom w:val="single" w:sz="4" w:space="0" w:color="auto"/>
              <w:right w:val="single" w:sz="4" w:space="0" w:color="auto"/>
            </w:tcBorders>
            <w:shd w:val="clear" w:color="auto" w:fill="auto"/>
            <w:vAlign w:val="center"/>
            <w:hideMark/>
          </w:tcPr>
          <w:p w14:paraId="5E61A7F7" w14:textId="77777777" w:rsidR="00AF321A" w:rsidRPr="00AF4CFE" w:rsidRDefault="00AF321A" w:rsidP="00662934">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估价方法所要求的估价资料的完整性</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6375A291" w14:textId="77777777" w:rsidR="00AF321A" w:rsidRPr="00AF4CFE" w:rsidRDefault="00AF321A" w:rsidP="00662934">
            <w:pPr>
              <w:widowControl/>
              <w:adjustRightInd/>
              <w:spacing w:line="240" w:lineRule="auto"/>
              <w:jc w:val="center"/>
              <w:textAlignment w:val="auto"/>
              <w:rPr>
                <w:rFonts w:ascii="Arial" w:hAnsi="Arial" w:cs="Arial"/>
                <w:sz w:val="18"/>
                <w:szCs w:val="18"/>
              </w:rPr>
            </w:pPr>
            <w:r w:rsidRPr="00AF4CFE">
              <w:rPr>
                <w:rFonts w:ascii="Arial" w:hAnsi="Arial" w:cs="Arial"/>
                <w:sz w:val="18"/>
                <w:szCs w:val="18"/>
              </w:rPr>
              <w:t>15</w:t>
            </w:r>
          </w:p>
        </w:tc>
        <w:tc>
          <w:tcPr>
            <w:tcW w:w="2920" w:type="dxa"/>
            <w:tcBorders>
              <w:top w:val="nil"/>
              <w:left w:val="nil"/>
              <w:bottom w:val="single" w:sz="4" w:space="0" w:color="auto"/>
              <w:right w:val="single" w:sz="4" w:space="0" w:color="auto"/>
            </w:tcBorders>
            <w:shd w:val="clear" w:color="auto" w:fill="auto"/>
            <w:vAlign w:val="center"/>
            <w:hideMark/>
          </w:tcPr>
          <w:p w14:paraId="32EA8DD6" w14:textId="77777777" w:rsidR="00AF321A" w:rsidRPr="00AF4CFE" w:rsidRDefault="00AF321A" w:rsidP="00662934">
            <w:pPr>
              <w:widowControl/>
              <w:adjustRightInd/>
              <w:spacing w:line="240" w:lineRule="auto"/>
              <w:textAlignment w:val="auto"/>
              <w:rPr>
                <w:rFonts w:ascii="Arial" w:hAnsi="Arial" w:cs="Arial"/>
                <w:sz w:val="18"/>
                <w:szCs w:val="18"/>
              </w:rPr>
            </w:pPr>
            <w:r w:rsidRPr="00AF4CFE">
              <w:rPr>
                <w:rFonts w:ascii="Arial" w:hAnsi="Arial" w:cs="Arial"/>
                <w:sz w:val="18"/>
                <w:szCs w:val="18"/>
              </w:rPr>
              <w:t>1</w:t>
            </w:r>
            <w:r w:rsidRPr="00AF4CFE">
              <w:rPr>
                <w:rFonts w:ascii="Arial" w:eastAsia="仿宋_GB2312" w:hAnsi="Arial" w:cs="Arial"/>
                <w:sz w:val="18"/>
                <w:szCs w:val="18"/>
              </w:rPr>
              <w:t>.</w:t>
            </w:r>
            <w:r w:rsidRPr="00AF4CFE">
              <w:rPr>
                <w:rFonts w:ascii="Arial" w:eastAsia="仿宋_GB2312" w:hAnsi="Arial" w:cs="Arial"/>
                <w:sz w:val="18"/>
                <w:szCs w:val="18"/>
              </w:rPr>
              <w:t>估价资料完整，来源依据充分，取</w:t>
            </w:r>
            <w:r w:rsidRPr="00AF4CFE">
              <w:rPr>
                <w:rFonts w:ascii="Arial" w:hAnsi="Arial" w:cs="Arial"/>
                <w:sz w:val="18"/>
                <w:szCs w:val="18"/>
              </w:rPr>
              <w:t>10</w:t>
            </w:r>
            <w:r w:rsidRPr="00AF4CFE">
              <w:rPr>
                <w:rFonts w:ascii="Arial" w:eastAsia="仿宋_GB2312" w:hAnsi="Arial" w:cs="Arial"/>
                <w:sz w:val="18"/>
                <w:szCs w:val="18"/>
              </w:rPr>
              <w:t>～</w:t>
            </w:r>
            <w:r w:rsidRPr="00AF4CFE">
              <w:rPr>
                <w:rFonts w:ascii="Arial" w:hAnsi="Arial" w:cs="Arial"/>
                <w:sz w:val="18"/>
                <w:szCs w:val="18"/>
              </w:rPr>
              <w:t>15</w:t>
            </w:r>
            <w:r w:rsidRPr="00AF4CFE">
              <w:rPr>
                <w:rFonts w:ascii="Arial" w:eastAsia="仿宋_GB2312" w:hAnsi="Arial" w:cs="Arial"/>
                <w:sz w:val="18"/>
                <w:szCs w:val="18"/>
              </w:rPr>
              <w:t>分；</w:t>
            </w:r>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B501990" w14:textId="59BE2488" w:rsidR="00AF321A" w:rsidRPr="00AF4CFE" w:rsidRDefault="00AF321A" w:rsidP="00662934">
            <w:pPr>
              <w:widowControl/>
              <w:adjustRightInd/>
              <w:spacing w:line="240" w:lineRule="auto"/>
              <w:jc w:val="center"/>
              <w:textAlignment w:val="auto"/>
              <w:rPr>
                <w:rFonts w:ascii="Arial" w:hAnsi="Arial" w:cs="Arial"/>
                <w:sz w:val="18"/>
                <w:szCs w:val="18"/>
              </w:rPr>
            </w:pPr>
            <w:r w:rsidRPr="00AF4CFE">
              <w:rPr>
                <w:rFonts w:ascii="Arial" w:hAnsi="Arial" w:cs="Arial"/>
                <w:sz w:val="18"/>
                <w:szCs w:val="18"/>
              </w:rPr>
              <w:t>15</w:t>
            </w:r>
          </w:p>
        </w:tc>
        <w:tc>
          <w:tcPr>
            <w:tcW w:w="123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F1ACCF" w14:textId="172DBC8C" w:rsidR="00AF321A" w:rsidRPr="00AF4CFE" w:rsidRDefault="00AF321A" w:rsidP="00662934">
            <w:pPr>
              <w:widowControl/>
              <w:adjustRightInd/>
              <w:spacing w:line="240" w:lineRule="auto"/>
              <w:jc w:val="center"/>
              <w:textAlignment w:val="auto"/>
              <w:rPr>
                <w:rFonts w:ascii="Arial" w:hAnsi="Arial" w:cs="Arial"/>
                <w:sz w:val="18"/>
                <w:szCs w:val="18"/>
              </w:rPr>
            </w:pPr>
            <w:r w:rsidRPr="00AF4CFE">
              <w:rPr>
                <w:rFonts w:ascii="Arial" w:hAnsi="Arial" w:cs="Arial"/>
                <w:sz w:val="18"/>
                <w:szCs w:val="18"/>
              </w:rPr>
              <w:t>10</w:t>
            </w:r>
          </w:p>
        </w:tc>
      </w:tr>
      <w:tr w:rsidR="00AF321A" w:rsidRPr="00AF4CFE" w14:paraId="0185F6CE" w14:textId="77777777" w:rsidTr="00662934">
        <w:trPr>
          <w:trHeight w:val="540"/>
          <w:jc w:val="center"/>
        </w:trPr>
        <w:tc>
          <w:tcPr>
            <w:tcW w:w="1926" w:type="dxa"/>
            <w:vMerge/>
            <w:tcBorders>
              <w:top w:val="nil"/>
              <w:left w:val="single" w:sz="4" w:space="0" w:color="auto"/>
              <w:bottom w:val="single" w:sz="4" w:space="0" w:color="auto"/>
              <w:right w:val="single" w:sz="4" w:space="0" w:color="auto"/>
            </w:tcBorders>
            <w:vAlign w:val="center"/>
            <w:hideMark/>
          </w:tcPr>
          <w:p w14:paraId="49522CA6" w14:textId="77777777" w:rsidR="00AF321A" w:rsidRPr="00AF4CFE" w:rsidRDefault="00AF321A" w:rsidP="00662934">
            <w:pPr>
              <w:widowControl/>
              <w:adjustRightInd/>
              <w:spacing w:line="240" w:lineRule="auto"/>
              <w:textAlignment w:val="auto"/>
              <w:rPr>
                <w:rFonts w:ascii="Arial" w:eastAsia="仿宋_GB2312" w:hAnsi="Arial" w:cs="Arial"/>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14:paraId="7087BDDC" w14:textId="77777777" w:rsidR="00AF321A" w:rsidRPr="00AF4CFE" w:rsidRDefault="00AF321A" w:rsidP="00662934">
            <w:pPr>
              <w:widowControl/>
              <w:adjustRightInd/>
              <w:spacing w:line="240" w:lineRule="auto"/>
              <w:textAlignment w:val="auto"/>
              <w:rPr>
                <w:rFonts w:ascii="Arial" w:hAnsi="Arial" w:cs="Arial"/>
                <w:sz w:val="18"/>
                <w:szCs w:val="18"/>
              </w:rPr>
            </w:pPr>
          </w:p>
        </w:tc>
        <w:tc>
          <w:tcPr>
            <w:tcW w:w="2920" w:type="dxa"/>
            <w:tcBorders>
              <w:top w:val="nil"/>
              <w:left w:val="nil"/>
              <w:bottom w:val="single" w:sz="4" w:space="0" w:color="auto"/>
              <w:right w:val="single" w:sz="4" w:space="0" w:color="auto"/>
            </w:tcBorders>
            <w:shd w:val="clear" w:color="auto" w:fill="auto"/>
            <w:vAlign w:val="center"/>
            <w:hideMark/>
          </w:tcPr>
          <w:p w14:paraId="228B8DCB" w14:textId="77777777" w:rsidR="00AF321A" w:rsidRPr="00AF4CFE" w:rsidRDefault="00AF321A" w:rsidP="00662934">
            <w:pPr>
              <w:widowControl/>
              <w:adjustRightInd/>
              <w:spacing w:line="240" w:lineRule="auto"/>
              <w:textAlignment w:val="auto"/>
              <w:rPr>
                <w:rFonts w:ascii="Arial" w:hAnsi="Arial" w:cs="Arial"/>
                <w:sz w:val="18"/>
                <w:szCs w:val="18"/>
              </w:rPr>
            </w:pPr>
            <w:r w:rsidRPr="00AF4CFE">
              <w:rPr>
                <w:rFonts w:ascii="Arial" w:hAnsi="Arial" w:cs="Arial"/>
                <w:sz w:val="18"/>
                <w:szCs w:val="18"/>
              </w:rPr>
              <w:t>2</w:t>
            </w:r>
            <w:r w:rsidRPr="00AF4CFE">
              <w:rPr>
                <w:rFonts w:ascii="Arial" w:eastAsia="仿宋_GB2312" w:hAnsi="Arial" w:cs="Arial"/>
                <w:sz w:val="18"/>
                <w:szCs w:val="18"/>
              </w:rPr>
              <w:t>.</w:t>
            </w:r>
            <w:r w:rsidRPr="00AF4CFE">
              <w:rPr>
                <w:rFonts w:ascii="Arial" w:eastAsia="仿宋_GB2312" w:hAnsi="Arial" w:cs="Arial"/>
                <w:sz w:val="18"/>
                <w:szCs w:val="18"/>
              </w:rPr>
              <w:t>估价资料有欠缺，来源依据较不充分，取</w:t>
            </w:r>
            <w:r w:rsidRPr="00AF4CFE">
              <w:rPr>
                <w:rFonts w:ascii="Arial" w:hAnsi="Arial" w:cs="Arial"/>
                <w:sz w:val="18"/>
                <w:szCs w:val="18"/>
              </w:rPr>
              <w:t>0</w:t>
            </w:r>
            <w:r w:rsidRPr="00AF4CFE">
              <w:rPr>
                <w:rFonts w:ascii="Arial" w:eastAsia="仿宋_GB2312" w:hAnsi="Arial" w:cs="Arial"/>
                <w:sz w:val="18"/>
                <w:szCs w:val="18"/>
              </w:rPr>
              <w:t>～</w:t>
            </w:r>
            <w:r w:rsidRPr="00AF4CFE">
              <w:rPr>
                <w:rFonts w:ascii="Arial" w:hAnsi="Arial" w:cs="Arial"/>
                <w:sz w:val="18"/>
                <w:szCs w:val="18"/>
              </w:rPr>
              <w:t>9</w:t>
            </w:r>
            <w:r w:rsidRPr="00AF4CFE">
              <w:rPr>
                <w:rFonts w:ascii="Arial" w:eastAsia="仿宋_GB2312" w:hAnsi="Arial" w:cs="Arial"/>
                <w:sz w:val="18"/>
                <w:szCs w:val="18"/>
              </w:rPr>
              <w:t>分；</w:t>
            </w:r>
          </w:p>
        </w:tc>
        <w:tc>
          <w:tcPr>
            <w:tcW w:w="1304" w:type="dxa"/>
            <w:vMerge/>
            <w:tcBorders>
              <w:top w:val="nil"/>
              <w:left w:val="single" w:sz="4" w:space="0" w:color="auto"/>
              <w:bottom w:val="single" w:sz="4" w:space="0" w:color="auto"/>
              <w:right w:val="single" w:sz="4" w:space="0" w:color="auto"/>
            </w:tcBorders>
            <w:vAlign w:val="center"/>
            <w:hideMark/>
          </w:tcPr>
          <w:p w14:paraId="5ECB7BBC" w14:textId="77777777" w:rsidR="00AF321A" w:rsidRPr="00AF4CFE" w:rsidRDefault="00AF321A" w:rsidP="00662934">
            <w:pPr>
              <w:widowControl/>
              <w:adjustRightInd/>
              <w:spacing w:line="240" w:lineRule="auto"/>
              <w:textAlignment w:val="auto"/>
              <w:rPr>
                <w:rFonts w:ascii="Arial" w:hAnsi="Arial" w:cs="Arial"/>
                <w:sz w:val="18"/>
                <w:szCs w:val="18"/>
              </w:rPr>
            </w:pPr>
          </w:p>
        </w:tc>
        <w:tc>
          <w:tcPr>
            <w:tcW w:w="1236" w:type="dxa"/>
            <w:vMerge/>
            <w:tcBorders>
              <w:top w:val="nil"/>
              <w:left w:val="single" w:sz="4" w:space="0" w:color="auto"/>
              <w:bottom w:val="single" w:sz="4" w:space="0" w:color="auto"/>
              <w:right w:val="single" w:sz="4" w:space="0" w:color="auto"/>
            </w:tcBorders>
            <w:vAlign w:val="center"/>
            <w:hideMark/>
          </w:tcPr>
          <w:p w14:paraId="3F56D714" w14:textId="77777777" w:rsidR="00AF321A" w:rsidRPr="00AF4CFE" w:rsidRDefault="00AF321A" w:rsidP="00662934">
            <w:pPr>
              <w:widowControl/>
              <w:adjustRightInd/>
              <w:spacing w:line="240" w:lineRule="auto"/>
              <w:textAlignment w:val="auto"/>
              <w:rPr>
                <w:rFonts w:ascii="Arial" w:hAnsi="Arial" w:cs="Arial"/>
                <w:sz w:val="18"/>
                <w:szCs w:val="18"/>
              </w:rPr>
            </w:pPr>
          </w:p>
        </w:tc>
      </w:tr>
      <w:tr w:rsidR="00AF321A" w:rsidRPr="00AF4CFE" w14:paraId="07763B61" w14:textId="77777777" w:rsidTr="00662934">
        <w:trPr>
          <w:trHeight w:val="795"/>
          <w:jc w:val="center"/>
        </w:trPr>
        <w:tc>
          <w:tcPr>
            <w:tcW w:w="1926" w:type="dxa"/>
            <w:vMerge w:val="restart"/>
            <w:tcBorders>
              <w:top w:val="nil"/>
              <w:left w:val="single" w:sz="4" w:space="0" w:color="auto"/>
              <w:bottom w:val="single" w:sz="4" w:space="0" w:color="auto"/>
              <w:right w:val="single" w:sz="4" w:space="0" w:color="auto"/>
            </w:tcBorders>
            <w:shd w:val="clear" w:color="auto" w:fill="auto"/>
            <w:vAlign w:val="center"/>
            <w:hideMark/>
          </w:tcPr>
          <w:p w14:paraId="0B59FCD4" w14:textId="77777777" w:rsidR="00AF321A" w:rsidRPr="00AF4CFE" w:rsidRDefault="00AF321A" w:rsidP="00662934">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参数选取的客观性</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16450924" w14:textId="77777777" w:rsidR="00AF321A" w:rsidRPr="00AF4CFE" w:rsidRDefault="00AF321A" w:rsidP="00662934">
            <w:pPr>
              <w:widowControl/>
              <w:adjustRightInd/>
              <w:spacing w:line="240" w:lineRule="auto"/>
              <w:jc w:val="center"/>
              <w:textAlignment w:val="auto"/>
              <w:rPr>
                <w:rFonts w:ascii="Arial" w:hAnsi="Arial" w:cs="Arial"/>
                <w:sz w:val="18"/>
                <w:szCs w:val="18"/>
              </w:rPr>
            </w:pPr>
            <w:r w:rsidRPr="00AF4CFE">
              <w:rPr>
                <w:rFonts w:ascii="Arial" w:hAnsi="Arial" w:cs="Arial"/>
                <w:sz w:val="18"/>
                <w:szCs w:val="18"/>
              </w:rPr>
              <w:t>15</w:t>
            </w:r>
          </w:p>
        </w:tc>
        <w:tc>
          <w:tcPr>
            <w:tcW w:w="2920" w:type="dxa"/>
            <w:tcBorders>
              <w:top w:val="nil"/>
              <w:left w:val="nil"/>
              <w:bottom w:val="single" w:sz="4" w:space="0" w:color="auto"/>
              <w:right w:val="single" w:sz="4" w:space="0" w:color="auto"/>
            </w:tcBorders>
            <w:shd w:val="clear" w:color="auto" w:fill="auto"/>
            <w:vAlign w:val="center"/>
            <w:hideMark/>
          </w:tcPr>
          <w:p w14:paraId="717C6AED" w14:textId="77777777" w:rsidR="00AF321A" w:rsidRPr="00AF4CFE" w:rsidRDefault="00AF321A" w:rsidP="00662934">
            <w:pPr>
              <w:widowControl/>
              <w:adjustRightInd/>
              <w:spacing w:line="240" w:lineRule="auto"/>
              <w:textAlignment w:val="auto"/>
              <w:rPr>
                <w:rFonts w:ascii="Arial" w:hAnsi="Arial" w:cs="Arial"/>
                <w:sz w:val="18"/>
                <w:szCs w:val="18"/>
              </w:rPr>
            </w:pPr>
            <w:r w:rsidRPr="00AF4CFE">
              <w:rPr>
                <w:rFonts w:ascii="Arial" w:hAnsi="Arial" w:cs="Arial"/>
                <w:sz w:val="18"/>
                <w:szCs w:val="18"/>
              </w:rPr>
              <w:t>1</w:t>
            </w:r>
            <w:r w:rsidRPr="00AF4CFE">
              <w:rPr>
                <w:rFonts w:ascii="Arial" w:eastAsia="仿宋_GB2312" w:hAnsi="Arial" w:cs="Arial"/>
                <w:sz w:val="18"/>
                <w:szCs w:val="18"/>
              </w:rPr>
              <w:t>.</w:t>
            </w:r>
            <w:r w:rsidRPr="00AF4CFE">
              <w:rPr>
                <w:rFonts w:ascii="Arial" w:eastAsia="仿宋_GB2312" w:hAnsi="Arial" w:cs="Arial"/>
                <w:sz w:val="18"/>
                <w:szCs w:val="18"/>
              </w:rPr>
              <w:t>参数从市场上获取，或从权威机构发布的信息上获取，取</w:t>
            </w:r>
            <w:r w:rsidRPr="00AF4CFE">
              <w:rPr>
                <w:rFonts w:ascii="Arial" w:hAnsi="Arial" w:cs="Arial"/>
                <w:sz w:val="18"/>
                <w:szCs w:val="18"/>
              </w:rPr>
              <w:t>10</w:t>
            </w:r>
            <w:r w:rsidRPr="00AF4CFE">
              <w:rPr>
                <w:rFonts w:ascii="Arial" w:eastAsia="仿宋_GB2312" w:hAnsi="Arial" w:cs="Arial"/>
                <w:sz w:val="18"/>
                <w:szCs w:val="18"/>
              </w:rPr>
              <w:t>～</w:t>
            </w:r>
            <w:r w:rsidRPr="00AF4CFE">
              <w:rPr>
                <w:rFonts w:ascii="Arial" w:hAnsi="Arial" w:cs="Arial"/>
                <w:sz w:val="18"/>
                <w:szCs w:val="18"/>
              </w:rPr>
              <w:t>15</w:t>
            </w:r>
            <w:r w:rsidRPr="00AF4CFE">
              <w:rPr>
                <w:rFonts w:ascii="Arial" w:eastAsia="仿宋_GB2312" w:hAnsi="Arial" w:cs="Arial"/>
                <w:sz w:val="18"/>
                <w:szCs w:val="18"/>
              </w:rPr>
              <w:t>分；</w:t>
            </w:r>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1EFB2C" w14:textId="55B37961" w:rsidR="00AF321A" w:rsidRPr="00AF4CFE" w:rsidRDefault="00AF321A" w:rsidP="00662934">
            <w:pPr>
              <w:widowControl/>
              <w:adjustRightInd/>
              <w:spacing w:line="240" w:lineRule="auto"/>
              <w:jc w:val="center"/>
              <w:textAlignment w:val="auto"/>
              <w:rPr>
                <w:rFonts w:ascii="Arial" w:hAnsi="Arial" w:cs="Arial"/>
                <w:sz w:val="18"/>
                <w:szCs w:val="18"/>
              </w:rPr>
            </w:pPr>
            <w:r w:rsidRPr="00AF4CFE">
              <w:rPr>
                <w:rFonts w:ascii="Arial" w:hAnsi="Arial" w:cs="Arial"/>
                <w:sz w:val="18"/>
                <w:szCs w:val="18"/>
              </w:rPr>
              <w:t>15</w:t>
            </w:r>
          </w:p>
        </w:tc>
        <w:tc>
          <w:tcPr>
            <w:tcW w:w="123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96ACF6" w14:textId="61446D0E" w:rsidR="00AF321A" w:rsidRPr="00AF4CFE" w:rsidRDefault="00AF321A" w:rsidP="00662934">
            <w:pPr>
              <w:widowControl/>
              <w:adjustRightInd/>
              <w:spacing w:line="240" w:lineRule="auto"/>
              <w:jc w:val="center"/>
              <w:textAlignment w:val="auto"/>
              <w:rPr>
                <w:rFonts w:ascii="Arial" w:hAnsi="Arial" w:cs="Arial"/>
                <w:sz w:val="18"/>
                <w:szCs w:val="18"/>
              </w:rPr>
            </w:pPr>
            <w:r w:rsidRPr="00AF4CFE">
              <w:rPr>
                <w:rFonts w:ascii="Arial" w:hAnsi="Arial" w:cs="Arial"/>
                <w:sz w:val="18"/>
                <w:szCs w:val="18"/>
              </w:rPr>
              <w:t>15</w:t>
            </w:r>
          </w:p>
        </w:tc>
      </w:tr>
      <w:tr w:rsidR="00AF321A" w:rsidRPr="00AF4CFE" w14:paraId="2E57E942" w14:textId="77777777" w:rsidTr="00662934">
        <w:trPr>
          <w:trHeight w:val="540"/>
          <w:jc w:val="center"/>
        </w:trPr>
        <w:tc>
          <w:tcPr>
            <w:tcW w:w="1926" w:type="dxa"/>
            <w:vMerge/>
            <w:tcBorders>
              <w:top w:val="nil"/>
              <w:left w:val="single" w:sz="4" w:space="0" w:color="auto"/>
              <w:bottom w:val="single" w:sz="4" w:space="0" w:color="auto"/>
              <w:right w:val="single" w:sz="4" w:space="0" w:color="auto"/>
            </w:tcBorders>
            <w:vAlign w:val="center"/>
            <w:hideMark/>
          </w:tcPr>
          <w:p w14:paraId="5DD09BD4" w14:textId="77777777" w:rsidR="00AF321A" w:rsidRPr="00AF4CFE" w:rsidRDefault="00AF321A" w:rsidP="00662934">
            <w:pPr>
              <w:widowControl/>
              <w:adjustRightInd/>
              <w:spacing w:line="240" w:lineRule="auto"/>
              <w:textAlignment w:val="auto"/>
              <w:rPr>
                <w:rFonts w:ascii="Arial" w:eastAsia="仿宋_GB2312" w:hAnsi="Arial" w:cs="Arial"/>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14:paraId="26F6F892" w14:textId="77777777" w:rsidR="00AF321A" w:rsidRPr="00AF4CFE" w:rsidRDefault="00AF321A" w:rsidP="00662934">
            <w:pPr>
              <w:widowControl/>
              <w:adjustRightInd/>
              <w:spacing w:line="240" w:lineRule="auto"/>
              <w:textAlignment w:val="auto"/>
              <w:rPr>
                <w:rFonts w:ascii="Arial" w:hAnsi="Arial" w:cs="Arial"/>
                <w:sz w:val="18"/>
                <w:szCs w:val="18"/>
              </w:rPr>
            </w:pPr>
          </w:p>
        </w:tc>
        <w:tc>
          <w:tcPr>
            <w:tcW w:w="2920" w:type="dxa"/>
            <w:tcBorders>
              <w:top w:val="nil"/>
              <w:left w:val="nil"/>
              <w:bottom w:val="single" w:sz="4" w:space="0" w:color="auto"/>
              <w:right w:val="single" w:sz="4" w:space="0" w:color="auto"/>
            </w:tcBorders>
            <w:shd w:val="clear" w:color="auto" w:fill="auto"/>
            <w:vAlign w:val="center"/>
            <w:hideMark/>
          </w:tcPr>
          <w:p w14:paraId="6BAAC9BC" w14:textId="77777777" w:rsidR="00AF321A" w:rsidRPr="00AF4CFE" w:rsidRDefault="00AF321A" w:rsidP="00662934">
            <w:pPr>
              <w:widowControl/>
              <w:adjustRightInd/>
              <w:spacing w:line="240" w:lineRule="auto"/>
              <w:textAlignment w:val="auto"/>
              <w:rPr>
                <w:rFonts w:ascii="Arial" w:hAnsi="Arial" w:cs="Arial"/>
                <w:sz w:val="18"/>
                <w:szCs w:val="18"/>
              </w:rPr>
            </w:pPr>
            <w:r w:rsidRPr="00AF4CFE">
              <w:rPr>
                <w:rFonts w:ascii="Arial" w:hAnsi="Arial" w:cs="Arial"/>
                <w:sz w:val="18"/>
                <w:szCs w:val="18"/>
              </w:rPr>
              <w:t>2</w:t>
            </w:r>
            <w:r w:rsidRPr="00AF4CFE">
              <w:rPr>
                <w:rFonts w:ascii="Arial" w:eastAsia="仿宋_GB2312" w:hAnsi="Arial" w:cs="Arial"/>
                <w:sz w:val="18"/>
                <w:szCs w:val="18"/>
              </w:rPr>
              <w:t>.</w:t>
            </w:r>
            <w:r w:rsidRPr="00AF4CFE">
              <w:rPr>
                <w:rFonts w:ascii="Arial" w:eastAsia="仿宋_GB2312" w:hAnsi="Arial" w:cs="Arial"/>
                <w:sz w:val="18"/>
                <w:szCs w:val="18"/>
              </w:rPr>
              <w:t>部分参数为自行分析取得，理由较充分，取</w:t>
            </w:r>
            <w:r w:rsidRPr="00AF4CFE">
              <w:rPr>
                <w:rFonts w:ascii="Arial" w:hAnsi="Arial" w:cs="Arial"/>
                <w:sz w:val="18"/>
                <w:szCs w:val="18"/>
              </w:rPr>
              <w:t>0</w:t>
            </w:r>
            <w:r w:rsidRPr="00AF4CFE">
              <w:rPr>
                <w:rFonts w:ascii="Arial" w:eastAsia="仿宋_GB2312" w:hAnsi="Arial" w:cs="Arial"/>
                <w:sz w:val="18"/>
                <w:szCs w:val="18"/>
              </w:rPr>
              <w:t>～</w:t>
            </w:r>
            <w:r w:rsidRPr="00AF4CFE">
              <w:rPr>
                <w:rFonts w:ascii="Arial" w:hAnsi="Arial" w:cs="Arial"/>
                <w:sz w:val="18"/>
                <w:szCs w:val="18"/>
              </w:rPr>
              <w:t>9</w:t>
            </w:r>
            <w:r w:rsidRPr="00AF4CFE">
              <w:rPr>
                <w:rFonts w:ascii="Arial" w:eastAsia="仿宋_GB2312" w:hAnsi="Arial" w:cs="Arial"/>
                <w:sz w:val="18"/>
                <w:szCs w:val="18"/>
              </w:rPr>
              <w:t>分；</w:t>
            </w:r>
          </w:p>
        </w:tc>
        <w:tc>
          <w:tcPr>
            <w:tcW w:w="1304" w:type="dxa"/>
            <w:vMerge/>
            <w:tcBorders>
              <w:top w:val="nil"/>
              <w:left w:val="single" w:sz="4" w:space="0" w:color="auto"/>
              <w:bottom w:val="single" w:sz="4" w:space="0" w:color="auto"/>
              <w:right w:val="single" w:sz="4" w:space="0" w:color="auto"/>
            </w:tcBorders>
            <w:vAlign w:val="center"/>
            <w:hideMark/>
          </w:tcPr>
          <w:p w14:paraId="120A2331" w14:textId="77777777" w:rsidR="00AF321A" w:rsidRPr="00AF4CFE" w:rsidRDefault="00AF321A" w:rsidP="00662934">
            <w:pPr>
              <w:widowControl/>
              <w:adjustRightInd/>
              <w:spacing w:line="240" w:lineRule="auto"/>
              <w:textAlignment w:val="auto"/>
              <w:rPr>
                <w:rFonts w:ascii="Arial" w:hAnsi="Arial" w:cs="Arial"/>
                <w:sz w:val="18"/>
                <w:szCs w:val="18"/>
              </w:rPr>
            </w:pPr>
          </w:p>
        </w:tc>
        <w:tc>
          <w:tcPr>
            <w:tcW w:w="1236" w:type="dxa"/>
            <w:vMerge/>
            <w:tcBorders>
              <w:top w:val="nil"/>
              <w:left w:val="single" w:sz="4" w:space="0" w:color="auto"/>
              <w:bottom w:val="single" w:sz="4" w:space="0" w:color="auto"/>
              <w:right w:val="single" w:sz="4" w:space="0" w:color="auto"/>
            </w:tcBorders>
            <w:vAlign w:val="center"/>
            <w:hideMark/>
          </w:tcPr>
          <w:p w14:paraId="29F4C5E0" w14:textId="77777777" w:rsidR="00AF321A" w:rsidRPr="00AF4CFE" w:rsidRDefault="00AF321A" w:rsidP="00662934">
            <w:pPr>
              <w:widowControl/>
              <w:adjustRightInd/>
              <w:spacing w:line="240" w:lineRule="auto"/>
              <w:textAlignment w:val="auto"/>
              <w:rPr>
                <w:rFonts w:ascii="Arial" w:hAnsi="Arial" w:cs="Arial"/>
                <w:sz w:val="18"/>
                <w:szCs w:val="18"/>
              </w:rPr>
            </w:pPr>
          </w:p>
        </w:tc>
      </w:tr>
      <w:tr w:rsidR="00AF321A" w:rsidRPr="00AF4CFE" w14:paraId="56AEDC6E" w14:textId="77777777" w:rsidTr="00662934">
        <w:trPr>
          <w:trHeight w:val="795"/>
          <w:jc w:val="center"/>
        </w:trPr>
        <w:tc>
          <w:tcPr>
            <w:tcW w:w="1926" w:type="dxa"/>
            <w:vMerge w:val="restart"/>
            <w:tcBorders>
              <w:top w:val="nil"/>
              <w:left w:val="single" w:sz="4" w:space="0" w:color="auto"/>
              <w:bottom w:val="single" w:sz="4" w:space="0" w:color="auto"/>
              <w:right w:val="single" w:sz="4" w:space="0" w:color="auto"/>
            </w:tcBorders>
            <w:shd w:val="clear" w:color="auto" w:fill="auto"/>
            <w:vAlign w:val="center"/>
            <w:hideMark/>
          </w:tcPr>
          <w:p w14:paraId="7D9C5C5E" w14:textId="77777777" w:rsidR="00AF321A" w:rsidRPr="00AF4CFE" w:rsidRDefault="00AF321A" w:rsidP="00662934">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参数确定的时效性</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729088B8" w14:textId="77777777" w:rsidR="00AF321A" w:rsidRPr="00AF4CFE" w:rsidRDefault="00AF321A" w:rsidP="00662934">
            <w:pPr>
              <w:widowControl/>
              <w:adjustRightInd/>
              <w:spacing w:line="240" w:lineRule="auto"/>
              <w:jc w:val="center"/>
              <w:textAlignment w:val="auto"/>
              <w:rPr>
                <w:rFonts w:ascii="Arial" w:hAnsi="Arial" w:cs="Arial"/>
                <w:sz w:val="18"/>
                <w:szCs w:val="18"/>
              </w:rPr>
            </w:pPr>
            <w:r w:rsidRPr="00AF4CFE">
              <w:rPr>
                <w:rFonts w:ascii="Arial" w:hAnsi="Arial" w:cs="Arial"/>
                <w:sz w:val="18"/>
                <w:szCs w:val="18"/>
              </w:rPr>
              <w:t>15</w:t>
            </w:r>
          </w:p>
        </w:tc>
        <w:tc>
          <w:tcPr>
            <w:tcW w:w="2920" w:type="dxa"/>
            <w:tcBorders>
              <w:top w:val="nil"/>
              <w:left w:val="nil"/>
              <w:bottom w:val="single" w:sz="4" w:space="0" w:color="auto"/>
              <w:right w:val="single" w:sz="4" w:space="0" w:color="auto"/>
            </w:tcBorders>
            <w:shd w:val="clear" w:color="auto" w:fill="auto"/>
            <w:vAlign w:val="center"/>
            <w:hideMark/>
          </w:tcPr>
          <w:p w14:paraId="2DD9DD60" w14:textId="77777777" w:rsidR="00AF321A" w:rsidRPr="00AF4CFE" w:rsidRDefault="00AF321A" w:rsidP="00662934">
            <w:pPr>
              <w:widowControl/>
              <w:adjustRightInd/>
              <w:spacing w:line="240" w:lineRule="auto"/>
              <w:textAlignment w:val="auto"/>
              <w:rPr>
                <w:rFonts w:ascii="Arial" w:hAnsi="Arial" w:cs="Arial"/>
                <w:sz w:val="18"/>
                <w:szCs w:val="18"/>
              </w:rPr>
            </w:pPr>
            <w:r w:rsidRPr="00AF4CFE">
              <w:rPr>
                <w:rFonts w:ascii="Arial" w:hAnsi="Arial" w:cs="Arial"/>
                <w:sz w:val="18"/>
                <w:szCs w:val="18"/>
              </w:rPr>
              <w:t>1</w:t>
            </w:r>
            <w:r w:rsidRPr="00AF4CFE">
              <w:rPr>
                <w:rFonts w:ascii="Arial" w:eastAsia="仿宋_GB2312" w:hAnsi="Arial" w:cs="Arial"/>
                <w:sz w:val="18"/>
                <w:szCs w:val="18"/>
              </w:rPr>
              <w:t>.</w:t>
            </w:r>
            <w:r w:rsidRPr="00AF4CFE">
              <w:rPr>
                <w:rFonts w:ascii="Arial" w:eastAsia="仿宋_GB2312" w:hAnsi="Arial" w:cs="Arial"/>
                <w:sz w:val="18"/>
                <w:szCs w:val="18"/>
              </w:rPr>
              <w:t>参数在规定的时效范围内，且距估价期日未超过</w:t>
            </w:r>
            <w:r w:rsidRPr="00AF4CFE">
              <w:rPr>
                <w:rFonts w:ascii="Arial" w:hAnsi="Arial" w:cs="Arial"/>
                <w:sz w:val="18"/>
                <w:szCs w:val="18"/>
              </w:rPr>
              <w:t>1</w:t>
            </w:r>
            <w:r w:rsidRPr="00AF4CFE">
              <w:rPr>
                <w:rFonts w:ascii="Arial" w:eastAsia="仿宋_GB2312" w:hAnsi="Arial" w:cs="Arial"/>
                <w:sz w:val="18"/>
                <w:szCs w:val="18"/>
              </w:rPr>
              <w:t>年，取</w:t>
            </w:r>
            <w:r w:rsidRPr="00AF4CFE">
              <w:rPr>
                <w:rFonts w:ascii="Arial" w:hAnsi="Arial" w:cs="Arial"/>
                <w:sz w:val="18"/>
                <w:szCs w:val="18"/>
              </w:rPr>
              <w:t>10</w:t>
            </w:r>
            <w:r w:rsidRPr="00AF4CFE">
              <w:rPr>
                <w:rFonts w:ascii="Arial" w:eastAsia="仿宋_GB2312" w:hAnsi="Arial" w:cs="Arial"/>
                <w:sz w:val="18"/>
                <w:szCs w:val="18"/>
              </w:rPr>
              <w:t>～</w:t>
            </w:r>
            <w:r w:rsidRPr="00AF4CFE">
              <w:rPr>
                <w:rFonts w:ascii="Arial" w:hAnsi="Arial" w:cs="Arial"/>
                <w:sz w:val="18"/>
                <w:szCs w:val="18"/>
              </w:rPr>
              <w:t>15</w:t>
            </w:r>
            <w:r w:rsidRPr="00AF4CFE">
              <w:rPr>
                <w:rFonts w:ascii="Arial" w:eastAsia="仿宋_GB2312" w:hAnsi="Arial" w:cs="Arial"/>
                <w:sz w:val="18"/>
                <w:szCs w:val="18"/>
              </w:rPr>
              <w:t>分；</w:t>
            </w:r>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0E8052" w14:textId="77777777" w:rsidR="00AF321A" w:rsidRPr="00AF4CFE" w:rsidRDefault="00AF321A" w:rsidP="00662934">
            <w:pPr>
              <w:widowControl/>
              <w:adjustRightInd/>
              <w:spacing w:line="240" w:lineRule="auto"/>
              <w:jc w:val="center"/>
              <w:textAlignment w:val="auto"/>
              <w:rPr>
                <w:rFonts w:ascii="Arial" w:hAnsi="Arial" w:cs="Arial"/>
                <w:sz w:val="18"/>
                <w:szCs w:val="18"/>
              </w:rPr>
            </w:pPr>
            <w:r w:rsidRPr="00AF4CFE">
              <w:rPr>
                <w:rFonts w:ascii="Arial" w:hAnsi="Arial" w:cs="Arial"/>
                <w:sz w:val="18"/>
                <w:szCs w:val="18"/>
              </w:rPr>
              <w:t>10</w:t>
            </w:r>
          </w:p>
        </w:tc>
        <w:tc>
          <w:tcPr>
            <w:tcW w:w="123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5D9877" w14:textId="77777777" w:rsidR="00AF321A" w:rsidRPr="00AF4CFE" w:rsidRDefault="00AF321A" w:rsidP="00662934">
            <w:pPr>
              <w:widowControl/>
              <w:adjustRightInd/>
              <w:spacing w:line="240" w:lineRule="auto"/>
              <w:jc w:val="center"/>
              <w:textAlignment w:val="auto"/>
              <w:rPr>
                <w:rFonts w:ascii="Arial" w:hAnsi="Arial" w:cs="Arial"/>
                <w:sz w:val="18"/>
                <w:szCs w:val="18"/>
              </w:rPr>
            </w:pPr>
            <w:r w:rsidRPr="00AF4CFE">
              <w:rPr>
                <w:rFonts w:ascii="Arial" w:hAnsi="Arial" w:cs="Arial"/>
                <w:sz w:val="18"/>
                <w:szCs w:val="18"/>
              </w:rPr>
              <w:t>1</w:t>
            </w:r>
            <w:r w:rsidRPr="00AF4CFE">
              <w:rPr>
                <w:rFonts w:ascii="Arial" w:hAnsi="Arial" w:cs="Arial" w:hint="eastAsia"/>
                <w:sz w:val="18"/>
                <w:szCs w:val="18"/>
              </w:rPr>
              <w:t>5</w:t>
            </w:r>
          </w:p>
        </w:tc>
      </w:tr>
      <w:tr w:rsidR="00AF321A" w:rsidRPr="00AF4CFE" w14:paraId="5D7DA312" w14:textId="77777777" w:rsidTr="00662934">
        <w:trPr>
          <w:trHeight w:val="540"/>
          <w:jc w:val="center"/>
        </w:trPr>
        <w:tc>
          <w:tcPr>
            <w:tcW w:w="1926" w:type="dxa"/>
            <w:vMerge/>
            <w:tcBorders>
              <w:top w:val="nil"/>
              <w:left w:val="single" w:sz="4" w:space="0" w:color="auto"/>
              <w:bottom w:val="single" w:sz="4" w:space="0" w:color="auto"/>
              <w:right w:val="single" w:sz="4" w:space="0" w:color="auto"/>
            </w:tcBorders>
            <w:vAlign w:val="center"/>
            <w:hideMark/>
          </w:tcPr>
          <w:p w14:paraId="0D4B4194" w14:textId="77777777" w:rsidR="00AF321A" w:rsidRPr="00AF4CFE" w:rsidRDefault="00AF321A" w:rsidP="00662934">
            <w:pPr>
              <w:widowControl/>
              <w:adjustRightInd/>
              <w:spacing w:line="240" w:lineRule="auto"/>
              <w:textAlignment w:val="auto"/>
              <w:rPr>
                <w:rFonts w:ascii="Arial" w:eastAsia="仿宋_GB2312" w:hAnsi="Arial" w:cs="Arial"/>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14:paraId="1B1F8789" w14:textId="77777777" w:rsidR="00AF321A" w:rsidRPr="00AF4CFE" w:rsidRDefault="00AF321A" w:rsidP="00662934">
            <w:pPr>
              <w:widowControl/>
              <w:adjustRightInd/>
              <w:spacing w:line="240" w:lineRule="auto"/>
              <w:textAlignment w:val="auto"/>
              <w:rPr>
                <w:rFonts w:ascii="Arial" w:hAnsi="Arial" w:cs="Arial"/>
                <w:sz w:val="18"/>
                <w:szCs w:val="18"/>
              </w:rPr>
            </w:pPr>
          </w:p>
        </w:tc>
        <w:tc>
          <w:tcPr>
            <w:tcW w:w="2920" w:type="dxa"/>
            <w:tcBorders>
              <w:top w:val="nil"/>
              <w:left w:val="nil"/>
              <w:bottom w:val="single" w:sz="4" w:space="0" w:color="auto"/>
              <w:right w:val="single" w:sz="4" w:space="0" w:color="auto"/>
            </w:tcBorders>
            <w:shd w:val="clear" w:color="auto" w:fill="auto"/>
            <w:vAlign w:val="center"/>
            <w:hideMark/>
          </w:tcPr>
          <w:p w14:paraId="239F5229" w14:textId="77777777" w:rsidR="00AF321A" w:rsidRPr="00AF4CFE" w:rsidRDefault="00AF321A" w:rsidP="00662934">
            <w:pPr>
              <w:widowControl/>
              <w:adjustRightInd/>
              <w:spacing w:line="240" w:lineRule="auto"/>
              <w:textAlignment w:val="auto"/>
              <w:rPr>
                <w:rFonts w:ascii="Arial" w:hAnsi="Arial" w:cs="Arial"/>
                <w:sz w:val="18"/>
                <w:szCs w:val="18"/>
              </w:rPr>
            </w:pPr>
            <w:r w:rsidRPr="00AF4CFE">
              <w:rPr>
                <w:rFonts w:ascii="Arial" w:hAnsi="Arial" w:cs="Arial"/>
                <w:sz w:val="18"/>
                <w:szCs w:val="18"/>
              </w:rPr>
              <w:t>2</w:t>
            </w:r>
            <w:r w:rsidRPr="00AF4CFE">
              <w:rPr>
                <w:rFonts w:ascii="Arial" w:eastAsia="仿宋_GB2312" w:hAnsi="Arial" w:cs="Arial"/>
                <w:sz w:val="18"/>
                <w:szCs w:val="18"/>
              </w:rPr>
              <w:t>.</w:t>
            </w:r>
            <w:r w:rsidRPr="00AF4CFE">
              <w:rPr>
                <w:rFonts w:ascii="Arial" w:eastAsia="仿宋_GB2312" w:hAnsi="Arial" w:cs="Arial"/>
                <w:sz w:val="18"/>
                <w:szCs w:val="18"/>
              </w:rPr>
              <w:t>参数在规定的时效范围内，但距估价期日超过</w:t>
            </w:r>
            <w:r w:rsidRPr="00AF4CFE">
              <w:rPr>
                <w:rFonts w:ascii="Arial" w:hAnsi="Arial" w:cs="Arial"/>
                <w:sz w:val="18"/>
                <w:szCs w:val="18"/>
              </w:rPr>
              <w:t>1</w:t>
            </w:r>
            <w:r w:rsidRPr="00AF4CFE">
              <w:rPr>
                <w:rFonts w:ascii="Arial" w:eastAsia="仿宋_GB2312" w:hAnsi="Arial" w:cs="Arial"/>
                <w:sz w:val="18"/>
                <w:szCs w:val="18"/>
              </w:rPr>
              <w:t>年，取</w:t>
            </w:r>
            <w:r w:rsidRPr="00AF4CFE">
              <w:rPr>
                <w:rFonts w:ascii="Arial" w:hAnsi="Arial" w:cs="Arial"/>
                <w:sz w:val="18"/>
                <w:szCs w:val="18"/>
              </w:rPr>
              <w:t>0</w:t>
            </w:r>
            <w:r w:rsidRPr="00AF4CFE">
              <w:rPr>
                <w:rFonts w:ascii="Arial" w:eastAsia="仿宋_GB2312" w:hAnsi="Arial" w:cs="Arial"/>
                <w:sz w:val="18"/>
                <w:szCs w:val="18"/>
              </w:rPr>
              <w:t>～</w:t>
            </w:r>
            <w:r w:rsidRPr="00AF4CFE">
              <w:rPr>
                <w:rFonts w:ascii="Arial" w:hAnsi="Arial" w:cs="Arial"/>
                <w:sz w:val="18"/>
                <w:szCs w:val="18"/>
              </w:rPr>
              <w:t>9</w:t>
            </w:r>
            <w:r w:rsidRPr="00AF4CFE">
              <w:rPr>
                <w:rFonts w:ascii="Arial" w:eastAsia="仿宋_GB2312" w:hAnsi="Arial" w:cs="Arial"/>
                <w:sz w:val="18"/>
                <w:szCs w:val="18"/>
              </w:rPr>
              <w:t>分；</w:t>
            </w:r>
          </w:p>
        </w:tc>
        <w:tc>
          <w:tcPr>
            <w:tcW w:w="1304" w:type="dxa"/>
            <w:vMerge/>
            <w:tcBorders>
              <w:top w:val="nil"/>
              <w:left w:val="single" w:sz="4" w:space="0" w:color="auto"/>
              <w:bottom w:val="single" w:sz="4" w:space="0" w:color="auto"/>
              <w:right w:val="single" w:sz="4" w:space="0" w:color="auto"/>
            </w:tcBorders>
            <w:vAlign w:val="center"/>
            <w:hideMark/>
          </w:tcPr>
          <w:p w14:paraId="321FBBFF" w14:textId="77777777" w:rsidR="00AF321A" w:rsidRPr="00AF4CFE" w:rsidRDefault="00AF321A" w:rsidP="00662934">
            <w:pPr>
              <w:widowControl/>
              <w:adjustRightInd/>
              <w:spacing w:line="240" w:lineRule="auto"/>
              <w:textAlignment w:val="auto"/>
              <w:rPr>
                <w:rFonts w:ascii="Arial" w:hAnsi="Arial" w:cs="Arial"/>
                <w:sz w:val="18"/>
                <w:szCs w:val="18"/>
              </w:rPr>
            </w:pPr>
          </w:p>
        </w:tc>
        <w:tc>
          <w:tcPr>
            <w:tcW w:w="1236" w:type="dxa"/>
            <w:vMerge/>
            <w:tcBorders>
              <w:top w:val="nil"/>
              <w:left w:val="single" w:sz="4" w:space="0" w:color="auto"/>
              <w:bottom w:val="single" w:sz="4" w:space="0" w:color="auto"/>
              <w:right w:val="single" w:sz="4" w:space="0" w:color="auto"/>
            </w:tcBorders>
            <w:vAlign w:val="center"/>
            <w:hideMark/>
          </w:tcPr>
          <w:p w14:paraId="067BFBF5" w14:textId="77777777" w:rsidR="00AF321A" w:rsidRPr="00AF4CFE" w:rsidRDefault="00AF321A" w:rsidP="00662934">
            <w:pPr>
              <w:widowControl/>
              <w:adjustRightInd/>
              <w:spacing w:line="240" w:lineRule="auto"/>
              <w:textAlignment w:val="auto"/>
              <w:rPr>
                <w:rFonts w:ascii="Arial" w:hAnsi="Arial" w:cs="Arial"/>
                <w:sz w:val="18"/>
                <w:szCs w:val="18"/>
              </w:rPr>
            </w:pPr>
          </w:p>
        </w:tc>
      </w:tr>
      <w:tr w:rsidR="00AF321A" w:rsidRPr="00AF4CFE" w14:paraId="25120908" w14:textId="77777777" w:rsidTr="00662934">
        <w:trPr>
          <w:trHeight w:val="795"/>
          <w:jc w:val="center"/>
        </w:trPr>
        <w:tc>
          <w:tcPr>
            <w:tcW w:w="1926" w:type="dxa"/>
            <w:vMerge w:val="restart"/>
            <w:tcBorders>
              <w:top w:val="nil"/>
              <w:left w:val="single" w:sz="4" w:space="0" w:color="auto"/>
              <w:bottom w:val="single" w:sz="4" w:space="0" w:color="auto"/>
              <w:right w:val="single" w:sz="4" w:space="0" w:color="auto"/>
            </w:tcBorders>
            <w:shd w:val="clear" w:color="auto" w:fill="auto"/>
            <w:vAlign w:val="center"/>
            <w:hideMark/>
          </w:tcPr>
          <w:p w14:paraId="37E5C4CD" w14:textId="77777777" w:rsidR="00AF321A" w:rsidRPr="00AF4CFE" w:rsidRDefault="00AF321A" w:rsidP="00662934">
            <w:pPr>
              <w:widowControl/>
              <w:adjustRightInd/>
              <w:spacing w:line="240" w:lineRule="auto"/>
              <w:jc w:val="center"/>
              <w:textAlignment w:val="auto"/>
              <w:rPr>
                <w:rFonts w:ascii="Arial" w:eastAsia="仿宋_GB2312" w:hAnsi="Arial" w:cs="Arial"/>
                <w:sz w:val="18"/>
                <w:szCs w:val="18"/>
              </w:rPr>
            </w:pPr>
            <w:r w:rsidRPr="00AF4CFE">
              <w:rPr>
                <w:rFonts w:ascii="Arial" w:eastAsia="仿宋_GB2312" w:hAnsi="Arial" w:cs="Arial"/>
                <w:sz w:val="18"/>
                <w:szCs w:val="18"/>
              </w:rPr>
              <w:t>估价结果的现势性</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BBCF75" w14:textId="77777777" w:rsidR="00AF321A" w:rsidRPr="00AF4CFE" w:rsidRDefault="00AF321A" w:rsidP="00662934">
            <w:pPr>
              <w:widowControl/>
              <w:adjustRightInd/>
              <w:spacing w:line="240" w:lineRule="auto"/>
              <w:jc w:val="center"/>
              <w:textAlignment w:val="auto"/>
              <w:rPr>
                <w:rFonts w:ascii="Arial" w:hAnsi="Arial" w:cs="Arial"/>
                <w:sz w:val="18"/>
                <w:szCs w:val="18"/>
              </w:rPr>
            </w:pPr>
            <w:r w:rsidRPr="00AF4CFE">
              <w:rPr>
                <w:rFonts w:ascii="Arial" w:hAnsi="Arial" w:cs="Arial"/>
                <w:sz w:val="18"/>
                <w:szCs w:val="18"/>
              </w:rPr>
              <w:t>30</w:t>
            </w:r>
          </w:p>
        </w:tc>
        <w:tc>
          <w:tcPr>
            <w:tcW w:w="2920" w:type="dxa"/>
            <w:tcBorders>
              <w:top w:val="nil"/>
              <w:left w:val="nil"/>
              <w:bottom w:val="single" w:sz="4" w:space="0" w:color="auto"/>
              <w:right w:val="single" w:sz="4" w:space="0" w:color="auto"/>
            </w:tcBorders>
            <w:shd w:val="clear" w:color="auto" w:fill="auto"/>
            <w:vAlign w:val="center"/>
            <w:hideMark/>
          </w:tcPr>
          <w:p w14:paraId="34126CF5" w14:textId="77777777" w:rsidR="00AF321A" w:rsidRPr="00AF4CFE" w:rsidRDefault="00AF321A" w:rsidP="00662934">
            <w:pPr>
              <w:widowControl/>
              <w:adjustRightInd/>
              <w:spacing w:line="240" w:lineRule="auto"/>
              <w:textAlignment w:val="auto"/>
              <w:rPr>
                <w:rFonts w:ascii="Arial" w:hAnsi="Arial" w:cs="Arial"/>
                <w:sz w:val="18"/>
                <w:szCs w:val="18"/>
              </w:rPr>
            </w:pPr>
            <w:r w:rsidRPr="00AF4CFE">
              <w:rPr>
                <w:rFonts w:ascii="Arial" w:hAnsi="Arial" w:cs="Arial"/>
                <w:sz w:val="18"/>
                <w:szCs w:val="18"/>
              </w:rPr>
              <w:t>1</w:t>
            </w:r>
            <w:r w:rsidRPr="00AF4CFE">
              <w:rPr>
                <w:rFonts w:ascii="Arial" w:eastAsia="仿宋_GB2312" w:hAnsi="Arial" w:cs="Arial"/>
                <w:sz w:val="18"/>
                <w:szCs w:val="18"/>
              </w:rPr>
              <w:t>.</w:t>
            </w:r>
            <w:r w:rsidRPr="00AF4CFE">
              <w:rPr>
                <w:rFonts w:ascii="Arial" w:eastAsia="仿宋_GB2312" w:hAnsi="Arial" w:cs="Arial"/>
                <w:sz w:val="18"/>
                <w:szCs w:val="18"/>
              </w:rPr>
              <w:t>估价结果与同类用途房地产市场价格水平一致，且考虑了房地产市场发展趋势，取</w:t>
            </w:r>
            <w:r w:rsidRPr="00AF4CFE">
              <w:rPr>
                <w:rFonts w:ascii="Arial" w:hAnsi="Arial" w:cs="Arial"/>
                <w:sz w:val="18"/>
                <w:szCs w:val="18"/>
              </w:rPr>
              <w:t>20</w:t>
            </w:r>
            <w:r w:rsidRPr="00AF4CFE">
              <w:rPr>
                <w:rFonts w:ascii="Arial" w:eastAsia="仿宋_GB2312" w:hAnsi="Arial" w:cs="Arial"/>
                <w:sz w:val="18"/>
                <w:szCs w:val="18"/>
              </w:rPr>
              <w:t>～</w:t>
            </w:r>
            <w:r w:rsidRPr="00AF4CFE">
              <w:rPr>
                <w:rFonts w:ascii="Arial" w:hAnsi="Arial" w:cs="Arial"/>
                <w:sz w:val="18"/>
                <w:szCs w:val="18"/>
              </w:rPr>
              <w:t>30</w:t>
            </w:r>
            <w:r w:rsidRPr="00AF4CFE">
              <w:rPr>
                <w:rFonts w:ascii="Arial" w:eastAsia="仿宋_GB2312" w:hAnsi="Arial" w:cs="Arial"/>
                <w:sz w:val="18"/>
                <w:szCs w:val="18"/>
              </w:rPr>
              <w:t>分；</w:t>
            </w:r>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EAC859" w14:textId="77777777" w:rsidR="00AF321A" w:rsidRPr="00AF4CFE" w:rsidRDefault="00AF321A" w:rsidP="00662934">
            <w:pPr>
              <w:widowControl/>
              <w:adjustRightInd/>
              <w:spacing w:line="240" w:lineRule="auto"/>
              <w:jc w:val="center"/>
              <w:textAlignment w:val="auto"/>
              <w:rPr>
                <w:rFonts w:ascii="Arial" w:hAnsi="Arial" w:cs="Arial"/>
                <w:sz w:val="18"/>
                <w:szCs w:val="18"/>
              </w:rPr>
            </w:pPr>
            <w:r w:rsidRPr="00AF4CFE">
              <w:rPr>
                <w:rFonts w:ascii="Arial" w:hAnsi="Arial" w:cs="Arial"/>
                <w:sz w:val="18"/>
                <w:szCs w:val="18"/>
              </w:rPr>
              <w:t>15</w:t>
            </w:r>
          </w:p>
        </w:tc>
        <w:tc>
          <w:tcPr>
            <w:tcW w:w="123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714D3E6" w14:textId="25454BD7" w:rsidR="00AF321A" w:rsidRPr="00AF4CFE" w:rsidRDefault="00AF321A" w:rsidP="00662934">
            <w:pPr>
              <w:widowControl/>
              <w:adjustRightInd/>
              <w:spacing w:line="240" w:lineRule="auto"/>
              <w:jc w:val="center"/>
              <w:textAlignment w:val="auto"/>
              <w:rPr>
                <w:rFonts w:ascii="Arial" w:hAnsi="Arial" w:cs="Arial"/>
                <w:sz w:val="18"/>
                <w:szCs w:val="18"/>
              </w:rPr>
            </w:pPr>
            <w:r w:rsidRPr="00AF4CFE">
              <w:rPr>
                <w:rFonts w:ascii="Arial" w:hAnsi="Arial" w:cs="Arial"/>
                <w:sz w:val="18"/>
                <w:szCs w:val="18"/>
              </w:rPr>
              <w:t>15</w:t>
            </w:r>
          </w:p>
        </w:tc>
      </w:tr>
      <w:tr w:rsidR="00AF321A" w:rsidRPr="00AF4CFE" w14:paraId="28E0DC45" w14:textId="77777777" w:rsidTr="00662934">
        <w:trPr>
          <w:trHeight w:val="795"/>
          <w:jc w:val="center"/>
        </w:trPr>
        <w:tc>
          <w:tcPr>
            <w:tcW w:w="1926" w:type="dxa"/>
            <w:vMerge/>
            <w:tcBorders>
              <w:top w:val="nil"/>
              <w:left w:val="single" w:sz="4" w:space="0" w:color="auto"/>
              <w:bottom w:val="single" w:sz="4" w:space="0" w:color="auto"/>
              <w:right w:val="single" w:sz="4" w:space="0" w:color="auto"/>
            </w:tcBorders>
            <w:vAlign w:val="center"/>
            <w:hideMark/>
          </w:tcPr>
          <w:p w14:paraId="3FF12FA7" w14:textId="77777777" w:rsidR="00AF321A" w:rsidRPr="00AF4CFE" w:rsidRDefault="00AF321A" w:rsidP="00662934">
            <w:pPr>
              <w:widowControl/>
              <w:adjustRightInd/>
              <w:spacing w:line="240" w:lineRule="auto"/>
              <w:textAlignment w:val="auto"/>
              <w:rPr>
                <w:rFonts w:ascii="Arial" w:eastAsia="仿宋_GB2312" w:hAnsi="Arial" w:cs="Arial"/>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14:paraId="22BDF8E7" w14:textId="77777777" w:rsidR="00AF321A" w:rsidRPr="00AF4CFE" w:rsidRDefault="00AF321A" w:rsidP="00662934">
            <w:pPr>
              <w:widowControl/>
              <w:adjustRightInd/>
              <w:spacing w:line="240" w:lineRule="auto"/>
              <w:textAlignment w:val="auto"/>
              <w:rPr>
                <w:rFonts w:ascii="Arial" w:hAnsi="Arial" w:cs="Arial"/>
                <w:sz w:val="18"/>
                <w:szCs w:val="18"/>
              </w:rPr>
            </w:pPr>
          </w:p>
        </w:tc>
        <w:tc>
          <w:tcPr>
            <w:tcW w:w="2920" w:type="dxa"/>
            <w:tcBorders>
              <w:top w:val="nil"/>
              <w:left w:val="nil"/>
              <w:bottom w:val="single" w:sz="4" w:space="0" w:color="auto"/>
              <w:right w:val="single" w:sz="4" w:space="0" w:color="auto"/>
            </w:tcBorders>
            <w:shd w:val="clear" w:color="auto" w:fill="auto"/>
            <w:vAlign w:val="center"/>
            <w:hideMark/>
          </w:tcPr>
          <w:p w14:paraId="6D028A96" w14:textId="77777777" w:rsidR="00AF321A" w:rsidRPr="00AF4CFE" w:rsidRDefault="00AF321A" w:rsidP="00662934">
            <w:pPr>
              <w:widowControl/>
              <w:adjustRightInd/>
              <w:spacing w:line="240" w:lineRule="auto"/>
              <w:textAlignment w:val="auto"/>
              <w:rPr>
                <w:rFonts w:ascii="Arial" w:hAnsi="Arial" w:cs="Arial"/>
                <w:sz w:val="18"/>
                <w:szCs w:val="18"/>
              </w:rPr>
            </w:pPr>
            <w:r w:rsidRPr="00AF4CFE">
              <w:rPr>
                <w:rFonts w:ascii="Arial" w:hAnsi="Arial" w:cs="Arial"/>
                <w:sz w:val="18"/>
                <w:szCs w:val="18"/>
              </w:rPr>
              <w:t>2</w:t>
            </w:r>
            <w:r w:rsidRPr="00AF4CFE">
              <w:rPr>
                <w:rFonts w:ascii="Arial" w:eastAsia="仿宋_GB2312" w:hAnsi="Arial" w:cs="Arial"/>
                <w:sz w:val="18"/>
                <w:szCs w:val="18"/>
              </w:rPr>
              <w:t>.</w:t>
            </w:r>
            <w:r w:rsidRPr="00AF4CFE">
              <w:rPr>
                <w:rFonts w:ascii="Arial" w:eastAsia="仿宋_GB2312" w:hAnsi="Arial" w:cs="Arial"/>
                <w:sz w:val="18"/>
                <w:szCs w:val="18"/>
              </w:rPr>
              <w:t>估价结果与同类用途房地产价格水平基本一致，且适当考虑了房地产市场发展趋势，取</w:t>
            </w:r>
            <w:r w:rsidRPr="00AF4CFE">
              <w:rPr>
                <w:rFonts w:ascii="Arial" w:hAnsi="Arial" w:cs="Arial"/>
                <w:sz w:val="18"/>
                <w:szCs w:val="18"/>
              </w:rPr>
              <w:t>10</w:t>
            </w:r>
            <w:r w:rsidRPr="00AF4CFE">
              <w:rPr>
                <w:rFonts w:ascii="Arial" w:eastAsia="仿宋_GB2312" w:hAnsi="Arial" w:cs="Arial"/>
                <w:sz w:val="18"/>
                <w:szCs w:val="18"/>
              </w:rPr>
              <w:t>～</w:t>
            </w:r>
            <w:r w:rsidRPr="00AF4CFE">
              <w:rPr>
                <w:rFonts w:ascii="Arial" w:hAnsi="Arial" w:cs="Arial"/>
                <w:sz w:val="18"/>
                <w:szCs w:val="18"/>
              </w:rPr>
              <w:t>19</w:t>
            </w:r>
            <w:r w:rsidRPr="00AF4CFE">
              <w:rPr>
                <w:rFonts w:ascii="Arial" w:eastAsia="仿宋_GB2312" w:hAnsi="Arial" w:cs="Arial"/>
                <w:sz w:val="18"/>
                <w:szCs w:val="18"/>
              </w:rPr>
              <w:t>分；</w:t>
            </w:r>
          </w:p>
        </w:tc>
        <w:tc>
          <w:tcPr>
            <w:tcW w:w="1304" w:type="dxa"/>
            <w:vMerge/>
            <w:tcBorders>
              <w:top w:val="nil"/>
              <w:left w:val="single" w:sz="4" w:space="0" w:color="auto"/>
              <w:bottom w:val="single" w:sz="4" w:space="0" w:color="auto"/>
              <w:right w:val="single" w:sz="4" w:space="0" w:color="auto"/>
            </w:tcBorders>
            <w:vAlign w:val="center"/>
            <w:hideMark/>
          </w:tcPr>
          <w:p w14:paraId="158B8013" w14:textId="77777777" w:rsidR="00AF321A" w:rsidRPr="00AF4CFE" w:rsidRDefault="00AF321A" w:rsidP="00662934">
            <w:pPr>
              <w:widowControl/>
              <w:adjustRightInd/>
              <w:spacing w:line="240" w:lineRule="auto"/>
              <w:textAlignment w:val="auto"/>
              <w:rPr>
                <w:rFonts w:ascii="Arial" w:hAnsi="Arial" w:cs="Arial"/>
                <w:sz w:val="18"/>
                <w:szCs w:val="18"/>
              </w:rPr>
            </w:pPr>
          </w:p>
        </w:tc>
        <w:tc>
          <w:tcPr>
            <w:tcW w:w="1236" w:type="dxa"/>
            <w:vMerge/>
            <w:tcBorders>
              <w:top w:val="nil"/>
              <w:left w:val="single" w:sz="4" w:space="0" w:color="auto"/>
              <w:bottom w:val="single" w:sz="4" w:space="0" w:color="auto"/>
              <w:right w:val="single" w:sz="4" w:space="0" w:color="auto"/>
            </w:tcBorders>
            <w:vAlign w:val="center"/>
            <w:hideMark/>
          </w:tcPr>
          <w:p w14:paraId="23BD1BD1" w14:textId="77777777" w:rsidR="00AF321A" w:rsidRPr="00AF4CFE" w:rsidRDefault="00AF321A" w:rsidP="00662934">
            <w:pPr>
              <w:widowControl/>
              <w:adjustRightInd/>
              <w:spacing w:line="240" w:lineRule="auto"/>
              <w:textAlignment w:val="auto"/>
              <w:rPr>
                <w:rFonts w:ascii="Arial" w:hAnsi="Arial" w:cs="Arial"/>
                <w:sz w:val="18"/>
                <w:szCs w:val="18"/>
              </w:rPr>
            </w:pPr>
          </w:p>
        </w:tc>
      </w:tr>
      <w:tr w:rsidR="00AF321A" w:rsidRPr="00AF4CFE" w14:paraId="3F614686" w14:textId="77777777" w:rsidTr="00662934">
        <w:trPr>
          <w:trHeight w:val="795"/>
          <w:jc w:val="center"/>
        </w:trPr>
        <w:tc>
          <w:tcPr>
            <w:tcW w:w="1926" w:type="dxa"/>
            <w:vMerge/>
            <w:tcBorders>
              <w:top w:val="nil"/>
              <w:left w:val="single" w:sz="4" w:space="0" w:color="auto"/>
              <w:bottom w:val="single" w:sz="4" w:space="0" w:color="auto"/>
              <w:right w:val="single" w:sz="4" w:space="0" w:color="auto"/>
            </w:tcBorders>
            <w:vAlign w:val="center"/>
            <w:hideMark/>
          </w:tcPr>
          <w:p w14:paraId="556F1782" w14:textId="77777777" w:rsidR="00AF321A" w:rsidRPr="00AF4CFE" w:rsidRDefault="00AF321A" w:rsidP="00662934">
            <w:pPr>
              <w:widowControl/>
              <w:adjustRightInd/>
              <w:spacing w:line="240" w:lineRule="auto"/>
              <w:textAlignment w:val="auto"/>
              <w:rPr>
                <w:rFonts w:ascii="Arial" w:eastAsia="仿宋_GB2312" w:hAnsi="Arial" w:cs="Arial"/>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14:paraId="21E5CB44" w14:textId="77777777" w:rsidR="00AF321A" w:rsidRPr="00AF4CFE" w:rsidRDefault="00AF321A" w:rsidP="00662934">
            <w:pPr>
              <w:widowControl/>
              <w:adjustRightInd/>
              <w:spacing w:line="240" w:lineRule="auto"/>
              <w:textAlignment w:val="auto"/>
              <w:rPr>
                <w:rFonts w:ascii="Arial" w:hAnsi="Arial" w:cs="Arial"/>
                <w:sz w:val="18"/>
                <w:szCs w:val="18"/>
              </w:rPr>
            </w:pPr>
          </w:p>
        </w:tc>
        <w:tc>
          <w:tcPr>
            <w:tcW w:w="2920" w:type="dxa"/>
            <w:tcBorders>
              <w:top w:val="nil"/>
              <w:left w:val="nil"/>
              <w:bottom w:val="single" w:sz="4" w:space="0" w:color="auto"/>
              <w:right w:val="single" w:sz="4" w:space="0" w:color="auto"/>
            </w:tcBorders>
            <w:shd w:val="clear" w:color="auto" w:fill="auto"/>
            <w:vAlign w:val="center"/>
            <w:hideMark/>
          </w:tcPr>
          <w:p w14:paraId="07B3BEE8" w14:textId="77777777" w:rsidR="00AF321A" w:rsidRPr="00AF4CFE" w:rsidRDefault="00AF321A" w:rsidP="00662934">
            <w:pPr>
              <w:widowControl/>
              <w:adjustRightInd/>
              <w:spacing w:line="240" w:lineRule="auto"/>
              <w:textAlignment w:val="auto"/>
              <w:rPr>
                <w:rFonts w:ascii="Arial" w:hAnsi="Arial" w:cs="Arial"/>
                <w:sz w:val="18"/>
                <w:szCs w:val="18"/>
              </w:rPr>
            </w:pPr>
            <w:r w:rsidRPr="00AF4CFE">
              <w:rPr>
                <w:rFonts w:ascii="Arial" w:hAnsi="Arial" w:cs="Arial"/>
                <w:sz w:val="18"/>
                <w:szCs w:val="18"/>
              </w:rPr>
              <w:t>3</w:t>
            </w:r>
            <w:r w:rsidRPr="00AF4CFE">
              <w:rPr>
                <w:rFonts w:ascii="Arial" w:eastAsia="仿宋_GB2312" w:hAnsi="Arial" w:cs="Arial"/>
                <w:sz w:val="18"/>
                <w:szCs w:val="18"/>
              </w:rPr>
              <w:t>.</w:t>
            </w:r>
            <w:r w:rsidRPr="00AF4CFE">
              <w:rPr>
                <w:rFonts w:ascii="Arial" w:eastAsia="仿宋_GB2312" w:hAnsi="Arial" w:cs="Arial"/>
                <w:sz w:val="18"/>
                <w:szCs w:val="18"/>
              </w:rPr>
              <w:t>估价结果与同类用途房地产价格水平有一定差距，且适当考虑房地产市场发展趋势，取</w:t>
            </w:r>
            <w:r w:rsidRPr="00AF4CFE">
              <w:rPr>
                <w:rFonts w:ascii="Arial" w:hAnsi="Arial" w:cs="Arial"/>
                <w:sz w:val="18"/>
                <w:szCs w:val="18"/>
              </w:rPr>
              <w:t>0</w:t>
            </w:r>
            <w:r w:rsidRPr="00AF4CFE">
              <w:rPr>
                <w:rFonts w:ascii="Arial" w:eastAsia="仿宋_GB2312" w:hAnsi="Arial" w:cs="Arial"/>
                <w:sz w:val="18"/>
                <w:szCs w:val="18"/>
              </w:rPr>
              <w:t>～</w:t>
            </w:r>
            <w:r w:rsidRPr="00AF4CFE">
              <w:rPr>
                <w:rFonts w:ascii="Arial" w:hAnsi="Arial" w:cs="Arial"/>
                <w:sz w:val="18"/>
                <w:szCs w:val="18"/>
              </w:rPr>
              <w:t>9</w:t>
            </w:r>
            <w:r w:rsidRPr="00AF4CFE">
              <w:rPr>
                <w:rFonts w:ascii="Arial" w:eastAsia="仿宋_GB2312" w:hAnsi="Arial" w:cs="Arial"/>
                <w:sz w:val="18"/>
                <w:szCs w:val="18"/>
              </w:rPr>
              <w:t>分；</w:t>
            </w:r>
          </w:p>
        </w:tc>
        <w:tc>
          <w:tcPr>
            <w:tcW w:w="1304" w:type="dxa"/>
            <w:vMerge/>
            <w:tcBorders>
              <w:top w:val="nil"/>
              <w:left w:val="single" w:sz="4" w:space="0" w:color="auto"/>
              <w:bottom w:val="single" w:sz="4" w:space="0" w:color="auto"/>
              <w:right w:val="single" w:sz="4" w:space="0" w:color="auto"/>
            </w:tcBorders>
            <w:vAlign w:val="center"/>
            <w:hideMark/>
          </w:tcPr>
          <w:p w14:paraId="15AF7D89" w14:textId="77777777" w:rsidR="00AF321A" w:rsidRPr="00AF4CFE" w:rsidRDefault="00AF321A" w:rsidP="00662934">
            <w:pPr>
              <w:widowControl/>
              <w:adjustRightInd/>
              <w:spacing w:line="240" w:lineRule="auto"/>
              <w:textAlignment w:val="auto"/>
              <w:rPr>
                <w:rFonts w:ascii="Arial" w:hAnsi="Arial" w:cs="Arial"/>
                <w:sz w:val="18"/>
                <w:szCs w:val="18"/>
              </w:rPr>
            </w:pPr>
          </w:p>
        </w:tc>
        <w:tc>
          <w:tcPr>
            <w:tcW w:w="1236" w:type="dxa"/>
            <w:vMerge/>
            <w:tcBorders>
              <w:top w:val="nil"/>
              <w:left w:val="single" w:sz="4" w:space="0" w:color="auto"/>
              <w:bottom w:val="single" w:sz="4" w:space="0" w:color="auto"/>
              <w:right w:val="single" w:sz="4" w:space="0" w:color="auto"/>
            </w:tcBorders>
            <w:vAlign w:val="center"/>
            <w:hideMark/>
          </w:tcPr>
          <w:p w14:paraId="086FAD8A" w14:textId="77777777" w:rsidR="00AF321A" w:rsidRPr="00AF4CFE" w:rsidRDefault="00AF321A" w:rsidP="00662934">
            <w:pPr>
              <w:widowControl/>
              <w:adjustRightInd/>
              <w:spacing w:line="240" w:lineRule="auto"/>
              <w:textAlignment w:val="auto"/>
              <w:rPr>
                <w:rFonts w:ascii="Arial" w:hAnsi="Arial" w:cs="Arial"/>
                <w:sz w:val="18"/>
                <w:szCs w:val="18"/>
              </w:rPr>
            </w:pPr>
          </w:p>
        </w:tc>
      </w:tr>
      <w:tr w:rsidR="00AF321A" w:rsidRPr="00AF4CFE" w14:paraId="5CAFAFBA" w14:textId="77777777" w:rsidTr="00662934">
        <w:trPr>
          <w:trHeight w:val="270"/>
          <w:jc w:val="center"/>
        </w:trPr>
        <w:tc>
          <w:tcPr>
            <w:tcW w:w="59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B4FC9" w14:textId="77777777" w:rsidR="00AF321A" w:rsidRPr="00AF4CFE" w:rsidRDefault="00AF321A" w:rsidP="00662934">
            <w:pPr>
              <w:widowControl/>
              <w:adjustRightInd/>
              <w:spacing w:line="240" w:lineRule="auto"/>
              <w:jc w:val="center"/>
              <w:textAlignment w:val="auto"/>
              <w:rPr>
                <w:rFonts w:ascii="Arial" w:eastAsia="仿宋_GB2312" w:hAnsi="Arial" w:cs="Arial"/>
                <w:b/>
                <w:bCs/>
                <w:sz w:val="18"/>
                <w:szCs w:val="18"/>
              </w:rPr>
            </w:pPr>
            <w:r w:rsidRPr="00AF4CFE">
              <w:rPr>
                <w:rFonts w:ascii="Arial" w:eastAsia="仿宋_GB2312" w:hAnsi="Arial" w:cs="Arial"/>
                <w:b/>
                <w:bCs/>
                <w:sz w:val="18"/>
                <w:szCs w:val="18"/>
              </w:rPr>
              <w:t>分值</w:t>
            </w:r>
          </w:p>
        </w:tc>
        <w:tc>
          <w:tcPr>
            <w:tcW w:w="1304" w:type="dxa"/>
            <w:tcBorders>
              <w:top w:val="nil"/>
              <w:left w:val="nil"/>
              <w:bottom w:val="single" w:sz="4" w:space="0" w:color="auto"/>
              <w:right w:val="single" w:sz="4" w:space="0" w:color="auto"/>
            </w:tcBorders>
            <w:shd w:val="clear" w:color="auto" w:fill="auto"/>
            <w:noWrap/>
            <w:vAlign w:val="center"/>
            <w:hideMark/>
          </w:tcPr>
          <w:p w14:paraId="259081FA" w14:textId="6E7B39DD" w:rsidR="00AF321A" w:rsidRPr="00AF4CFE" w:rsidRDefault="00AF321A" w:rsidP="00662934">
            <w:pPr>
              <w:widowControl/>
              <w:adjustRightInd/>
              <w:spacing w:line="240" w:lineRule="auto"/>
              <w:jc w:val="center"/>
              <w:textAlignment w:val="auto"/>
              <w:rPr>
                <w:rFonts w:ascii="Arial" w:hAnsi="Arial" w:cs="Arial"/>
                <w:sz w:val="18"/>
                <w:szCs w:val="18"/>
              </w:rPr>
            </w:pPr>
            <w:r w:rsidRPr="00AF4CFE">
              <w:rPr>
                <w:rFonts w:ascii="Arial" w:hAnsi="Arial" w:cs="Arial"/>
                <w:sz w:val="18"/>
                <w:szCs w:val="18"/>
              </w:rPr>
              <w:t>70</w:t>
            </w:r>
          </w:p>
        </w:tc>
        <w:tc>
          <w:tcPr>
            <w:tcW w:w="1236" w:type="dxa"/>
            <w:tcBorders>
              <w:top w:val="nil"/>
              <w:left w:val="nil"/>
              <w:bottom w:val="single" w:sz="4" w:space="0" w:color="auto"/>
              <w:right w:val="single" w:sz="4" w:space="0" w:color="auto"/>
            </w:tcBorders>
            <w:shd w:val="clear" w:color="auto" w:fill="auto"/>
            <w:noWrap/>
            <w:vAlign w:val="center"/>
            <w:hideMark/>
          </w:tcPr>
          <w:p w14:paraId="33D710E3" w14:textId="11405EB6" w:rsidR="00AF321A" w:rsidRPr="00AF4CFE" w:rsidRDefault="00AF321A" w:rsidP="00662934">
            <w:pPr>
              <w:widowControl/>
              <w:adjustRightInd/>
              <w:spacing w:line="240" w:lineRule="auto"/>
              <w:jc w:val="center"/>
              <w:textAlignment w:val="auto"/>
              <w:rPr>
                <w:rFonts w:ascii="Arial" w:hAnsi="Arial" w:cs="Arial"/>
                <w:sz w:val="18"/>
                <w:szCs w:val="18"/>
              </w:rPr>
            </w:pPr>
            <w:r w:rsidRPr="00AF4CFE">
              <w:rPr>
                <w:rFonts w:ascii="Arial" w:hAnsi="Arial" w:cs="Arial"/>
                <w:sz w:val="18"/>
                <w:szCs w:val="18"/>
              </w:rPr>
              <w:t>70</w:t>
            </w:r>
          </w:p>
        </w:tc>
      </w:tr>
      <w:tr w:rsidR="00AF321A" w:rsidRPr="00AF4CFE" w14:paraId="3992FA64" w14:textId="77777777" w:rsidTr="00662934">
        <w:trPr>
          <w:trHeight w:val="270"/>
          <w:jc w:val="center"/>
        </w:trPr>
        <w:tc>
          <w:tcPr>
            <w:tcW w:w="59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5558D" w14:textId="77777777" w:rsidR="00AF321A" w:rsidRPr="00AF4CFE" w:rsidRDefault="00AF321A" w:rsidP="00662934">
            <w:pPr>
              <w:widowControl/>
              <w:adjustRightInd/>
              <w:spacing w:line="240" w:lineRule="auto"/>
              <w:jc w:val="center"/>
              <w:textAlignment w:val="auto"/>
              <w:rPr>
                <w:rFonts w:ascii="Arial" w:eastAsia="仿宋_GB2312" w:hAnsi="Arial" w:cs="Arial"/>
                <w:b/>
                <w:bCs/>
                <w:sz w:val="18"/>
                <w:szCs w:val="18"/>
              </w:rPr>
            </w:pPr>
            <w:r w:rsidRPr="00AF4CFE">
              <w:rPr>
                <w:rFonts w:ascii="Arial" w:eastAsia="仿宋_GB2312" w:hAnsi="Arial" w:cs="Arial"/>
                <w:b/>
                <w:bCs/>
                <w:sz w:val="18"/>
                <w:szCs w:val="18"/>
              </w:rPr>
              <w:t>权重</w:t>
            </w:r>
          </w:p>
        </w:tc>
        <w:tc>
          <w:tcPr>
            <w:tcW w:w="1304" w:type="dxa"/>
            <w:tcBorders>
              <w:top w:val="nil"/>
              <w:left w:val="nil"/>
              <w:bottom w:val="single" w:sz="4" w:space="0" w:color="auto"/>
              <w:right w:val="single" w:sz="4" w:space="0" w:color="auto"/>
            </w:tcBorders>
            <w:shd w:val="clear" w:color="auto" w:fill="auto"/>
            <w:noWrap/>
            <w:vAlign w:val="center"/>
            <w:hideMark/>
          </w:tcPr>
          <w:p w14:paraId="10DFDA0B" w14:textId="11B83367" w:rsidR="00AF321A" w:rsidRPr="00AF4CFE" w:rsidRDefault="00AF321A" w:rsidP="00662934">
            <w:pPr>
              <w:widowControl/>
              <w:adjustRightInd/>
              <w:spacing w:line="240" w:lineRule="auto"/>
              <w:jc w:val="center"/>
              <w:textAlignment w:val="auto"/>
              <w:rPr>
                <w:rFonts w:ascii="Arial" w:hAnsi="Arial" w:cs="Arial"/>
                <w:sz w:val="18"/>
                <w:szCs w:val="18"/>
              </w:rPr>
            </w:pPr>
            <w:r w:rsidRPr="00AF4CFE">
              <w:rPr>
                <w:rFonts w:ascii="Arial" w:hAnsi="Arial" w:cs="Arial"/>
                <w:sz w:val="18"/>
                <w:szCs w:val="18"/>
              </w:rPr>
              <w:t>50%</w:t>
            </w:r>
          </w:p>
        </w:tc>
        <w:tc>
          <w:tcPr>
            <w:tcW w:w="1236" w:type="dxa"/>
            <w:tcBorders>
              <w:top w:val="nil"/>
              <w:left w:val="nil"/>
              <w:bottom w:val="single" w:sz="4" w:space="0" w:color="auto"/>
              <w:right w:val="single" w:sz="4" w:space="0" w:color="auto"/>
            </w:tcBorders>
            <w:shd w:val="clear" w:color="auto" w:fill="auto"/>
            <w:noWrap/>
            <w:vAlign w:val="center"/>
            <w:hideMark/>
          </w:tcPr>
          <w:p w14:paraId="76BC86F9" w14:textId="6298B9A0" w:rsidR="00AF321A" w:rsidRPr="00AF4CFE" w:rsidRDefault="00AF321A" w:rsidP="00662934">
            <w:pPr>
              <w:widowControl/>
              <w:adjustRightInd/>
              <w:spacing w:line="240" w:lineRule="auto"/>
              <w:jc w:val="center"/>
              <w:textAlignment w:val="auto"/>
              <w:rPr>
                <w:rFonts w:ascii="Arial" w:hAnsi="Arial" w:cs="Arial"/>
                <w:sz w:val="18"/>
                <w:szCs w:val="18"/>
              </w:rPr>
            </w:pPr>
            <w:r w:rsidRPr="00AF4CFE">
              <w:rPr>
                <w:rFonts w:ascii="Arial" w:hAnsi="Arial" w:cs="Arial"/>
                <w:sz w:val="18"/>
                <w:szCs w:val="18"/>
              </w:rPr>
              <w:t>50%</w:t>
            </w:r>
          </w:p>
        </w:tc>
      </w:tr>
    </w:tbl>
    <w:p w14:paraId="4FB0708A" w14:textId="07D06896" w:rsidR="00AF321A" w:rsidRPr="00AF4CFE" w:rsidRDefault="00AF321A" w:rsidP="00AF321A">
      <w:pPr>
        <w:widowControl/>
        <w:adjustRightInd/>
        <w:spacing w:line="240" w:lineRule="auto"/>
        <w:textAlignment w:val="auto"/>
        <w:rPr>
          <w:rFonts w:ascii="Arial" w:eastAsia="仿宋_GB2312" w:hAnsi="Arial" w:cs="Arial"/>
          <w:sz w:val="28"/>
        </w:rPr>
      </w:pPr>
    </w:p>
    <w:p w14:paraId="42C21D2D" w14:textId="77777777" w:rsidR="00AA61FC" w:rsidRPr="00AF4CFE" w:rsidRDefault="001C25E5">
      <w:pPr>
        <w:spacing w:beforeLines="50" w:before="120" w:line="360" w:lineRule="auto"/>
        <w:ind w:firstLineChars="200" w:firstLine="560"/>
        <w:jc w:val="both"/>
        <w:rPr>
          <w:rFonts w:ascii="Arial" w:eastAsia="仿宋_GB2312" w:hAnsi="Arial" w:cs="Arial"/>
          <w:sz w:val="28"/>
        </w:rPr>
      </w:pPr>
      <w:r w:rsidRPr="00AF4CFE">
        <w:rPr>
          <w:rFonts w:ascii="Arial" w:eastAsia="仿宋_GB2312" w:hAnsi="Arial" w:cs="Arial"/>
          <w:sz w:val="28"/>
        </w:rPr>
        <w:t>则各</w:t>
      </w:r>
      <w:proofErr w:type="gramStart"/>
      <w:r w:rsidRPr="00AF4CFE">
        <w:rPr>
          <w:rFonts w:ascii="Arial" w:eastAsia="仿宋_GB2312" w:hAnsi="Arial" w:cs="Arial"/>
          <w:sz w:val="28"/>
        </w:rPr>
        <w:t>用途楼</w:t>
      </w:r>
      <w:proofErr w:type="gramEnd"/>
      <w:r w:rsidRPr="00AF4CFE">
        <w:rPr>
          <w:rFonts w:ascii="Arial" w:eastAsia="仿宋_GB2312" w:hAnsi="Arial" w:cs="Arial"/>
          <w:sz w:val="28"/>
        </w:rPr>
        <w:t>面熟地价及政府土地出让收益如下表：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1227"/>
        <w:gridCol w:w="1747"/>
        <w:gridCol w:w="717"/>
        <w:gridCol w:w="1558"/>
        <w:gridCol w:w="1892"/>
      </w:tblGrid>
      <w:tr w:rsidR="00AA61FC" w:rsidRPr="00AF4CFE" w14:paraId="3443FE2F" w14:textId="77777777" w:rsidTr="00206EB2">
        <w:trPr>
          <w:trHeight w:val="20"/>
          <w:jc w:val="center"/>
        </w:trPr>
        <w:tc>
          <w:tcPr>
            <w:tcW w:w="2374" w:type="dxa"/>
            <w:shd w:val="clear" w:color="auto" w:fill="auto"/>
            <w:vAlign w:val="center"/>
          </w:tcPr>
          <w:p w14:paraId="2BE62622" w14:textId="77777777" w:rsidR="00AA61FC" w:rsidRPr="00AF4CFE" w:rsidRDefault="001C25E5">
            <w:pPr>
              <w:widowControl/>
              <w:adjustRightInd/>
              <w:spacing w:line="240" w:lineRule="exact"/>
              <w:jc w:val="center"/>
              <w:textAlignment w:val="auto"/>
              <w:rPr>
                <w:rFonts w:ascii="Arial" w:eastAsia="仿宋" w:hAnsi="Arial" w:cs="Arial"/>
                <w:b/>
                <w:bCs/>
                <w:color w:val="000000"/>
                <w:sz w:val="18"/>
                <w:szCs w:val="18"/>
              </w:rPr>
            </w:pPr>
            <w:r w:rsidRPr="00AF4CFE">
              <w:rPr>
                <w:rFonts w:ascii="Arial" w:eastAsia="仿宋" w:hAnsi="Arial" w:cs="Arial"/>
                <w:b/>
                <w:bCs/>
                <w:color w:val="000000"/>
                <w:sz w:val="18"/>
                <w:szCs w:val="18"/>
              </w:rPr>
              <w:t>用途</w:t>
            </w:r>
          </w:p>
        </w:tc>
        <w:tc>
          <w:tcPr>
            <w:tcW w:w="1227" w:type="dxa"/>
            <w:shd w:val="clear" w:color="auto" w:fill="auto"/>
            <w:vAlign w:val="center"/>
          </w:tcPr>
          <w:p w14:paraId="3751B793" w14:textId="77777777" w:rsidR="00AA61FC" w:rsidRPr="00AF4CFE" w:rsidRDefault="001C25E5">
            <w:pPr>
              <w:widowControl/>
              <w:adjustRightInd/>
              <w:spacing w:line="240" w:lineRule="exact"/>
              <w:jc w:val="center"/>
              <w:textAlignment w:val="auto"/>
              <w:rPr>
                <w:rFonts w:ascii="Arial" w:eastAsia="仿宋" w:hAnsi="Arial" w:cs="Arial"/>
                <w:b/>
                <w:bCs/>
                <w:color w:val="000000"/>
                <w:sz w:val="18"/>
                <w:szCs w:val="18"/>
              </w:rPr>
            </w:pPr>
            <w:r w:rsidRPr="00AF4CFE">
              <w:rPr>
                <w:rFonts w:ascii="Arial" w:eastAsia="仿宋" w:hAnsi="Arial" w:cs="Arial"/>
                <w:b/>
                <w:bCs/>
                <w:color w:val="000000"/>
                <w:sz w:val="18"/>
                <w:szCs w:val="18"/>
              </w:rPr>
              <w:t>方法</w:t>
            </w:r>
          </w:p>
        </w:tc>
        <w:tc>
          <w:tcPr>
            <w:tcW w:w="1747" w:type="dxa"/>
            <w:shd w:val="clear" w:color="auto" w:fill="auto"/>
            <w:vAlign w:val="center"/>
          </w:tcPr>
          <w:p w14:paraId="54FC5858" w14:textId="77777777" w:rsidR="00AA61FC" w:rsidRPr="00AF4CFE" w:rsidRDefault="001C25E5">
            <w:pPr>
              <w:widowControl/>
              <w:adjustRightInd/>
              <w:spacing w:line="240" w:lineRule="exact"/>
              <w:jc w:val="center"/>
              <w:textAlignment w:val="auto"/>
              <w:rPr>
                <w:rFonts w:ascii="Arial" w:eastAsia="仿宋" w:hAnsi="Arial" w:cs="Arial"/>
                <w:b/>
                <w:bCs/>
                <w:color w:val="000000"/>
                <w:sz w:val="18"/>
                <w:szCs w:val="18"/>
              </w:rPr>
            </w:pPr>
            <w:r w:rsidRPr="00AF4CFE">
              <w:rPr>
                <w:rFonts w:ascii="Arial" w:eastAsia="仿宋" w:hAnsi="Arial" w:cs="Arial"/>
                <w:b/>
                <w:bCs/>
                <w:color w:val="000000"/>
                <w:sz w:val="18"/>
                <w:szCs w:val="18"/>
              </w:rPr>
              <w:t>楼面熟地价（元</w:t>
            </w:r>
            <w:r w:rsidRPr="00AF4CFE">
              <w:rPr>
                <w:rFonts w:ascii="Arial" w:eastAsia="仿宋" w:hAnsi="Arial" w:cs="Arial"/>
                <w:b/>
                <w:bCs/>
                <w:color w:val="000000"/>
                <w:sz w:val="18"/>
                <w:szCs w:val="18"/>
              </w:rPr>
              <w:t>/</w:t>
            </w:r>
            <w:r w:rsidRPr="00AF4CFE">
              <w:rPr>
                <w:rFonts w:ascii="Arial" w:eastAsia="仿宋" w:hAnsi="Arial" w:cs="Arial"/>
                <w:b/>
                <w:bCs/>
                <w:color w:val="000000"/>
                <w:sz w:val="18"/>
                <w:szCs w:val="18"/>
              </w:rPr>
              <w:t>㎡）</w:t>
            </w:r>
          </w:p>
        </w:tc>
        <w:tc>
          <w:tcPr>
            <w:tcW w:w="717" w:type="dxa"/>
            <w:shd w:val="clear" w:color="auto" w:fill="auto"/>
            <w:vAlign w:val="center"/>
          </w:tcPr>
          <w:p w14:paraId="6FD60EEB" w14:textId="77777777" w:rsidR="00AA61FC" w:rsidRPr="00AF4CFE" w:rsidRDefault="001C25E5">
            <w:pPr>
              <w:widowControl/>
              <w:adjustRightInd/>
              <w:spacing w:line="240" w:lineRule="exact"/>
              <w:jc w:val="center"/>
              <w:textAlignment w:val="auto"/>
              <w:rPr>
                <w:rFonts w:ascii="Arial" w:eastAsia="仿宋" w:hAnsi="Arial" w:cs="Arial"/>
                <w:b/>
                <w:bCs/>
                <w:color w:val="000000"/>
                <w:sz w:val="18"/>
                <w:szCs w:val="18"/>
              </w:rPr>
            </w:pPr>
            <w:r w:rsidRPr="00AF4CFE">
              <w:rPr>
                <w:rFonts w:ascii="Arial" w:eastAsia="仿宋" w:hAnsi="Arial" w:cs="Arial"/>
                <w:b/>
                <w:bCs/>
                <w:color w:val="000000"/>
                <w:sz w:val="18"/>
                <w:szCs w:val="18"/>
              </w:rPr>
              <w:t>权重</w:t>
            </w:r>
          </w:p>
        </w:tc>
        <w:tc>
          <w:tcPr>
            <w:tcW w:w="1558" w:type="dxa"/>
            <w:shd w:val="clear" w:color="auto" w:fill="auto"/>
            <w:vAlign w:val="center"/>
          </w:tcPr>
          <w:p w14:paraId="6AC52E57" w14:textId="13B8BC10" w:rsidR="00AA61FC" w:rsidRPr="00AF4CFE" w:rsidRDefault="001C25E5">
            <w:pPr>
              <w:widowControl/>
              <w:adjustRightInd/>
              <w:spacing w:line="240" w:lineRule="exact"/>
              <w:jc w:val="center"/>
              <w:textAlignment w:val="auto"/>
              <w:rPr>
                <w:rFonts w:ascii="Arial" w:eastAsia="仿宋" w:hAnsi="Arial" w:cs="Arial"/>
                <w:b/>
                <w:bCs/>
                <w:color w:val="000000"/>
                <w:sz w:val="18"/>
                <w:szCs w:val="18"/>
              </w:rPr>
            </w:pPr>
            <w:r w:rsidRPr="00AF4CFE">
              <w:rPr>
                <w:rFonts w:ascii="Arial" w:eastAsia="仿宋" w:hAnsi="Arial" w:cs="Arial"/>
                <w:b/>
                <w:bCs/>
                <w:color w:val="000000"/>
                <w:sz w:val="18"/>
                <w:szCs w:val="18"/>
              </w:rPr>
              <w:t>权重楼面熟地价</w:t>
            </w:r>
          </w:p>
          <w:p w14:paraId="298FB000" w14:textId="77777777" w:rsidR="00AA61FC" w:rsidRPr="00AF4CFE" w:rsidRDefault="001C25E5">
            <w:pPr>
              <w:widowControl/>
              <w:adjustRightInd/>
              <w:spacing w:line="240" w:lineRule="exact"/>
              <w:jc w:val="center"/>
              <w:textAlignment w:val="auto"/>
              <w:rPr>
                <w:rFonts w:ascii="Arial" w:eastAsia="仿宋" w:hAnsi="Arial" w:cs="Arial"/>
                <w:b/>
                <w:bCs/>
                <w:color w:val="000000"/>
                <w:sz w:val="18"/>
                <w:szCs w:val="18"/>
              </w:rPr>
            </w:pPr>
            <w:r w:rsidRPr="00AF4CFE">
              <w:rPr>
                <w:rFonts w:ascii="Arial" w:eastAsia="仿宋" w:hAnsi="Arial" w:cs="Arial"/>
                <w:b/>
                <w:bCs/>
                <w:color w:val="000000"/>
                <w:sz w:val="18"/>
                <w:szCs w:val="18"/>
              </w:rPr>
              <w:t>（元</w:t>
            </w:r>
            <w:r w:rsidRPr="00AF4CFE">
              <w:rPr>
                <w:rFonts w:ascii="Arial" w:eastAsia="仿宋" w:hAnsi="Arial" w:cs="Arial"/>
                <w:b/>
                <w:bCs/>
                <w:color w:val="000000"/>
                <w:sz w:val="18"/>
                <w:szCs w:val="18"/>
              </w:rPr>
              <w:t>/</w:t>
            </w:r>
            <w:r w:rsidRPr="00AF4CFE">
              <w:rPr>
                <w:rFonts w:ascii="Arial" w:eastAsia="仿宋" w:hAnsi="Arial" w:cs="Arial"/>
                <w:b/>
                <w:bCs/>
                <w:color w:val="000000"/>
                <w:sz w:val="18"/>
                <w:szCs w:val="18"/>
              </w:rPr>
              <w:t>㎡）</w:t>
            </w:r>
          </w:p>
        </w:tc>
        <w:tc>
          <w:tcPr>
            <w:tcW w:w="1892" w:type="dxa"/>
            <w:vAlign w:val="center"/>
          </w:tcPr>
          <w:p w14:paraId="5E2B0AA3" w14:textId="2C1C91CE" w:rsidR="00AA61FC" w:rsidRPr="00AF4CFE" w:rsidRDefault="001C25E5">
            <w:pPr>
              <w:widowControl/>
              <w:adjustRightInd/>
              <w:spacing w:line="240" w:lineRule="exact"/>
              <w:jc w:val="center"/>
              <w:textAlignment w:val="auto"/>
              <w:rPr>
                <w:rFonts w:ascii="Arial" w:eastAsia="仿宋" w:hAnsi="Arial" w:cs="Arial"/>
                <w:b/>
                <w:bCs/>
                <w:color w:val="000000"/>
                <w:sz w:val="18"/>
                <w:szCs w:val="18"/>
              </w:rPr>
            </w:pPr>
            <w:r w:rsidRPr="00AF4CFE">
              <w:rPr>
                <w:rFonts w:ascii="Arial" w:eastAsia="仿宋" w:hAnsi="Arial" w:cs="Arial"/>
                <w:b/>
                <w:bCs/>
                <w:color w:val="000000"/>
                <w:sz w:val="18"/>
                <w:szCs w:val="18"/>
              </w:rPr>
              <w:t>政府土地出让收益楼面价（元</w:t>
            </w:r>
            <w:r w:rsidRPr="00AF4CFE">
              <w:rPr>
                <w:rFonts w:ascii="Arial" w:eastAsia="仿宋" w:hAnsi="Arial" w:cs="Arial"/>
                <w:b/>
                <w:bCs/>
                <w:color w:val="000000"/>
                <w:sz w:val="18"/>
                <w:szCs w:val="18"/>
              </w:rPr>
              <w:t>/</w:t>
            </w:r>
            <w:r w:rsidRPr="00AF4CFE">
              <w:rPr>
                <w:rFonts w:ascii="Arial" w:eastAsia="仿宋" w:hAnsi="Arial" w:cs="Arial"/>
                <w:b/>
                <w:bCs/>
                <w:color w:val="000000"/>
                <w:sz w:val="18"/>
                <w:szCs w:val="18"/>
              </w:rPr>
              <w:t>㎡）</w:t>
            </w:r>
          </w:p>
        </w:tc>
      </w:tr>
      <w:tr w:rsidR="00625CD8" w:rsidRPr="00AF4CFE" w14:paraId="58EBB0B2" w14:textId="77777777" w:rsidTr="00206EB2">
        <w:trPr>
          <w:trHeight w:val="355"/>
          <w:jc w:val="center"/>
        </w:trPr>
        <w:tc>
          <w:tcPr>
            <w:tcW w:w="2374" w:type="dxa"/>
            <w:vMerge w:val="restart"/>
            <w:shd w:val="clear" w:color="auto" w:fill="auto"/>
            <w:vAlign w:val="center"/>
          </w:tcPr>
          <w:p w14:paraId="19600D37" w14:textId="54DFD8D5" w:rsidR="00625CD8" w:rsidRPr="00AF4CFE" w:rsidRDefault="00625CD8" w:rsidP="00625CD8">
            <w:pPr>
              <w:widowControl/>
              <w:adjustRightInd/>
              <w:spacing w:line="240" w:lineRule="exact"/>
              <w:jc w:val="center"/>
              <w:textAlignment w:val="auto"/>
              <w:rPr>
                <w:rFonts w:ascii="Arial" w:eastAsia="仿宋" w:hAnsi="Arial" w:cs="Arial"/>
                <w:color w:val="000000"/>
                <w:sz w:val="18"/>
                <w:szCs w:val="18"/>
              </w:rPr>
            </w:pPr>
            <w:r w:rsidRPr="00AF4CFE">
              <w:rPr>
                <w:rFonts w:ascii="Arial" w:eastAsia="仿宋" w:hAnsi="Arial" w:cs="Arial"/>
                <w:color w:val="000000"/>
                <w:sz w:val="18"/>
                <w:szCs w:val="18"/>
              </w:rPr>
              <w:t>地下研发设计</w:t>
            </w:r>
          </w:p>
          <w:p w14:paraId="14E7A42A" w14:textId="77777777" w:rsidR="00625CD8" w:rsidRPr="00AF4CFE" w:rsidRDefault="00625CD8" w:rsidP="00625CD8">
            <w:pPr>
              <w:widowControl/>
              <w:adjustRightInd/>
              <w:spacing w:line="240" w:lineRule="exact"/>
              <w:jc w:val="center"/>
              <w:textAlignment w:val="auto"/>
              <w:rPr>
                <w:rFonts w:ascii="Arial" w:eastAsia="仿宋" w:hAnsi="Arial" w:cs="Arial"/>
                <w:color w:val="000000"/>
                <w:sz w:val="18"/>
                <w:szCs w:val="18"/>
              </w:rPr>
            </w:pPr>
            <w:r w:rsidRPr="00AF4CFE">
              <w:rPr>
                <w:rFonts w:ascii="Arial" w:eastAsia="仿宋" w:hAnsi="Arial" w:cs="Arial"/>
                <w:color w:val="000000"/>
                <w:sz w:val="18"/>
                <w:szCs w:val="18"/>
              </w:rPr>
              <w:t>（土地剩余年限</w:t>
            </w:r>
            <w:r w:rsidRPr="00AF4CFE">
              <w:rPr>
                <w:rFonts w:ascii="Arial" w:eastAsia="仿宋" w:hAnsi="Arial" w:cs="Arial"/>
                <w:color w:val="000000"/>
                <w:sz w:val="18"/>
                <w:szCs w:val="18"/>
              </w:rPr>
              <w:t>44.03</w:t>
            </w:r>
            <w:r w:rsidRPr="00AF4CFE">
              <w:rPr>
                <w:rFonts w:ascii="Arial" w:eastAsia="仿宋" w:hAnsi="Arial" w:cs="Arial"/>
                <w:color w:val="000000"/>
                <w:sz w:val="18"/>
                <w:szCs w:val="18"/>
              </w:rPr>
              <w:t>年）</w:t>
            </w:r>
          </w:p>
        </w:tc>
        <w:tc>
          <w:tcPr>
            <w:tcW w:w="1227" w:type="dxa"/>
            <w:shd w:val="clear" w:color="auto" w:fill="auto"/>
            <w:vAlign w:val="center"/>
          </w:tcPr>
          <w:p w14:paraId="1591A70B" w14:textId="77777777" w:rsidR="00625CD8" w:rsidRPr="00AF4CFE" w:rsidRDefault="00625CD8" w:rsidP="00625CD8">
            <w:pPr>
              <w:widowControl/>
              <w:adjustRightInd/>
              <w:spacing w:line="240" w:lineRule="exact"/>
              <w:jc w:val="center"/>
              <w:textAlignment w:val="auto"/>
              <w:rPr>
                <w:rFonts w:ascii="Arial" w:eastAsia="仿宋" w:hAnsi="Arial" w:cs="Arial"/>
                <w:color w:val="000000"/>
                <w:sz w:val="18"/>
                <w:szCs w:val="18"/>
              </w:rPr>
            </w:pPr>
            <w:r w:rsidRPr="00AF4CFE">
              <w:rPr>
                <w:rFonts w:ascii="Arial" w:eastAsia="仿宋" w:hAnsi="Arial" w:cs="Arial"/>
                <w:color w:val="000000"/>
                <w:sz w:val="18"/>
                <w:szCs w:val="18"/>
              </w:rPr>
              <w:t>基准地价法</w:t>
            </w:r>
          </w:p>
        </w:tc>
        <w:tc>
          <w:tcPr>
            <w:tcW w:w="1747" w:type="dxa"/>
            <w:shd w:val="clear" w:color="auto" w:fill="auto"/>
            <w:vAlign w:val="center"/>
          </w:tcPr>
          <w:p w14:paraId="0FC204ED" w14:textId="39CE44DA" w:rsidR="00625CD8" w:rsidRPr="00AF4CFE" w:rsidRDefault="00625CD8" w:rsidP="00625CD8">
            <w:pPr>
              <w:widowControl/>
              <w:adjustRightInd/>
              <w:spacing w:line="240" w:lineRule="exact"/>
              <w:jc w:val="center"/>
              <w:textAlignment w:val="auto"/>
              <w:rPr>
                <w:rFonts w:ascii="Arial" w:eastAsia="仿宋" w:hAnsi="Arial" w:cs="Arial"/>
                <w:color w:val="000000"/>
                <w:sz w:val="18"/>
                <w:szCs w:val="18"/>
              </w:rPr>
            </w:pPr>
            <w:r w:rsidRPr="00AF4CFE">
              <w:rPr>
                <w:rFonts w:ascii="Arial" w:eastAsia="仿宋" w:hAnsi="Arial" w:cs="Arial"/>
                <w:color w:val="000000"/>
                <w:sz w:val="18"/>
                <w:szCs w:val="18"/>
              </w:rPr>
              <w:t>2926</w:t>
            </w:r>
          </w:p>
        </w:tc>
        <w:tc>
          <w:tcPr>
            <w:tcW w:w="717" w:type="dxa"/>
            <w:shd w:val="clear" w:color="auto" w:fill="auto"/>
            <w:vAlign w:val="center"/>
          </w:tcPr>
          <w:p w14:paraId="2143A6DB" w14:textId="1370C811" w:rsidR="00625CD8" w:rsidRPr="00AF4CFE" w:rsidRDefault="00625CD8" w:rsidP="00625CD8">
            <w:pPr>
              <w:widowControl/>
              <w:adjustRightInd/>
              <w:spacing w:line="240" w:lineRule="exact"/>
              <w:jc w:val="center"/>
              <w:textAlignment w:val="auto"/>
              <w:rPr>
                <w:rFonts w:ascii="Arial" w:eastAsia="仿宋" w:hAnsi="Arial" w:cs="Arial"/>
                <w:color w:val="000000"/>
                <w:sz w:val="18"/>
                <w:szCs w:val="18"/>
              </w:rPr>
            </w:pPr>
            <w:r w:rsidRPr="00AF4CFE">
              <w:rPr>
                <w:rFonts w:ascii="Arial" w:eastAsia="仿宋" w:hAnsi="Arial" w:cs="Arial"/>
                <w:color w:val="000000"/>
                <w:sz w:val="18"/>
                <w:szCs w:val="18"/>
              </w:rPr>
              <w:t>0.5</w:t>
            </w:r>
          </w:p>
        </w:tc>
        <w:tc>
          <w:tcPr>
            <w:tcW w:w="1558" w:type="dxa"/>
            <w:vMerge w:val="restart"/>
            <w:shd w:val="clear" w:color="auto" w:fill="auto"/>
            <w:vAlign w:val="center"/>
          </w:tcPr>
          <w:p w14:paraId="3B64E039" w14:textId="0A6BADCE" w:rsidR="00625CD8" w:rsidRPr="00AF4CFE" w:rsidRDefault="00625CD8" w:rsidP="00625CD8">
            <w:pPr>
              <w:widowControl/>
              <w:adjustRightInd/>
              <w:spacing w:line="240" w:lineRule="exact"/>
              <w:jc w:val="center"/>
              <w:textAlignment w:val="auto"/>
              <w:rPr>
                <w:rFonts w:ascii="Arial" w:eastAsia="仿宋" w:hAnsi="Arial" w:cs="Arial"/>
                <w:color w:val="000000"/>
                <w:sz w:val="18"/>
                <w:szCs w:val="18"/>
              </w:rPr>
            </w:pPr>
            <w:r w:rsidRPr="00AF4CFE">
              <w:rPr>
                <w:rFonts w:ascii="Arial" w:eastAsia="仿宋" w:hAnsi="Arial" w:cs="Arial"/>
                <w:color w:val="000000"/>
                <w:sz w:val="18"/>
                <w:szCs w:val="18"/>
              </w:rPr>
              <w:t>3037</w:t>
            </w:r>
          </w:p>
        </w:tc>
        <w:tc>
          <w:tcPr>
            <w:tcW w:w="1892" w:type="dxa"/>
            <w:vMerge w:val="restart"/>
            <w:vAlign w:val="center"/>
          </w:tcPr>
          <w:p w14:paraId="27FABB2F" w14:textId="5FF7676A" w:rsidR="00625CD8" w:rsidRPr="00AF4CFE" w:rsidRDefault="00625CD8" w:rsidP="00625CD8">
            <w:pPr>
              <w:widowControl/>
              <w:adjustRightInd/>
              <w:spacing w:line="240" w:lineRule="exact"/>
              <w:jc w:val="center"/>
              <w:textAlignment w:val="auto"/>
              <w:rPr>
                <w:rFonts w:ascii="Arial" w:eastAsia="仿宋" w:hAnsi="Arial" w:cs="Arial"/>
                <w:color w:val="000000"/>
                <w:sz w:val="18"/>
                <w:szCs w:val="18"/>
              </w:rPr>
            </w:pPr>
            <w:r w:rsidRPr="00AF4CFE">
              <w:rPr>
                <w:rFonts w:ascii="Arial" w:eastAsia="仿宋" w:hAnsi="Arial" w:cs="Arial"/>
                <w:color w:val="000000"/>
                <w:sz w:val="18"/>
                <w:szCs w:val="18"/>
              </w:rPr>
              <w:t>759</w:t>
            </w:r>
          </w:p>
        </w:tc>
      </w:tr>
      <w:tr w:rsidR="00625CD8" w:rsidRPr="00AF4CFE" w14:paraId="127EEC27" w14:textId="77777777" w:rsidTr="00206EB2">
        <w:trPr>
          <w:trHeight w:val="355"/>
          <w:jc w:val="center"/>
        </w:trPr>
        <w:tc>
          <w:tcPr>
            <w:tcW w:w="2374" w:type="dxa"/>
            <w:vMerge/>
            <w:shd w:val="clear" w:color="auto" w:fill="auto"/>
            <w:vAlign w:val="center"/>
          </w:tcPr>
          <w:p w14:paraId="64E68676" w14:textId="77777777" w:rsidR="00625CD8" w:rsidRPr="00AF4CFE" w:rsidRDefault="00625CD8" w:rsidP="00625CD8">
            <w:pPr>
              <w:widowControl/>
              <w:adjustRightInd/>
              <w:spacing w:line="240" w:lineRule="exact"/>
              <w:textAlignment w:val="auto"/>
              <w:rPr>
                <w:rFonts w:ascii="Arial" w:eastAsia="仿宋" w:hAnsi="Arial" w:cs="Arial"/>
                <w:color w:val="000000"/>
                <w:sz w:val="18"/>
                <w:szCs w:val="18"/>
              </w:rPr>
            </w:pPr>
          </w:p>
        </w:tc>
        <w:tc>
          <w:tcPr>
            <w:tcW w:w="1227" w:type="dxa"/>
            <w:shd w:val="clear" w:color="auto" w:fill="auto"/>
            <w:vAlign w:val="center"/>
          </w:tcPr>
          <w:p w14:paraId="7AC148FC" w14:textId="77777777" w:rsidR="00625CD8" w:rsidRPr="00AF4CFE" w:rsidRDefault="00625CD8" w:rsidP="00625CD8">
            <w:pPr>
              <w:widowControl/>
              <w:adjustRightInd/>
              <w:spacing w:line="240" w:lineRule="exact"/>
              <w:jc w:val="center"/>
              <w:textAlignment w:val="auto"/>
              <w:rPr>
                <w:rFonts w:ascii="Arial" w:eastAsia="仿宋" w:hAnsi="Arial" w:cs="Arial"/>
                <w:color w:val="000000"/>
                <w:sz w:val="18"/>
                <w:szCs w:val="18"/>
              </w:rPr>
            </w:pPr>
            <w:r w:rsidRPr="00AF4CFE">
              <w:rPr>
                <w:rFonts w:ascii="Arial" w:eastAsia="仿宋" w:hAnsi="Arial" w:cs="Arial"/>
                <w:color w:val="000000"/>
                <w:sz w:val="18"/>
                <w:szCs w:val="18"/>
              </w:rPr>
              <w:t>剩余法</w:t>
            </w:r>
          </w:p>
        </w:tc>
        <w:tc>
          <w:tcPr>
            <w:tcW w:w="1747" w:type="dxa"/>
            <w:shd w:val="clear" w:color="auto" w:fill="auto"/>
            <w:vAlign w:val="center"/>
          </w:tcPr>
          <w:p w14:paraId="6419EFDE" w14:textId="20ED7D6E" w:rsidR="00625CD8" w:rsidRPr="00AF4CFE" w:rsidRDefault="00625CD8" w:rsidP="00625CD8">
            <w:pPr>
              <w:widowControl/>
              <w:adjustRightInd/>
              <w:spacing w:line="240" w:lineRule="exact"/>
              <w:jc w:val="center"/>
              <w:textAlignment w:val="auto"/>
              <w:rPr>
                <w:rFonts w:ascii="Arial" w:eastAsia="仿宋" w:hAnsi="Arial" w:cs="Arial"/>
                <w:color w:val="000000"/>
                <w:sz w:val="18"/>
                <w:szCs w:val="18"/>
              </w:rPr>
            </w:pPr>
            <w:r w:rsidRPr="00AF4CFE">
              <w:rPr>
                <w:rFonts w:ascii="Arial" w:eastAsia="仿宋" w:hAnsi="Arial" w:cs="Arial"/>
                <w:color w:val="000000"/>
                <w:sz w:val="18"/>
                <w:szCs w:val="18"/>
              </w:rPr>
              <w:t>3148</w:t>
            </w:r>
          </w:p>
        </w:tc>
        <w:tc>
          <w:tcPr>
            <w:tcW w:w="717" w:type="dxa"/>
            <w:shd w:val="clear" w:color="auto" w:fill="auto"/>
            <w:vAlign w:val="center"/>
          </w:tcPr>
          <w:p w14:paraId="52140F75" w14:textId="68B7ECBF" w:rsidR="00625CD8" w:rsidRPr="00AF4CFE" w:rsidRDefault="00625CD8" w:rsidP="00625CD8">
            <w:pPr>
              <w:widowControl/>
              <w:adjustRightInd/>
              <w:spacing w:line="240" w:lineRule="exact"/>
              <w:jc w:val="center"/>
              <w:textAlignment w:val="auto"/>
              <w:rPr>
                <w:rFonts w:ascii="Arial" w:eastAsia="仿宋" w:hAnsi="Arial" w:cs="Arial"/>
                <w:color w:val="000000"/>
                <w:sz w:val="18"/>
                <w:szCs w:val="18"/>
              </w:rPr>
            </w:pPr>
            <w:r w:rsidRPr="00AF4CFE">
              <w:rPr>
                <w:rFonts w:ascii="Arial" w:eastAsia="仿宋" w:hAnsi="Arial" w:cs="Arial"/>
                <w:color w:val="000000"/>
                <w:sz w:val="18"/>
                <w:szCs w:val="18"/>
              </w:rPr>
              <w:t>0.5</w:t>
            </w:r>
          </w:p>
        </w:tc>
        <w:tc>
          <w:tcPr>
            <w:tcW w:w="1558" w:type="dxa"/>
            <w:vMerge/>
            <w:shd w:val="clear" w:color="auto" w:fill="auto"/>
            <w:vAlign w:val="center"/>
          </w:tcPr>
          <w:p w14:paraId="66A1E65A" w14:textId="77777777" w:rsidR="00625CD8" w:rsidRPr="00AF4CFE" w:rsidRDefault="00625CD8" w:rsidP="00625CD8">
            <w:pPr>
              <w:widowControl/>
              <w:adjustRightInd/>
              <w:spacing w:line="240" w:lineRule="exact"/>
              <w:textAlignment w:val="auto"/>
              <w:rPr>
                <w:rFonts w:ascii="Arial" w:eastAsia="仿宋" w:hAnsi="Arial" w:cs="Arial"/>
                <w:color w:val="000000"/>
                <w:sz w:val="18"/>
                <w:szCs w:val="18"/>
              </w:rPr>
            </w:pPr>
          </w:p>
        </w:tc>
        <w:tc>
          <w:tcPr>
            <w:tcW w:w="1892" w:type="dxa"/>
            <w:vMerge/>
            <w:vAlign w:val="center"/>
          </w:tcPr>
          <w:p w14:paraId="6C0EE548" w14:textId="77777777" w:rsidR="00625CD8" w:rsidRPr="00AF4CFE" w:rsidRDefault="00625CD8" w:rsidP="00625CD8">
            <w:pPr>
              <w:widowControl/>
              <w:adjustRightInd/>
              <w:spacing w:line="240" w:lineRule="exact"/>
              <w:jc w:val="center"/>
              <w:textAlignment w:val="auto"/>
              <w:rPr>
                <w:rFonts w:ascii="Arial" w:eastAsia="仿宋" w:hAnsi="Arial" w:cs="Arial"/>
                <w:color w:val="000000"/>
                <w:sz w:val="18"/>
                <w:szCs w:val="18"/>
              </w:rPr>
            </w:pPr>
          </w:p>
        </w:tc>
      </w:tr>
      <w:tr w:rsidR="00DD44BD" w:rsidRPr="00AF4CFE" w14:paraId="16287AC2" w14:textId="77777777" w:rsidTr="00206EB2">
        <w:trPr>
          <w:trHeight w:val="355"/>
          <w:jc w:val="center"/>
        </w:trPr>
        <w:tc>
          <w:tcPr>
            <w:tcW w:w="2374" w:type="dxa"/>
            <w:vMerge w:val="restart"/>
            <w:shd w:val="clear" w:color="auto" w:fill="auto"/>
            <w:vAlign w:val="center"/>
          </w:tcPr>
          <w:p w14:paraId="6FEF17B1" w14:textId="77777777" w:rsidR="00DD44BD" w:rsidRPr="00AF4CFE" w:rsidRDefault="00DD44BD" w:rsidP="00DD44BD">
            <w:pPr>
              <w:widowControl/>
              <w:adjustRightInd/>
              <w:spacing w:line="240" w:lineRule="exact"/>
              <w:jc w:val="center"/>
              <w:textAlignment w:val="auto"/>
              <w:rPr>
                <w:rFonts w:ascii="Arial" w:eastAsia="仿宋" w:hAnsi="Arial" w:cs="Arial"/>
                <w:color w:val="000000"/>
                <w:sz w:val="18"/>
                <w:szCs w:val="18"/>
              </w:rPr>
            </w:pPr>
            <w:r w:rsidRPr="00AF4CFE">
              <w:rPr>
                <w:rFonts w:ascii="Arial" w:eastAsia="仿宋" w:hAnsi="Arial" w:cs="Arial"/>
                <w:color w:val="000000"/>
                <w:sz w:val="18"/>
                <w:szCs w:val="18"/>
              </w:rPr>
              <w:t>地下仓储</w:t>
            </w:r>
          </w:p>
          <w:p w14:paraId="426CCF12" w14:textId="77777777" w:rsidR="00DD44BD" w:rsidRPr="00AF4CFE" w:rsidRDefault="00DD44BD" w:rsidP="00DD44BD">
            <w:pPr>
              <w:widowControl/>
              <w:adjustRightInd/>
              <w:spacing w:line="240" w:lineRule="exact"/>
              <w:jc w:val="center"/>
              <w:textAlignment w:val="auto"/>
              <w:rPr>
                <w:rFonts w:ascii="Arial" w:eastAsia="仿宋" w:hAnsi="Arial" w:cs="Arial"/>
                <w:color w:val="000000"/>
                <w:sz w:val="18"/>
                <w:szCs w:val="18"/>
              </w:rPr>
            </w:pPr>
            <w:r w:rsidRPr="00AF4CFE">
              <w:rPr>
                <w:rFonts w:ascii="Arial" w:eastAsia="仿宋" w:hAnsi="Arial" w:cs="Arial"/>
                <w:color w:val="000000"/>
                <w:sz w:val="18"/>
                <w:szCs w:val="18"/>
              </w:rPr>
              <w:t>（土地剩余年限</w:t>
            </w:r>
            <w:r w:rsidRPr="00AF4CFE">
              <w:rPr>
                <w:rFonts w:ascii="Arial" w:eastAsia="仿宋" w:hAnsi="Arial" w:cs="Arial"/>
                <w:color w:val="000000"/>
                <w:sz w:val="18"/>
                <w:szCs w:val="18"/>
              </w:rPr>
              <w:t>44.03</w:t>
            </w:r>
            <w:r w:rsidRPr="00AF4CFE">
              <w:rPr>
                <w:rFonts w:ascii="Arial" w:eastAsia="仿宋" w:hAnsi="Arial" w:cs="Arial"/>
                <w:color w:val="000000"/>
                <w:sz w:val="18"/>
                <w:szCs w:val="18"/>
              </w:rPr>
              <w:t>年）</w:t>
            </w:r>
          </w:p>
        </w:tc>
        <w:tc>
          <w:tcPr>
            <w:tcW w:w="1227" w:type="dxa"/>
            <w:shd w:val="clear" w:color="auto" w:fill="auto"/>
            <w:vAlign w:val="center"/>
          </w:tcPr>
          <w:p w14:paraId="6350C36C" w14:textId="77777777" w:rsidR="00DD44BD" w:rsidRPr="00AF4CFE" w:rsidRDefault="00DD44BD" w:rsidP="00DD44BD">
            <w:pPr>
              <w:widowControl/>
              <w:adjustRightInd/>
              <w:spacing w:line="240" w:lineRule="exact"/>
              <w:jc w:val="center"/>
              <w:textAlignment w:val="auto"/>
              <w:rPr>
                <w:rFonts w:ascii="Arial" w:eastAsia="仿宋" w:hAnsi="Arial" w:cs="Arial"/>
                <w:color w:val="000000"/>
                <w:sz w:val="18"/>
                <w:szCs w:val="18"/>
              </w:rPr>
            </w:pPr>
            <w:r w:rsidRPr="00AF4CFE">
              <w:rPr>
                <w:rFonts w:ascii="Arial" w:eastAsia="仿宋" w:hAnsi="Arial" w:cs="Arial"/>
                <w:color w:val="000000"/>
                <w:sz w:val="18"/>
                <w:szCs w:val="18"/>
              </w:rPr>
              <w:t>基准地价法</w:t>
            </w:r>
          </w:p>
        </w:tc>
        <w:tc>
          <w:tcPr>
            <w:tcW w:w="1747" w:type="dxa"/>
            <w:shd w:val="clear" w:color="auto" w:fill="auto"/>
            <w:vAlign w:val="center"/>
          </w:tcPr>
          <w:p w14:paraId="2C65F6EE" w14:textId="5F75C70E" w:rsidR="00DD44BD" w:rsidRPr="00AF4CFE" w:rsidRDefault="00AF321A" w:rsidP="00DD44BD">
            <w:pPr>
              <w:widowControl/>
              <w:adjustRightInd/>
              <w:spacing w:line="240" w:lineRule="exact"/>
              <w:jc w:val="center"/>
              <w:textAlignment w:val="auto"/>
              <w:rPr>
                <w:rFonts w:ascii="Arial" w:eastAsia="仿宋" w:hAnsi="Arial" w:cs="Arial"/>
                <w:color w:val="000000"/>
                <w:sz w:val="18"/>
                <w:szCs w:val="18"/>
              </w:rPr>
            </w:pPr>
            <w:r w:rsidRPr="00AF4CFE">
              <w:rPr>
                <w:rFonts w:ascii="Arial" w:eastAsia="仿宋" w:hAnsi="Arial" w:cs="Arial"/>
                <w:color w:val="000000"/>
                <w:sz w:val="18"/>
                <w:szCs w:val="18"/>
              </w:rPr>
              <w:t>2926</w:t>
            </w:r>
          </w:p>
        </w:tc>
        <w:tc>
          <w:tcPr>
            <w:tcW w:w="717" w:type="dxa"/>
            <w:shd w:val="clear" w:color="auto" w:fill="auto"/>
            <w:vAlign w:val="center"/>
          </w:tcPr>
          <w:p w14:paraId="5EBEC321" w14:textId="44625F6B" w:rsidR="00DD44BD" w:rsidRPr="00AF4CFE" w:rsidRDefault="00DD44BD" w:rsidP="00DD44BD">
            <w:pPr>
              <w:widowControl/>
              <w:adjustRightInd/>
              <w:spacing w:line="240" w:lineRule="exact"/>
              <w:jc w:val="center"/>
              <w:textAlignment w:val="auto"/>
              <w:rPr>
                <w:rFonts w:ascii="Arial" w:eastAsia="仿宋" w:hAnsi="Arial" w:cs="Arial"/>
                <w:color w:val="000000"/>
                <w:sz w:val="18"/>
                <w:szCs w:val="18"/>
              </w:rPr>
            </w:pPr>
            <w:r w:rsidRPr="00AF4CFE">
              <w:rPr>
                <w:rFonts w:ascii="Arial" w:eastAsia="仿宋" w:hAnsi="Arial" w:cs="Arial"/>
                <w:color w:val="000000"/>
                <w:sz w:val="18"/>
                <w:szCs w:val="18"/>
              </w:rPr>
              <w:t>0.</w:t>
            </w:r>
            <w:r w:rsidR="00AF321A" w:rsidRPr="00AF4CFE">
              <w:rPr>
                <w:rFonts w:ascii="Arial" w:eastAsia="仿宋" w:hAnsi="Arial" w:cs="Arial"/>
                <w:color w:val="000000"/>
                <w:sz w:val="18"/>
                <w:szCs w:val="18"/>
              </w:rPr>
              <w:t>5</w:t>
            </w:r>
          </w:p>
        </w:tc>
        <w:tc>
          <w:tcPr>
            <w:tcW w:w="1558" w:type="dxa"/>
            <w:vMerge w:val="restart"/>
            <w:shd w:val="clear" w:color="auto" w:fill="auto"/>
            <w:vAlign w:val="center"/>
          </w:tcPr>
          <w:p w14:paraId="5750AB71" w14:textId="559B4BBF" w:rsidR="00DD44BD" w:rsidRPr="00AF4CFE" w:rsidRDefault="003C5C4D" w:rsidP="00DD44BD">
            <w:pPr>
              <w:widowControl/>
              <w:adjustRightInd/>
              <w:spacing w:line="240" w:lineRule="exact"/>
              <w:jc w:val="center"/>
              <w:textAlignment w:val="auto"/>
              <w:rPr>
                <w:rFonts w:ascii="Arial" w:eastAsia="仿宋" w:hAnsi="Arial" w:cs="Arial"/>
                <w:color w:val="000000"/>
                <w:sz w:val="18"/>
                <w:szCs w:val="18"/>
              </w:rPr>
            </w:pPr>
            <w:r w:rsidRPr="00AF4CFE">
              <w:rPr>
                <w:rFonts w:ascii="Arial" w:eastAsia="仿宋" w:hAnsi="Arial" w:cs="Arial"/>
                <w:color w:val="000000"/>
                <w:sz w:val="18"/>
                <w:szCs w:val="18"/>
              </w:rPr>
              <w:t>3037</w:t>
            </w:r>
          </w:p>
        </w:tc>
        <w:tc>
          <w:tcPr>
            <w:tcW w:w="1892" w:type="dxa"/>
            <w:vMerge w:val="restart"/>
            <w:vAlign w:val="center"/>
          </w:tcPr>
          <w:p w14:paraId="4CCE01D1" w14:textId="41B5C94F" w:rsidR="00DD44BD" w:rsidRPr="00AF4CFE" w:rsidRDefault="003C5C4D" w:rsidP="00DD44BD">
            <w:pPr>
              <w:widowControl/>
              <w:adjustRightInd/>
              <w:spacing w:line="240" w:lineRule="exact"/>
              <w:jc w:val="center"/>
              <w:textAlignment w:val="auto"/>
              <w:rPr>
                <w:rFonts w:ascii="Arial" w:eastAsia="仿宋" w:hAnsi="Arial" w:cs="Arial"/>
                <w:color w:val="000000"/>
                <w:sz w:val="18"/>
                <w:szCs w:val="18"/>
              </w:rPr>
            </w:pPr>
            <w:r w:rsidRPr="00AF4CFE">
              <w:rPr>
                <w:rFonts w:ascii="Arial" w:eastAsia="仿宋" w:hAnsi="Arial" w:cs="Arial"/>
                <w:color w:val="000000"/>
                <w:sz w:val="18"/>
                <w:szCs w:val="18"/>
              </w:rPr>
              <w:t>759</w:t>
            </w:r>
          </w:p>
        </w:tc>
      </w:tr>
      <w:tr w:rsidR="00DD44BD" w:rsidRPr="00AF4CFE" w14:paraId="10974AF6" w14:textId="77777777" w:rsidTr="00206EB2">
        <w:trPr>
          <w:trHeight w:val="355"/>
          <w:jc w:val="center"/>
        </w:trPr>
        <w:tc>
          <w:tcPr>
            <w:tcW w:w="2374" w:type="dxa"/>
            <w:vMerge/>
            <w:shd w:val="clear" w:color="auto" w:fill="auto"/>
            <w:vAlign w:val="center"/>
          </w:tcPr>
          <w:p w14:paraId="29FA1110" w14:textId="77777777" w:rsidR="00DD44BD" w:rsidRPr="00AF4CFE" w:rsidRDefault="00DD44BD" w:rsidP="00DD44BD">
            <w:pPr>
              <w:widowControl/>
              <w:adjustRightInd/>
              <w:spacing w:line="240" w:lineRule="exact"/>
              <w:textAlignment w:val="auto"/>
              <w:rPr>
                <w:rFonts w:ascii="Arial" w:eastAsia="仿宋" w:hAnsi="Arial" w:cs="Arial"/>
                <w:color w:val="000000"/>
                <w:sz w:val="18"/>
                <w:szCs w:val="18"/>
              </w:rPr>
            </w:pPr>
          </w:p>
        </w:tc>
        <w:tc>
          <w:tcPr>
            <w:tcW w:w="1227" w:type="dxa"/>
            <w:shd w:val="clear" w:color="auto" w:fill="auto"/>
            <w:vAlign w:val="center"/>
          </w:tcPr>
          <w:p w14:paraId="796D4935" w14:textId="77777777" w:rsidR="00DD44BD" w:rsidRPr="00AF4CFE" w:rsidRDefault="00DD44BD" w:rsidP="00DD44BD">
            <w:pPr>
              <w:widowControl/>
              <w:adjustRightInd/>
              <w:spacing w:line="240" w:lineRule="exact"/>
              <w:jc w:val="center"/>
              <w:textAlignment w:val="auto"/>
              <w:rPr>
                <w:rFonts w:ascii="Arial" w:eastAsia="仿宋" w:hAnsi="Arial" w:cs="Arial"/>
                <w:color w:val="000000"/>
                <w:sz w:val="18"/>
                <w:szCs w:val="18"/>
              </w:rPr>
            </w:pPr>
            <w:r w:rsidRPr="00AF4CFE">
              <w:rPr>
                <w:rFonts w:ascii="Arial" w:eastAsia="仿宋" w:hAnsi="Arial" w:cs="Arial"/>
                <w:color w:val="000000"/>
                <w:sz w:val="18"/>
                <w:szCs w:val="18"/>
              </w:rPr>
              <w:t>剩余法</w:t>
            </w:r>
          </w:p>
        </w:tc>
        <w:tc>
          <w:tcPr>
            <w:tcW w:w="1747" w:type="dxa"/>
            <w:shd w:val="clear" w:color="auto" w:fill="auto"/>
            <w:vAlign w:val="center"/>
          </w:tcPr>
          <w:p w14:paraId="709E7182" w14:textId="0CF364F7" w:rsidR="00DD44BD" w:rsidRPr="00AF4CFE" w:rsidRDefault="00AF321A" w:rsidP="00DD44BD">
            <w:pPr>
              <w:widowControl/>
              <w:adjustRightInd/>
              <w:spacing w:line="240" w:lineRule="exact"/>
              <w:jc w:val="center"/>
              <w:textAlignment w:val="auto"/>
              <w:rPr>
                <w:rFonts w:ascii="Arial" w:eastAsia="仿宋" w:hAnsi="Arial" w:cs="Arial"/>
                <w:color w:val="000000"/>
                <w:sz w:val="18"/>
                <w:szCs w:val="18"/>
              </w:rPr>
            </w:pPr>
            <w:r w:rsidRPr="00AF4CFE">
              <w:rPr>
                <w:rFonts w:ascii="Arial" w:eastAsia="仿宋" w:hAnsi="Arial" w:cs="Arial"/>
                <w:color w:val="000000"/>
                <w:sz w:val="18"/>
                <w:szCs w:val="18"/>
              </w:rPr>
              <w:t>3148</w:t>
            </w:r>
          </w:p>
        </w:tc>
        <w:tc>
          <w:tcPr>
            <w:tcW w:w="717" w:type="dxa"/>
            <w:shd w:val="clear" w:color="auto" w:fill="auto"/>
            <w:vAlign w:val="center"/>
          </w:tcPr>
          <w:p w14:paraId="097580CA" w14:textId="70750A14" w:rsidR="00DD44BD" w:rsidRPr="00AF4CFE" w:rsidRDefault="00DD44BD" w:rsidP="00DD44BD">
            <w:pPr>
              <w:widowControl/>
              <w:adjustRightInd/>
              <w:spacing w:line="240" w:lineRule="exact"/>
              <w:jc w:val="center"/>
              <w:textAlignment w:val="auto"/>
              <w:rPr>
                <w:rFonts w:ascii="Arial" w:eastAsia="仿宋" w:hAnsi="Arial" w:cs="Arial"/>
                <w:color w:val="000000"/>
                <w:sz w:val="18"/>
                <w:szCs w:val="18"/>
              </w:rPr>
            </w:pPr>
            <w:r w:rsidRPr="00AF4CFE">
              <w:rPr>
                <w:rFonts w:ascii="Arial" w:eastAsia="仿宋" w:hAnsi="Arial" w:cs="Arial"/>
                <w:color w:val="000000"/>
                <w:sz w:val="18"/>
                <w:szCs w:val="18"/>
              </w:rPr>
              <w:t>0.</w:t>
            </w:r>
            <w:r w:rsidR="00AF321A" w:rsidRPr="00AF4CFE">
              <w:rPr>
                <w:rFonts w:ascii="Arial" w:eastAsia="仿宋" w:hAnsi="Arial" w:cs="Arial"/>
                <w:color w:val="000000"/>
                <w:sz w:val="18"/>
                <w:szCs w:val="18"/>
              </w:rPr>
              <w:t>5</w:t>
            </w:r>
          </w:p>
        </w:tc>
        <w:tc>
          <w:tcPr>
            <w:tcW w:w="1558" w:type="dxa"/>
            <w:vMerge/>
            <w:shd w:val="clear" w:color="auto" w:fill="auto"/>
            <w:vAlign w:val="center"/>
          </w:tcPr>
          <w:p w14:paraId="7BDA82E5" w14:textId="77777777" w:rsidR="00DD44BD" w:rsidRPr="00AF4CFE" w:rsidRDefault="00DD44BD" w:rsidP="00DD44BD">
            <w:pPr>
              <w:widowControl/>
              <w:adjustRightInd/>
              <w:spacing w:line="240" w:lineRule="exact"/>
              <w:textAlignment w:val="auto"/>
              <w:rPr>
                <w:rFonts w:ascii="Arial" w:eastAsia="仿宋" w:hAnsi="Arial" w:cs="Arial"/>
                <w:color w:val="000000"/>
                <w:sz w:val="18"/>
                <w:szCs w:val="18"/>
              </w:rPr>
            </w:pPr>
          </w:p>
        </w:tc>
        <w:tc>
          <w:tcPr>
            <w:tcW w:w="1892" w:type="dxa"/>
            <w:vMerge/>
            <w:vAlign w:val="center"/>
          </w:tcPr>
          <w:p w14:paraId="08DC9045" w14:textId="77777777" w:rsidR="00DD44BD" w:rsidRPr="00AF4CFE" w:rsidRDefault="00DD44BD" w:rsidP="00DD44BD">
            <w:pPr>
              <w:widowControl/>
              <w:adjustRightInd/>
              <w:spacing w:line="240" w:lineRule="exact"/>
              <w:jc w:val="center"/>
              <w:textAlignment w:val="auto"/>
              <w:rPr>
                <w:rFonts w:ascii="Arial" w:eastAsia="仿宋" w:hAnsi="Arial" w:cs="Arial"/>
                <w:color w:val="000000"/>
                <w:sz w:val="18"/>
                <w:szCs w:val="18"/>
              </w:rPr>
            </w:pPr>
          </w:p>
        </w:tc>
      </w:tr>
      <w:tr w:rsidR="00625CD8" w:rsidRPr="00AF4CFE" w14:paraId="5F84820D" w14:textId="77777777" w:rsidTr="00206EB2">
        <w:trPr>
          <w:trHeight w:val="355"/>
          <w:jc w:val="center"/>
        </w:trPr>
        <w:tc>
          <w:tcPr>
            <w:tcW w:w="2374" w:type="dxa"/>
            <w:vMerge w:val="restart"/>
            <w:shd w:val="clear" w:color="auto" w:fill="auto"/>
            <w:vAlign w:val="center"/>
          </w:tcPr>
          <w:p w14:paraId="157847E6" w14:textId="77777777" w:rsidR="00625CD8" w:rsidRPr="00AF4CFE" w:rsidRDefault="00625CD8" w:rsidP="00625CD8">
            <w:pPr>
              <w:widowControl/>
              <w:adjustRightInd/>
              <w:spacing w:line="240" w:lineRule="exact"/>
              <w:jc w:val="center"/>
              <w:textAlignment w:val="auto"/>
              <w:rPr>
                <w:rFonts w:ascii="Arial" w:eastAsia="仿宋" w:hAnsi="Arial" w:cs="Arial"/>
                <w:color w:val="000000"/>
                <w:sz w:val="18"/>
                <w:szCs w:val="18"/>
              </w:rPr>
            </w:pPr>
            <w:r w:rsidRPr="00AF4CFE">
              <w:rPr>
                <w:rFonts w:ascii="Arial" w:eastAsia="仿宋" w:hAnsi="Arial" w:cs="Arial"/>
                <w:color w:val="000000"/>
                <w:sz w:val="18"/>
                <w:szCs w:val="18"/>
              </w:rPr>
              <w:t>地下车库</w:t>
            </w:r>
          </w:p>
          <w:p w14:paraId="426AEFBD" w14:textId="77777777" w:rsidR="00625CD8" w:rsidRPr="00AF4CFE" w:rsidRDefault="00625CD8" w:rsidP="00625CD8">
            <w:pPr>
              <w:widowControl/>
              <w:adjustRightInd/>
              <w:spacing w:line="240" w:lineRule="exact"/>
              <w:jc w:val="center"/>
              <w:textAlignment w:val="auto"/>
              <w:rPr>
                <w:rFonts w:ascii="Arial" w:eastAsia="仿宋" w:hAnsi="Arial" w:cs="Arial"/>
                <w:color w:val="000000"/>
                <w:sz w:val="18"/>
                <w:szCs w:val="18"/>
              </w:rPr>
            </w:pPr>
            <w:r w:rsidRPr="00AF4CFE">
              <w:rPr>
                <w:rFonts w:ascii="Arial" w:eastAsia="仿宋" w:hAnsi="Arial" w:cs="Arial"/>
                <w:color w:val="000000"/>
                <w:sz w:val="18"/>
                <w:szCs w:val="18"/>
              </w:rPr>
              <w:t>（土地剩余年限</w:t>
            </w:r>
            <w:r w:rsidRPr="00AF4CFE">
              <w:rPr>
                <w:rFonts w:ascii="Arial" w:eastAsia="仿宋" w:hAnsi="Arial" w:cs="Arial"/>
                <w:color w:val="000000"/>
                <w:sz w:val="18"/>
                <w:szCs w:val="18"/>
              </w:rPr>
              <w:t>44.03</w:t>
            </w:r>
            <w:r w:rsidRPr="00AF4CFE">
              <w:rPr>
                <w:rFonts w:ascii="Arial" w:eastAsia="仿宋" w:hAnsi="Arial" w:cs="Arial"/>
                <w:color w:val="000000"/>
                <w:sz w:val="18"/>
                <w:szCs w:val="18"/>
              </w:rPr>
              <w:t>年）</w:t>
            </w:r>
          </w:p>
        </w:tc>
        <w:tc>
          <w:tcPr>
            <w:tcW w:w="1227" w:type="dxa"/>
            <w:shd w:val="clear" w:color="auto" w:fill="auto"/>
            <w:vAlign w:val="center"/>
          </w:tcPr>
          <w:p w14:paraId="1B7BED72" w14:textId="77777777" w:rsidR="00625CD8" w:rsidRPr="00AF4CFE" w:rsidRDefault="00625CD8" w:rsidP="00625CD8">
            <w:pPr>
              <w:widowControl/>
              <w:adjustRightInd/>
              <w:spacing w:line="240" w:lineRule="exact"/>
              <w:jc w:val="center"/>
              <w:textAlignment w:val="auto"/>
              <w:rPr>
                <w:rFonts w:ascii="Arial" w:eastAsia="仿宋" w:hAnsi="Arial" w:cs="Arial"/>
                <w:color w:val="000000"/>
                <w:sz w:val="18"/>
                <w:szCs w:val="18"/>
              </w:rPr>
            </w:pPr>
            <w:r w:rsidRPr="00AF4CFE">
              <w:rPr>
                <w:rFonts w:ascii="Arial" w:eastAsia="仿宋" w:hAnsi="Arial" w:cs="Arial"/>
                <w:color w:val="000000"/>
                <w:sz w:val="18"/>
                <w:szCs w:val="18"/>
              </w:rPr>
              <w:t>基准地价法</w:t>
            </w:r>
          </w:p>
        </w:tc>
        <w:tc>
          <w:tcPr>
            <w:tcW w:w="1747" w:type="dxa"/>
            <w:shd w:val="clear" w:color="auto" w:fill="auto"/>
            <w:vAlign w:val="center"/>
          </w:tcPr>
          <w:p w14:paraId="7C50E256" w14:textId="5510A3DD" w:rsidR="00625CD8" w:rsidRPr="00AF4CFE" w:rsidRDefault="00625CD8" w:rsidP="00625CD8">
            <w:pPr>
              <w:widowControl/>
              <w:adjustRightInd/>
              <w:spacing w:line="240" w:lineRule="exact"/>
              <w:jc w:val="center"/>
              <w:textAlignment w:val="auto"/>
              <w:rPr>
                <w:rFonts w:ascii="Arial" w:eastAsia="仿宋" w:hAnsi="Arial" w:cs="Arial"/>
                <w:color w:val="000000"/>
                <w:sz w:val="18"/>
                <w:szCs w:val="18"/>
              </w:rPr>
            </w:pPr>
            <w:r w:rsidRPr="00AF4CFE">
              <w:rPr>
                <w:rFonts w:ascii="Arial" w:eastAsia="仿宋" w:hAnsi="Arial" w:cs="Arial"/>
                <w:color w:val="000000"/>
                <w:sz w:val="18"/>
                <w:szCs w:val="18"/>
              </w:rPr>
              <w:t>2341</w:t>
            </w:r>
          </w:p>
        </w:tc>
        <w:tc>
          <w:tcPr>
            <w:tcW w:w="717" w:type="dxa"/>
            <w:shd w:val="clear" w:color="auto" w:fill="auto"/>
            <w:vAlign w:val="center"/>
          </w:tcPr>
          <w:p w14:paraId="4607F8B9" w14:textId="73023A8B" w:rsidR="00625CD8" w:rsidRPr="00AF4CFE" w:rsidRDefault="00625CD8" w:rsidP="00625CD8">
            <w:pPr>
              <w:widowControl/>
              <w:adjustRightInd/>
              <w:spacing w:line="240" w:lineRule="exact"/>
              <w:jc w:val="center"/>
              <w:textAlignment w:val="auto"/>
              <w:rPr>
                <w:rFonts w:ascii="Arial" w:eastAsia="仿宋" w:hAnsi="Arial" w:cs="Arial"/>
                <w:color w:val="000000"/>
                <w:sz w:val="18"/>
                <w:szCs w:val="18"/>
              </w:rPr>
            </w:pPr>
            <w:r w:rsidRPr="00AF4CFE">
              <w:rPr>
                <w:rFonts w:ascii="Arial" w:eastAsia="仿宋" w:hAnsi="Arial" w:cs="Arial"/>
                <w:color w:val="000000"/>
                <w:sz w:val="18"/>
                <w:szCs w:val="18"/>
              </w:rPr>
              <w:t>0.5</w:t>
            </w:r>
          </w:p>
        </w:tc>
        <w:tc>
          <w:tcPr>
            <w:tcW w:w="1558" w:type="dxa"/>
            <w:vMerge w:val="restart"/>
            <w:shd w:val="clear" w:color="auto" w:fill="auto"/>
            <w:vAlign w:val="center"/>
          </w:tcPr>
          <w:p w14:paraId="3ADDB83C" w14:textId="31473476" w:rsidR="00625CD8" w:rsidRPr="00AF4CFE" w:rsidRDefault="00625CD8" w:rsidP="00625CD8">
            <w:pPr>
              <w:widowControl/>
              <w:adjustRightInd/>
              <w:spacing w:line="240" w:lineRule="exact"/>
              <w:jc w:val="center"/>
              <w:textAlignment w:val="auto"/>
              <w:rPr>
                <w:rFonts w:ascii="Arial" w:eastAsia="仿宋" w:hAnsi="Arial" w:cs="Arial"/>
                <w:color w:val="000000"/>
                <w:sz w:val="18"/>
                <w:szCs w:val="18"/>
              </w:rPr>
            </w:pPr>
            <w:r w:rsidRPr="00AF4CFE">
              <w:rPr>
                <w:rFonts w:ascii="Arial" w:eastAsia="仿宋" w:hAnsi="Arial" w:cs="Arial"/>
                <w:color w:val="000000"/>
                <w:sz w:val="18"/>
                <w:szCs w:val="18"/>
              </w:rPr>
              <w:t>2430</w:t>
            </w:r>
          </w:p>
        </w:tc>
        <w:tc>
          <w:tcPr>
            <w:tcW w:w="1892" w:type="dxa"/>
            <w:vMerge w:val="restart"/>
            <w:vAlign w:val="center"/>
          </w:tcPr>
          <w:p w14:paraId="66F1A645" w14:textId="13B45C60" w:rsidR="00625CD8" w:rsidRPr="00AF4CFE" w:rsidRDefault="00625CD8" w:rsidP="00625CD8">
            <w:pPr>
              <w:widowControl/>
              <w:adjustRightInd/>
              <w:spacing w:line="240" w:lineRule="exact"/>
              <w:jc w:val="center"/>
              <w:textAlignment w:val="auto"/>
              <w:rPr>
                <w:rFonts w:ascii="Arial" w:eastAsia="仿宋" w:hAnsi="Arial" w:cs="Arial"/>
                <w:color w:val="000000"/>
                <w:sz w:val="18"/>
                <w:szCs w:val="18"/>
              </w:rPr>
            </w:pPr>
            <w:r w:rsidRPr="00AF4CFE">
              <w:rPr>
                <w:rFonts w:ascii="Arial" w:eastAsia="仿宋" w:hAnsi="Arial" w:cs="Arial"/>
                <w:color w:val="000000"/>
                <w:sz w:val="18"/>
                <w:szCs w:val="18"/>
              </w:rPr>
              <w:t>608</w:t>
            </w:r>
          </w:p>
        </w:tc>
      </w:tr>
      <w:tr w:rsidR="00625CD8" w:rsidRPr="00AF4CFE" w14:paraId="0977B4C8" w14:textId="77777777" w:rsidTr="00206EB2">
        <w:trPr>
          <w:trHeight w:val="355"/>
          <w:jc w:val="center"/>
        </w:trPr>
        <w:tc>
          <w:tcPr>
            <w:tcW w:w="2374" w:type="dxa"/>
            <w:vMerge/>
            <w:shd w:val="clear" w:color="auto" w:fill="auto"/>
            <w:vAlign w:val="center"/>
          </w:tcPr>
          <w:p w14:paraId="797E1685" w14:textId="77777777" w:rsidR="00625CD8" w:rsidRPr="00AF4CFE" w:rsidRDefault="00625CD8" w:rsidP="00625CD8">
            <w:pPr>
              <w:widowControl/>
              <w:adjustRightInd/>
              <w:spacing w:line="240" w:lineRule="exact"/>
              <w:textAlignment w:val="auto"/>
              <w:rPr>
                <w:rFonts w:ascii="Arial" w:eastAsia="仿宋" w:hAnsi="Arial" w:cs="Arial"/>
                <w:color w:val="000000"/>
                <w:sz w:val="18"/>
                <w:szCs w:val="18"/>
              </w:rPr>
            </w:pPr>
          </w:p>
        </w:tc>
        <w:tc>
          <w:tcPr>
            <w:tcW w:w="1227" w:type="dxa"/>
            <w:shd w:val="clear" w:color="auto" w:fill="auto"/>
            <w:vAlign w:val="center"/>
          </w:tcPr>
          <w:p w14:paraId="7532D86F" w14:textId="77777777" w:rsidR="00625CD8" w:rsidRPr="00AF4CFE" w:rsidRDefault="00625CD8" w:rsidP="00625CD8">
            <w:pPr>
              <w:widowControl/>
              <w:adjustRightInd/>
              <w:spacing w:line="240" w:lineRule="exact"/>
              <w:jc w:val="center"/>
              <w:textAlignment w:val="auto"/>
              <w:rPr>
                <w:rFonts w:ascii="Arial" w:eastAsia="仿宋" w:hAnsi="Arial" w:cs="Arial"/>
                <w:color w:val="000000"/>
                <w:sz w:val="18"/>
                <w:szCs w:val="18"/>
              </w:rPr>
            </w:pPr>
            <w:r w:rsidRPr="00AF4CFE">
              <w:rPr>
                <w:rFonts w:ascii="Arial" w:eastAsia="仿宋" w:hAnsi="Arial" w:cs="Arial"/>
                <w:color w:val="000000"/>
                <w:sz w:val="18"/>
                <w:szCs w:val="18"/>
              </w:rPr>
              <w:t>剩余法</w:t>
            </w:r>
          </w:p>
        </w:tc>
        <w:tc>
          <w:tcPr>
            <w:tcW w:w="1747" w:type="dxa"/>
            <w:shd w:val="clear" w:color="auto" w:fill="auto"/>
            <w:vAlign w:val="center"/>
          </w:tcPr>
          <w:p w14:paraId="3AA61EB9" w14:textId="7A6B4633" w:rsidR="00625CD8" w:rsidRPr="00AF4CFE" w:rsidRDefault="00625CD8" w:rsidP="00625CD8">
            <w:pPr>
              <w:widowControl/>
              <w:adjustRightInd/>
              <w:spacing w:line="240" w:lineRule="exact"/>
              <w:jc w:val="center"/>
              <w:textAlignment w:val="auto"/>
              <w:rPr>
                <w:rFonts w:ascii="Arial" w:eastAsia="仿宋" w:hAnsi="Arial" w:cs="Arial"/>
                <w:color w:val="000000"/>
                <w:sz w:val="18"/>
                <w:szCs w:val="18"/>
              </w:rPr>
            </w:pPr>
            <w:r w:rsidRPr="00AF4CFE">
              <w:rPr>
                <w:rFonts w:ascii="Arial" w:eastAsia="仿宋" w:hAnsi="Arial" w:cs="Arial"/>
                <w:color w:val="000000"/>
                <w:sz w:val="18"/>
                <w:szCs w:val="18"/>
              </w:rPr>
              <w:t>2519</w:t>
            </w:r>
          </w:p>
        </w:tc>
        <w:tc>
          <w:tcPr>
            <w:tcW w:w="717" w:type="dxa"/>
            <w:shd w:val="clear" w:color="auto" w:fill="auto"/>
            <w:vAlign w:val="center"/>
          </w:tcPr>
          <w:p w14:paraId="11F5778D" w14:textId="31A987BA" w:rsidR="00625CD8" w:rsidRPr="00AF4CFE" w:rsidRDefault="00625CD8" w:rsidP="00625CD8">
            <w:pPr>
              <w:widowControl/>
              <w:adjustRightInd/>
              <w:spacing w:line="240" w:lineRule="exact"/>
              <w:jc w:val="center"/>
              <w:textAlignment w:val="auto"/>
              <w:rPr>
                <w:rFonts w:ascii="Arial" w:eastAsia="仿宋" w:hAnsi="Arial" w:cs="Arial"/>
                <w:color w:val="000000"/>
                <w:sz w:val="18"/>
                <w:szCs w:val="18"/>
              </w:rPr>
            </w:pPr>
            <w:r w:rsidRPr="00AF4CFE">
              <w:rPr>
                <w:rFonts w:ascii="Arial" w:eastAsia="仿宋" w:hAnsi="Arial" w:cs="Arial"/>
                <w:color w:val="000000"/>
                <w:sz w:val="18"/>
                <w:szCs w:val="18"/>
              </w:rPr>
              <w:t>0.5</w:t>
            </w:r>
          </w:p>
        </w:tc>
        <w:tc>
          <w:tcPr>
            <w:tcW w:w="1558" w:type="dxa"/>
            <w:vMerge/>
            <w:shd w:val="clear" w:color="auto" w:fill="auto"/>
            <w:vAlign w:val="center"/>
          </w:tcPr>
          <w:p w14:paraId="10F8159F" w14:textId="77777777" w:rsidR="00625CD8" w:rsidRPr="00AF4CFE" w:rsidRDefault="00625CD8" w:rsidP="00625CD8">
            <w:pPr>
              <w:widowControl/>
              <w:adjustRightInd/>
              <w:spacing w:line="240" w:lineRule="exact"/>
              <w:textAlignment w:val="auto"/>
              <w:rPr>
                <w:rFonts w:ascii="Arial" w:eastAsia="仿宋" w:hAnsi="Arial" w:cs="Arial"/>
                <w:color w:val="000000"/>
                <w:sz w:val="18"/>
                <w:szCs w:val="18"/>
              </w:rPr>
            </w:pPr>
          </w:p>
        </w:tc>
        <w:tc>
          <w:tcPr>
            <w:tcW w:w="1892" w:type="dxa"/>
            <w:vMerge/>
          </w:tcPr>
          <w:p w14:paraId="18622D7C" w14:textId="77777777" w:rsidR="00625CD8" w:rsidRPr="00AF4CFE" w:rsidRDefault="00625CD8" w:rsidP="00625CD8">
            <w:pPr>
              <w:widowControl/>
              <w:adjustRightInd/>
              <w:spacing w:line="240" w:lineRule="exact"/>
              <w:textAlignment w:val="auto"/>
              <w:rPr>
                <w:rFonts w:ascii="Arial" w:eastAsia="仿宋" w:hAnsi="Arial" w:cs="Arial"/>
                <w:sz w:val="18"/>
                <w:szCs w:val="18"/>
              </w:rPr>
            </w:pPr>
          </w:p>
        </w:tc>
      </w:tr>
    </w:tbl>
    <w:p w14:paraId="770995F3" w14:textId="77777777" w:rsidR="00AA61FC" w:rsidRPr="00AF4CFE" w:rsidRDefault="001C25E5">
      <w:pPr>
        <w:pStyle w:val="11"/>
        <w:rPr>
          <w:rFonts w:ascii="Arial" w:hAnsi="Arial" w:cs="Arial"/>
        </w:rPr>
      </w:pPr>
      <w:bookmarkStart w:id="320" w:name="_Toc515457832"/>
      <w:bookmarkStart w:id="321" w:name="_Toc515458410"/>
      <w:bookmarkStart w:id="322" w:name="_Toc524335121"/>
      <w:r w:rsidRPr="00AF4CFE">
        <w:rPr>
          <w:rFonts w:ascii="Arial" w:hAnsi="Arial" w:cs="Arial"/>
        </w:rPr>
        <w:t>（四）估价结果</w:t>
      </w:r>
      <w:bookmarkEnd w:id="320"/>
      <w:bookmarkEnd w:id="321"/>
      <w:bookmarkEnd w:id="322"/>
      <w:r w:rsidRPr="00AF4CFE">
        <w:rPr>
          <w:rFonts w:ascii="Arial" w:hAnsi="Arial" w:cs="Arial"/>
        </w:rPr>
        <w:t>确定</w:t>
      </w:r>
    </w:p>
    <w:p w14:paraId="45CA91A0" w14:textId="47C5305E"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kern w:val="2"/>
          <w:sz w:val="28"/>
        </w:rPr>
        <w:lastRenderedPageBreak/>
        <w:t>评估专业人员根据估价的目的，按照估价的程序，采用科学的估价方法（剩余法、基准地价系数修正法），在认真分析现有资料的基础上，通过仔细测算和认真分析各种影响</w:t>
      </w:r>
      <w:r w:rsidRPr="00AF4CFE">
        <w:rPr>
          <w:rFonts w:ascii="Arial" w:eastAsia="仿宋_GB2312" w:hAnsi="Arial" w:cs="Arial"/>
          <w:sz w:val="28"/>
        </w:rPr>
        <w:t>土地</w:t>
      </w:r>
      <w:r w:rsidRPr="00AF4CFE">
        <w:rPr>
          <w:rFonts w:ascii="Arial" w:eastAsia="仿宋_GB2312" w:hAnsi="Arial" w:cs="Arial"/>
          <w:kern w:val="2"/>
          <w:sz w:val="28"/>
        </w:rPr>
        <w:t>价格的因素，确定</w:t>
      </w:r>
      <w:r w:rsidRPr="00AF4CFE">
        <w:rPr>
          <w:rFonts w:ascii="Arial" w:eastAsia="仿宋_GB2312" w:hAnsi="Arial" w:cs="Arial"/>
          <w:sz w:val="28"/>
        </w:rPr>
        <w:t>估价对象于估价期日的出让国有建设用地使用权评估价格为（币种：人民币）：</w:t>
      </w:r>
    </w:p>
    <w:p w14:paraId="074174D4" w14:textId="77777777" w:rsidR="00AA61FC" w:rsidRPr="00AF4CFE" w:rsidRDefault="001C25E5">
      <w:pPr>
        <w:snapToGrid w:val="0"/>
        <w:ind w:firstLine="556"/>
        <w:rPr>
          <w:rFonts w:ascii="Arial" w:eastAsia="仿宋_GB2312" w:hAnsi="Arial" w:cs="Arial"/>
          <w:b/>
          <w:sz w:val="28"/>
          <w:szCs w:val="28"/>
        </w:rPr>
      </w:pPr>
      <w:r w:rsidRPr="00AF4CFE">
        <w:rPr>
          <w:rFonts w:ascii="Arial" w:eastAsia="仿宋_GB2312" w:hAnsi="Arial" w:cs="Arial"/>
          <w:b/>
          <w:sz w:val="28"/>
          <w:szCs w:val="28"/>
        </w:rPr>
        <w:sym w:font="Wingdings 2" w:char="F0C3"/>
      </w:r>
      <w:r w:rsidRPr="00AF4CFE">
        <w:rPr>
          <w:rFonts w:ascii="Arial" w:eastAsia="仿宋_GB2312" w:hAnsi="Arial" w:cs="Arial"/>
          <w:b/>
          <w:sz w:val="28"/>
          <w:szCs w:val="28"/>
        </w:rPr>
        <w:t xml:space="preserve"> </w:t>
      </w:r>
      <w:r w:rsidRPr="00AF4CFE">
        <w:rPr>
          <w:rFonts w:ascii="Arial" w:eastAsia="仿宋_GB2312" w:hAnsi="Arial" w:cs="Arial"/>
          <w:b/>
          <w:sz w:val="28"/>
          <w:szCs w:val="28"/>
        </w:rPr>
        <w:t>熟地价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1743"/>
        <w:gridCol w:w="2324"/>
        <w:gridCol w:w="2558"/>
        <w:gridCol w:w="2027"/>
      </w:tblGrid>
      <w:tr w:rsidR="00151FCB" w:rsidRPr="00AF4CFE" w14:paraId="1CD5EC22" w14:textId="77777777" w:rsidTr="006A6565">
        <w:trPr>
          <w:trHeight w:val="700"/>
          <w:jc w:val="center"/>
        </w:trPr>
        <w:tc>
          <w:tcPr>
            <w:tcW w:w="841" w:type="dxa"/>
            <w:shd w:val="clear" w:color="auto" w:fill="auto"/>
            <w:vAlign w:val="center"/>
          </w:tcPr>
          <w:p w14:paraId="4CDA35B7" w14:textId="77777777" w:rsidR="00151FCB" w:rsidRPr="00AF4CFE" w:rsidRDefault="00151FCB" w:rsidP="00206EB2">
            <w:pPr>
              <w:widowControl/>
              <w:adjustRightInd/>
              <w:spacing w:line="240" w:lineRule="exact"/>
              <w:jc w:val="center"/>
              <w:textAlignment w:val="auto"/>
              <w:rPr>
                <w:rFonts w:ascii="Arial" w:eastAsia="仿宋" w:hAnsi="Arial" w:cs="Arial"/>
                <w:b/>
                <w:bCs/>
                <w:color w:val="000000"/>
                <w:sz w:val="21"/>
                <w:szCs w:val="21"/>
              </w:rPr>
            </w:pPr>
            <w:r w:rsidRPr="00AF4CFE">
              <w:rPr>
                <w:rFonts w:ascii="Arial" w:eastAsia="仿宋" w:hAnsi="Arial" w:cs="Arial"/>
                <w:b/>
                <w:bCs/>
                <w:color w:val="000000"/>
                <w:sz w:val="21"/>
                <w:szCs w:val="21"/>
              </w:rPr>
              <w:t>部位</w:t>
            </w:r>
          </w:p>
        </w:tc>
        <w:tc>
          <w:tcPr>
            <w:tcW w:w="1701" w:type="dxa"/>
            <w:shd w:val="clear" w:color="auto" w:fill="auto"/>
            <w:vAlign w:val="center"/>
          </w:tcPr>
          <w:p w14:paraId="6A4B9029" w14:textId="77777777" w:rsidR="00151FCB" w:rsidRPr="00AF4CFE" w:rsidRDefault="00151FCB" w:rsidP="00206EB2">
            <w:pPr>
              <w:widowControl/>
              <w:adjustRightInd/>
              <w:spacing w:line="240" w:lineRule="exact"/>
              <w:jc w:val="center"/>
              <w:textAlignment w:val="auto"/>
              <w:rPr>
                <w:rFonts w:ascii="Arial" w:eastAsia="仿宋" w:hAnsi="Arial" w:cs="Arial"/>
                <w:b/>
                <w:bCs/>
                <w:color w:val="000000"/>
                <w:sz w:val="21"/>
                <w:szCs w:val="21"/>
              </w:rPr>
            </w:pPr>
            <w:r w:rsidRPr="00AF4CFE">
              <w:rPr>
                <w:rFonts w:ascii="Arial" w:eastAsia="仿宋" w:hAnsi="Arial" w:cs="Arial"/>
                <w:b/>
                <w:bCs/>
                <w:color w:val="000000"/>
                <w:sz w:val="21"/>
                <w:szCs w:val="21"/>
              </w:rPr>
              <w:t>用途</w:t>
            </w:r>
          </w:p>
        </w:tc>
        <w:tc>
          <w:tcPr>
            <w:tcW w:w="2268" w:type="dxa"/>
            <w:shd w:val="clear" w:color="auto" w:fill="auto"/>
            <w:vAlign w:val="center"/>
          </w:tcPr>
          <w:p w14:paraId="6FE65733" w14:textId="77777777" w:rsidR="00151FCB" w:rsidRPr="00AF4CFE" w:rsidRDefault="00151FCB" w:rsidP="00206EB2">
            <w:pPr>
              <w:widowControl/>
              <w:adjustRightInd/>
              <w:spacing w:line="240" w:lineRule="exact"/>
              <w:jc w:val="center"/>
              <w:textAlignment w:val="auto"/>
              <w:rPr>
                <w:rFonts w:ascii="Arial" w:eastAsia="仿宋" w:hAnsi="Arial" w:cs="Arial"/>
                <w:b/>
                <w:bCs/>
                <w:color w:val="000000"/>
                <w:sz w:val="21"/>
                <w:szCs w:val="21"/>
              </w:rPr>
            </w:pPr>
            <w:r w:rsidRPr="00AF4CFE">
              <w:rPr>
                <w:rFonts w:ascii="Arial" w:eastAsia="仿宋" w:hAnsi="Arial" w:cs="Arial"/>
                <w:b/>
                <w:bCs/>
                <w:color w:val="000000"/>
                <w:sz w:val="21"/>
                <w:szCs w:val="21"/>
              </w:rPr>
              <w:t>出让建筑面积（㎡）</w:t>
            </w:r>
          </w:p>
        </w:tc>
        <w:tc>
          <w:tcPr>
            <w:tcW w:w="2496" w:type="dxa"/>
            <w:shd w:val="clear" w:color="auto" w:fill="auto"/>
            <w:vAlign w:val="center"/>
          </w:tcPr>
          <w:p w14:paraId="72AC255A" w14:textId="77777777" w:rsidR="00151FCB" w:rsidRPr="00AF4CFE" w:rsidRDefault="00151FCB" w:rsidP="00206EB2">
            <w:pPr>
              <w:widowControl/>
              <w:adjustRightInd/>
              <w:spacing w:line="240" w:lineRule="exact"/>
              <w:jc w:val="center"/>
              <w:textAlignment w:val="auto"/>
              <w:rPr>
                <w:rFonts w:ascii="Arial" w:eastAsia="仿宋" w:hAnsi="Arial" w:cs="Arial"/>
                <w:b/>
                <w:bCs/>
                <w:color w:val="000000"/>
                <w:sz w:val="21"/>
                <w:szCs w:val="21"/>
              </w:rPr>
            </w:pPr>
            <w:r w:rsidRPr="00AF4CFE">
              <w:rPr>
                <w:rFonts w:ascii="Arial" w:eastAsia="仿宋" w:hAnsi="Arial" w:cs="Arial"/>
                <w:b/>
                <w:bCs/>
                <w:color w:val="000000"/>
                <w:sz w:val="21"/>
                <w:szCs w:val="21"/>
              </w:rPr>
              <w:t>楼面熟地价（元</w:t>
            </w:r>
            <w:r w:rsidRPr="00AF4CFE">
              <w:rPr>
                <w:rFonts w:ascii="Arial" w:eastAsia="仿宋" w:hAnsi="Arial" w:cs="Arial"/>
                <w:b/>
                <w:bCs/>
                <w:color w:val="000000"/>
                <w:sz w:val="21"/>
                <w:szCs w:val="21"/>
              </w:rPr>
              <w:t>/</w:t>
            </w:r>
            <w:r w:rsidRPr="00AF4CFE">
              <w:rPr>
                <w:rFonts w:ascii="Arial" w:eastAsia="仿宋" w:hAnsi="Arial" w:cs="Arial"/>
                <w:b/>
                <w:bCs/>
                <w:color w:val="000000"/>
                <w:sz w:val="21"/>
                <w:szCs w:val="21"/>
              </w:rPr>
              <w:t>㎡）</w:t>
            </w:r>
          </w:p>
        </w:tc>
        <w:tc>
          <w:tcPr>
            <w:tcW w:w="1978" w:type="dxa"/>
            <w:shd w:val="clear" w:color="auto" w:fill="auto"/>
            <w:vAlign w:val="center"/>
          </w:tcPr>
          <w:p w14:paraId="5121E834" w14:textId="77777777" w:rsidR="00151FCB" w:rsidRPr="00AF4CFE" w:rsidRDefault="00151FCB" w:rsidP="00206EB2">
            <w:pPr>
              <w:widowControl/>
              <w:adjustRightInd/>
              <w:spacing w:line="240" w:lineRule="exact"/>
              <w:jc w:val="center"/>
              <w:textAlignment w:val="auto"/>
              <w:rPr>
                <w:rFonts w:ascii="Arial" w:eastAsia="仿宋" w:hAnsi="Arial" w:cs="Arial"/>
                <w:b/>
                <w:bCs/>
                <w:color w:val="000000"/>
                <w:sz w:val="21"/>
                <w:szCs w:val="21"/>
              </w:rPr>
            </w:pPr>
            <w:r w:rsidRPr="00AF4CFE">
              <w:rPr>
                <w:rFonts w:ascii="Arial" w:eastAsia="仿宋" w:hAnsi="Arial" w:cs="Arial"/>
                <w:b/>
                <w:bCs/>
                <w:color w:val="000000"/>
                <w:sz w:val="21"/>
                <w:szCs w:val="21"/>
              </w:rPr>
              <w:t>熟地总价</w:t>
            </w:r>
            <w:r w:rsidRPr="00AF4CFE">
              <w:rPr>
                <w:rFonts w:ascii="Arial" w:eastAsia="仿宋" w:hAnsi="Arial" w:cs="Arial"/>
                <w:b/>
                <w:bCs/>
                <w:color w:val="000000"/>
                <w:sz w:val="21"/>
                <w:szCs w:val="21"/>
              </w:rPr>
              <w:t>(</w:t>
            </w:r>
            <w:r w:rsidRPr="00AF4CFE">
              <w:rPr>
                <w:rFonts w:ascii="Arial" w:eastAsia="仿宋" w:hAnsi="Arial" w:cs="Arial"/>
                <w:b/>
                <w:bCs/>
                <w:color w:val="000000"/>
                <w:sz w:val="21"/>
                <w:szCs w:val="21"/>
              </w:rPr>
              <w:t>万元）</w:t>
            </w:r>
          </w:p>
        </w:tc>
      </w:tr>
      <w:tr w:rsidR="00151FCB" w:rsidRPr="00AF4CFE" w14:paraId="75901545" w14:textId="77777777" w:rsidTr="006A6565">
        <w:trPr>
          <w:trHeight w:hRule="exact" w:val="240"/>
          <w:jc w:val="center"/>
        </w:trPr>
        <w:tc>
          <w:tcPr>
            <w:tcW w:w="841" w:type="dxa"/>
            <w:vMerge w:val="restart"/>
            <w:shd w:val="clear" w:color="auto" w:fill="auto"/>
            <w:vAlign w:val="center"/>
          </w:tcPr>
          <w:p w14:paraId="55D094A4"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r w:rsidRPr="00AF4CFE">
              <w:rPr>
                <w:rFonts w:ascii="Arial" w:eastAsia="仿宋" w:hAnsi="Arial" w:cs="Arial"/>
                <w:color w:val="000000"/>
                <w:sz w:val="21"/>
                <w:szCs w:val="21"/>
              </w:rPr>
              <w:t>地下</w:t>
            </w:r>
          </w:p>
        </w:tc>
        <w:tc>
          <w:tcPr>
            <w:tcW w:w="1701" w:type="dxa"/>
            <w:vMerge w:val="restart"/>
            <w:shd w:val="clear" w:color="auto" w:fill="auto"/>
            <w:vAlign w:val="center"/>
          </w:tcPr>
          <w:p w14:paraId="3DE32B93"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r w:rsidRPr="00AF4CFE">
              <w:rPr>
                <w:rFonts w:ascii="Arial" w:eastAsia="仿宋" w:hAnsi="Arial" w:cs="Arial"/>
                <w:color w:val="000000"/>
                <w:sz w:val="21"/>
                <w:szCs w:val="21"/>
              </w:rPr>
              <w:t>地下研发设计</w:t>
            </w:r>
          </w:p>
        </w:tc>
        <w:tc>
          <w:tcPr>
            <w:tcW w:w="2268" w:type="dxa"/>
            <w:vMerge w:val="restart"/>
            <w:shd w:val="clear" w:color="auto" w:fill="auto"/>
            <w:vAlign w:val="center"/>
          </w:tcPr>
          <w:p w14:paraId="4F0B71A1"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r w:rsidRPr="00AF4CFE">
              <w:rPr>
                <w:rFonts w:ascii="Arial" w:eastAsia="仿宋" w:hAnsi="Arial" w:cs="Arial"/>
                <w:color w:val="000000"/>
                <w:sz w:val="21"/>
                <w:szCs w:val="21"/>
              </w:rPr>
              <w:t>4501.45</w:t>
            </w:r>
          </w:p>
        </w:tc>
        <w:tc>
          <w:tcPr>
            <w:tcW w:w="2496" w:type="dxa"/>
            <w:vMerge w:val="restart"/>
            <w:shd w:val="clear" w:color="auto" w:fill="auto"/>
            <w:vAlign w:val="center"/>
          </w:tcPr>
          <w:p w14:paraId="0513156B"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r w:rsidRPr="00AF4CFE">
              <w:rPr>
                <w:rFonts w:ascii="Arial" w:eastAsia="仿宋" w:hAnsi="Arial" w:cs="Arial"/>
                <w:color w:val="000000"/>
                <w:sz w:val="21"/>
                <w:szCs w:val="21"/>
              </w:rPr>
              <w:t>3037</w:t>
            </w:r>
          </w:p>
        </w:tc>
        <w:tc>
          <w:tcPr>
            <w:tcW w:w="1978" w:type="dxa"/>
            <w:vMerge w:val="restart"/>
            <w:shd w:val="clear" w:color="auto" w:fill="auto"/>
            <w:vAlign w:val="center"/>
          </w:tcPr>
          <w:p w14:paraId="48295AE0"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r w:rsidRPr="00AF4CFE">
              <w:rPr>
                <w:rFonts w:ascii="Arial" w:eastAsia="仿宋" w:hAnsi="Arial" w:cs="Arial"/>
                <w:color w:val="000000"/>
                <w:sz w:val="21"/>
                <w:szCs w:val="21"/>
              </w:rPr>
              <w:t>1367.0904</w:t>
            </w:r>
          </w:p>
        </w:tc>
      </w:tr>
      <w:tr w:rsidR="00151FCB" w:rsidRPr="00AF4CFE" w14:paraId="499E023E" w14:textId="77777777" w:rsidTr="006A6565">
        <w:trPr>
          <w:trHeight w:hRule="exact" w:val="240"/>
          <w:jc w:val="center"/>
        </w:trPr>
        <w:tc>
          <w:tcPr>
            <w:tcW w:w="841" w:type="dxa"/>
            <w:vMerge/>
            <w:vAlign w:val="center"/>
          </w:tcPr>
          <w:p w14:paraId="338CE65D"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p>
        </w:tc>
        <w:tc>
          <w:tcPr>
            <w:tcW w:w="1701" w:type="dxa"/>
            <w:vMerge/>
            <w:vAlign w:val="center"/>
          </w:tcPr>
          <w:p w14:paraId="3F6E3FA6"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p>
        </w:tc>
        <w:tc>
          <w:tcPr>
            <w:tcW w:w="2268" w:type="dxa"/>
            <w:vMerge/>
            <w:vAlign w:val="center"/>
          </w:tcPr>
          <w:p w14:paraId="038C902F"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p>
        </w:tc>
        <w:tc>
          <w:tcPr>
            <w:tcW w:w="2496" w:type="dxa"/>
            <w:vMerge/>
            <w:vAlign w:val="center"/>
          </w:tcPr>
          <w:p w14:paraId="42841C7D"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p>
        </w:tc>
        <w:tc>
          <w:tcPr>
            <w:tcW w:w="1978" w:type="dxa"/>
            <w:vMerge/>
            <w:vAlign w:val="center"/>
          </w:tcPr>
          <w:p w14:paraId="6145B0D7"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p>
        </w:tc>
      </w:tr>
      <w:tr w:rsidR="00151FCB" w:rsidRPr="00AF4CFE" w14:paraId="04E2D980" w14:textId="77777777" w:rsidTr="006A6565">
        <w:trPr>
          <w:trHeight w:hRule="exact" w:val="240"/>
          <w:jc w:val="center"/>
        </w:trPr>
        <w:tc>
          <w:tcPr>
            <w:tcW w:w="841" w:type="dxa"/>
            <w:vMerge/>
            <w:vAlign w:val="center"/>
          </w:tcPr>
          <w:p w14:paraId="4DC8F211"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p>
        </w:tc>
        <w:tc>
          <w:tcPr>
            <w:tcW w:w="1701" w:type="dxa"/>
            <w:vMerge w:val="restart"/>
            <w:shd w:val="clear" w:color="auto" w:fill="auto"/>
            <w:vAlign w:val="center"/>
          </w:tcPr>
          <w:p w14:paraId="30FB6572"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r w:rsidRPr="00AF4CFE">
              <w:rPr>
                <w:rFonts w:ascii="Arial" w:eastAsia="仿宋" w:hAnsi="Arial" w:cs="Arial"/>
                <w:color w:val="000000"/>
                <w:sz w:val="21"/>
                <w:szCs w:val="21"/>
              </w:rPr>
              <w:t>地下仓储</w:t>
            </w:r>
          </w:p>
        </w:tc>
        <w:tc>
          <w:tcPr>
            <w:tcW w:w="2268" w:type="dxa"/>
            <w:vMerge w:val="restart"/>
            <w:shd w:val="clear" w:color="auto" w:fill="auto"/>
            <w:vAlign w:val="center"/>
          </w:tcPr>
          <w:p w14:paraId="376F9623"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r w:rsidRPr="00AF4CFE">
              <w:rPr>
                <w:rFonts w:ascii="Arial" w:eastAsia="仿宋" w:hAnsi="Arial" w:cs="Arial"/>
                <w:color w:val="000000"/>
                <w:sz w:val="21"/>
                <w:szCs w:val="21"/>
              </w:rPr>
              <w:t>6633.04</w:t>
            </w:r>
          </w:p>
        </w:tc>
        <w:tc>
          <w:tcPr>
            <w:tcW w:w="2496" w:type="dxa"/>
            <w:vMerge w:val="restart"/>
            <w:shd w:val="clear" w:color="auto" w:fill="auto"/>
            <w:vAlign w:val="center"/>
          </w:tcPr>
          <w:p w14:paraId="4EDFA0BE"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r w:rsidRPr="00AF4CFE">
              <w:rPr>
                <w:rFonts w:ascii="Arial" w:eastAsia="仿宋" w:hAnsi="Arial" w:cs="Arial"/>
                <w:color w:val="000000"/>
                <w:sz w:val="21"/>
                <w:szCs w:val="21"/>
              </w:rPr>
              <w:t>3037</w:t>
            </w:r>
          </w:p>
        </w:tc>
        <w:tc>
          <w:tcPr>
            <w:tcW w:w="1978" w:type="dxa"/>
            <w:vMerge w:val="restart"/>
            <w:shd w:val="clear" w:color="auto" w:fill="auto"/>
            <w:vAlign w:val="center"/>
          </w:tcPr>
          <w:p w14:paraId="742685AB" w14:textId="77777777" w:rsidR="00151FCB" w:rsidRPr="00AF4CFE" w:rsidRDefault="00151FCB" w:rsidP="00206EB2">
            <w:pPr>
              <w:widowControl/>
              <w:adjustRightInd/>
              <w:spacing w:line="240" w:lineRule="exact"/>
              <w:ind w:right="105"/>
              <w:jc w:val="center"/>
              <w:textAlignment w:val="auto"/>
              <w:rPr>
                <w:rFonts w:ascii="Arial" w:eastAsia="仿宋" w:hAnsi="Arial" w:cs="Arial"/>
                <w:color w:val="000000"/>
                <w:sz w:val="21"/>
                <w:szCs w:val="21"/>
              </w:rPr>
            </w:pPr>
            <w:r w:rsidRPr="00AF4CFE">
              <w:rPr>
                <w:rFonts w:ascii="Arial" w:eastAsia="仿宋" w:hAnsi="Arial" w:cs="Arial"/>
                <w:color w:val="000000"/>
                <w:sz w:val="21"/>
                <w:szCs w:val="21"/>
              </w:rPr>
              <w:t>2014.4542</w:t>
            </w:r>
          </w:p>
        </w:tc>
      </w:tr>
      <w:tr w:rsidR="00151FCB" w:rsidRPr="00AF4CFE" w14:paraId="72CE9B23" w14:textId="77777777" w:rsidTr="006A6565">
        <w:trPr>
          <w:trHeight w:hRule="exact" w:val="240"/>
          <w:jc w:val="center"/>
        </w:trPr>
        <w:tc>
          <w:tcPr>
            <w:tcW w:w="841" w:type="dxa"/>
            <w:vMerge/>
            <w:vAlign w:val="center"/>
          </w:tcPr>
          <w:p w14:paraId="0DBEB807"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p>
        </w:tc>
        <w:tc>
          <w:tcPr>
            <w:tcW w:w="1701" w:type="dxa"/>
            <w:vMerge/>
            <w:vAlign w:val="center"/>
          </w:tcPr>
          <w:p w14:paraId="68A6A4AE"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p>
        </w:tc>
        <w:tc>
          <w:tcPr>
            <w:tcW w:w="2268" w:type="dxa"/>
            <w:vMerge/>
            <w:vAlign w:val="center"/>
          </w:tcPr>
          <w:p w14:paraId="5C0893A1"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p>
        </w:tc>
        <w:tc>
          <w:tcPr>
            <w:tcW w:w="2496" w:type="dxa"/>
            <w:vMerge/>
            <w:vAlign w:val="center"/>
          </w:tcPr>
          <w:p w14:paraId="50148152"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p>
        </w:tc>
        <w:tc>
          <w:tcPr>
            <w:tcW w:w="1978" w:type="dxa"/>
            <w:vMerge/>
            <w:vAlign w:val="center"/>
          </w:tcPr>
          <w:p w14:paraId="3DB20DF7"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p>
        </w:tc>
      </w:tr>
      <w:tr w:rsidR="00151FCB" w:rsidRPr="00AF4CFE" w14:paraId="1A55B764" w14:textId="77777777" w:rsidTr="006A6565">
        <w:trPr>
          <w:trHeight w:hRule="exact" w:val="240"/>
          <w:jc w:val="center"/>
        </w:trPr>
        <w:tc>
          <w:tcPr>
            <w:tcW w:w="841" w:type="dxa"/>
            <w:vMerge/>
            <w:vAlign w:val="center"/>
          </w:tcPr>
          <w:p w14:paraId="7B2288D2"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p>
        </w:tc>
        <w:tc>
          <w:tcPr>
            <w:tcW w:w="1701" w:type="dxa"/>
            <w:vMerge w:val="restart"/>
            <w:shd w:val="clear" w:color="auto" w:fill="auto"/>
            <w:vAlign w:val="center"/>
          </w:tcPr>
          <w:p w14:paraId="76E7CAE9"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r w:rsidRPr="00AF4CFE">
              <w:rPr>
                <w:rFonts w:ascii="Arial" w:eastAsia="仿宋" w:hAnsi="Arial" w:cs="Arial"/>
                <w:color w:val="000000"/>
                <w:sz w:val="21"/>
                <w:szCs w:val="21"/>
              </w:rPr>
              <w:t>地下车库</w:t>
            </w:r>
          </w:p>
        </w:tc>
        <w:tc>
          <w:tcPr>
            <w:tcW w:w="2268" w:type="dxa"/>
            <w:vMerge w:val="restart"/>
            <w:shd w:val="clear" w:color="auto" w:fill="auto"/>
            <w:vAlign w:val="center"/>
          </w:tcPr>
          <w:p w14:paraId="356038C4"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r w:rsidRPr="00AF4CFE">
              <w:rPr>
                <w:rFonts w:ascii="Arial" w:eastAsia="仿宋" w:hAnsi="Arial" w:cs="Arial"/>
                <w:color w:val="000000"/>
                <w:sz w:val="21"/>
                <w:szCs w:val="21"/>
              </w:rPr>
              <w:t>51575.52</w:t>
            </w:r>
          </w:p>
        </w:tc>
        <w:tc>
          <w:tcPr>
            <w:tcW w:w="2496" w:type="dxa"/>
            <w:vMerge w:val="restart"/>
            <w:shd w:val="clear" w:color="auto" w:fill="auto"/>
            <w:vAlign w:val="center"/>
          </w:tcPr>
          <w:p w14:paraId="476E953D"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r w:rsidRPr="00AF4CFE">
              <w:rPr>
                <w:rFonts w:ascii="Arial" w:eastAsia="仿宋" w:hAnsi="Arial" w:cs="Arial"/>
                <w:color w:val="000000"/>
                <w:sz w:val="21"/>
                <w:szCs w:val="21"/>
              </w:rPr>
              <w:t>2430</w:t>
            </w:r>
          </w:p>
        </w:tc>
        <w:tc>
          <w:tcPr>
            <w:tcW w:w="1978" w:type="dxa"/>
            <w:vMerge w:val="restart"/>
            <w:shd w:val="clear" w:color="auto" w:fill="auto"/>
            <w:vAlign w:val="center"/>
          </w:tcPr>
          <w:p w14:paraId="78601D6C"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r w:rsidRPr="00AF4CFE">
              <w:rPr>
                <w:rFonts w:ascii="Arial" w:eastAsia="仿宋" w:hAnsi="Arial" w:cs="Arial"/>
                <w:color w:val="000000"/>
                <w:sz w:val="21"/>
                <w:szCs w:val="21"/>
              </w:rPr>
              <w:t>12532.8514</w:t>
            </w:r>
          </w:p>
        </w:tc>
      </w:tr>
      <w:tr w:rsidR="00151FCB" w:rsidRPr="00AF4CFE" w14:paraId="0380CBEE" w14:textId="77777777" w:rsidTr="006A6565">
        <w:trPr>
          <w:trHeight w:hRule="exact" w:val="240"/>
          <w:jc w:val="center"/>
        </w:trPr>
        <w:tc>
          <w:tcPr>
            <w:tcW w:w="841" w:type="dxa"/>
            <w:vMerge/>
            <w:vAlign w:val="center"/>
          </w:tcPr>
          <w:p w14:paraId="6569343E"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p>
        </w:tc>
        <w:tc>
          <w:tcPr>
            <w:tcW w:w="1701" w:type="dxa"/>
            <w:vMerge/>
            <w:vAlign w:val="center"/>
          </w:tcPr>
          <w:p w14:paraId="10062237"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p>
        </w:tc>
        <w:tc>
          <w:tcPr>
            <w:tcW w:w="2268" w:type="dxa"/>
            <w:vMerge/>
            <w:vAlign w:val="center"/>
          </w:tcPr>
          <w:p w14:paraId="565B5CD7"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p>
        </w:tc>
        <w:tc>
          <w:tcPr>
            <w:tcW w:w="2496" w:type="dxa"/>
            <w:vMerge/>
            <w:vAlign w:val="center"/>
          </w:tcPr>
          <w:p w14:paraId="0A057B2D"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p>
        </w:tc>
        <w:tc>
          <w:tcPr>
            <w:tcW w:w="1978" w:type="dxa"/>
            <w:vMerge/>
            <w:vAlign w:val="center"/>
          </w:tcPr>
          <w:p w14:paraId="0F532360" w14:textId="77777777" w:rsidR="00151FCB" w:rsidRPr="00AF4CFE" w:rsidRDefault="00151FCB" w:rsidP="00206EB2">
            <w:pPr>
              <w:widowControl/>
              <w:adjustRightInd/>
              <w:spacing w:line="240" w:lineRule="exact"/>
              <w:jc w:val="center"/>
              <w:textAlignment w:val="auto"/>
              <w:rPr>
                <w:rFonts w:ascii="Arial" w:eastAsia="仿宋" w:hAnsi="Arial" w:cs="Arial"/>
                <w:color w:val="000000"/>
                <w:sz w:val="21"/>
                <w:szCs w:val="21"/>
              </w:rPr>
            </w:pPr>
          </w:p>
        </w:tc>
      </w:tr>
      <w:tr w:rsidR="00151FCB" w:rsidRPr="00AF4CFE" w14:paraId="1C8CE5C2" w14:textId="77777777" w:rsidTr="006A6565">
        <w:trPr>
          <w:trHeight w:hRule="exact" w:val="465"/>
          <w:jc w:val="center"/>
        </w:trPr>
        <w:tc>
          <w:tcPr>
            <w:tcW w:w="2542" w:type="dxa"/>
            <w:gridSpan w:val="2"/>
            <w:shd w:val="clear" w:color="auto" w:fill="auto"/>
            <w:vAlign w:val="center"/>
          </w:tcPr>
          <w:p w14:paraId="7F1C29D2" w14:textId="77777777" w:rsidR="00151FCB" w:rsidRPr="00AF4CFE" w:rsidRDefault="00151FCB" w:rsidP="00206EB2">
            <w:pPr>
              <w:widowControl/>
              <w:adjustRightInd/>
              <w:spacing w:line="240" w:lineRule="exact"/>
              <w:jc w:val="center"/>
              <w:textAlignment w:val="auto"/>
              <w:rPr>
                <w:rFonts w:ascii="Arial" w:eastAsia="仿宋" w:hAnsi="Arial" w:cs="Arial"/>
                <w:b/>
                <w:bCs/>
                <w:color w:val="000000"/>
                <w:sz w:val="21"/>
                <w:szCs w:val="21"/>
              </w:rPr>
            </w:pPr>
            <w:r w:rsidRPr="00AF4CFE">
              <w:rPr>
                <w:rFonts w:ascii="Arial" w:eastAsia="仿宋" w:hAnsi="Arial" w:cs="Arial"/>
                <w:b/>
                <w:bCs/>
                <w:color w:val="000000"/>
                <w:sz w:val="21"/>
                <w:szCs w:val="21"/>
              </w:rPr>
              <w:t>合计</w:t>
            </w:r>
          </w:p>
        </w:tc>
        <w:tc>
          <w:tcPr>
            <w:tcW w:w="2268" w:type="dxa"/>
            <w:shd w:val="clear" w:color="auto" w:fill="auto"/>
            <w:vAlign w:val="center"/>
          </w:tcPr>
          <w:p w14:paraId="767D5E9D" w14:textId="77777777" w:rsidR="00151FCB" w:rsidRPr="00AF4CFE" w:rsidRDefault="00151FCB" w:rsidP="00206EB2">
            <w:pPr>
              <w:widowControl/>
              <w:adjustRightInd/>
              <w:spacing w:line="240" w:lineRule="exact"/>
              <w:jc w:val="center"/>
              <w:textAlignment w:val="auto"/>
              <w:rPr>
                <w:rFonts w:ascii="Arial" w:eastAsia="仿宋" w:hAnsi="Arial" w:cs="Arial"/>
                <w:b/>
                <w:bCs/>
                <w:color w:val="000000"/>
                <w:sz w:val="21"/>
                <w:szCs w:val="21"/>
              </w:rPr>
            </w:pPr>
            <w:r w:rsidRPr="00AF4CFE">
              <w:rPr>
                <w:rFonts w:ascii="Arial" w:eastAsia="仿宋" w:hAnsi="Arial" w:cs="Arial"/>
                <w:b/>
                <w:bCs/>
                <w:color w:val="000000"/>
                <w:sz w:val="21"/>
                <w:szCs w:val="21"/>
              </w:rPr>
              <w:t>62710.01</w:t>
            </w:r>
          </w:p>
        </w:tc>
        <w:tc>
          <w:tcPr>
            <w:tcW w:w="2496" w:type="dxa"/>
            <w:shd w:val="clear" w:color="auto" w:fill="auto"/>
            <w:vAlign w:val="center"/>
          </w:tcPr>
          <w:p w14:paraId="42A39AA8" w14:textId="77777777" w:rsidR="00151FCB" w:rsidRPr="00AF4CFE" w:rsidRDefault="00151FCB" w:rsidP="00206EB2">
            <w:pPr>
              <w:widowControl/>
              <w:adjustRightInd/>
              <w:spacing w:line="240" w:lineRule="exact"/>
              <w:jc w:val="center"/>
              <w:textAlignment w:val="auto"/>
              <w:rPr>
                <w:rFonts w:ascii="仿宋_GB2312" w:eastAsia="仿宋_GB2312" w:hAnsi="Arial" w:cs="Arial"/>
                <w:b/>
                <w:bCs/>
                <w:color w:val="000000"/>
                <w:sz w:val="21"/>
                <w:szCs w:val="21"/>
              </w:rPr>
            </w:pPr>
            <w:r w:rsidRPr="00AF4CFE">
              <w:rPr>
                <w:rFonts w:ascii="仿宋_GB2312" w:eastAsia="仿宋_GB2312" w:hAnsi="Arial" w:cs="Arial" w:hint="eastAsia"/>
                <w:b/>
                <w:bCs/>
                <w:color w:val="000000"/>
                <w:sz w:val="21"/>
                <w:szCs w:val="21"/>
              </w:rPr>
              <w:t>--</w:t>
            </w:r>
          </w:p>
        </w:tc>
        <w:tc>
          <w:tcPr>
            <w:tcW w:w="1978" w:type="dxa"/>
            <w:shd w:val="clear" w:color="auto" w:fill="auto"/>
            <w:vAlign w:val="center"/>
          </w:tcPr>
          <w:p w14:paraId="1970EEFB" w14:textId="77777777" w:rsidR="00151FCB" w:rsidRPr="00AF4CFE" w:rsidRDefault="00151FCB" w:rsidP="00206EB2">
            <w:pPr>
              <w:widowControl/>
              <w:adjustRightInd/>
              <w:spacing w:line="240" w:lineRule="exact"/>
              <w:jc w:val="center"/>
              <w:textAlignment w:val="auto"/>
              <w:rPr>
                <w:rFonts w:ascii="Arial" w:eastAsia="仿宋" w:hAnsi="Arial" w:cs="Arial"/>
                <w:b/>
                <w:bCs/>
                <w:color w:val="000000"/>
                <w:sz w:val="21"/>
                <w:szCs w:val="21"/>
              </w:rPr>
            </w:pPr>
            <w:r w:rsidRPr="00AF4CFE">
              <w:rPr>
                <w:rFonts w:ascii="Arial" w:eastAsia="仿宋" w:hAnsi="Arial" w:cs="Arial"/>
                <w:b/>
                <w:bCs/>
                <w:color w:val="000000"/>
                <w:sz w:val="21"/>
                <w:szCs w:val="21"/>
              </w:rPr>
              <w:t>15914.3960</w:t>
            </w:r>
          </w:p>
        </w:tc>
      </w:tr>
    </w:tbl>
    <w:p w14:paraId="6C5DAA74" w14:textId="77777777" w:rsidR="00AA61FC" w:rsidRPr="00AF4CFE" w:rsidRDefault="00AA61FC">
      <w:pPr>
        <w:snapToGrid w:val="0"/>
        <w:ind w:firstLine="556"/>
        <w:rPr>
          <w:rFonts w:ascii="Arial" w:eastAsia="仿宋_GB2312" w:hAnsi="Arial" w:cs="Arial"/>
          <w:b/>
          <w:sz w:val="28"/>
          <w:szCs w:val="28"/>
        </w:rPr>
      </w:pPr>
    </w:p>
    <w:p w14:paraId="39A89CD5" w14:textId="77777777" w:rsidR="00AA61FC" w:rsidRPr="00AF4CFE" w:rsidRDefault="001C25E5">
      <w:pPr>
        <w:snapToGrid w:val="0"/>
        <w:ind w:firstLine="556"/>
        <w:rPr>
          <w:rFonts w:ascii="Arial" w:eastAsia="仿宋_GB2312" w:hAnsi="Arial" w:cs="Arial"/>
          <w:b/>
          <w:sz w:val="28"/>
          <w:szCs w:val="28"/>
        </w:rPr>
      </w:pPr>
      <w:r w:rsidRPr="00AF4CFE">
        <w:rPr>
          <w:rFonts w:ascii="Arial" w:eastAsia="仿宋_GB2312" w:hAnsi="Arial" w:cs="Arial"/>
          <w:b/>
          <w:sz w:val="28"/>
          <w:szCs w:val="28"/>
        </w:rPr>
        <w:sym w:font="Wingdings 2" w:char="F0C3"/>
      </w:r>
      <w:r w:rsidRPr="00AF4CFE">
        <w:rPr>
          <w:rFonts w:ascii="Arial" w:eastAsia="仿宋_GB2312" w:hAnsi="Arial" w:cs="Arial"/>
          <w:b/>
          <w:sz w:val="28"/>
          <w:szCs w:val="28"/>
        </w:rPr>
        <w:t>政府土地出让收益</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598"/>
        <w:gridCol w:w="2324"/>
        <w:gridCol w:w="2470"/>
        <w:gridCol w:w="2115"/>
      </w:tblGrid>
      <w:tr w:rsidR="00151FCB" w:rsidRPr="00AF4CFE" w14:paraId="5E72702F" w14:textId="77777777" w:rsidTr="006A6565">
        <w:trPr>
          <w:trHeight w:val="700"/>
          <w:jc w:val="center"/>
        </w:trPr>
        <w:tc>
          <w:tcPr>
            <w:tcW w:w="983" w:type="dxa"/>
            <w:shd w:val="clear" w:color="auto" w:fill="auto"/>
            <w:vAlign w:val="center"/>
          </w:tcPr>
          <w:p w14:paraId="548AE8BE" w14:textId="77777777" w:rsidR="00151FCB" w:rsidRPr="00AF4CFE" w:rsidRDefault="00151FCB" w:rsidP="00151FCB">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部位</w:t>
            </w:r>
          </w:p>
        </w:tc>
        <w:tc>
          <w:tcPr>
            <w:tcW w:w="1559" w:type="dxa"/>
            <w:shd w:val="clear" w:color="auto" w:fill="auto"/>
            <w:vAlign w:val="center"/>
          </w:tcPr>
          <w:p w14:paraId="700FA3DA" w14:textId="77777777" w:rsidR="00151FCB" w:rsidRPr="00AF4CFE" w:rsidRDefault="00151FCB" w:rsidP="00151FCB">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用途</w:t>
            </w:r>
          </w:p>
        </w:tc>
        <w:tc>
          <w:tcPr>
            <w:tcW w:w="2268" w:type="dxa"/>
            <w:shd w:val="clear" w:color="auto" w:fill="auto"/>
            <w:vAlign w:val="center"/>
          </w:tcPr>
          <w:p w14:paraId="230DD271" w14:textId="77777777" w:rsidR="00151FCB" w:rsidRPr="00AF4CFE" w:rsidRDefault="00151FCB" w:rsidP="00151FCB">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出让建筑面积（㎡）</w:t>
            </w:r>
          </w:p>
        </w:tc>
        <w:tc>
          <w:tcPr>
            <w:tcW w:w="2410" w:type="dxa"/>
            <w:shd w:val="clear" w:color="auto" w:fill="auto"/>
            <w:vAlign w:val="center"/>
          </w:tcPr>
          <w:p w14:paraId="644EF06C" w14:textId="77777777" w:rsidR="00151FCB" w:rsidRPr="00AF4CFE" w:rsidRDefault="00151FCB" w:rsidP="00151FCB">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政府土地出让收益单价（元</w:t>
            </w:r>
            <w:r w:rsidRPr="00AF4CFE">
              <w:rPr>
                <w:rFonts w:ascii="Arial" w:eastAsia="Arial Unicode MS" w:hAnsi="Arial" w:cs="Arial"/>
                <w:b/>
                <w:bCs/>
                <w:color w:val="000000"/>
                <w:sz w:val="21"/>
                <w:szCs w:val="21"/>
              </w:rPr>
              <w:t>/</w:t>
            </w:r>
            <w:r w:rsidRPr="00AF4CFE">
              <w:rPr>
                <w:rFonts w:ascii="Arial" w:eastAsia="Arial Unicode MS" w:hAnsi="Arial" w:cs="Arial"/>
                <w:b/>
                <w:bCs/>
                <w:color w:val="000000"/>
                <w:sz w:val="21"/>
                <w:szCs w:val="21"/>
              </w:rPr>
              <w:t>㎡）</w:t>
            </w:r>
          </w:p>
        </w:tc>
        <w:tc>
          <w:tcPr>
            <w:tcW w:w="2064" w:type="dxa"/>
            <w:shd w:val="clear" w:color="auto" w:fill="auto"/>
            <w:vAlign w:val="center"/>
          </w:tcPr>
          <w:p w14:paraId="436A41FD" w14:textId="77777777" w:rsidR="00151FCB" w:rsidRPr="00AF4CFE" w:rsidRDefault="00151FCB" w:rsidP="00151FCB">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政府土地出让收益</w:t>
            </w:r>
            <w:r w:rsidRPr="00AF4CFE">
              <w:rPr>
                <w:rFonts w:ascii="Arial" w:eastAsia="Arial Unicode MS" w:hAnsi="Arial" w:cs="Arial"/>
                <w:b/>
                <w:bCs/>
                <w:color w:val="000000"/>
                <w:sz w:val="21"/>
                <w:szCs w:val="21"/>
              </w:rPr>
              <w:t>(</w:t>
            </w:r>
            <w:r w:rsidRPr="00AF4CFE">
              <w:rPr>
                <w:rFonts w:ascii="Arial" w:eastAsia="Arial Unicode MS" w:hAnsi="Arial" w:cs="Arial"/>
                <w:b/>
                <w:bCs/>
                <w:color w:val="000000"/>
                <w:sz w:val="21"/>
                <w:szCs w:val="21"/>
              </w:rPr>
              <w:t>万元）</w:t>
            </w:r>
          </w:p>
        </w:tc>
      </w:tr>
      <w:tr w:rsidR="00151FCB" w:rsidRPr="00AF4CFE" w14:paraId="220FFAB0" w14:textId="77777777" w:rsidTr="006A6565">
        <w:trPr>
          <w:trHeight w:hRule="exact" w:val="240"/>
          <w:jc w:val="center"/>
        </w:trPr>
        <w:tc>
          <w:tcPr>
            <w:tcW w:w="983" w:type="dxa"/>
            <w:vMerge w:val="restart"/>
            <w:shd w:val="clear" w:color="auto" w:fill="auto"/>
            <w:vAlign w:val="center"/>
          </w:tcPr>
          <w:p w14:paraId="67469CC7"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地下</w:t>
            </w:r>
          </w:p>
        </w:tc>
        <w:tc>
          <w:tcPr>
            <w:tcW w:w="1559" w:type="dxa"/>
            <w:vMerge w:val="restart"/>
            <w:shd w:val="clear" w:color="auto" w:fill="auto"/>
            <w:vAlign w:val="center"/>
          </w:tcPr>
          <w:p w14:paraId="1AF9791A"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地下研发设计</w:t>
            </w:r>
          </w:p>
        </w:tc>
        <w:tc>
          <w:tcPr>
            <w:tcW w:w="2268" w:type="dxa"/>
            <w:vMerge w:val="restart"/>
            <w:shd w:val="clear" w:color="auto" w:fill="auto"/>
            <w:vAlign w:val="center"/>
          </w:tcPr>
          <w:p w14:paraId="6FA7A91E"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4501.45</w:t>
            </w:r>
          </w:p>
        </w:tc>
        <w:tc>
          <w:tcPr>
            <w:tcW w:w="2410" w:type="dxa"/>
            <w:vMerge w:val="restart"/>
            <w:shd w:val="clear" w:color="auto" w:fill="auto"/>
            <w:vAlign w:val="center"/>
          </w:tcPr>
          <w:p w14:paraId="0E0FD977"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759</w:t>
            </w:r>
          </w:p>
        </w:tc>
        <w:tc>
          <w:tcPr>
            <w:tcW w:w="2064" w:type="dxa"/>
            <w:vMerge w:val="restart"/>
            <w:shd w:val="clear" w:color="auto" w:fill="auto"/>
            <w:vAlign w:val="center"/>
          </w:tcPr>
          <w:p w14:paraId="11165D8F"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341.6601</w:t>
            </w:r>
          </w:p>
        </w:tc>
      </w:tr>
      <w:tr w:rsidR="00151FCB" w:rsidRPr="00AF4CFE" w14:paraId="69115E68" w14:textId="77777777" w:rsidTr="006A6565">
        <w:trPr>
          <w:trHeight w:hRule="exact" w:val="240"/>
          <w:jc w:val="center"/>
        </w:trPr>
        <w:tc>
          <w:tcPr>
            <w:tcW w:w="983" w:type="dxa"/>
            <w:vMerge/>
            <w:vAlign w:val="center"/>
          </w:tcPr>
          <w:p w14:paraId="5A10ED34"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1559" w:type="dxa"/>
            <w:vMerge/>
            <w:vAlign w:val="center"/>
          </w:tcPr>
          <w:p w14:paraId="5668D7BB"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2268" w:type="dxa"/>
            <w:vMerge/>
            <w:vAlign w:val="center"/>
          </w:tcPr>
          <w:p w14:paraId="0F28F3BC"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c>
          <w:tcPr>
            <w:tcW w:w="2410" w:type="dxa"/>
            <w:vMerge/>
            <w:vAlign w:val="center"/>
          </w:tcPr>
          <w:p w14:paraId="311B1BC2"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c>
          <w:tcPr>
            <w:tcW w:w="2064" w:type="dxa"/>
            <w:vMerge/>
            <w:vAlign w:val="center"/>
          </w:tcPr>
          <w:p w14:paraId="7804BE9C"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r>
      <w:tr w:rsidR="00151FCB" w:rsidRPr="00AF4CFE" w14:paraId="411FC87B" w14:textId="77777777" w:rsidTr="006A6565">
        <w:trPr>
          <w:trHeight w:hRule="exact" w:val="240"/>
          <w:jc w:val="center"/>
        </w:trPr>
        <w:tc>
          <w:tcPr>
            <w:tcW w:w="983" w:type="dxa"/>
            <w:vMerge/>
            <w:vAlign w:val="center"/>
          </w:tcPr>
          <w:p w14:paraId="5A5F9FCF"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1559" w:type="dxa"/>
            <w:vMerge w:val="restart"/>
            <w:shd w:val="clear" w:color="auto" w:fill="auto"/>
            <w:vAlign w:val="center"/>
          </w:tcPr>
          <w:p w14:paraId="2182B4D9"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地下仓储</w:t>
            </w:r>
          </w:p>
        </w:tc>
        <w:tc>
          <w:tcPr>
            <w:tcW w:w="2268" w:type="dxa"/>
            <w:vMerge w:val="restart"/>
            <w:shd w:val="clear" w:color="auto" w:fill="auto"/>
            <w:vAlign w:val="center"/>
          </w:tcPr>
          <w:p w14:paraId="2E60AAD8"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6633.04</w:t>
            </w:r>
          </w:p>
        </w:tc>
        <w:tc>
          <w:tcPr>
            <w:tcW w:w="2410" w:type="dxa"/>
            <w:vMerge w:val="restart"/>
            <w:shd w:val="clear" w:color="auto" w:fill="auto"/>
            <w:vAlign w:val="center"/>
          </w:tcPr>
          <w:p w14:paraId="4D86FB48"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759</w:t>
            </w:r>
          </w:p>
        </w:tc>
        <w:tc>
          <w:tcPr>
            <w:tcW w:w="2064" w:type="dxa"/>
            <w:vMerge w:val="restart"/>
            <w:shd w:val="clear" w:color="auto" w:fill="auto"/>
            <w:vAlign w:val="center"/>
          </w:tcPr>
          <w:p w14:paraId="4E62D8B0"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503.4477</w:t>
            </w:r>
          </w:p>
        </w:tc>
      </w:tr>
      <w:tr w:rsidR="00151FCB" w:rsidRPr="00AF4CFE" w14:paraId="664F837A" w14:textId="77777777" w:rsidTr="006A6565">
        <w:trPr>
          <w:trHeight w:hRule="exact" w:val="240"/>
          <w:jc w:val="center"/>
        </w:trPr>
        <w:tc>
          <w:tcPr>
            <w:tcW w:w="983" w:type="dxa"/>
            <w:vMerge/>
            <w:vAlign w:val="center"/>
          </w:tcPr>
          <w:p w14:paraId="7B5AE9C7"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1559" w:type="dxa"/>
            <w:vMerge/>
            <w:vAlign w:val="center"/>
          </w:tcPr>
          <w:p w14:paraId="69C761FD"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2268" w:type="dxa"/>
            <w:vMerge/>
            <w:vAlign w:val="center"/>
          </w:tcPr>
          <w:p w14:paraId="210719ED"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c>
          <w:tcPr>
            <w:tcW w:w="2410" w:type="dxa"/>
            <w:vMerge/>
            <w:vAlign w:val="center"/>
          </w:tcPr>
          <w:p w14:paraId="287A6BF8"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c>
          <w:tcPr>
            <w:tcW w:w="2064" w:type="dxa"/>
            <w:vMerge/>
            <w:vAlign w:val="center"/>
          </w:tcPr>
          <w:p w14:paraId="7B8CDEE2"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r>
      <w:tr w:rsidR="00151FCB" w:rsidRPr="00AF4CFE" w14:paraId="5FB8122A" w14:textId="77777777" w:rsidTr="006A6565">
        <w:trPr>
          <w:trHeight w:hRule="exact" w:val="240"/>
          <w:jc w:val="center"/>
        </w:trPr>
        <w:tc>
          <w:tcPr>
            <w:tcW w:w="983" w:type="dxa"/>
            <w:vMerge/>
            <w:vAlign w:val="center"/>
          </w:tcPr>
          <w:p w14:paraId="1373D76F"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1559" w:type="dxa"/>
            <w:vMerge w:val="restart"/>
            <w:shd w:val="clear" w:color="auto" w:fill="auto"/>
            <w:vAlign w:val="center"/>
          </w:tcPr>
          <w:p w14:paraId="5E1C7751"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地下车库</w:t>
            </w:r>
          </w:p>
        </w:tc>
        <w:tc>
          <w:tcPr>
            <w:tcW w:w="2268" w:type="dxa"/>
            <w:vMerge w:val="restart"/>
            <w:shd w:val="clear" w:color="auto" w:fill="auto"/>
            <w:vAlign w:val="center"/>
          </w:tcPr>
          <w:p w14:paraId="051A4EE6"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51575.52</w:t>
            </w:r>
          </w:p>
        </w:tc>
        <w:tc>
          <w:tcPr>
            <w:tcW w:w="2410" w:type="dxa"/>
            <w:vMerge w:val="restart"/>
            <w:shd w:val="clear" w:color="auto" w:fill="auto"/>
            <w:vAlign w:val="center"/>
          </w:tcPr>
          <w:p w14:paraId="5D517351"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608</w:t>
            </w:r>
          </w:p>
        </w:tc>
        <w:tc>
          <w:tcPr>
            <w:tcW w:w="2064" w:type="dxa"/>
            <w:vMerge w:val="restart"/>
            <w:shd w:val="clear" w:color="auto" w:fill="auto"/>
            <w:vAlign w:val="center"/>
          </w:tcPr>
          <w:p w14:paraId="18C1D93F"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3135.7916</w:t>
            </w:r>
          </w:p>
        </w:tc>
      </w:tr>
      <w:tr w:rsidR="00151FCB" w:rsidRPr="00AF4CFE" w14:paraId="4C8B6587" w14:textId="77777777" w:rsidTr="006A6565">
        <w:trPr>
          <w:trHeight w:hRule="exact" w:val="240"/>
          <w:jc w:val="center"/>
        </w:trPr>
        <w:tc>
          <w:tcPr>
            <w:tcW w:w="983" w:type="dxa"/>
            <w:vMerge/>
            <w:vAlign w:val="center"/>
          </w:tcPr>
          <w:p w14:paraId="339DABA7"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1559" w:type="dxa"/>
            <w:vMerge/>
            <w:vAlign w:val="center"/>
          </w:tcPr>
          <w:p w14:paraId="42CEE9B4"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2268" w:type="dxa"/>
            <w:vMerge/>
            <w:vAlign w:val="center"/>
          </w:tcPr>
          <w:p w14:paraId="16E87589"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c>
          <w:tcPr>
            <w:tcW w:w="2410" w:type="dxa"/>
            <w:vMerge/>
            <w:vAlign w:val="center"/>
          </w:tcPr>
          <w:p w14:paraId="6EF1C5C2"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c>
          <w:tcPr>
            <w:tcW w:w="2064" w:type="dxa"/>
            <w:vMerge/>
            <w:vAlign w:val="center"/>
          </w:tcPr>
          <w:p w14:paraId="4C3C9E22"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r>
      <w:tr w:rsidR="00151FCB" w:rsidRPr="00AF4CFE" w14:paraId="48891BCA" w14:textId="77777777" w:rsidTr="006A6565">
        <w:trPr>
          <w:trHeight w:hRule="exact" w:val="425"/>
          <w:jc w:val="center"/>
        </w:trPr>
        <w:tc>
          <w:tcPr>
            <w:tcW w:w="2542" w:type="dxa"/>
            <w:gridSpan w:val="2"/>
            <w:shd w:val="clear" w:color="auto" w:fill="auto"/>
            <w:vAlign w:val="center"/>
          </w:tcPr>
          <w:p w14:paraId="1AC2CA75" w14:textId="77777777" w:rsidR="00151FCB" w:rsidRPr="00AF4CFE" w:rsidRDefault="00151FCB" w:rsidP="00151FCB">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合计</w:t>
            </w:r>
          </w:p>
        </w:tc>
        <w:tc>
          <w:tcPr>
            <w:tcW w:w="2268" w:type="dxa"/>
            <w:shd w:val="clear" w:color="auto" w:fill="auto"/>
            <w:vAlign w:val="center"/>
          </w:tcPr>
          <w:p w14:paraId="3DDD98E3" w14:textId="77777777" w:rsidR="00151FCB" w:rsidRPr="00AF4CFE" w:rsidRDefault="00151FCB" w:rsidP="00151FCB">
            <w:pPr>
              <w:widowControl/>
              <w:adjustRightInd/>
              <w:spacing w:line="240" w:lineRule="exact"/>
              <w:jc w:val="center"/>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62710.01</w:t>
            </w:r>
          </w:p>
        </w:tc>
        <w:tc>
          <w:tcPr>
            <w:tcW w:w="2410" w:type="dxa"/>
            <w:shd w:val="clear" w:color="auto" w:fill="auto"/>
            <w:vAlign w:val="center"/>
          </w:tcPr>
          <w:p w14:paraId="793F00A5" w14:textId="77777777" w:rsidR="00151FCB" w:rsidRPr="00AF4CFE" w:rsidRDefault="00151FCB" w:rsidP="00151FCB">
            <w:pPr>
              <w:widowControl/>
              <w:adjustRightInd/>
              <w:spacing w:line="240" w:lineRule="exact"/>
              <w:jc w:val="center"/>
              <w:textAlignment w:val="auto"/>
              <w:rPr>
                <w:rFonts w:ascii="Arial" w:eastAsia="Arial Unicode MS" w:hAnsi="Arial" w:cs="Arial"/>
                <w:b/>
                <w:bCs/>
                <w:color w:val="000000"/>
                <w:sz w:val="21"/>
                <w:szCs w:val="21"/>
              </w:rPr>
            </w:pPr>
            <w:r w:rsidRPr="00AF4CFE">
              <w:rPr>
                <w:rFonts w:ascii="仿宋_GB2312" w:eastAsia="仿宋_GB2312" w:hAnsi="Arial" w:cs="Arial" w:hint="eastAsia"/>
                <w:b/>
                <w:bCs/>
                <w:color w:val="000000"/>
                <w:sz w:val="21"/>
                <w:szCs w:val="21"/>
              </w:rPr>
              <w:t>--</w:t>
            </w:r>
          </w:p>
        </w:tc>
        <w:tc>
          <w:tcPr>
            <w:tcW w:w="2064" w:type="dxa"/>
            <w:shd w:val="clear" w:color="auto" w:fill="auto"/>
            <w:vAlign w:val="center"/>
          </w:tcPr>
          <w:p w14:paraId="0108C563" w14:textId="77777777" w:rsidR="00151FCB" w:rsidRPr="00AF4CFE" w:rsidRDefault="00151FCB" w:rsidP="00151FCB">
            <w:pPr>
              <w:widowControl/>
              <w:adjustRightInd/>
              <w:spacing w:line="240" w:lineRule="exact"/>
              <w:jc w:val="center"/>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3980.8994</w:t>
            </w:r>
          </w:p>
        </w:tc>
      </w:tr>
    </w:tbl>
    <w:p w14:paraId="175F59C7" w14:textId="77777777" w:rsidR="002B2649" w:rsidRPr="00AF4CFE" w:rsidRDefault="002B2649" w:rsidP="002B2649">
      <w:pPr>
        <w:snapToGrid w:val="0"/>
        <w:ind w:firstLine="556"/>
        <w:rPr>
          <w:rFonts w:ascii="Arial" w:eastAsia="仿宋_GB2312" w:hAnsi="Arial" w:cs="Arial"/>
          <w:b/>
          <w:sz w:val="28"/>
          <w:szCs w:val="28"/>
        </w:rPr>
      </w:pPr>
    </w:p>
    <w:p w14:paraId="4B4440A6" w14:textId="0C0783FE" w:rsidR="00AA61FC" w:rsidRPr="00AF4CFE" w:rsidRDefault="001C25E5" w:rsidP="002B2649">
      <w:pPr>
        <w:snapToGrid w:val="0"/>
        <w:ind w:firstLine="556"/>
        <w:rPr>
          <w:rFonts w:ascii="Arial" w:eastAsia="仿宋_GB2312" w:hAnsi="Arial" w:cs="Arial"/>
          <w:b/>
          <w:sz w:val="28"/>
          <w:szCs w:val="28"/>
        </w:rPr>
      </w:pPr>
      <w:r w:rsidRPr="00AF4CFE">
        <w:rPr>
          <w:rFonts w:ascii="Arial" w:eastAsia="仿宋_GB2312" w:hAnsi="Arial" w:cs="Arial"/>
          <w:b/>
          <w:sz w:val="28"/>
          <w:szCs w:val="28"/>
        </w:rPr>
        <w:sym w:font="Wingdings 2" w:char="F0C3"/>
      </w:r>
      <w:r w:rsidRPr="00AF4CFE">
        <w:rPr>
          <w:rFonts w:ascii="Arial" w:eastAsia="仿宋_GB2312" w:hAnsi="Arial" w:cs="Arial"/>
          <w:b/>
          <w:sz w:val="28"/>
          <w:szCs w:val="28"/>
        </w:rPr>
        <w:t>需补缴地价款（变更出让合同时，建议应补缴的地价款）</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598"/>
        <w:gridCol w:w="2324"/>
        <w:gridCol w:w="2470"/>
        <w:gridCol w:w="2115"/>
      </w:tblGrid>
      <w:tr w:rsidR="00151FCB" w:rsidRPr="00AF4CFE" w14:paraId="36F25086" w14:textId="77777777" w:rsidTr="006A6565">
        <w:trPr>
          <w:trHeight w:val="700"/>
          <w:jc w:val="center"/>
        </w:trPr>
        <w:tc>
          <w:tcPr>
            <w:tcW w:w="983" w:type="dxa"/>
            <w:shd w:val="clear" w:color="auto" w:fill="auto"/>
            <w:vAlign w:val="center"/>
          </w:tcPr>
          <w:p w14:paraId="67FD4B01" w14:textId="77777777" w:rsidR="00151FCB" w:rsidRPr="00AF4CFE" w:rsidRDefault="00151FCB" w:rsidP="00151FCB">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部位</w:t>
            </w:r>
          </w:p>
        </w:tc>
        <w:tc>
          <w:tcPr>
            <w:tcW w:w="1559" w:type="dxa"/>
            <w:shd w:val="clear" w:color="auto" w:fill="auto"/>
            <w:vAlign w:val="center"/>
          </w:tcPr>
          <w:p w14:paraId="7B335C92" w14:textId="77777777" w:rsidR="00151FCB" w:rsidRPr="00AF4CFE" w:rsidRDefault="00151FCB" w:rsidP="00151FCB">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用途</w:t>
            </w:r>
          </w:p>
        </w:tc>
        <w:tc>
          <w:tcPr>
            <w:tcW w:w="2268" w:type="dxa"/>
            <w:shd w:val="clear" w:color="auto" w:fill="auto"/>
            <w:vAlign w:val="center"/>
          </w:tcPr>
          <w:p w14:paraId="7C734CDD" w14:textId="77777777" w:rsidR="00151FCB" w:rsidRPr="00AF4CFE" w:rsidRDefault="00151FCB" w:rsidP="00151FCB">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出让建筑面积（㎡）</w:t>
            </w:r>
          </w:p>
        </w:tc>
        <w:tc>
          <w:tcPr>
            <w:tcW w:w="2410" w:type="dxa"/>
            <w:shd w:val="clear" w:color="auto" w:fill="auto"/>
            <w:vAlign w:val="center"/>
          </w:tcPr>
          <w:p w14:paraId="6E58B5FD" w14:textId="77777777" w:rsidR="00151FCB" w:rsidRPr="00AF4CFE" w:rsidRDefault="00151FCB" w:rsidP="00151FCB">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政府土地出让收益单价（元</w:t>
            </w:r>
            <w:r w:rsidRPr="00AF4CFE">
              <w:rPr>
                <w:rFonts w:ascii="Arial" w:eastAsia="Arial Unicode MS" w:hAnsi="Arial" w:cs="Arial"/>
                <w:b/>
                <w:bCs/>
                <w:color w:val="000000"/>
                <w:sz w:val="21"/>
                <w:szCs w:val="21"/>
              </w:rPr>
              <w:t>/</w:t>
            </w:r>
            <w:r w:rsidRPr="00AF4CFE">
              <w:rPr>
                <w:rFonts w:ascii="Arial" w:eastAsia="Arial Unicode MS" w:hAnsi="Arial" w:cs="Arial"/>
                <w:b/>
                <w:bCs/>
                <w:color w:val="000000"/>
                <w:sz w:val="21"/>
                <w:szCs w:val="21"/>
              </w:rPr>
              <w:t>㎡）</w:t>
            </w:r>
          </w:p>
        </w:tc>
        <w:tc>
          <w:tcPr>
            <w:tcW w:w="2064" w:type="dxa"/>
            <w:shd w:val="clear" w:color="auto" w:fill="auto"/>
            <w:vAlign w:val="center"/>
          </w:tcPr>
          <w:p w14:paraId="5C4AA6EA" w14:textId="77777777" w:rsidR="00151FCB" w:rsidRPr="00AF4CFE" w:rsidRDefault="00151FCB" w:rsidP="00151FCB">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政府土地出让收益</w:t>
            </w:r>
            <w:r w:rsidRPr="00AF4CFE">
              <w:rPr>
                <w:rFonts w:ascii="Arial" w:eastAsia="Arial Unicode MS" w:hAnsi="Arial" w:cs="Arial"/>
                <w:b/>
                <w:bCs/>
                <w:color w:val="000000"/>
                <w:sz w:val="21"/>
                <w:szCs w:val="21"/>
              </w:rPr>
              <w:t>(</w:t>
            </w:r>
            <w:r w:rsidRPr="00AF4CFE">
              <w:rPr>
                <w:rFonts w:ascii="Arial" w:eastAsia="Arial Unicode MS" w:hAnsi="Arial" w:cs="Arial"/>
                <w:b/>
                <w:bCs/>
                <w:color w:val="000000"/>
                <w:sz w:val="21"/>
                <w:szCs w:val="21"/>
              </w:rPr>
              <w:t>万元）</w:t>
            </w:r>
          </w:p>
        </w:tc>
      </w:tr>
      <w:tr w:rsidR="00151FCB" w:rsidRPr="00AF4CFE" w14:paraId="3A051665" w14:textId="77777777" w:rsidTr="006A6565">
        <w:trPr>
          <w:trHeight w:hRule="exact" w:val="240"/>
          <w:jc w:val="center"/>
        </w:trPr>
        <w:tc>
          <w:tcPr>
            <w:tcW w:w="983" w:type="dxa"/>
            <w:vMerge w:val="restart"/>
            <w:shd w:val="clear" w:color="auto" w:fill="auto"/>
            <w:vAlign w:val="center"/>
          </w:tcPr>
          <w:p w14:paraId="090805A4"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地下</w:t>
            </w:r>
          </w:p>
        </w:tc>
        <w:tc>
          <w:tcPr>
            <w:tcW w:w="1559" w:type="dxa"/>
            <w:vMerge w:val="restart"/>
            <w:shd w:val="clear" w:color="auto" w:fill="auto"/>
            <w:vAlign w:val="center"/>
          </w:tcPr>
          <w:p w14:paraId="13CD19B5"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地下研发设计</w:t>
            </w:r>
          </w:p>
        </w:tc>
        <w:tc>
          <w:tcPr>
            <w:tcW w:w="2268" w:type="dxa"/>
            <w:vMerge w:val="restart"/>
            <w:shd w:val="clear" w:color="auto" w:fill="auto"/>
            <w:vAlign w:val="center"/>
          </w:tcPr>
          <w:p w14:paraId="3E5FDFEA"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4501.45</w:t>
            </w:r>
          </w:p>
        </w:tc>
        <w:tc>
          <w:tcPr>
            <w:tcW w:w="2410" w:type="dxa"/>
            <w:vMerge w:val="restart"/>
            <w:shd w:val="clear" w:color="auto" w:fill="auto"/>
            <w:vAlign w:val="center"/>
          </w:tcPr>
          <w:p w14:paraId="7F1DDF75"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759</w:t>
            </w:r>
          </w:p>
        </w:tc>
        <w:tc>
          <w:tcPr>
            <w:tcW w:w="2064" w:type="dxa"/>
            <w:vMerge w:val="restart"/>
            <w:shd w:val="clear" w:color="auto" w:fill="auto"/>
            <w:vAlign w:val="center"/>
          </w:tcPr>
          <w:p w14:paraId="38128856"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341.6601</w:t>
            </w:r>
          </w:p>
        </w:tc>
      </w:tr>
      <w:tr w:rsidR="00151FCB" w:rsidRPr="00AF4CFE" w14:paraId="4BC7003A" w14:textId="77777777" w:rsidTr="006A6565">
        <w:trPr>
          <w:trHeight w:hRule="exact" w:val="240"/>
          <w:jc w:val="center"/>
        </w:trPr>
        <w:tc>
          <w:tcPr>
            <w:tcW w:w="983" w:type="dxa"/>
            <w:vMerge/>
            <w:vAlign w:val="center"/>
          </w:tcPr>
          <w:p w14:paraId="703901A5"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1559" w:type="dxa"/>
            <w:vMerge/>
            <w:vAlign w:val="center"/>
          </w:tcPr>
          <w:p w14:paraId="560118CB"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2268" w:type="dxa"/>
            <w:vMerge/>
            <w:vAlign w:val="center"/>
          </w:tcPr>
          <w:p w14:paraId="0320F559"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c>
          <w:tcPr>
            <w:tcW w:w="2410" w:type="dxa"/>
            <w:vMerge/>
            <w:vAlign w:val="center"/>
          </w:tcPr>
          <w:p w14:paraId="22710364"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c>
          <w:tcPr>
            <w:tcW w:w="2064" w:type="dxa"/>
            <w:vMerge/>
            <w:vAlign w:val="center"/>
          </w:tcPr>
          <w:p w14:paraId="649BE5AD"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r>
      <w:tr w:rsidR="00151FCB" w:rsidRPr="00AF4CFE" w14:paraId="792DCA0A" w14:textId="77777777" w:rsidTr="006A6565">
        <w:trPr>
          <w:trHeight w:hRule="exact" w:val="240"/>
          <w:jc w:val="center"/>
        </w:trPr>
        <w:tc>
          <w:tcPr>
            <w:tcW w:w="983" w:type="dxa"/>
            <w:vMerge/>
            <w:vAlign w:val="center"/>
          </w:tcPr>
          <w:p w14:paraId="2C609DDE"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1559" w:type="dxa"/>
            <w:vMerge w:val="restart"/>
            <w:shd w:val="clear" w:color="auto" w:fill="auto"/>
            <w:vAlign w:val="center"/>
          </w:tcPr>
          <w:p w14:paraId="11951D9A"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地下仓储</w:t>
            </w:r>
          </w:p>
        </w:tc>
        <w:tc>
          <w:tcPr>
            <w:tcW w:w="2268" w:type="dxa"/>
            <w:vMerge w:val="restart"/>
            <w:shd w:val="clear" w:color="auto" w:fill="auto"/>
            <w:vAlign w:val="center"/>
          </w:tcPr>
          <w:p w14:paraId="209D4928"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6633.04</w:t>
            </w:r>
          </w:p>
        </w:tc>
        <w:tc>
          <w:tcPr>
            <w:tcW w:w="2410" w:type="dxa"/>
            <w:vMerge w:val="restart"/>
            <w:shd w:val="clear" w:color="auto" w:fill="auto"/>
            <w:vAlign w:val="center"/>
          </w:tcPr>
          <w:p w14:paraId="4D0C3D73"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759</w:t>
            </w:r>
          </w:p>
        </w:tc>
        <w:tc>
          <w:tcPr>
            <w:tcW w:w="2064" w:type="dxa"/>
            <w:vMerge w:val="restart"/>
            <w:shd w:val="clear" w:color="auto" w:fill="auto"/>
            <w:vAlign w:val="center"/>
          </w:tcPr>
          <w:p w14:paraId="699E4E46"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503.4477</w:t>
            </w:r>
          </w:p>
        </w:tc>
      </w:tr>
      <w:tr w:rsidR="00151FCB" w:rsidRPr="00AF4CFE" w14:paraId="4E983E3D" w14:textId="77777777" w:rsidTr="006A6565">
        <w:trPr>
          <w:trHeight w:hRule="exact" w:val="240"/>
          <w:jc w:val="center"/>
        </w:trPr>
        <w:tc>
          <w:tcPr>
            <w:tcW w:w="983" w:type="dxa"/>
            <w:vMerge/>
            <w:vAlign w:val="center"/>
          </w:tcPr>
          <w:p w14:paraId="6CACD013"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1559" w:type="dxa"/>
            <w:vMerge/>
            <w:vAlign w:val="center"/>
          </w:tcPr>
          <w:p w14:paraId="3CB75F37"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2268" w:type="dxa"/>
            <w:vMerge/>
            <w:vAlign w:val="center"/>
          </w:tcPr>
          <w:p w14:paraId="61CC93A0"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c>
          <w:tcPr>
            <w:tcW w:w="2410" w:type="dxa"/>
            <w:vMerge/>
            <w:vAlign w:val="center"/>
          </w:tcPr>
          <w:p w14:paraId="00484861"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c>
          <w:tcPr>
            <w:tcW w:w="2064" w:type="dxa"/>
            <w:vMerge/>
            <w:vAlign w:val="center"/>
          </w:tcPr>
          <w:p w14:paraId="700D7040"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r>
      <w:tr w:rsidR="00151FCB" w:rsidRPr="00AF4CFE" w14:paraId="4BBE1D9D" w14:textId="77777777" w:rsidTr="006A6565">
        <w:trPr>
          <w:trHeight w:hRule="exact" w:val="240"/>
          <w:jc w:val="center"/>
        </w:trPr>
        <w:tc>
          <w:tcPr>
            <w:tcW w:w="983" w:type="dxa"/>
            <w:vMerge/>
            <w:vAlign w:val="center"/>
          </w:tcPr>
          <w:p w14:paraId="41987D1B"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1559" w:type="dxa"/>
            <w:vMerge w:val="restart"/>
            <w:shd w:val="clear" w:color="auto" w:fill="auto"/>
            <w:vAlign w:val="center"/>
          </w:tcPr>
          <w:p w14:paraId="12045193"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地下车库</w:t>
            </w:r>
          </w:p>
        </w:tc>
        <w:tc>
          <w:tcPr>
            <w:tcW w:w="2268" w:type="dxa"/>
            <w:vMerge w:val="restart"/>
            <w:shd w:val="clear" w:color="auto" w:fill="auto"/>
            <w:vAlign w:val="center"/>
          </w:tcPr>
          <w:p w14:paraId="4ABA22EF"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51575.52</w:t>
            </w:r>
          </w:p>
        </w:tc>
        <w:tc>
          <w:tcPr>
            <w:tcW w:w="2410" w:type="dxa"/>
            <w:vMerge w:val="restart"/>
            <w:shd w:val="clear" w:color="auto" w:fill="auto"/>
            <w:vAlign w:val="center"/>
          </w:tcPr>
          <w:p w14:paraId="61DAFCF2"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608</w:t>
            </w:r>
          </w:p>
        </w:tc>
        <w:tc>
          <w:tcPr>
            <w:tcW w:w="2064" w:type="dxa"/>
            <w:vMerge w:val="restart"/>
            <w:shd w:val="clear" w:color="auto" w:fill="auto"/>
            <w:vAlign w:val="center"/>
          </w:tcPr>
          <w:p w14:paraId="2926ACC0"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3135.7916</w:t>
            </w:r>
          </w:p>
        </w:tc>
      </w:tr>
      <w:tr w:rsidR="00151FCB" w:rsidRPr="00AF4CFE" w14:paraId="2C71B9AA" w14:textId="77777777" w:rsidTr="006A6565">
        <w:trPr>
          <w:trHeight w:hRule="exact" w:val="240"/>
          <w:jc w:val="center"/>
        </w:trPr>
        <w:tc>
          <w:tcPr>
            <w:tcW w:w="983" w:type="dxa"/>
            <w:vMerge/>
            <w:vAlign w:val="center"/>
          </w:tcPr>
          <w:p w14:paraId="5782DE09"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1559" w:type="dxa"/>
            <w:vMerge/>
            <w:vAlign w:val="center"/>
          </w:tcPr>
          <w:p w14:paraId="528CDC7B"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2268" w:type="dxa"/>
            <w:vMerge/>
            <w:vAlign w:val="center"/>
          </w:tcPr>
          <w:p w14:paraId="00F33307"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c>
          <w:tcPr>
            <w:tcW w:w="2410" w:type="dxa"/>
            <w:vMerge/>
            <w:vAlign w:val="center"/>
          </w:tcPr>
          <w:p w14:paraId="0CF94CF1"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c>
          <w:tcPr>
            <w:tcW w:w="2064" w:type="dxa"/>
            <w:vMerge/>
            <w:vAlign w:val="center"/>
          </w:tcPr>
          <w:p w14:paraId="53097246"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r>
      <w:tr w:rsidR="00151FCB" w:rsidRPr="00AF4CFE" w14:paraId="36A49B32" w14:textId="77777777" w:rsidTr="006A6565">
        <w:trPr>
          <w:trHeight w:hRule="exact" w:val="425"/>
          <w:jc w:val="center"/>
        </w:trPr>
        <w:tc>
          <w:tcPr>
            <w:tcW w:w="2542" w:type="dxa"/>
            <w:gridSpan w:val="2"/>
            <w:shd w:val="clear" w:color="auto" w:fill="auto"/>
            <w:vAlign w:val="center"/>
          </w:tcPr>
          <w:p w14:paraId="21EC82D4" w14:textId="77777777" w:rsidR="00151FCB" w:rsidRPr="00AF4CFE" w:rsidRDefault="00151FCB" w:rsidP="00151FCB">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合计</w:t>
            </w:r>
          </w:p>
        </w:tc>
        <w:tc>
          <w:tcPr>
            <w:tcW w:w="2268" w:type="dxa"/>
            <w:shd w:val="clear" w:color="auto" w:fill="auto"/>
            <w:vAlign w:val="center"/>
          </w:tcPr>
          <w:p w14:paraId="0963D137" w14:textId="77777777" w:rsidR="00151FCB" w:rsidRPr="00AF4CFE" w:rsidRDefault="00151FCB" w:rsidP="00151FCB">
            <w:pPr>
              <w:widowControl/>
              <w:adjustRightInd/>
              <w:spacing w:line="240" w:lineRule="exact"/>
              <w:jc w:val="center"/>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62710.01</w:t>
            </w:r>
          </w:p>
        </w:tc>
        <w:tc>
          <w:tcPr>
            <w:tcW w:w="2410" w:type="dxa"/>
            <w:shd w:val="clear" w:color="auto" w:fill="auto"/>
            <w:vAlign w:val="center"/>
          </w:tcPr>
          <w:p w14:paraId="555DE86C" w14:textId="77777777" w:rsidR="00151FCB" w:rsidRPr="00AF4CFE" w:rsidRDefault="00151FCB" w:rsidP="00151FCB">
            <w:pPr>
              <w:widowControl/>
              <w:adjustRightInd/>
              <w:spacing w:line="240" w:lineRule="exact"/>
              <w:jc w:val="center"/>
              <w:textAlignment w:val="auto"/>
              <w:rPr>
                <w:rFonts w:ascii="Arial" w:eastAsia="Arial Unicode MS" w:hAnsi="Arial" w:cs="Arial"/>
                <w:b/>
                <w:bCs/>
                <w:color w:val="000000"/>
                <w:sz w:val="21"/>
                <w:szCs w:val="21"/>
              </w:rPr>
            </w:pPr>
            <w:r w:rsidRPr="00AF4CFE">
              <w:rPr>
                <w:rFonts w:ascii="仿宋_GB2312" w:eastAsia="仿宋_GB2312" w:hAnsi="Arial" w:cs="Arial" w:hint="eastAsia"/>
                <w:b/>
                <w:bCs/>
                <w:color w:val="000000"/>
                <w:sz w:val="21"/>
                <w:szCs w:val="21"/>
              </w:rPr>
              <w:t>--</w:t>
            </w:r>
          </w:p>
        </w:tc>
        <w:tc>
          <w:tcPr>
            <w:tcW w:w="2064" w:type="dxa"/>
            <w:shd w:val="clear" w:color="auto" w:fill="auto"/>
            <w:vAlign w:val="center"/>
          </w:tcPr>
          <w:p w14:paraId="0EAA4EFB" w14:textId="77777777" w:rsidR="00151FCB" w:rsidRPr="00AF4CFE" w:rsidRDefault="00151FCB" w:rsidP="00151FCB">
            <w:pPr>
              <w:widowControl/>
              <w:adjustRightInd/>
              <w:spacing w:line="240" w:lineRule="exact"/>
              <w:jc w:val="center"/>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3980.8994</w:t>
            </w:r>
          </w:p>
        </w:tc>
      </w:tr>
    </w:tbl>
    <w:p w14:paraId="684C5E96" w14:textId="77777777" w:rsidR="006A6565" w:rsidRPr="00AF4CFE" w:rsidRDefault="006A6565">
      <w:pPr>
        <w:snapToGrid w:val="0"/>
        <w:ind w:firstLine="556"/>
        <w:rPr>
          <w:rFonts w:ascii="Arial" w:eastAsia="仿宋_GB2312" w:hAnsi="Arial" w:cs="Arial"/>
          <w:sz w:val="28"/>
          <w:szCs w:val="28"/>
        </w:rPr>
      </w:pPr>
    </w:p>
    <w:p w14:paraId="75CED686" w14:textId="05ECCBA0" w:rsidR="00AA61FC" w:rsidRPr="00AF4CFE" w:rsidRDefault="001C25E5">
      <w:pPr>
        <w:snapToGrid w:val="0"/>
        <w:ind w:firstLine="556"/>
        <w:rPr>
          <w:rFonts w:ascii="Arial" w:eastAsia="仿宋_GB2312" w:hAnsi="Arial" w:cs="Arial"/>
          <w:sz w:val="28"/>
          <w:szCs w:val="28"/>
        </w:rPr>
      </w:pPr>
      <w:r w:rsidRPr="00AF4CFE">
        <w:rPr>
          <w:rFonts w:ascii="Arial" w:eastAsia="仿宋_GB2312" w:hAnsi="Arial" w:cs="Arial"/>
          <w:sz w:val="28"/>
          <w:szCs w:val="28"/>
        </w:rPr>
        <w:t>具体结果详见《估价结果一览表》</w:t>
      </w:r>
      <w:r w:rsidRPr="00AF4CFE">
        <w:rPr>
          <w:rFonts w:ascii="Arial" w:eastAsia="仿宋_GB2312" w:hAnsi="Arial" w:cs="Arial"/>
          <w:sz w:val="28"/>
          <w:szCs w:val="28"/>
        </w:rPr>
        <w:t xml:space="preserve"> </w:t>
      </w:r>
    </w:p>
    <w:p w14:paraId="217A2A3C" w14:textId="77777777" w:rsidR="006A6565" w:rsidRPr="00AF4CFE" w:rsidRDefault="006A6565" w:rsidP="005917BB">
      <w:pPr>
        <w:snapToGrid w:val="0"/>
        <w:spacing w:line="360" w:lineRule="auto"/>
        <w:ind w:firstLine="556"/>
        <w:rPr>
          <w:rFonts w:ascii="Arial" w:hAnsi="Arial" w:cs="Arial"/>
          <w:b/>
          <w:szCs w:val="28"/>
        </w:rPr>
      </w:pPr>
    </w:p>
    <w:p w14:paraId="7F2D9C6B" w14:textId="77777777" w:rsidR="006A6565" w:rsidRPr="00AF4CFE" w:rsidRDefault="006A6565" w:rsidP="005917BB">
      <w:pPr>
        <w:snapToGrid w:val="0"/>
        <w:spacing w:line="360" w:lineRule="auto"/>
        <w:ind w:firstLine="556"/>
        <w:rPr>
          <w:rFonts w:ascii="Arial" w:hAnsi="Arial" w:cs="Arial"/>
          <w:b/>
          <w:szCs w:val="28"/>
        </w:rPr>
      </w:pPr>
    </w:p>
    <w:p w14:paraId="3AB9BF8A" w14:textId="66B314B0" w:rsidR="005917BB" w:rsidRPr="00AF4CFE" w:rsidRDefault="005917BB" w:rsidP="005917BB">
      <w:pPr>
        <w:snapToGrid w:val="0"/>
        <w:spacing w:line="360" w:lineRule="auto"/>
        <w:ind w:firstLine="556"/>
        <w:rPr>
          <w:rFonts w:ascii="Arial" w:eastAsia="仿宋_GB2312" w:hAnsi="Arial" w:cs="Arial"/>
          <w:b/>
          <w:kern w:val="2"/>
          <w:sz w:val="28"/>
          <w:szCs w:val="28"/>
        </w:rPr>
      </w:pPr>
      <w:r w:rsidRPr="00AF4CFE">
        <w:rPr>
          <w:rFonts w:ascii="Arial" w:hAnsi="Arial" w:cs="Arial"/>
          <w:b/>
          <w:szCs w:val="28"/>
        </w:rPr>
        <w:lastRenderedPageBreak/>
        <w:sym w:font="Wingdings 2" w:char="F0C3"/>
      </w:r>
      <w:r w:rsidRPr="00AF4CFE">
        <w:rPr>
          <w:rFonts w:ascii="Arial" w:eastAsia="仿宋_GB2312" w:hAnsi="Arial" w:cs="Arial"/>
          <w:b/>
          <w:kern w:val="2"/>
          <w:sz w:val="28"/>
          <w:szCs w:val="28"/>
        </w:rPr>
        <w:t>出让底价建议</w:t>
      </w:r>
    </w:p>
    <w:p w14:paraId="02F5F0BF" w14:textId="77777777" w:rsidR="005917BB" w:rsidRPr="00AF4CFE" w:rsidRDefault="005917BB" w:rsidP="005917BB">
      <w:pPr>
        <w:pStyle w:val="11"/>
        <w:jc w:val="both"/>
        <w:rPr>
          <w:rFonts w:ascii="Arial" w:hAnsi="Arial" w:cs="Arial"/>
          <w:szCs w:val="28"/>
        </w:rPr>
      </w:pPr>
      <w:r w:rsidRPr="00AF4CFE">
        <w:rPr>
          <w:rFonts w:ascii="Arial" w:hAnsi="Arial" w:cs="Arial"/>
          <w:szCs w:val="28"/>
        </w:rPr>
        <w:t>根据</w:t>
      </w:r>
      <w:r w:rsidRPr="00AF4CFE">
        <w:rPr>
          <w:rFonts w:ascii="Arial" w:hAnsi="Arial" w:cs="Arial"/>
          <w:szCs w:val="28"/>
        </w:rPr>
        <w:t>“4</w:t>
      </w:r>
      <w:r w:rsidRPr="00AF4CFE">
        <w:rPr>
          <w:rFonts w:ascii="Arial" w:hAnsi="Arial" w:cs="Arial"/>
          <w:szCs w:val="28"/>
        </w:rPr>
        <w:t>号文</w:t>
      </w:r>
      <w:r w:rsidRPr="00AF4CFE">
        <w:rPr>
          <w:rFonts w:ascii="Arial" w:hAnsi="Arial" w:cs="Arial"/>
          <w:szCs w:val="28"/>
        </w:rPr>
        <w:t>”</w:t>
      </w:r>
      <w:r w:rsidRPr="00AF4CFE">
        <w:rPr>
          <w:rFonts w:ascii="Arial" w:hAnsi="Arial" w:cs="Arial"/>
          <w:szCs w:val="28"/>
        </w:rPr>
        <w:t>，对于协议出让项目，应</w:t>
      </w:r>
      <w:r w:rsidRPr="00AF4CFE">
        <w:rPr>
          <w:rFonts w:ascii="Arial" w:hAnsi="Arial" w:cs="Arial"/>
          <w:szCs w:val="28"/>
        </w:rPr>
        <w:t>“</w:t>
      </w:r>
      <w:r w:rsidRPr="00AF4CFE">
        <w:rPr>
          <w:rFonts w:ascii="Arial" w:hAnsi="Arial" w:cs="Arial"/>
          <w:szCs w:val="28"/>
        </w:rPr>
        <w:t>确定估价结果，并根据当地市场情况、有关法律法规和政策规定，给出底价决策建议</w:t>
      </w:r>
      <w:r w:rsidRPr="00AF4CFE">
        <w:rPr>
          <w:rFonts w:ascii="Arial" w:hAnsi="Arial" w:cs="Arial"/>
          <w:szCs w:val="28"/>
        </w:rPr>
        <w:t>”</w:t>
      </w:r>
      <w:r w:rsidRPr="00AF4CFE">
        <w:rPr>
          <w:rFonts w:ascii="Arial" w:hAnsi="Arial" w:cs="Arial"/>
          <w:szCs w:val="28"/>
        </w:rPr>
        <w:t>，出让底价应不低于宗地所在级别基准地价低限修正后结果。</w:t>
      </w:r>
    </w:p>
    <w:p w14:paraId="30217A2C" w14:textId="77777777" w:rsidR="005917BB" w:rsidRPr="00AF4CFE" w:rsidRDefault="005917BB" w:rsidP="005917BB">
      <w:pPr>
        <w:spacing w:line="360" w:lineRule="auto"/>
        <w:ind w:firstLineChars="200" w:firstLine="560"/>
        <w:rPr>
          <w:rFonts w:ascii="Arial" w:eastAsia="仿宋_GB2312" w:hAnsi="Arial" w:cs="Arial"/>
          <w:sz w:val="28"/>
        </w:rPr>
      </w:pPr>
      <w:r w:rsidRPr="00AF4CFE">
        <w:rPr>
          <w:rFonts w:ascii="Arial" w:eastAsia="仿宋_GB2312" w:hAnsi="Arial" w:cs="Arial"/>
          <w:sz w:val="28"/>
          <w:szCs w:val="28"/>
        </w:rPr>
        <w:t xml:space="preserve">1. </w:t>
      </w:r>
      <w:r w:rsidRPr="00AF4CFE">
        <w:rPr>
          <w:rFonts w:ascii="Arial" w:eastAsia="仿宋_GB2312" w:hAnsi="Arial" w:cs="Arial"/>
          <w:sz w:val="28"/>
          <w:szCs w:val="28"/>
        </w:rPr>
        <w:t>根据《北京市</w:t>
      </w:r>
      <w:r w:rsidRPr="00AF4CFE">
        <w:rPr>
          <w:rFonts w:ascii="Arial" w:eastAsia="仿宋_GB2312" w:hAnsi="Arial" w:cs="Arial"/>
          <w:sz w:val="28"/>
          <w:szCs w:val="28"/>
        </w:rPr>
        <w:t>“</w:t>
      </w:r>
      <w:r w:rsidRPr="00AF4CFE">
        <w:rPr>
          <w:rFonts w:ascii="Arial" w:eastAsia="仿宋_GB2312" w:hAnsi="Arial" w:cs="Arial"/>
          <w:sz w:val="28"/>
          <w:szCs w:val="28"/>
        </w:rPr>
        <w:t>地下空间</w:t>
      </w:r>
      <w:r w:rsidRPr="00AF4CFE">
        <w:rPr>
          <w:rFonts w:ascii="Arial" w:eastAsia="仿宋_GB2312" w:hAnsi="Arial" w:cs="Arial"/>
          <w:sz w:val="28"/>
          <w:szCs w:val="28"/>
        </w:rPr>
        <w:t>”</w:t>
      </w:r>
      <w:r w:rsidRPr="00AF4CFE">
        <w:rPr>
          <w:rFonts w:ascii="Arial" w:eastAsia="仿宋_GB2312" w:hAnsi="Arial" w:cs="Arial"/>
          <w:sz w:val="28"/>
          <w:szCs w:val="28"/>
        </w:rPr>
        <w:t>使用权协议出让地价评估技术更新的说明》</w:t>
      </w:r>
      <w:r w:rsidRPr="00AF4CFE">
        <w:rPr>
          <w:rFonts w:ascii="Arial" w:eastAsia="仿宋_GB2312" w:hAnsi="Arial" w:cs="Arial"/>
          <w:sz w:val="28"/>
        </w:rPr>
        <w:t>[</w:t>
      </w:r>
      <w:proofErr w:type="gramStart"/>
      <w:r w:rsidRPr="00AF4CFE">
        <w:rPr>
          <w:rFonts w:ascii="Arial" w:eastAsia="仿宋_GB2312" w:hAnsi="Arial" w:cs="Arial"/>
          <w:sz w:val="28"/>
          <w:szCs w:val="28"/>
        </w:rPr>
        <w:t>北估秘</w:t>
      </w:r>
      <w:proofErr w:type="gramEnd"/>
      <w:r w:rsidRPr="00AF4CFE">
        <w:rPr>
          <w:rFonts w:ascii="Arial" w:eastAsia="仿宋_GB2312" w:hAnsi="Arial" w:cs="Arial"/>
          <w:sz w:val="28"/>
          <w:szCs w:val="28"/>
        </w:rPr>
        <w:t>[2019]002</w:t>
      </w:r>
      <w:r w:rsidRPr="00AF4CFE">
        <w:rPr>
          <w:rFonts w:ascii="Arial" w:eastAsia="仿宋_GB2312" w:hAnsi="Arial" w:cs="Arial"/>
          <w:sz w:val="28"/>
          <w:szCs w:val="28"/>
        </w:rPr>
        <w:t>号</w:t>
      </w:r>
      <w:r w:rsidRPr="00AF4CFE">
        <w:rPr>
          <w:rFonts w:ascii="Arial" w:eastAsia="仿宋_GB2312" w:hAnsi="Arial" w:cs="Arial"/>
          <w:sz w:val="28"/>
        </w:rPr>
        <w:t>]</w:t>
      </w:r>
      <w:r w:rsidRPr="00AF4CFE">
        <w:rPr>
          <w:rFonts w:ascii="Arial" w:eastAsia="仿宋_GB2312" w:hAnsi="Arial" w:cs="Arial"/>
          <w:sz w:val="28"/>
        </w:rPr>
        <w:t>第四条：</w:t>
      </w:r>
      <w:r w:rsidRPr="00AF4CFE">
        <w:rPr>
          <w:rFonts w:ascii="Arial" w:eastAsia="仿宋_GB2312" w:hAnsi="Arial" w:cs="Arial"/>
          <w:sz w:val="28"/>
        </w:rPr>
        <w:t>“</w:t>
      </w:r>
      <w:r w:rsidRPr="00AF4CFE">
        <w:rPr>
          <w:rFonts w:ascii="Arial" w:eastAsia="仿宋_GB2312" w:hAnsi="Arial" w:cs="Arial"/>
          <w:sz w:val="28"/>
        </w:rPr>
        <w:t>出让底价应不低于宗地所在级别基准地价低限修正后对应地下空间的结果。</w:t>
      </w:r>
      <w:r w:rsidRPr="00AF4CFE">
        <w:rPr>
          <w:rFonts w:ascii="Arial" w:eastAsia="仿宋_GB2312" w:hAnsi="Arial" w:cs="Arial"/>
          <w:sz w:val="28"/>
        </w:rPr>
        <w:t>”</w:t>
      </w:r>
      <w:r w:rsidRPr="00AF4CFE">
        <w:rPr>
          <w:rFonts w:ascii="Arial" w:eastAsia="仿宋_GB2312" w:hAnsi="Arial" w:cs="Arial"/>
          <w:sz w:val="28"/>
        </w:rPr>
        <w:t>估价对象所在区片为</w:t>
      </w:r>
      <w:r w:rsidRPr="00AF4CFE">
        <w:rPr>
          <w:rFonts w:ascii="微软雅黑" w:eastAsia="微软雅黑" w:hAnsi="微软雅黑" w:cs="微软雅黑" w:hint="eastAsia"/>
          <w:sz w:val="28"/>
        </w:rPr>
        <w:t>Ⅶ</w:t>
      </w:r>
      <w:r w:rsidRPr="00AF4CFE">
        <w:rPr>
          <w:rFonts w:ascii="Arial" w:eastAsia="仿宋_GB2312" w:hAnsi="Arial" w:cs="Arial"/>
          <w:sz w:val="28"/>
        </w:rPr>
        <w:t>-01</w:t>
      </w:r>
      <w:r w:rsidRPr="00AF4CFE">
        <w:rPr>
          <w:rFonts w:ascii="Arial" w:eastAsia="仿宋_GB2312" w:hAnsi="Arial" w:cs="Arial"/>
          <w:sz w:val="28"/>
        </w:rPr>
        <w:t>，办公类七级区片价区间为</w:t>
      </w:r>
      <w:r w:rsidRPr="00AF4CFE">
        <w:rPr>
          <w:rFonts w:ascii="Arial" w:eastAsia="仿宋_GB2312" w:hAnsi="Arial" w:cs="Arial"/>
          <w:sz w:val="28"/>
        </w:rPr>
        <w:t>5880</w:t>
      </w:r>
      <w:r w:rsidRPr="00AF4CFE">
        <w:rPr>
          <w:rFonts w:ascii="Arial" w:eastAsia="仿宋_GB2312" w:hAnsi="Arial" w:cs="Arial"/>
          <w:sz w:val="28"/>
        </w:rPr>
        <w:t>元</w:t>
      </w:r>
      <w:r w:rsidRPr="00AF4CFE">
        <w:rPr>
          <w:rFonts w:ascii="Arial" w:eastAsia="仿宋_GB2312" w:hAnsi="Arial" w:cs="Arial"/>
          <w:sz w:val="28"/>
        </w:rPr>
        <w:t>/</w:t>
      </w:r>
      <w:r w:rsidRPr="00AF4CFE">
        <w:rPr>
          <w:rFonts w:ascii="Arial" w:eastAsia="仿宋_GB2312" w:hAnsi="Arial" w:cs="Arial"/>
          <w:sz w:val="28"/>
        </w:rPr>
        <w:t>平方米</w:t>
      </w:r>
      <w:r w:rsidRPr="00AF4CFE">
        <w:rPr>
          <w:rFonts w:ascii="Arial" w:eastAsia="仿宋_GB2312" w:hAnsi="Arial" w:cs="Arial"/>
          <w:sz w:val="28"/>
        </w:rPr>
        <w:t>~8820</w:t>
      </w:r>
      <w:r w:rsidRPr="00AF4CFE">
        <w:rPr>
          <w:rFonts w:ascii="Arial" w:eastAsia="仿宋_GB2312" w:hAnsi="Arial" w:cs="Arial"/>
          <w:sz w:val="28"/>
        </w:rPr>
        <w:t>元</w:t>
      </w:r>
      <w:r w:rsidRPr="00AF4CFE">
        <w:rPr>
          <w:rFonts w:ascii="Arial" w:eastAsia="仿宋_GB2312" w:hAnsi="Arial" w:cs="Arial"/>
          <w:sz w:val="28"/>
        </w:rPr>
        <w:t>/</w:t>
      </w:r>
      <w:r w:rsidRPr="00AF4CFE">
        <w:rPr>
          <w:rFonts w:ascii="Arial" w:eastAsia="仿宋_GB2312" w:hAnsi="Arial" w:cs="Arial"/>
          <w:sz w:val="28"/>
        </w:rPr>
        <w:t>平方米，对其对应的各用途七级基准地价级别低限进行修正，过程和结果见下表：</w:t>
      </w:r>
    </w:p>
    <w:tbl>
      <w:tblPr>
        <w:tblStyle w:val="aff"/>
        <w:tblW w:w="0" w:type="auto"/>
        <w:tblLook w:val="04A0" w:firstRow="1" w:lastRow="0" w:firstColumn="1" w:lastColumn="0" w:noHBand="0" w:noVBand="1"/>
      </w:tblPr>
      <w:tblGrid>
        <w:gridCol w:w="1161"/>
        <w:gridCol w:w="1161"/>
        <w:gridCol w:w="1161"/>
        <w:gridCol w:w="1161"/>
        <w:gridCol w:w="1161"/>
        <w:gridCol w:w="1161"/>
        <w:gridCol w:w="1161"/>
        <w:gridCol w:w="1162"/>
      </w:tblGrid>
      <w:tr w:rsidR="005917BB" w:rsidRPr="00AF4CFE" w14:paraId="52A12AD5" w14:textId="77777777" w:rsidTr="009E058E">
        <w:tc>
          <w:tcPr>
            <w:tcW w:w="1161" w:type="dxa"/>
            <w:vAlign w:val="center"/>
          </w:tcPr>
          <w:p w14:paraId="0F58B8F7" w14:textId="77777777" w:rsidR="005917BB" w:rsidRPr="00AF4CFE" w:rsidRDefault="005917BB" w:rsidP="009E058E">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用途</w:t>
            </w:r>
          </w:p>
        </w:tc>
        <w:tc>
          <w:tcPr>
            <w:tcW w:w="1161" w:type="dxa"/>
            <w:vAlign w:val="center"/>
          </w:tcPr>
          <w:p w14:paraId="59BC9114" w14:textId="77777777" w:rsidR="005917BB" w:rsidRPr="00AF4CFE" w:rsidRDefault="005917BB" w:rsidP="009E058E">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土地级别</w:t>
            </w:r>
          </w:p>
        </w:tc>
        <w:tc>
          <w:tcPr>
            <w:tcW w:w="1161" w:type="dxa"/>
            <w:vAlign w:val="center"/>
          </w:tcPr>
          <w:p w14:paraId="321692B2" w14:textId="77777777" w:rsidR="005917BB" w:rsidRPr="00AF4CFE" w:rsidRDefault="005917BB" w:rsidP="009E058E">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所在级别低限基准地价</w:t>
            </w:r>
          </w:p>
        </w:tc>
        <w:tc>
          <w:tcPr>
            <w:tcW w:w="1161" w:type="dxa"/>
            <w:vAlign w:val="center"/>
          </w:tcPr>
          <w:p w14:paraId="270675C1" w14:textId="77777777" w:rsidR="005917BB" w:rsidRPr="00AF4CFE" w:rsidRDefault="005917BB" w:rsidP="009E058E">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期日修正系数</w:t>
            </w:r>
          </w:p>
        </w:tc>
        <w:tc>
          <w:tcPr>
            <w:tcW w:w="1161" w:type="dxa"/>
            <w:vAlign w:val="center"/>
          </w:tcPr>
          <w:p w14:paraId="3DE044B4" w14:textId="77777777" w:rsidR="005917BB" w:rsidRPr="00AF4CFE" w:rsidRDefault="005917BB" w:rsidP="009E058E">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年期修正系数</w:t>
            </w:r>
          </w:p>
        </w:tc>
        <w:tc>
          <w:tcPr>
            <w:tcW w:w="1161" w:type="dxa"/>
            <w:vAlign w:val="center"/>
          </w:tcPr>
          <w:p w14:paraId="5FB89431" w14:textId="77777777" w:rsidR="005917BB" w:rsidRPr="00AF4CFE" w:rsidRDefault="005917BB" w:rsidP="009E058E">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因素修正系数</w:t>
            </w:r>
          </w:p>
        </w:tc>
        <w:tc>
          <w:tcPr>
            <w:tcW w:w="1161" w:type="dxa"/>
            <w:vAlign w:val="center"/>
          </w:tcPr>
          <w:p w14:paraId="4719FDBB" w14:textId="77777777" w:rsidR="005917BB" w:rsidRPr="00AF4CFE" w:rsidRDefault="005917BB" w:rsidP="009E058E">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地下空间修正系数</w:t>
            </w:r>
          </w:p>
        </w:tc>
        <w:tc>
          <w:tcPr>
            <w:tcW w:w="1162" w:type="dxa"/>
            <w:vAlign w:val="center"/>
          </w:tcPr>
          <w:p w14:paraId="4B27D848" w14:textId="77777777" w:rsidR="005917BB" w:rsidRPr="00AF4CFE" w:rsidRDefault="005917BB" w:rsidP="009E058E">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楼面熟地价</w:t>
            </w:r>
          </w:p>
        </w:tc>
      </w:tr>
      <w:tr w:rsidR="005917BB" w:rsidRPr="00AF4CFE" w14:paraId="53E3F835" w14:textId="77777777" w:rsidTr="009E058E">
        <w:tc>
          <w:tcPr>
            <w:tcW w:w="1161" w:type="dxa"/>
            <w:vAlign w:val="center"/>
          </w:tcPr>
          <w:p w14:paraId="0BF4FDB5"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地下研发设计</w:t>
            </w:r>
          </w:p>
        </w:tc>
        <w:tc>
          <w:tcPr>
            <w:tcW w:w="1161" w:type="dxa"/>
            <w:vMerge w:val="restart"/>
            <w:vAlign w:val="center"/>
          </w:tcPr>
          <w:p w14:paraId="50B5B170"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r w:rsidRPr="00AF4CFE">
              <w:rPr>
                <w:rFonts w:ascii="微软雅黑" w:eastAsia="微软雅黑" w:hAnsi="微软雅黑" w:cs="微软雅黑" w:hint="eastAsia"/>
                <w:color w:val="000000"/>
                <w:sz w:val="18"/>
                <w:szCs w:val="18"/>
              </w:rPr>
              <w:t>Ⅶ</w:t>
            </w:r>
            <w:r w:rsidRPr="00AF4CFE">
              <w:rPr>
                <w:rFonts w:ascii="Arial" w:eastAsia="仿宋_GB2312" w:hAnsi="Arial" w:cs="Arial"/>
                <w:color w:val="000000"/>
                <w:sz w:val="18"/>
                <w:szCs w:val="18"/>
              </w:rPr>
              <w:t>-01</w:t>
            </w:r>
          </w:p>
        </w:tc>
        <w:tc>
          <w:tcPr>
            <w:tcW w:w="1161" w:type="dxa"/>
            <w:vMerge w:val="restart"/>
            <w:vAlign w:val="center"/>
          </w:tcPr>
          <w:p w14:paraId="656507BA"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5880</w:t>
            </w:r>
          </w:p>
        </w:tc>
        <w:tc>
          <w:tcPr>
            <w:tcW w:w="1161" w:type="dxa"/>
            <w:vMerge w:val="restart"/>
            <w:vAlign w:val="center"/>
          </w:tcPr>
          <w:p w14:paraId="6FE655F1"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1.3906</w:t>
            </w:r>
          </w:p>
        </w:tc>
        <w:tc>
          <w:tcPr>
            <w:tcW w:w="1161" w:type="dxa"/>
            <w:vMerge w:val="restart"/>
            <w:vAlign w:val="center"/>
          </w:tcPr>
          <w:p w14:paraId="727BE38D"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0.9696</w:t>
            </w:r>
          </w:p>
        </w:tc>
        <w:tc>
          <w:tcPr>
            <w:tcW w:w="1161" w:type="dxa"/>
            <w:vMerge w:val="restart"/>
            <w:vAlign w:val="center"/>
          </w:tcPr>
          <w:p w14:paraId="15D592BC"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1.0663</w:t>
            </w:r>
          </w:p>
        </w:tc>
        <w:tc>
          <w:tcPr>
            <w:tcW w:w="1161" w:type="dxa"/>
            <w:vAlign w:val="center"/>
          </w:tcPr>
          <w:p w14:paraId="3D6AE92C"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0.25</w:t>
            </w:r>
          </w:p>
        </w:tc>
        <w:tc>
          <w:tcPr>
            <w:tcW w:w="1162" w:type="dxa"/>
            <w:vAlign w:val="center"/>
          </w:tcPr>
          <w:p w14:paraId="498023A3" w14:textId="77777777" w:rsidR="005917BB" w:rsidRPr="00AF4CFE" w:rsidRDefault="005917BB" w:rsidP="009E058E">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2113</w:t>
            </w:r>
          </w:p>
        </w:tc>
      </w:tr>
      <w:tr w:rsidR="005917BB" w:rsidRPr="00AF4CFE" w14:paraId="27CC74CA" w14:textId="77777777" w:rsidTr="009E058E">
        <w:tc>
          <w:tcPr>
            <w:tcW w:w="1161" w:type="dxa"/>
            <w:vAlign w:val="center"/>
          </w:tcPr>
          <w:p w14:paraId="6BB5FAD8"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地下仓储</w:t>
            </w:r>
          </w:p>
        </w:tc>
        <w:tc>
          <w:tcPr>
            <w:tcW w:w="1161" w:type="dxa"/>
            <w:vMerge/>
            <w:vAlign w:val="center"/>
          </w:tcPr>
          <w:p w14:paraId="3F651865"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p>
        </w:tc>
        <w:tc>
          <w:tcPr>
            <w:tcW w:w="1161" w:type="dxa"/>
            <w:vMerge/>
            <w:vAlign w:val="center"/>
          </w:tcPr>
          <w:p w14:paraId="2465B222"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p>
        </w:tc>
        <w:tc>
          <w:tcPr>
            <w:tcW w:w="1161" w:type="dxa"/>
            <w:vMerge/>
            <w:vAlign w:val="center"/>
          </w:tcPr>
          <w:p w14:paraId="6C6F9B37"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p>
        </w:tc>
        <w:tc>
          <w:tcPr>
            <w:tcW w:w="1161" w:type="dxa"/>
            <w:vMerge/>
            <w:vAlign w:val="center"/>
          </w:tcPr>
          <w:p w14:paraId="10A27728"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p>
        </w:tc>
        <w:tc>
          <w:tcPr>
            <w:tcW w:w="1161" w:type="dxa"/>
            <w:vMerge/>
            <w:vAlign w:val="center"/>
          </w:tcPr>
          <w:p w14:paraId="43C1FBD8"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p>
        </w:tc>
        <w:tc>
          <w:tcPr>
            <w:tcW w:w="1161" w:type="dxa"/>
            <w:vAlign w:val="center"/>
          </w:tcPr>
          <w:p w14:paraId="03E75DCC"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0.25</w:t>
            </w:r>
          </w:p>
        </w:tc>
        <w:tc>
          <w:tcPr>
            <w:tcW w:w="1162" w:type="dxa"/>
            <w:vAlign w:val="center"/>
          </w:tcPr>
          <w:p w14:paraId="5E0603CB" w14:textId="77777777" w:rsidR="005917BB" w:rsidRPr="00AF4CFE" w:rsidRDefault="005917BB" w:rsidP="009E058E">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2113</w:t>
            </w:r>
          </w:p>
        </w:tc>
      </w:tr>
      <w:tr w:rsidR="005917BB" w:rsidRPr="00AF4CFE" w14:paraId="0325977B" w14:textId="77777777" w:rsidTr="009E058E">
        <w:trPr>
          <w:trHeight w:val="270"/>
        </w:trPr>
        <w:tc>
          <w:tcPr>
            <w:tcW w:w="1161" w:type="dxa"/>
            <w:vAlign w:val="center"/>
          </w:tcPr>
          <w:p w14:paraId="69A92E64"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地下车库</w:t>
            </w:r>
          </w:p>
        </w:tc>
        <w:tc>
          <w:tcPr>
            <w:tcW w:w="1161" w:type="dxa"/>
            <w:vMerge/>
            <w:vAlign w:val="center"/>
          </w:tcPr>
          <w:p w14:paraId="1A659756"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p>
        </w:tc>
        <w:tc>
          <w:tcPr>
            <w:tcW w:w="1161" w:type="dxa"/>
            <w:vMerge/>
            <w:vAlign w:val="center"/>
          </w:tcPr>
          <w:p w14:paraId="466B6C06"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p>
        </w:tc>
        <w:tc>
          <w:tcPr>
            <w:tcW w:w="1161" w:type="dxa"/>
            <w:vMerge/>
            <w:vAlign w:val="center"/>
          </w:tcPr>
          <w:p w14:paraId="221BFB59"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p>
        </w:tc>
        <w:tc>
          <w:tcPr>
            <w:tcW w:w="1161" w:type="dxa"/>
            <w:vMerge/>
            <w:vAlign w:val="center"/>
          </w:tcPr>
          <w:p w14:paraId="26863EA7"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p>
        </w:tc>
        <w:tc>
          <w:tcPr>
            <w:tcW w:w="1161" w:type="dxa"/>
            <w:vMerge/>
            <w:vAlign w:val="center"/>
          </w:tcPr>
          <w:p w14:paraId="071E64CA"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p>
        </w:tc>
        <w:tc>
          <w:tcPr>
            <w:tcW w:w="1161" w:type="dxa"/>
            <w:vAlign w:val="center"/>
          </w:tcPr>
          <w:p w14:paraId="340D3DE0"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0.2</w:t>
            </w:r>
          </w:p>
        </w:tc>
        <w:tc>
          <w:tcPr>
            <w:tcW w:w="1162" w:type="dxa"/>
            <w:vAlign w:val="center"/>
          </w:tcPr>
          <w:p w14:paraId="7B0B7F75" w14:textId="77777777" w:rsidR="005917BB" w:rsidRPr="00AF4CFE" w:rsidRDefault="005917BB" w:rsidP="009E058E">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1691</w:t>
            </w:r>
          </w:p>
        </w:tc>
      </w:tr>
    </w:tbl>
    <w:p w14:paraId="5430F36B" w14:textId="77777777" w:rsidR="005917BB" w:rsidRPr="00AF4CFE" w:rsidRDefault="005917BB" w:rsidP="005917BB">
      <w:pPr>
        <w:pStyle w:val="11"/>
        <w:ind w:firstLine="361"/>
        <w:jc w:val="both"/>
        <w:rPr>
          <w:rFonts w:ascii="Arial" w:hAnsi="Arial" w:cs="Arial"/>
          <w:b/>
          <w:sz w:val="18"/>
          <w:szCs w:val="18"/>
        </w:rPr>
      </w:pPr>
      <w:r w:rsidRPr="00AF4CFE">
        <w:rPr>
          <w:rFonts w:ascii="Arial" w:hAnsi="Arial" w:cs="Arial"/>
          <w:b/>
          <w:sz w:val="18"/>
          <w:szCs w:val="18"/>
        </w:rPr>
        <w:t>单位：元</w:t>
      </w:r>
      <w:r w:rsidRPr="00AF4CFE">
        <w:rPr>
          <w:rFonts w:ascii="Arial" w:hAnsi="Arial" w:cs="Arial"/>
          <w:b/>
          <w:sz w:val="18"/>
          <w:szCs w:val="18"/>
        </w:rPr>
        <w:t>/</w:t>
      </w:r>
      <w:r w:rsidRPr="00AF4CFE">
        <w:rPr>
          <w:rFonts w:ascii="Arial" w:hAnsi="Arial" w:cs="Arial"/>
          <w:b/>
          <w:sz w:val="18"/>
          <w:szCs w:val="18"/>
        </w:rPr>
        <w:t>平方米</w:t>
      </w:r>
    </w:p>
    <w:p w14:paraId="74F73061" w14:textId="77777777" w:rsidR="005917BB" w:rsidRPr="00AF4CFE" w:rsidRDefault="005917BB" w:rsidP="005917BB">
      <w:pPr>
        <w:spacing w:line="360" w:lineRule="auto"/>
        <w:ind w:firstLineChars="200" w:firstLine="560"/>
        <w:rPr>
          <w:rFonts w:ascii="Arial" w:eastAsia="仿宋_GB2312" w:hAnsi="Arial" w:cs="Arial"/>
          <w:bCs/>
          <w:sz w:val="28"/>
        </w:rPr>
      </w:pPr>
      <w:r w:rsidRPr="00AF4CFE">
        <w:rPr>
          <w:rFonts w:ascii="Arial" w:eastAsia="仿宋_GB2312" w:hAnsi="Arial" w:cs="Arial"/>
          <w:bCs/>
          <w:sz w:val="28"/>
        </w:rPr>
        <w:t>上表中楼面熟地价与评估结果对比，发现表中修正后楼面熟地价小于评估结果楼面熟地价，故评估结果符合相关文件规定。</w:t>
      </w:r>
    </w:p>
    <w:p w14:paraId="4A07E848" w14:textId="77777777" w:rsidR="005917BB" w:rsidRPr="00AF4CFE" w:rsidRDefault="005917BB" w:rsidP="005917BB">
      <w:pPr>
        <w:spacing w:line="360" w:lineRule="auto"/>
        <w:ind w:firstLineChars="200" w:firstLine="560"/>
        <w:rPr>
          <w:rFonts w:ascii="Arial" w:eastAsia="仿宋_GB2312" w:hAnsi="Arial" w:cs="Arial"/>
          <w:bCs/>
          <w:sz w:val="28"/>
        </w:rPr>
      </w:pPr>
      <w:r w:rsidRPr="00AF4CFE">
        <w:rPr>
          <w:rFonts w:ascii="Arial" w:eastAsia="仿宋_GB2312" w:hAnsi="Arial" w:cs="Arial"/>
          <w:sz w:val="28"/>
          <w:szCs w:val="28"/>
        </w:rPr>
        <w:t>2</w:t>
      </w:r>
      <w:r w:rsidRPr="00AF4CFE">
        <w:rPr>
          <w:rFonts w:ascii="Arial" w:eastAsia="仿宋_GB2312" w:hAnsi="Arial" w:cs="Arial"/>
          <w:bCs/>
          <w:sz w:val="28"/>
        </w:rPr>
        <w:t>.</w:t>
      </w:r>
      <w:r w:rsidRPr="00AF4CFE">
        <w:rPr>
          <w:rFonts w:ascii="Arial" w:eastAsia="仿宋_GB2312" w:hAnsi="Arial" w:cs="Arial"/>
          <w:bCs/>
          <w:sz w:val="28"/>
        </w:rPr>
        <w:t>土地市场分析</w:t>
      </w:r>
    </w:p>
    <w:p w14:paraId="2A3F06CB" w14:textId="77777777" w:rsidR="002F683C" w:rsidRPr="00AF4CFE" w:rsidRDefault="002F683C" w:rsidP="002F683C">
      <w:pPr>
        <w:spacing w:line="360" w:lineRule="auto"/>
        <w:ind w:firstLineChars="200" w:firstLine="560"/>
        <w:rPr>
          <w:rFonts w:ascii="Arial" w:eastAsia="仿宋_GB2312" w:hAnsi="Arial" w:cs="Arial"/>
          <w:sz w:val="28"/>
          <w:szCs w:val="28"/>
        </w:rPr>
      </w:pPr>
      <w:r w:rsidRPr="00AF4CFE">
        <w:rPr>
          <w:rFonts w:ascii="Arial" w:eastAsia="仿宋_GB2312" w:hAnsi="Arial" w:cs="Arial" w:hint="eastAsia"/>
          <w:sz w:val="28"/>
          <w:szCs w:val="28"/>
        </w:rPr>
        <w:t>估价对象为研发设计用地，符合土地集约节约利用的政策要求。目前海淀区尚未有充足的独立的研发设计用地土地使用权的交易案例，难以用市场价格判断评估价是否与市场吻合。北京市基准地价为出让地价的重要参考依据，可以参照基准地价判断评估结果的合理性。</w:t>
      </w:r>
    </w:p>
    <w:p w14:paraId="3809BA65" w14:textId="77777777" w:rsidR="002B2649" w:rsidRPr="00AF4CFE" w:rsidRDefault="002B2649" w:rsidP="002B2649">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估价对象位于七级地价区。经分析同区域内（海淀区）近三年（</w:t>
      </w:r>
      <w:r w:rsidRPr="00AF4CFE">
        <w:rPr>
          <w:rFonts w:ascii="Arial" w:eastAsia="仿宋_GB2312" w:hAnsi="Arial" w:cs="Arial"/>
          <w:sz w:val="28"/>
          <w:szCs w:val="28"/>
        </w:rPr>
        <w:t>2018-2020</w:t>
      </w:r>
      <w:r w:rsidRPr="00AF4CFE">
        <w:rPr>
          <w:rFonts w:ascii="Arial" w:eastAsia="仿宋_GB2312" w:hAnsi="Arial" w:cs="Arial"/>
          <w:sz w:val="28"/>
          <w:szCs w:val="28"/>
        </w:rPr>
        <w:t>年）估价对象周边已审定（或成交）案例，估价对象所在区域已审定研发设计用途协议出让案例有</w:t>
      </w:r>
      <w:r w:rsidRPr="00AF4CFE">
        <w:rPr>
          <w:rFonts w:ascii="Arial" w:eastAsia="仿宋_GB2312" w:hAnsi="Arial" w:cs="Arial"/>
          <w:sz w:val="28"/>
          <w:szCs w:val="28"/>
        </w:rPr>
        <w:t>5</w:t>
      </w:r>
      <w:r w:rsidRPr="00AF4CFE">
        <w:rPr>
          <w:rFonts w:ascii="Arial" w:eastAsia="仿宋_GB2312" w:hAnsi="Arial" w:cs="Arial"/>
          <w:sz w:val="28"/>
          <w:szCs w:val="28"/>
        </w:rPr>
        <w:t>个，其中</w:t>
      </w:r>
      <w:r w:rsidRPr="00AF4CFE">
        <w:rPr>
          <w:rFonts w:ascii="Arial" w:eastAsia="仿宋_GB2312" w:hAnsi="Arial" w:cs="Arial"/>
          <w:sz w:val="28"/>
          <w:szCs w:val="28"/>
        </w:rPr>
        <w:t>2018</w:t>
      </w:r>
      <w:r w:rsidRPr="00AF4CFE">
        <w:rPr>
          <w:rFonts w:ascii="Arial" w:eastAsia="仿宋_GB2312" w:hAnsi="Arial" w:cs="Arial"/>
          <w:sz w:val="28"/>
          <w:szCs w:val="28"/>
        </w:rPr>
        <w:t>年</w:t>
      </w:r>
      <w:r w:rsidRPr="00AF4CFE">
        <w:rPr>
          <w:rFonts w:ascii="Arial" w:eastAsia="仿宋_GB2312" w:hAnsi="Arial" w:cs="Arial" w:hint="eastAsia"/>
          <w:sz w:val="28"/>
          <w:szCs w:val="28"/>
        </w:rPr>
        <w:t>地下研发设计</w:t>
      </w:r>
      <w:proofErr w:type="gramStart"/>
      <w:r w:rsidRPr="00AF4CFE">
        <w:rPr>
          <w:rFonts w:ascii="Arial" w:eastAsia="仿宋_GB2312" w:hAnsi="Arial" w:cs="Arial" w:hint="eastAsia"/>
          <w:sz w:val="28"/>
          <w:szCs w:val="28"/>
        </w:rPr>
        <w:t>用途</w:t>
      </w:r>
      <w:r w:rsidRPr="00AF4CFE">
        <w:rPr>
          <w:rFonts w:ascii="Arial" w:eastAsia="仿宋_GB2312" w:hAnsi="Arial" w:cs="Arial"/>
          <w:sz w:val="28"/>
          <w:szCs w:val="28"/>
        </w:rPr>
        <w:t>楼</w:t>
      </w:r>
      <w:proofErr w:type="gramEnd"/>
      <w:r w:rsidRPr="00AF4CFE">
        <w:rPr>
          <w:rFonts w:ascii="Arial" w:eastAsia="仿宋_GB2312" w:hAnsi="Arial" w:cs="Arial"/>
          <w:sz w:val="28"/>
          <w:szCs w:val="28"/>
        </w:rPr>
        <w:t>面熟地价平均值为</w:t>
      </w:r>
      <w:r w:rsidRPr="00AF4CFE">
        <w:rPr>
          <w:rFonts w:ascii="Arial" w:eastAsia="仿宋_GB2312" w:hAnsi="Arial" w:cs="Arial"/>
          <w:sz w:val="28"/>
          <w:szCs w:val="28"/>
        </w:rPr>
        <w:t>3659</w:t>
      </w:r>
      <w:r w:rsidRPr="00AF4CFE">
        <w:rPr>
          <w:rFonts w:ascii="Arial" w:eastAsia="仿宋_GB2312" w:hAnsi="Arial" w:cs="Arial"/>
          <w:sz w:val="28"/>
          <w:szCs w:val="28"/>
        </w:rPr>
        <w:t>元</w:t>
      </w:r>
      <w:r w:rsidRPr="00AF4CFE">
        <w:rPr>
          <w:rFonts w:ascii="Arial" w:eastAsia="仿宋_GB2312" w:hAnsi="Arial" w:cs="Arial"/>
          <w:sz w:val="28"/>
          <w:szCs w:val="28"/>
        </w:rPr>
        <w:t>/</w:t>
      </w:r>
      <w:r w:rsidRPr="00AF4CFE">
        <w:rPr>
          <w:rFonts w:ascii="Arial" w:eastAsia="仿宋_GB2312" w:hAnsi="Arial" w:cs="Arial"/>
          <w:sz w:val="28"/>
          <w:szCs w:val="28"/>
        </w:rPr>
        <w:t>平方米（共</w:t>
      </w:r>
      <w:r w:rsidRPr="00AF4CFE">
        <w:rPr>
          <w:rFonts w:ascii="Arial" w:eastAsia="仿宋_GB2312" w:hAnsi="Arial" w:cs="Arial"/>
          <w:sz w:val="28"/>
          <w:szCs w:val="28"/>
        </w:rPr>
        <w:t>3</w:t>
      </w:r>
      <w:r w:rsidRPr="00AF4CFE">
        <w:rPr>
          <w:rFonts w:ascii="Arial" w:eastAsia="仿宋_GB2312" w:hAnsi="Arial" w:cs="Arial"/>
          <w:sz w:val="28"/>
          <w:szCs w:val="28"/>
        </w:rPr>
        <w:t>宗，</w:t>
      </w:r>
      <w:r w:rsidRPr="00AF4CFE">
        <w:rPr>
          <w:rFonts w:ascii="Arial" w:eastAsia="仿宋_GB2312" w:hAnsi="Arial" w:cs="Arial"/>
          <w:sz w:val="28"/>
          <w:szCs w:val="28"/>
        </w:rPr>
        <w:t>1</w:t>
      </w:r>
      <w:r w:rsidRPr="00AF4CFE">
        <w:rPr>
          <w:rFonts w:ascii="Arial" w:eastAsia="仿宋_GB2312" w:hAnsi="Arial" w:cs="Arial"/>
          <w:sz w:val="28"/>
          <w:szCs w:val="28"/>
        </w:rPr>
        <w:t>宗位于五级地价区</w:t>
      </w:r>
      <w:r w:rsidRPr="00AF4CFE">
        <w:rPr>
          <w:rFonts w:ascii="Arial" w:eastAsia="仿宋_GB2312" w:hAnsi="Arial" w:cs="Arial" w:hint="eastAsia"/>
          <w:sz w:val="28"/>
          <w:szCs w:val="28"/>
        </w:rPr>
        <w:t>，</w:t>
      </w:r>
      <w:r w:rsidRPr="00AF4CFE" w:rsidDel="000D24B4">
        <w:rPr>
          <w:rFonts w:ascii="Arial" w:eastAsia="仿宋_GB2312" w:hAnsi="Arial" w:cs="Arial"/>
          <w:sz w:val="28"/>
          <w:szCs w:val="28"/>
        </w:rPr>
        <w:t xml:space="preserve"> </w:t>
      </w:r>
      <w:r w:rsidRPr="00AF4CFE">
        <w:rPr>
          <w:rFonts w:ascii="Arial" w:eastAsia="仿宋_GB2312" w:hAnsi="Arial" w:cs="Arial"/>
          <w:sz w:val="28"/>
          <w:szCs w:val="28"/>
        </w:rPr>
        <w:t>2</w:t>
      </w:r>
      <w:r w:rsidRPr="00AF4CFE">
        <w:rPr>
          <w:rFonts w:ascii="Arial" w:eastAsia="仿宋_GB2312" w:hAnsi="Arial" w:cs="Arial"/>
          <w:sz w:val="28"/>
          <w:szCs w:val="28"/>
        </w:rPr>
        <w:t>宗位于七级地价区），</w:t>
      </w:r>
      <w:r w:rsidRPr="00AF4CFE">
        <w:rPr>
          <w:rFonts w:ascii="Arial" w:eastAsia="仿宋_GB2312" w:hAnsi="Arial" w:cs="Arial"/>
          <w:sz w:val="28"/>
          <w:szCs w:val="28"/>
        </w:rPr>
        <w:t>2019</w:t>
      </w:r>
      <w:r w:rsidRPr="00AF4CFE">
        <w:rPr>
          <w:rFonts w:ascii="Arial" w:eastAsia="仿宋_GB2312" w:hAnsi="Arial" w:cs="Arial"/>
          <w:sz w:val="28"/>
          <w:szCs w:val="28"/>
        </w:rPr>
        <w:t>年楼面熟地价平均值为</w:t>
      </w:r>
      <w:r w:rsidRPr="00AF4CFE">
        <w:rPr>
          <w:rFonts w:ascii="Arial" w:eastAsia="仿宋_GB2312" w:hAnsi="Arial" w:cs="Arial"/>
          <w:sz w:val="28"/>
          <w:szCs w:val="28"/>
        </w:rPr>
        <w:t>3551</w:t>
      </w:r>
      <w:r w:rsidRPr="00AF4CFE">
        <w:rPr>
          <w:rFonts w:ascii="Arial" w:eastAsia="仿宋_GB2312" w:hAnsi="Arial" w:cs="Arial"/>
          <w:sz w:val="28"/>
          <w:szCs w:val="28"/>
        </w:rPr>
        <w:t>元</w:t>
      </w:r>
      <w:r w:rsidRPr="00AF4CFE">
        <w:rPr>
          <w:rFonts w:ascii="Arial" w:eastAsia="仿宋_GB2312" w:hAnsi="Arial" w:cs="Arial"/>
          <w:sz w:val="28"/>
          <w:szCs w:val="28"/>
        </w:rPr>
        <w:t>/</w:t>
      </w:r>
      <w:r w:rsidRPr="00AF4CFE">
        <w:rPr>
          <w:rFonts w:ascii="Arial" w:eastAsia="仿宋_GB2312" w:hAnsi="Arial" w:cs="Arial"/>
          <w:sz w:val="28"/>
          <w:szCs w:val="28"/>
        </w:rPr>
        <w:t>平方米（共</w:t>
      </w:r>
      <w:r w:rsidRPr="00AF4CFE">
        <w:rPr>
          <w:rFonts w:ascii="Arial" w:eastAsia="仿宋_GB2312" w:hAnsi="Arial" w:cs="Arial"/>
          <w:sz w:val="28"/>
          <w:szCs w:val="28"/>
        </w:rPr>
        <w:t>2</w:t>
      </w:r>
      <w:r w:rsidRPr="00AF4CFE">
        <w:rPr>
          <w:rFonts w:ascii="Arial" w:eastAsia="仿宋_GB2312" w:hAnsi="Arial" w:cs="Arial"/>
          <w:sz w:val="28"/>
          <w:szCs w:val="28"/>
        </w:rPr>
        <w:t>宗，均位于六级地</w:t>
      </w:r>
      <w:r w:rsidRPr="00AF4CFE">
        <w:rPr>
          <w:rFonts w:ascii="Arial" w:eastAsia="仿宋_GB2312" w:hAnsi="Arial" w:cs="Arial"/>
          <w:sz w:val="28"/>
          <w:szCs w:val="28"/>
        </w:rPr>
        <w:lastRenderedPageBreak/>
        <w:t>价区），估价对象位于七级地价区，故估价对象结果略低于</w:t>
      </w:r>
      <w:r w:rsidRPr="00AF4CFE">
        <w:rPr>
          <w:rFonts w:ascii="Arial" w:eastAsia="仿宋_GB2312" w:hAnsi="Arial" w:cs="Arial"/>
          <w:sz w:val="28"/>
          <w:szCs w:val="28"/>
        </w:rPr>
        <w:t>2018-2019</w:t>
      </w:r>
      <w:r w:rsidRPr="00AF4CFE">
        <w:rPr>
          <w:rFonts w:ascii="Arial" w:eastAsia="仿宋_GB2312" w:hAnsi="Arial" w:cs="Arial"/>
          <w:sz w:val="28"/>
          <w:szCs w:val="28"/>
        </w:rPr>
        <w:t>年楼面熟地价；</w:t>
      </w:r>
      <w:r w:rsidRPr="00AF4CFE">
        <w:rPr>
          <w:rFonts w:ascii="Arial" w:eastAsia="仿宋_GB2312" w:hAnsi="Arial" w:cs="Arial"/>
          <w:sz w:val="28"/>
          <w:szCs w:val="28"/>
        </w:rPr>
        <w:t>2020</w:t>
      </w:r>
      <w:r w:rsidRPr="00AF4CFE">
        <w:rPr>
          <w:rFonts w:ascii="Arial" w:eastAsia="仿宋_GB2312" w:hAnsi="Arial" w:cs="Arial"/>
          <w:sz w:val="28"/>
          <w:szCs w:val="28"/>
        </w:rPr>
        <w:t>年</w:t>
      </w:r>
      <w:r w:rsidRPr="00AF4CFE">
        <w:rPr>
          <w:rFonts w:ascii="Arial" w:eastAsia="仿宋_GB2312" w:hAnsi="Arial" w:cs="Arial" w:hint="eastAsia"/>
          <w:sz w:val="28"/>
          <w:szCs w:val="28"/>
        </w:rPr>
        <w:t>无地下研发设计用途协议出让案例</w:t>
      </w:r>
      <w:r w:rsidRPr="00AF4CFE">
        <w:rPr>
          <w:rFonts w:ascii="Arial" w:eastAsia="仿宋_GB2312" w:hAnsi="Arial" w:cs="Arial"/>
          <w:sz w:val="28"/>
          <w:szCs w:val="28"/>
        </w:rPr>
        <w:t>。</w:t>
      </w:r>
    </w:p>
    <w:p w14:paraId="0497DA61" w14:textId="77777777" w:rsidR="005917BB" w:rsidRPr="00AF4CFE" w:rsidRDefault="005917BB" w:rsidP="005917BB">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近三年同区域内（海淀区）无地下研发</w:t>
      </w:r>
      <w:proofErr w:type="gramStart"/>
      <w:r w:rsidRPr="00AF4CFE">
        <w:rPr>
          <w:rFonts w:ascii="Arial" w:eastAsia="仿宋_GB2312" w:hAnsi="Arial" w:cs="Arial"/>
          <w:sz w:val="28"/>
          <w:szCs w:val="28"/>
        </w:rPr>
        <w:t>类招拍挂成交</w:t>
      </w:r>
      <w:proofErr w:type="gramEnd"/>
      <w:r w:rsidRPr="00AF4CFE">
        <w:rPr>
          <w:rFonts w:ascii="Arial" w:eastAsia="仿宋_GB2312" w:hAnsi="Arial" w:cs="Arial"/>
          <w:sz w:val="28"/>
          <w:szCs w:val="28"/>
        </w:rPr>
        <w:t>地块。</w:t>
      </w:r>
    </w:p>
    <w:p w14:paraId="50A17827" w14:textId="77777777" w:rsidR="005917BB" w:rsidRPr="00AF4CFE" w:rsidRDefault="005917BB" w:rsidP="005917BB">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估价对象的估价结果与近三年已审定（或成交）案例的平均价格水平相当，因受估价对象所在区域、估价期日、容积率等因素的影响，最终估价结果在合理范围之内。</w:t>
      </w:r>
    </w:p>
    <w:p w14:paraId="7C37D6B8" w14:textId="77777777" w:rsidR="005917BB" w:rsidRPr="00AF4CFE" w:rsidRDefault="005917BB" w:rsidP="005917BB">
      <w:pPr>
        <w:pStyle w:val="aff4"/>
        <w:adjustRightInd/>
        <w:spacing w:line="360" w:lineRule="auto"/>
        <w:ind w:left="1000" w:firstLineChars="0" w:firstLine="0"/>
        <w:jc w:val="center"/>
        <w:textAlignment w:val="auto"/>
        <w:rPr>
          <w:rFonts w:ascii="Arial" w:eastAsia="仿宋_GB2312" w:hAnsi="Arial" w:cs="Arial"/>
          <w:sz w:val="28"/>
          <w:szCs w:val="28"/>
        </w:rPr>
      </w:pPr>
      <w:r w:rsidRPr="00AF4CFE">
        <w:rPr>
          <w:rFonts w:ascii="Arial" w:eastAsia="仿宋_GB2312" w:hAnsi="Arial" w:cs="Arial"/>
          <w:sz w:val="28"/>
          <w:szCs w:val="28"/>
        </w:rPr>
        <w:t>地下研发设计用途案例分析</w:t>
      </w:r>
    </w:p>
    <w:p w14:paraId="05355399" w14:textId="7934CFEF" w:rsidR="005917BB" w:rsidRPr="00AF4CFE" w:rsidRDefault="002B2649" w:rsidP="005917BB">
      <w:pPr>
        <w:pStyle w:val="aff4"/>
        <w:ind w:leftChars="176" w:left="422" w:firstLineChars="0" w:firstLine="0"/>
        <w:rPr>
          <w:rFonts w:ascii="仿宋_GB2312" w:eastAsia="仿宋_GB2312" w:hAnsi="仿宋_GB2312" w:cs="仿宋_GB2312"/>
          <w:sz w:val="32"/>
          <w:szCs w:val="32"/>
        </w:rPr>
      </w:pPr>
      <w:r w:rsidRPr="00AF4CFE">
        <w:rPr>
          <w:noProof/>
        </w:rPr>
        <w:drawing>
          <wp:inline distT="0" distB="0" distL="0" distR="0" wp14:anchorId="54AFAC57" wp14:editId="2AB2F55E">
            <wp:extent cx="5904865" cy="3857625"/>
            <wp:effectExtent l="0" t="0" r="635" b="9525"/>
            <wp:docPr id="16" name="图表 16">
              <a:extLst xmlns:a="http://schemas.openxmlformats.org/drawingml/2006/main">
                <a:ext uri="{FF2B5EF4-FFF2-40B4-BE49-F238E27FC236}">
                  <a16:creationId xmlns:a16="http://schemas.microsoft.com/office/drawing/2014/main" id="{D36FB50B-8BB4-485F-987F-C7EF1F4081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14:paraId="69D4C6B5" w14:textId="77777777" w:rsidR="005917BB" w:rsidRPr="00AF4CFE" w:rsidRDefault="005917BB" w:rsidP="005917BB">
      <w:pPr>
        <w:pStyle w:val="aff4"/>
        <w:ind w:leftChars="176" w:left="422" w:firstLineChars="0" w:firstLine="0"/>
        <w:rPr>
          <w:rFonts w:ascii="仿宋_GB2312" w:eastAsia="仿宋_GB2312" w:hAnsi="仿宋_GB2312" w:cs="仿宋_GB2312"/>
          <w:sz w:val="32"/>
          <w:szCs w:val="32"/>
        </w:rPr>
      </w:pPr>
    </w:p>
    <w:p w14:paraId="22D7FB73" w14:textId="56FFE6DF" w:rsidR="005917BB" w:rsidRPr="00AF4CFE" w:rsidRDefault="005917BB" w:rsidP="005917BB">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3.</w:t>
      </w:r>
      <w:r w:rsidRPr="00AF4CFE">
        <w:rPr>
          <w:rFonts w:ascii="Arial" w:eastAsia="仿宋_GB2312" w:hAnsi="Arial" w:cs="Arial"/>
          <w:sz w:val="28"/>
          <w:szCs w:val="28"/>
        </w:rPr>
        <w:t>根据《关于出让国有建设用地使用权基准地价应用有关问题的公告》（</w:t>
      </w:r>
      <w:r w:rsidRPr="00AF4CFE">
        <w:rPr>
          <w:rFonts w:ascii="Arial" w:eastAsia="仿宋_GB2312" w:hAnsi="Arial" w:cs="Arial"/>
          <w:sz w:val="28"/>
          <w:szCs w:val="28"/>
        </w:rPr>
        <w:t>2016</w:t>
      </w:r>
      <w:r w:rsidRPr="00AF4CFE">
        <w:rPr>
          <w:rFonts w:ascii="Arial" w:eastAsia="仿宋_GB2312" w:hAnsi="Arial" w:cs="Arial"/>
          <w:sz w:val="28"/>
          <w:szCs w:val="28"/>
        </w:rPr>
        <w:t>年</w:t>
      </w:r>
      <w:r w:rsidRPr="00AF4CFE">
        <w:rPr>
          <w:rFonts w:ascii="Arial" w:eastAsia="仿宋_GB2312" w:hAnsi="Arial" w:cs="Arial"/>
          <w:sz w:val="28"/>
          <w:szCs w:val="28"/>
        </w:rPr>
        <w:t>4</w:t>
      </w:r>
      <w:r w:rsidRPr="00AF4CFE">
        <w:rPr>
          <w:rFonts w:ascii="Arial" w:eastAsia="仿宋_GB2312" w:hAnsi="Arial" w:cs="Arial"/>
          <w:sz w:val="28"/>
          <w:szCs w:val="28"/>
        </w:rPr>
        <w:t>月</w:t>
      </w:r>
      <w:r w:rsidRPr="00AF4CFE">
        <w:rPr>
          <w:rFonts w:ascii="Arial" w:eastAsia="仿宋_GB2312" w:hAnsi="Arial" w:cs="Arial"/>
          <w:sz w:val="28"/>
          <w:szCs w:val="28"/>
        </w:rPr>
        <w:t>20</w:t>
      </w:r>
      <w:r w:rsidRPr="00AF4CFE">
        <w:rPr>
          <w:rFonts w:ascii="Arial" w:eastAsia="仿宋_GB2312" w:hAnsi="Arial" w:cs="Arial"/>
          <w:sz w:val="28"/>
          <w:szCs w:val="28"/>
        </w:rPr>
        <w:t>日颁布）第九条：</w:t>
      </w:r>
      <w:r w:rsidRPr="00AF4CFE">
        <w:rPr>
          <w:rFonts w:ascii="Arial" w:eastAsia="仿宋_GB2312" w:hAnsi="Arial" w:cs="Arial"/>
          <w:sz w:val="28"/>
          <w:szCs w:val="28"/>
        </w:rPr>
        <w:t>“</w:t>
      </w:r>
      <w:r w:rsidRPr="00AF4CFE">
        <w:rPr>
          <w:rFonts w:ascii="Arial" w:eastAsia="仿宋_GB2312" w:hAnsi="Arial" w:cs="Arial"/>
          <w:sz w:val="28"/>
          <w:szCs w:val="28"/>
        </w:rPr>
        <w:t>对于已出让用地，土地一级开发费用（或自行开发的征地、拆迁等费用），已在出让时全部分摊、收回，且增加出让地下规模按政府土地出让收益（不含土地开发取得成</w:t>
      </w:r>
      <w:r w:rsidR="00123EF7" w:rsidRPr="00AF4CFE">
        <w:rPr>
          <w:rFonts w:ascii="Arial" w:eastAsia="仿宋_GB2312" w:hAnsi="Arial" w:cs="Arial" w:hint="eastAsia"/>
          <w:sz w:val="28"/>
          <w:szCs w:val="28"/>
        </w:rPr>
        <w:t>s</w:t>
      </w:r>
      <w:r w:rsidRPr="00AF4CFE">
        <w:rPr>
          <w:rFonts w:ascii="Arial" w:eastAsia="仿宋_GB2312" w:hAnsi="Arial" w:cs="Arial"/>
          <w:sz w:val="28"/>
          <w:szCs w:val="28"/>
        </w:rPr>
        <w:t>本）评审出让地价标准。</w:t>
      </w:r>
      <w:r w:rsidRPr="00AF4CFE">
        <w:rPr>
          <w:rFonts w:ascii="Arial" w:eastAsia="仿宋_GB2312" w:hAnsi="Arial" w:cs="Arial"/>
          <w:sz w:val="28"/>
          <w:szCs w:val="28"/>
        </w:rPr>
        <w:t>”</w:t>
      </w:r>
    </w:p>
    <w:p w14:paraId="52D6419E" w14:textId="77777777" w:rsidR="005917BB" w:rsidRPr="00AF4CFE" w:rsidRDefault="005917BB" w:rsidP="005917BB">
      <w:pPr>
        <w:spacing w:line="360" w:lineRule="auto"/>
        <w:ind w:firstLineChars="200" w:firstLine="560"/>
        <w:rPr>
          <w:rFonts w:ascii="Arial" w:eastAsia="仿宋_GB2312" w:hAnsi="Arial" w:cs="Arial"/>
          <w:sz w:val="28"/>
          <w:szCs w:val="28"/>
        </w:rPr>
      </w:pPr>
      <w:r w:rsidRPr="00AF4CFE">
        <w:rPr>
          <w:rFonts w:ascii="Arial" w:eastAsia="仿宋_GB2312" w:hAnsi="Arial" w:cs="Arial"/>
          <w:sz w:val="28"/>
          <w:szCs w:val="28"/>
        </w:rPr>
        <w:t>根据《北京市关于更新出让国有建设用地使用权基准地价的通知》</w:t>
      </w:r>
      <w:r w:rsidRPr="00AF4CFE">
        <w:rPr>
          <w:rFonts w:ascii="Arial" w:eastAsia="仿宋_GB2312" w:hAnsi="Arial" w:cs="Arial"/>
          <w:sz w:val="28"/>
        </w:rPr>
        <w:t>[</w:t>
      </w:r>
      <w:r w:rsidRPr="00AF4CFE">
        <w:rPr>
          <w:rFonts w:ascii="Arial" w:eastAsia="仿宋_GB2312" w:hAnsi="Arial" w:cs="Arial"/>
          <w:sz w:val="28"/>
          <w:szCs w:val="28"/>
        </w:rPr>
        <w:t>京政</w:t>
      </w:r>
      <w:r w:rsidRPr="00AF4CFE">
        <w:rPr>
          <w:rFonts w:ascii="Arial" w:eastAsia="仿宋_GB2312" w:hAnsi="Arial" w:cs="Arial"/>
          <w:sz w:val="28"/>
          <w:szCs w:val="28"/>
        </w:rPr>
        <w:lastRenderedPageBreak/>
        <w:t>发〔</w:t>
      </w:r>
      <w:r w:rsidRPr="00AF4CFE">
        <w:rPr>
          <w:rFonts w:ascii="Arial" w:eastAsia="仿宋_GB2312" w:hAnsi="Arial" w:cs="Arial"/>
          <w:sz w:val="28"/>
          <w:szCs w:val="28"/>
        </w:rPr>
        <w:t>2014</w:t>
      </w:r>
      <w:r w:rsidRPr="00AF4CFE">
        <w:rPr>
          <w:rFonts w:ascii="Arial" w:eastAsia="仿宋_GB2312" w:hAnsi="Arial" w:cs="Arial"/>
          <w:sz w:val="28"/>
          <w:szCs w:val="28"/>
        </w:rPr>
        <w:t>〕</w:t>
      </w:r>
      <w:r w:rsidRPr="00AF4CFE">
        <w:rPr>
          <w:rFonts w:ascii="Arial" w:eastAsia="仿宋_GB2312" w:hAnsi="Arial" w:cs="Arial"/>
          <w:sz w:val="28"/>
          <w:szCs w:val="28"/>
        </w:rPr>
        <w:t>26</w:t>
      </w:r>
      <w:r w:rsidRPr="00AF4CFE">
        <w:rPr>
          <w:rFonts w:ascii="Arial" w:eastAsia="仿宋_GB2312" w:hAnsi="Arial" w:cs="Arial"/>
          <w:sz w:val="28"/>
          <w:szCs w:val="28"/>
        </w:rPr>
        <w:t>号</w:t>
      </w:r>
      <w:r w:rsidRPr="00AF4CFE">
        <w:rPr>
          <w:rFonts w:ascii="Arial" w:eastAsia="仿宋_GB2312" w:hAnsi="Arial" w:cs="Arial"/>
          <w:sz w:val="28"/>
        </w:rPr>
        <w:t>]</w:t>
      </w:r>
      <w:r w:rsidRPr="00AF4CFE">
        <w:rPr>
          <w:rFonts w:ascii="Arial" w:eastAsia="仿宋_GB2312" w:hAnsi="Arial" w:cs="Arial"/>
          <w:sz w:val="28"/>
          <w:szCs w:val="28"/>
        </w:rPr>
        <w:t>等有关文件的规定，政府土地出让</w:t>
      </w:r>
      <w:proofErr w:type="gramStart"/>
      <w:r w:rsidRPr="00AF4CFE">
        <w:rPr>
          <w:rFonts w:ascii="Arial" w:eastAsia="仿宋_GB2312" w:hAnsi="Arial" w:cs="Arial"/>
          <w:sz w:val="28"/>
          <w:szCs w:val="28"/>
        </w:rPr>
        <w:t>收益按楼面熟</w:t>
      </w:r>
      <w:proofErr w:type="gramEnd"/>
      <w:r w:rsidRPr="00AF4CFE">
        <w:rPr>
          <w:rFonts w:ascii="Arial" w:eastAsia="仿宋_GB2312" w:hAnsi="Arial" w:cs="Arial"/>
          <w:sz w:val="28"/>
          <w:szCs w:val="28"/>
        </w:rPr>
        <w:t>地价及相应土地用途的政府收益比例确定，地下研发设计、地下仓储、地下车库用途参照其地上主用途</w:t>
      </w:r>
      <w:r w:rsidRPr="00AF4CFE">
        <w:rPr>
          <w:rFonts w:ascii="Arial" w:eastAsia="仿宋_GB2312" w:hAnsi="Arial" w:cs="Arial"/>
          <w:sz w:val="28"/>
          <w:szCs w:val="28"/>
        </w:rPr>
        <w:t>——</w:t>
      </w:r>
      <w:r w:rsidRPr="00AF4CFE">
        <w:rPr>
          <w:rFonts w:ascii="Arial" w:eastAsia="仿宋_GB2312" w:hAnsi="Arial" w:cs="Arial"/>
          <w:sz w:val="28"/>
          <w:szCs w:val="28"/>
        </w:rPr>
        <w:t>研发设计（办公类）政府土地收益比例为</w:t>
      </w:r>
      <w:r w:rsidRPr="00AF4CFE">
        <w:rPr>
          <w:rFonts w:ascii="Arial" w:eastAsia="仿宋_GB2312" w:hAnsi="Arial" w:cs="Arial"/>
          <w:sz w:val="28"/>
          <w:szCs w:val="28"/>
        </w:rPr>
        <w:t>25%</w:t>
      </w:r>
      <w:r w:rsidRPr="00AF4CFE">
        <w:rPr>
          <w:rFonts w:ascii="Arial" w:eastAsia="仿宋_GB2312" w:hAnsi="Arial" w:cs="Arial"/>
          <w:sz w:val="28"/>
          <w:szCs w:val="28"/>
        </w:rPr>
        <w:t>，则各用途政府土地出让收益见下表：</w:t>
      </w:r>
    </w:p>
    <w:p w14:paraId="5B404B34" w14:textId="77777777" w:rsidR="005917BB" w:rsidRPr="00AF4CFE" w:rsidRDefault="005917BB" w:rsidP="005917BB">
      <w:pPr>
        <w:spacing w:line="360" w:lineRule="auto"/>
        <w:ind w:firstLineChars="200" w:firstLine="560"/>
        <w:jc w:val="center"/>
        <w:rPr>
          <w:rFonts w:ascii="Arial" w:eastAsia="仿宋_GB2312" w:hAnsi="Arial" w:cs="Arial"/>
          <w:sz w:val="28"/>
          <w:szCs w:val="28"/>
        </w:rPr>
      </w:pPr>
      <w:r w:rsidRPr="00AF4CFE">
        <w:rPr>
          <w:rFonts w:ascii="Arial" w:eastAsia="仿宋_GB2312" w:hAnsi="Arial" w:cs="Arial"/>
          <w:sz w:val="28"/>
          <w:szCs w:val="28"/>
        </w:rPr>
        <w:t>政府土地出让收益一览表</w:t>
      </w:r>
    </w:p>
    <w:tbl>
      <w:tblPr>
        <w:tblStyle w:val="aff"/>
        <w:tblW w:w="9351" w:type="dxa"/>
        <w:tblLook w:val="04A0" w:firstRow="1" w:lastRow="0" w:firstColumn="1" w:lastColumn="0" w:noHBand="0" w:noVBand="1"/>
      </w:tblPr>
      <w:tblGrid>
        <w:gridCol w:w="1161"/>
        <w:gridCol w:w="1386"/>
        <w:gridCol w:w="1701"/>
        <w:gridCol w:w="1701"/>
        <w:gridCol w:w="1701"/>
        <w:gridCol w:w="1701"/>
      </w:tblGrid>
      <w:tr w:rsidR="005917BB" w:rsidRPr="00AF4CFE" w14:paraId="28F5BF89" w14:textId="77777777" w:rsidTr="009E058E">
        <w:tc>
          <w:tcPr>
            <w:tcW w:w="1161" w:type="dxa"/>
            <w:vAlign w:val="center"/>
          </w:tcPr>
          <w:p w14:paraId="4C9203A6" w14:textId="77777777" w:rsidR="005917BB" w:rsidRPr="00AF4CFE" w:rsidRDefault="005917BB" w:rsidP="009E058E">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用途</w:t>
            </w:r>
          </w:p>
        </w:tc>
        <w:tc>
          <w:tcPr>
            <w:tcW w:w="1386" w:type="dxa"/>
            <w:vAlign w:val="center"/>
          </w:tcPr>
          <w:p w14:paraId="18A2D784" w14:textId="77777777" w:rsidR="005917BB" w:rsidRPr="00AF4CFE" w:rsidRDefault="005917BB" w:rsidP="009E058E">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建筑面积</w:t>
            </w:r>
          </w:p>
          <w:p w14:paraId="3A329F1F" w14:textId="77777777" w:rsidR="005917BB" w:rsidRPr="00AF4CFE" w:rsidRDefault="005917BB" w:rsidP="009E058E">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（平方米）</w:t>
            </w:r>
          </w:p>
        </w:tc>
        <w:tc>
          <w:tcPr>
            <w:tcW w:w="1701" w:type="dxa"/>
            <w:vAlign w:val="center"/>
          </w:tcPr>
          <w:p w14:paraId="430F3CA2" w14:textId="77777777" w:rsidR="005917BB" w:rsidRPr="00AF4CFE" w:rsidRDefault="005917BB" w:rsidP="009E058E">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楼面熟地价</w:t>
            </w:r>
          </w:p>
          <w:p w14:paraId="3A95DA8F" w14:textId="77777777" w:rsidR="005917BB" w:rsidRPr="00AF4CFE" w:rsidRDefault="005917BB" w:rsidP="009E058E">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（元</w:t>
            </w:r>
            <w:r w:rsidRPr="00AF4CFE">
              <w:rPr>
                <w:rFonts w:ascii="Arial" w:eastAsia="仿宋_GB2312" w:hAnsi="Arial" w:cs="Arial"/>
                <w:b/>
                <w:color w:val="000000"/>
                <w:sz w:val="18"/>
                <w:szCs w:val="18"/>
              </w:rPr>
              <w:t>/</w:t>
            </w:r>
            <w:r w:rsidRPr="00AF4CFE">
              <w:rPr>
                <w:rFonts w:ascii="Arial" w:eastAsia="仿宋_GB2312" w:hAnsi="Arial" w:cs="Arial"/>
                <w:b/>
                <w:color w:val="000000"/>
                <w:sz w:val="18"/>
                <w:szCs w:val="18"/>
              </w:rPr>
              <w:t>平方米）</w:t>
            </w:r>
          </w:p>
        </w:tc>
        <w:tc>
          <w:tcPr>
            <w:tcW w:w="1701" w:type="dxa"/>
            <w:vAlign w:val="center"/>
          </w:tcPr>
          <w:p w14:paraId="21EE7346" w14:textId="77777777" w:rsidR="005917BB" w:rsidRPr="00AF4CFE" w:rsidRDefault="005917BB" w:rsidP="009E058E">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熟地总价</w:t>
            </w:r>
          </w:p>
          <w:p w14:paraId="53C8F74E" w14:textId="77777777" w:rsidR="005917BB" w:rsidRPr="00AF4CFE" w:rsidRDefault="005917BB" w:rsidP="009E058E">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（万元）</w:t>
            </w:r>
          </w:p>
        </w:tc>
        <w:tc>
          <w:tcPr>
            <w:tcW w:w="1701" w:type="dxa"/>
            <w:vAlign w:val="center"/>
          </w:tcPr>
          <w:p w14:paraId="5FC451FC" w14:textId="77777777" w:rsidR="005917BB" w:rsidRPr="00AF4CFE" w:rsidRDefault="005917BB" w:rsidP="009E058E">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政府土地出让收益单价</w:t>
            </w:r>
          </w:p>
          <w:p w14:paraId="098A2AE9" w14:textId="77777777" w:rsidR="005917BB" w:rsidRPr="00AF4CFE" w:rsidRDefault="005917BB" w:rsidP="009E058E">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（元</w:t>
            </w:r>
            <w:r w:rsidRPr="00AF4CFE">
              <w:rPr>
                <w:rFonts w:ascii="Arial" w:eastAsia="仿宋_GB2312" w:hAnsi="Arial" w:cs="Arial"/>
                <w:b/>
                <w:color w:val="000000"/>
                <w:sz w:val="18"/>
                <w:szCs w:val="18"/>
              </w:rPr>
              <w:t>/</w:t>
            </w:r>
            <w:r w:rsidRPr="00AF4CFE">
              <w:rPr>
                <w:rFonts w:ascii="Arial" w:eastAsia="仿宋_GB2312" w:hAnsi="Arial" w:cs="Arial"/>
                <w:b/>
                <w:color w:val="000000"/>
                <w:sz w:val="18"/>
                <w:szCs w:val="18"/>
              </w:rPr>
              <w:t>平方米）</w:t>
            </w:r>
          </w:p>
        </w:tc>
        <w:tc>
          <w:tcPr>
            <w:tcW w:w="1701" w:type="dxa"/>
            <w:vAlign w:val="center"/>
          </w:tcPr>
          <w:p w14:paraId="149CD183" w14:textId="77777777" w:rsidR="005917BB" w:rsidRPr="00AF4CFE" w:rsidRDefault="005917BB" w:rsidP="009E058E">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政府土地出让收益总价</w:t>
            </w:r>
          </w:p>
          <w:p w14:paraId="5F1E5027" w14:textId="77777777" w:rsidR="005917BB" w:rsidRPr="00AF4CFE" w:rsidRDefault="005917BB" w:rsidP="009E058E">
            <w:pPr>
              <w:widowControl/>
              <w:adjustRightInd/>
              <w:spacing w:line="240" w:lineRule="exact"/>
              <w:textAlignment w:val="auto"/>
              <w:rPr>
                <w:rFonts w:ascii="Arial" w:eastAsia="仿宋_GB2312" w:hAnsi="Arial" w:cs="Arial"/>
                <w:b/>
                <w:color w:val="000000"/>
                <w:sz w:val="18"/>
                <w:szCs w:val="18"/>
              </w:rPr>
            </w:pPr>
            <w:r w:rsidRPr="00AF4CFE">
              <w:rPr>
                <w:rFonts w:ascii="Arial" w:eastAsia="仿宋_GB2312" w:hAnsi="Arial" w:cs="Arial"/>
                <w:b/>
                <w:color w:val="000000"/>
                <w:sz w:val="18"/>
                <w:szCs w:val="18"/>
              </w:rPr>
              <w:t>（万元）</w:t>
            </w:r>
          </w:p>
        </w:tc>
      </w:tr>
      <w:tr w:rsidR="005917BB" w:rsidRPr="00AF4CFE" w14:paraId="522AE949" w14:textId="77777777" w:rsidTr="009E058E">
        <w:tc>
          <w:tcPr>
            <w:tcW w:w="1161" w:type="dxa"/>
            <w:vAlign w:val="center"/>
          </w:tcPr>
          <w:p w14:paraId="76C1BCAA"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地下研发设计</w:t>
            </w:r>
          </w:p>
        </w:tc>
        <w:tc>
          <w:tcPr>
            <w:tcW w:w="1386" w:type="dxa"/>
            <w:vAlign w:val="center"/>
          </w:tcPr>
          <w:p w14:paraId="016FB40E"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4501.45</w:t>
            </w:r>
          </w:p>
        </w:tc>
        <w:tc>
          <w:tcPr>
            <w:tcW w:w="1701" w:type="dxa"/>
            <w:vAlign w:val="center"/>
          </w:tcPr>
          <w:p w14:paraId="355B3EF3" w14:textId="14E65955" w:rsidR="005917BB" w:rsidRPr="00AF4CFE" w:rsidRDefault="00151FC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3037</w:t>
            </w:r>
          </w:p>
        </w:tc>
        <w:tc>
          <w:tcPr>
            <w:tcW w:w="1701" w:type="dxa"/>
            <w:vAlign w:val="center"/>
          </w:tcPr>
          <w:p w14:paraId="088ABD29" w14:textId="63FDCA5F" w:rsidR="005917BB" w:rsidRPr="00AF4CFE" w:rsidRDefault="00151FC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1367.0904</w:t>
            </w:r>
          </w:p>
        </w:tc>
        <w:tc>
          <w:tcPr>
            <w:tcW w:w="1701" w:type="dxa"/>
            <w:vAlign w:val="center"/>
          </w:tcPr>
          <w:p w14:paraId="4D877472" w14:textId="12124F02" w:rsidR="005917BB" w:rsidRPr="00AF4CFE" w:rsidRDefault="00151FC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759</w:t>
            </w:r>
          </w:p>
        </w:tc>
        <w:tc>
          <w:tcPr>
            <w:tcW w:w="1701" w:type="dxa"/>
            <w:vAlign w:val="center"/>
          </w:tcPr>
          <w:p w14:paraId="608B117E" w14:textId="636DAB42" w:rsidR="005917BB" w:rsidRPr="00AF4CFE" w:rsidRDefault="00151FC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341.6601</w:t>
            </w:r>
          </w:p>
        </w:tc>
      </w:tr>
      <w:tr w:rsidR="005917BB" w:rsidRPr="00AF4CFE" w14:paraId="6C4AC9BD" w14:textId="77777777" w:rsidTr="009E058E">
        <w:tc>
          <w:tcPr>
            <w:tcW w:w="1161" w:type="dxa"/>
            <w:vAlign w:val="center"/>
          </w:tcPr>
          <w:p w14:paraId="53447F8B"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地下仓储</w:t>
            </w:r>
          </w:p>
        </w:tc>
        <w:tc>
          <w:tcPr>
            <w:tcW w:w="1386" w:type="dxa"/>
            <w:vAlign w:val="center"/>
          </w:tcPr>
          <w:p w14:paraId="05DDD22A"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6633.04</w:t>
            </w:r>
          </w:p>
        </w:tc>
        <w:tc>
          <w:tcPr>
            <w:tcW w:w="1701" w:type="dxa"/>
            <w:vAlign w:val="center"/>
          </w:tcPr>
          <w:p w14:paraId="29D4407E"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3037</w:t>
            </w:r>
          </w:p>
        </w:tc>
        <w:tc>
          <w:tcPr>
            <w:tcW w:w="1701" w:type="dxa"/>
            <w:vAlign w:val="center"/>
          </w:tcPr>
          <w:p w14:paraId="4EBAF432"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2014.4542</w:t>
            </w:r>
          </w:p>
        </w:tc>
        <w:tc>
          <w:tcPr>
            <w:tcW w:w="1701" w:type="dxa"/>
            <w:vAlign w:val="center"/>
          </w:tcPr>
          <w:p w14:paraId="7536F482"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759</w:t>
            </w:r>
          </w:p>
        </w:tc>
        <w:tc>
          <w:tcPr>
            <w:tcW w:w="1701" w:type="dxa"/>
            <w:vAlign w:val="center"/>
          </w:tcPr>
          <w:p w14:paraId="584F10F7"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503.4477</w:t>
            </w:r>
          </w:p>
        </w:tc>
      </w:tr>
      <w:tr w:rsidR="005917BB" w:rsidRPr="00AF4CFE" w14:paraId="4272F948" w14:textId="77777777" w:rsidTr="009E058E">
        <w:tc>
          <w:tcPr>
            <w:tcW w:w="1161" w:type="dxa"/>
            <w:vAlign w:val="center"/>
          </w:tcPr>
          <w:p w14:paraId="0C2A5B16"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地下车库</w:t>
            </w:r>
          </w:p>
        </w:tc>
        <w:tc>
          <w:tcPr>
            <w:tcW w:w="1386" w:type="dxa"/>
            <w:vAlign w:val="center"/>
          </w:tcPr>
          <w:p w14:paraId="4FF5258C"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51575.52</w:t>
            </w:r>
          </w:p>
        </w:tc>
        <w:tc>
          <w:tcPr>
            <w:tcW w:w="1701" w:type="dxa"/>
            <w:vAlign w:val="center"/>
          </w:tcPr>
          <w:p w14:paraId="0AAE3B70" w14:textId="1A499D11" w:rsidR="005917BB" w:rsidRPr="00AF4CFE" w:rsidRDefault="00151FC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2430</w:t>
            </w:r>
          </w:p>
        </w:tc>
        <w:tc>
          <w:tcPr>
            <w:tcW w:w="1701" w:type="dxa"/>
            <w:vAlign w:val="center"/>
          </w:tcPr>
          <w:p w14:paraId="592AE76A" w14:textId="151B6700" w:rsidR="005917BB" w:rsidRPr="00AF4CFE" w:rsidRDefault="00151FC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12532.8514</w:t>
            </w:r>
          </w:p>
        </w:tc>
        <w:tc>
          <w:tcPr>
            <w:tcW w:w="1701" w:type="dxa"/>
            <w:vAlign w:val="center"/>
          </w:tcPr>
          <w:p w14:paraId="5DFCC265" w14:textId="014FF146" w:rsidR="005917BB" w:rsidRPr="00AF4CFE" w:rsidRDefault="00151FC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608</w:t>
            </w:r>
          </w:p>
        </w:tc>
        <w:tc>
          <w:tcPr>
            <w:tcW w:w="1701" w:type="dxa"/>
            <w:vAlign w:val="center"/>
          </w:tcPr>
          <w:p w14:paraId="44BA8451" w14:textId="72E7CC4A" w:rsidR="005917BB" w:rsidRPr="00AF4CFE" w:rsidRDefault="00151FC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3135.7916</w:t>
            </w:r>
          </w:p>
        </w:tc>
      </w:tr>
      <w:tr w:rsidR="005917BB" w:rsidRPr="00AF4CFE" w14:paraId="2B5F3AC2" w14:textId="77777777" w:rsidTr="009E058E">
        <w:tc>
          <w:tcPr>
            <w:tcW w:w="1161" w:type="dxa"/>
            <w:vAlign w:val="center"/>
          </w:tcPr>
          <w:p w14:paraId="4FD22189"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合计</w:t>
            </w:r>
          </w:p>
        </w:tc>
        <w:tc>
          <w:tcPr>
            <w:tcW w:w="1386" w:type="dxa"/>
            <w:vAlign w:val="center"/>
          </w:tcPr>
          <w:p w14:paraId="4B5D7191"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62710.01</w:t>
            </w:r>
          </w:p>
        </w:tc>
        <w:tc>
          <w:tcPr>
            <w:tcW w:w="1701" w:type="dxa"/>
            <w:vAlign w:val="center"/>
          </w:tcPr>
          <w:p w14:paraId="5ADA979F"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w:t>
            </w:r>
          </w:p>
        </w:tc>
        <w:tc>
          <w:tcPr>
            <w:tcW w:w="1701" w:type="dxa"/>
            <w:vAlign w:val="center"/>
          </w:tcPr>
          <w:p w14:paraId="0EF7A7B3" w14:textId="574B2BF6" w:rsidR="005917BB" w:rsidRPr="00AF4CFE" w:rsidRDefault="00151FC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15914.3960</w:t>
            </w:r>
          </w:p>
        </w:tc>
        <w:tc>
          <w:tcPr>
            <w:tcW w:w="1701" w:type="dxa"/>
            <w:vAlign w:val="center"/>
          </w:tcPr>
          <w:p w14:paraId="4DE937F2" w14:textId="77777777" w:rsidR="005917BB" w:rsidRPr="00AF4CFE" w:rsidRDefault="005917B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w:t>
            </w:r>
          </w:p>
        </w:tc>
        <w:tc>
          <w:tcPr>
            <w:tcW w:w="1701" w:type="dxa"/>
            <w:vAlign w:val="center"/>
          </w:tcPr>
          <w:p w14:paraId="0714286B" w14:textId="41952620" w:rsidR="005917BB" w:rsidRPr="00AF4CFE" w:rsidRDefault="00151FCB" w:rsidP="009E058E">
            <w:pPr>
              <w:widowControl/>
              <w:adjustRightInd/>
              <w:spacing w:line="240" w:lineRule="exact"/>
              <w:textAlignment w:val="auto"/>
              <w:rPr>
                <w:rFonts w:ascii="Arial" w:eastAsia="仿宋_GB2312" w:hAnsi="Arial" w:cs="Arial"/>
                <w:color w:val="000000"/>
                <w:sz w:val="18"/>
                <w:szCs w:val="18"/>
              </w:rPr>
            </w:pPr>
            <w:r w:rsidRPr="00AF4CFE">
              <w:rPr>
                <w:rFonts w:ascii="Arial" w:eastAsia="仿宋_GB2312" w:hAnsi="Arial" w:cs="Arial"/>
                <w:color w:val="000000"/>
                <w:sz w:val="18"/>
                <w:szCs w:val="18"/>
              </w:rPr>
              <w:t>3980.8994</w:t>
            </w:r>
          </w:p>
        </w:tc>
      </w:tr>
    </w:tbl>
    <w:p w14:paraId="7F5DEC8E" w14:textId="77777777" w:rsidR="005917BB" w:rsidRPr="00AF4CFE" w:rsidRDefault="005917BB" w:rsidP="005917BB">
      <w:pPr>
        <w:spacing w:line="360" w:lineRule="auto"/>
        <w:ind w:firstLineChars="200" w:firstLine="560"/>
        <w:rPr>
          <w:rFonts w:ascii="Arial" w:eastAsia="仿宋_GB2312" w:hAnsi="Arial" w:cs="Arial"/>
          <w:bCs/>
          <w:sz w:val="28"/>
        </w:rPr>
      </w:pPr>
      <w:r w:rsidRPr="00AF4CFE">
        <w:rPr>
          <w:rFonts w:ascii="Arial" w:eastAsia="仿宋_GB2312" w:hAnsi="Arial" w:cs="Arial"/>
          <w:bCs/>
          <w:sz w:val="28"/>
        </w:rPr>
        <w:t>综上，本次评估各用途地下空间地价水平满足</w:t>
      </w:r>
      <w:r w:rsidRPr="00AF4CFE">
        <w:rPr>
          <w:rFonts w:ascii="Arial" w:eastAsia="仿宋_GB2312" w:hAnsi="Arial" w:cs="Arial"/>
          <w:sz w:val="28"/>
          <w:szCs w:val="28"/>
        </w:rPr>
        <w:t>《北京市</w:t>
      </w:r>
      <w:r w:rsidRPr="00AF4CFE">
        <w:rPr>
          <w:rFonts w:ascii="Arial" w:eastAsia="仿宋_GB2312" w:hAnsi="Arial" w:cs="Arial"/>
          <w:sz w:val="28"/>
          <w:szCs w:val="28"/>
        </w:rPr>
        <w:t>“</w:t>
      </w:r>
      <w:r w:rsidRPr="00AF4CFE">
        <w:rPr>
          <w:rFonts w:ascii="Arial" w:eastAsia="仿宋_GB2312" w:hAnsi="Arial" w:cs="Arial"/>
          <w:sz w:val="28"/>
          <w:szCs w:val="28"/>
        </w:rPr>
        <w:t>地下空间</w:t>
      </w:r>
      <w:r w:rsidRPr="00AF4CFE">
        <w:rPr>
          <w:rFonts w:ascii="Arial" w:eastAsia="仿宋_GB2312" w:hAnsi="Arial" w:cs="Arial"/>
          <w:sz w:val="28"/>
          <w:szCs w:val="28"/>
        </w:rPr>
        <w:t>”</w:t>
      </w:r>
      <w:r w:rsidRPr="00AF4CFE">
        <w:rPr>
          <w:rFonts w:ascii="Arial" w:eastAsia="仿宋_GB2312" w:hAnsi="Arial" w:cs="Arial"/>
          <w:sz w:val="28"/>
          <w:szCs w:val="28"/>
        </w:rPr>
        <w:t>使用权协议出让地价评估技术更新的说明》</w:t>
      </w:r>
      <w:r w:rsidRPr="00AF4CFE">
        <w:rPr>
          <w:rFonts w:ascii="Arial" w:eastAsia="仿宋_GB2312" w:hAnsi="Arial" w:cs="Arial"/>
          <w:sz w:val="28"/>
        </w:rPr>
        <w:t>[</w:t>
      </w:r>
      <w:proofErr w:type="gramStart"/>
      <w:r w:rsidRPr="00AF4CFE">
        <w:rPr>
          <w:rFonts w:ascii="Arial" w:eastAsia="仿宋_GB2312" w:hAnsi="Arial" w:cs="Arial"/>
          <w:sz w:val="28"/>
          <w:szCs w:val="28"/>
        </w:rPr>
        <w:t>北估秘</w:t>
      </w:r>
      <w:proofErr w:type="gramEnd"/>
      <w:r w:rsidRPr="00AF4CFE">
        <w:rPr>
          <w:rFonts w:ascii="Arial" w:eastAsia="仿宋_GB2312" w:hAnsi="Arial" w:cs="Arial"/>
          <w:sz w:val="28"/>
          <w:szCs w:val="28"/>
        </w:rPr>
        <w:t>[2019]002</w:t>
      </w:r>
      <w:r w:rsidRPr="00AF4CFE">
        <w:rPr>
          <w:rFonts w:ascii="Arial" w:eastAsia="仿宋_GB2312" w:hAnsi="Arial" w:cs="Arial"/>
          <w:sz w:val="28"/>
          <w:szCs w:val="28"/>
        </w:rPr>
        <w:t>号</w:t>
      </w:r>
      <w:r w:rsidRPr="00AF4CFE">
        <w:rPr>
          <w:rFonts w:ascii="Arial" w:eastAsia="仿宋_GB2312" w:hAnsi="Arial" w:cs="Arial"/>
          <w:sz w:val="28"/>
        </w:rPr>
        <w:t>]</w:t>
      </w:r>
      <w:r w:rsidRPr="00AF4CFE">
        <w:rPr>
          <w:rFonts w:ascii="Arial" w:eastAsia="仿宋_GB2312" w:hAnsi="Arial" w:cs="Arial"/>
          <w:sz w:val="28"/>
        </w:rPr>
        <w:t>要求，也符合区域土地市场地价水平，因此可以本次评估的地下</w:t>
      </w:r>
      <w:proofErr w:type="gramStart"/>
      <w:r w:rsidRPr="00AF4CFE">
        <w:rPr>
          <w:rFonts w:ascii="Arial" w:eastAsia="仿宋_GB2312" w:hAnsi="Arial" w:cs="Arial"/>
          <w:sz w:val="28"/>
        </w:rPr>
        <w:t>空间楼</w:t>
      </w:r>
      <w:proofErr w:type="gramEnd"/>
      <w:r w:rsidRPr="00AF4CFE">
        <w:rPr>
          <w:rFonts w:ascii="Arial" w:eastAsia="仿宋_GB2312" w:hAnsi="Arial" w:cs="Arial"/>
          <w:sz w:val="28"/>
        </w:rPr>
        <w:t>面熟地价为基础核算应补缴的地价款。结合</w:t>
      </w:r>
      <w:r w:rsidRPr="00AF4CFE">
        <w:rPr>
          <w:rFonts w:ascii="Arial" w:eastAsia="仿宋_GB2312" w:hAnsi="Arial" w:cs="Arial"/>
          <w:sz w:val="28"/>
          <w:szCs w:val="28"/>
        </w:rPr>
        <w:t>《关于出让国有建设用地使用权基准地价应用有关问题的公告》（</w:t>
      </w:r>
      <w:r w:rsidRPr="00AF4CFE">
        <w:rPr>
          <w:rFonts w:ascii="Arial" w:eastAsia="仿宋_GB2312" w:hAnsi="Arial" w:cs="Arial"/>
          <w:sz w:val="28"/>
          <w:szCs w:val="28"/>
        </w:rPr>
        <w:t>2016</w:t>
      </w:r>
      <w:r w:rsidRPr="00AF4CFE">
        <w:rPr>
          <w:rFonts w:ascii="Arial" w:eastAsia="仿宋_GB2312" w:hAnsi="Arial" w:cs="Arial"/>
          <w:sz w:val="28"/>
          <w:szCs w:val="28"/>
        </w:rPr>
        <w:t>年</w:t>
      </w:r>
      <w:r w:rsidRPr="00AF4CFE">
        <w:rPr>
          <w:rFonts w:ascii="Arial" w:eastAsia="仿宋_GB2312" w:hAnsi="Arial" w:cs="Arial"/>
          <w:sz w:val="28"/>
          <w:szCs w:val="28"/>
        </w:rPr>
        <w:t>4</w:t>
      </w:r>
      <w:r w:rsidRPr="00AF4CFE">
        <w:rPr>
          <w:rFonts w:ascii="Arial" w:eastAsia="仿宋_GB2312" w:hAnsi="Arial" w:cs="Arial"/>
          <w:sz w:val="28"/>
          <w:szCs w:val="28"/>
        </w:rPr>
        <w:t>月</w:t>
      </w:r>
      <w:r w:rsidRPr="00AF4CFE">
        <w:rPr>
          <w:rFonts w:ascii="Arial" w:eastAsia="仿宋_GB2312" w:hAnsi="Arial" w:cs="Arial"/>
          <w:sz w:val="28"/>
          <w:szCs w:val="28"/>
        </w:rPr>
        <w:t>20</w:t>
      </w:r>
      <w:r w:rsidRPr="00AF4CFE">
        <w:rPr>
          <w:rFonts w:ascii="Arial" w:eastAsia="仿宋_GB2312" w:hAnsi="Arial" w:cs="Arial"/>
          <w:sz w:val="28"/>
          <w:szCs w:val="28"/>
        </w:rPr>
        <w:t>日颁布）第九条：</w:t>
      </w:r>
      <w:r w:rsidRPr="00AF4CFE">
        <w:rPr>
          <w:rFonts w:ascii="Arial" w:eastAsia="仿宋_GB2312" w:hAnsi="Arial" w:cs="Arial"/>
          <w:sz w:val="28"/>
          <w:szCs w:val="28"/>
        </w:rPr>
        <w:t>“</w:t>
      </w:r>
      <w:r w:rsidRPr="00AF4CFE">
        <w:rPr>
          <w:rFonts w:ascii="Arial" w:eastAsia="仿宋_GB2312" w:hAnsi="Arial" w:cs="Arial"/>
          <w:sz w:val="28"/>
          <w:szCs w:val="28"/>
        </w:rPr>
        <w:t>对于已出让用地，土地一级开发费用（或自行开发的征地、拆迁等费用），已在出让时全部分摊、收回，且增加出让地下规模按政府土地出让收益（不含土地开发取得成本）评审出让地价标准。</w:t>
      </w:r>
      <w:r w:rsidRPr="00AF4CFE">
        <w:rPr>
          <w:rFonts w:ascii="Arial" w:eastAsia="仿宋_GB2312" w:hAnsi="Arial" w:cs="Arial"/>
          <w:sz w:val="28"/>
          <w:szCs w:val="28"/>
        </w:rPr>
        <w:t>”</w:t>
      </w:r>
      <w:r w:rsidRPr="00AF4CFE">
        <w:rPr>
          <w:rFonts w:ascii="Arial" w:eastAsia="仿宋_GB2312" w:hAnsi="Arial" w:cs="Arial"/>
          <w:sz w:val="28"/>
          <w:szCs w:val="28"/>
        </w:rPr>
        <w:t>的规定，本次建议以上述测算的政府土地出让收益作为应补缴的地价款。</w:t>
      </w:r>
    </w:p>
    <w:p w14:paraId="1B08C6D2" w14:textId="77777777" w:rsidR="00AA61FC" w:rsidRPr="00AF4CFE" w:rsidRDefault="00AA61FC">
      <w:pPr>
        <w:snapToGrid w:val="0"/>
        <w:spacing w:line="360" w:lineRule="auto"/>
        <w:ind w:firstLine="556"/>
        <w:rPr>
          <w:rFonts w:ascii="Arial" w:eastAsia="仿宋_GB2312" w:hAnsi="Arial" w:cs="Arial"/>
          <w:sz w:val="28"/>
          <w:szCs w:val="28"/>
        </w:rPr>
      </w:pPr>
    </w:p>
    <w:p w14:paraId="5CB81086" w14:textId="6729DF90" w:rsidR="00AA61FC" w:rsidRPr="00AF4CFE" w:rsidRDefault="001C25E5">
      <w:pPr>
        <w:snapToGrid w:val="0"/>
        <w:spacing w:line="360" w:lineRule="auto"/>
        <w:ind w:firstLine="556"/>
        <w:rPr>
          <w:rFonts w:ascii="Arial" w:eastAsia="仿宋_GB2312" w:hAnsi="Arial" w:cs="Arial"/>
          <w:sz w:val="28"/>
        </w:rPr>
        <w:sectPr w:rsidR="00AA61FC" w:rsidRPr="00AF4CFE">
          <w:headerReference w:type="default" r:id="rId72"/>
          <w:footerReference w:type="first" r:id="rId73"/>
          <w:pgSz w:w="11907" w:h="16840"/>
          <w:pgMar w:top="1843" w:right="1134" w:bottom="1134" w:left="1134" w:header="1134" w:footer="907" w:gutter="340"/>
          <w:cols w:space="720"/>
          <w:titlePg/>
          <w:docGrid w:linePitch="326"/>
        </w:sectPr>
      </w:pPr>
      <w:r w:rsidRPr="00AF4CFE">
        <w:rPr>
          <w:rFonts w:ascii="Arial" w:eastAsia="仿宋_GB2312" w:hAnsi="Arial" w:cs="Arial"/>
          <w:sz w:val="28"/>
          <w:szCs w:val="28"/>
        </w:rPr>
        <w:t>（转下页）</w:t>
      </w:r>
      <w:r w:rsidRPr="00AF4CFE">
        <w:rPr>
          <w:rFonts w:ascii="Arial" w:eastAsia="仿宋_GB2312" w:hAnsi="Arial" w:cs="Arial"/>
          <w:sz w:val="28"/>
          <w:szCs w:val="28"/>
        </w:rPr>
        <w:t xml:space="preserve"> </w:t>
      </w:r>
      <w:r w:rsidRPr="00AF4CFE">
        <w:rPr>
          <w:rFonts w:ascii="Arial" w:eastAsia="仿宋_GB2312" w:hAnsi="Arial" w:cs="Arial"/>
          <w:sz w:val="28"/>
        </w:rPr>
        <w:t xml:space="preserve">  </w:t>
      </w:r>
    </w:p>
    <w:p w14:paraId="1C5ECA5C" w14:textId="77777777" w:rsidR="00AA61FC" w:rsidRPr="00AF4CFE" w:rsidRDefault="001C25E5">
      <w:pPr>
        <w:pStyle w:val="11"/>
        <w:ind w:firstLine="562"/>
        <w:rPr>
          <w:rFonts w:ascii="Arial" w:hAnsi="Arial" w:cs="Arial"/>
          <w:b/>
        </w:rPr>
      </w:pPr>
      <w:r w:rsidRPr="00AF4CFE">
        <w:rPr>
          <w:rFonts w:ascii="Arial" w:hAnsi="Arial" w:cs="Arial"/>
          <w:b/>
        </w:rPr>
        <w:lastRenderedPageBreak/>
        <w:t>附</w:t>
      </w:r>
      <w:r w:rsidRPr="00AF4CFE">
        <w:rPr>
          <w:rFonts w:ascii="Arial" w:hAnsi="Arial" w:cs="Arial"/>
          <w:b/>
        </w:rPr>
        <w:t xml:space="preserve">                                           </w:t>
      </w:r>
      <w:r w:rsidRPr="00AF4CFE">
        <w:rPr>
          <w:rFonts w:ascii="Arial" w:hAnsi="Arial" w:cs="Arial"/>
          <w:b/>
        </w:rPr>
        <w:t>估价结果一览表</w:t>
      </w:r>
    </w:p>
    <w:p w14:paraId="7B85F18D" w14:textId="5CBC749C" w:rsidR="00AA61FC" w:rsidRPr="00AF4CFE" w:rsidRDefault="001C25E5">
      <w:pPr>
        <w:spacing w:line="240" w:lineRule="auto"/>
        <w:rPr>
          <w:rFonts w:ascii="Arial" w:eastAsia="仿宋_GB2312" w:hAnsi="Arial" w:cs="Arial"/>
          <w:bCs/>
          <w:sz w:val="18"/>
        </w:rPr>
      </w:pPr>
      <w:r w:rsidRPr="00AF4CFE">
        <w:rPr>
          <w:rFonts w:ascii="Arial" w:eastAsia="仿宋_GB2312" w:hAnsi="Arial" w:cs="Arial"/>
          <w:bCs/>
          <w:sz w:val="18"/>
        </w:rPr>
        <w:t>估价机构：</w:t>
      </w:r>
      <w:proofErr w:type="gramStart"/>
      <w:r w:rsidRPr="00AF4CFE">
        <w:rPr>
          <w:rFonts w:ascii="Arial" w:eastAsia="仿宋_GB2312" w:hAnsi="Arial" w:cs="Arial"/>
          <w:sz w:val="18"/>
        </w:rPr>
        <w:t>北京康正宏</w:t>
      </w:r>
      <w:proofErr w:type="gramEnd"/>
      <w:r w:rsidRPr="00AF4CFE">
        <w:rPr>
          <w:rFonts w:ascii="Arial" w:eastAsia="仿宋_GB2312" w:hAnsi="Arial" w:cs="Arial"/>
          <w:sz w:val="18"/>
        </w:rPr>
        <w:t>基房地产评估有限公司</w:t>
      </w:r>
      <w:r w:rsidRPr="00AF4CFE">
        <w:rPr>
          <w:rFonts w:ascii="Arial" w:eastAsia="仿宋_GB2312" w:hAnsi="Arial" w:cs="Arial"/>
          <w:sz w:val="18"/>
        </w:rPr>
        <w:t xml:space="preserve"> </w:t>
      </w:r>
      <w:r w:rsidRPr="00AF4CFE">
        <w:rPr>
          <w:rFonts w:ascii="Arial" w:eastAsia="仿宋_GB2312" w:hAnsi="Arial" w:cs="Arial"/>
          <w:bCs/>
          <w:sz w:val="18"/>
        </w:rPr>
        <w:t xml:space="preserve">  </w:t>
      </w:r>
      <w:r w:rsidRPr="00AF4CFE">
        <w:rPr>
          <w:rFonts w:ascii="Arial" w:eastAsia="仿宋_GB2312" w:hAnsi="Arial" w:cs="Arial"/>
          <w:bCs/>
          <w:sz w:val="18"/>
        </w:rPr>
        <w:t>估价报告编号：</w:t>
      </w:r>
      <w:r w:rsidR="009E058E" w:rsidRPr="00AF4CFE">
        <w:rPr>
          <w:rFonts w:ascii="Arial" w:eastAsia="仿宋_GB2312" w:hAnsi="Arial" w:cs="Arial"/>
          <w:bCs/>
          <w:sz w:val="18"/>
        </w:rPr>
        <w:t>2021-1-0509-F02TDCR6</w:t>
      </w:r>
      <w:r w:rsidRPr="00AF4CFE">
        <w:rPr>
          <w:rFonts w:ascii="Arial" w:eastAsia="仿宋_GB2312" w:hAnsi="Arial" w:cs="Arial"/>
          <w:bCs/>
          <w:sz w:val="18"/>
        </w:rPr>
        <w:t xml:space="preserve">    </w:t>
      </w:r>
      <w:r w:rsidRPr="00AF4CFE">
        <w:rPr>
          <w:rFonts w:ascii="Arial" w:eastAsia="仿宋_GB2312" w:hAnsi="Arial" w:cs="Arial"/>
          <w:bCs/>
          <w:sz w:val="18"/>
        </w:rPr>
        <w:t>估价期日：</w:t>
      </w:r>
      <w:r w:rsidRPr="00AF4CFE">
        <w:rPr>
          <w:rFonts w:ascii="Arial" w:eastAsia="仿宋_GB2312" w:hAnsi="Arial" w:cs="Arial"/>
          <w:bCs/>
          <w:sz w:val="18"/>
        </w:rPr>
        <w:t>2021</w:t>
      </w:r>
      <w:r w:rsidRPr="00AF4CFE">
        <w:rPr>
          <w:rFonts w:ascii="Arial" w:eastAsia="仿宋_GB2312" w:hAnsi="Arial" w:cs="Arial"/>
          <w:bCs/>
          <w:sz w:val="18"/>
        </w:rPr>
        <w:t>年</w:t>
      </w:r>
      <w:r w:rsidRPr="00AF4CFE">
        <w:rPr>
          <w:rFonts w:ascii="Arial" w:eastAsia="仿宋_GB2312" w:hAnsi="Arial" w:cs="Arial"/>
          <w:bCs/>
          <w:sz w:val="18"/>
        </w:rPr>
        <w:t>9</w:t>
      </w:r>
      <w:r w:rsidRPr="00AF4CFE">
        <w:rPr>
          <w:rFonts w:ascii="Arial" w:eastAsia="仿宋_GB2312" w:hAnsi="Arial" w:cs="Arial"/>
          <w:bCs/>
          <w:sz w:val="18"/>
        </w:rPr>
        <w:t>月</w:t>
      </w:r>
      <w:r w:rsidRPr="00AF4CFE">
        <w:rPr>
          <w:rFonts w:ascii="Arial" w:eastAsia="仿宋_GB2312" w:hAnsi="Arial" w:cs="Arial"/>
          <w:bCs/>
          <w:sz w:val="18"/>
        </w:rPr>
        <w:t>16</w:t>
      </w:r>
      <w:r w:rsidRPr="00AF4CFE">
        <w:rPr>
          <w:rFonts w:ascii="Arial" w:eastAsia="仿宋_GB2312" w:hAnsi="Arial" w:cs="Arial"/>
          <w:bCs/>
          <w:sz w:val="18"/>
        </w:rPr>
        <w:t>日</w:t>
      </w:r>
      <w:r w:rsidRPr="00AF4CFE">
        <w:rPr>
          <w:rFonts w:ascii="Arial" w:eastAsia="仿宋_GB2312" w:hAnsi="Arial" w:cs="Arial"/>
          <w:bCs/>
          <w:sz w:val="18"/>
        </w:rPr>
        <w:t xml:space="preserve">   </w:t>
      </w:r>
      <w:r w:rsidRPr="00AF4CFE">
        <w:rPr>
          <w:rFonts w:ascii="Arial" w:eastAsia="仿宋_GB2312" w:hAnsi="Arial" w:cs="Arial"/>
          <w:bCs/>
          <w:sz w:val="18"/>
        </w:rPr>
        <w:t>估价期日的国有建设用地使用权性质：出让</w:t>
      </w:r>
    </w:p>
    <w:tbl>
      <w:tblPr>
        <w:tblW w:w="15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567"/>
        <w:gridCol w:w="1398"/>
        <w:gridCol w:w="1083"/>
        <w:gridCol w:w="850"/>
        <w:gridCol w:w="851"/>
        <w:gridCol w:w="850"/>
        <w:gridCol w:w="744"/>
        <w:gridCol w:w="652"/>
        <w:gridCol w:w="530"/>
        <w:gridCol w:w="886"/>
        <w:gridCol w:w="887"/>
        <w:gridCol w:w="979"/>
        <w:gridCol w:w="970"/>
        <w:gridCol w:w="1134"/>
        <w:gridCol w:w="894"/>
        <w:gridCol w:w="616"/>
        <w:gridCol w:w="1205"/>
      </w:tblGrid>
      <w:tr w:rsidR="00E02D46" w:rsidRPr="00AF4CFE" w14:paraId="7CF7D76C" w14:textId="77777777" w:rsidTr="000D24B4">
        <w:trPr>
          <w:cantSplit/>
          <w:trHeight w:val="780"/>
          <w:jc w:val="center"/>
        </w:trPr>
        <w:tc>
          <w:tcPr>
            <w:tcW w:w="710" w:type="dxa"/>
            <w:vMerge w:val="restart"/>
            <w:vAlign w:val="center"/>
          </w:tcPr>
          <w:p w14:paraId="31A3C043"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估价期日土地使用者</w:t>
            </w:r>
          </w:p>
        </w:tc>
        <w:tc>
          <w:tcPr>
            <w:tcW w:w="567" w:type="dxa"/>
            <w:vMerge w:val="restart"/>
            <w:vAlign w:val="center"/>
          </w:tcPr>
          <w:p w14:paraId="72138D53" w14:textId="77777777" w:rsidR="00E02D46" w:rsidRPr="00AF4CFE" w:rsidRDefault="00E02D46" w:rsidP="000D24B4">
            <w:pPr>
              <w:spacing w:line="240" w:lineRule="auto"/>
              <w:rPr>
                <w:rFonts w:ascii="Arial" w:eastAsia="仿宋_GB2312" w:hAnsi="Arial" w:cs="Arial"/>
                <w:bCs/>
                <w:sz w:val="18"/>
                <w:szCs w:val="18"/>
              </w:rPr>
            </w:pPr>
            <w:r w:rsidRPr="00AF4CFE">
              <w:rPr>
                <w:rFonts w:ascii="Arial" w:eastAsia="仿宋_GB2312" w:hAnsi="Arial" w:cs="Arial"/>
                <w:bCs/>
                <w:sz w:val="18"/>
                <w:szCs w:val="18"/>
              </w:rPr>
              <w:t>宗地编号</w:t>
            </w:r>
          </w:p>
        </w:tc>
        <w:tc>
          <w:tcPr>
            <w:tcW w:w="1398" w:type="dxa"/>
            <w:vMerge w:val="restart"/>
            <w:vAlign w:val="center"/>
          </w:tcPr>
          <w:p w14:paraId="732191D3"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宗地名称</w:t>
            </w:r>
          </w:p>
        </w:tc>
        <w:tc>
          <w:tcPr>
            <w:tcW w:w="1083" w:type="dxa"/>
            <w:vMerge w:val="restart"/>
            <w:vAlign w:val="center"/>
          </w:tcPr>
          <w:p w14:paraId="69E44269"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土地使用证编号</w:t>
            </w:r>
          </w:p>
        </w:tc>
        <w:tc>
          <w:tcPr>
            <w:tcW w:w="2551" w:type="dxa"/>
            <w:gridSpan w:val="3"/>
            <w:tcBorders>
              <w:bottom w:val="single" w:sz="4" w:space="0" w:color="auto"/>
            </w:tcBorders>
            <w:vAlign w:val="center"/>
          </w:tcPr>
          <w:p w14:paraId="74D4B299" w14:textId="77777777" w:rsidR="00E02D46" w:rsidRPr="00AF4CFE" w:rsidRDefault="00E02D46" w:rsidP="000D24B4">
            <w:pPr>
              <w:spacing w:line="240" w:lineRule="auto"/>
              <w:ind w:rightChars="-45" w:right="-108"/>
              <w:jc w:val="center"/>
              <w:rPr>
                <w:rFonts w:ascii="Arial" w:eastAsia="仿宋_GB2312" w:hAnsi="Arial" w:cs="Arial"/>
                <w:bCs/>
                <w:sz w:val="18"/>
                <w:szCs w:val="18"/>
              </w:rPr>
            </w:pPr>
            <w:r w:rsidRPr="00AF4CFE">
              <w:rPr>
                <w:rFonts w:ascii="Arial" w:eastAsia="仿宋_GB2312" w:hAnsi="Arial" w:cs="Arial"/>
                <w:bCs/>
                <w:sz w:val="18"/>
                <w:szCs w:val="18"/>
              </w:rPr>
              <w:t>估价期日的用途</w:t>
            </w:r>
          </w:p>
        </w:tc>
        <w:tc>
          <w:tcPr>
            <w:tcW w:w="1926" w:type="dxa"/>
            <w:gridSpan w:val="3"/>
            <w:vAlign w:val="center"/>
          </w:tcPr>
          <w:p w14:paraId="1ED48C79"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容积率</w:t>
            </w:r>
          </w:p>
        </w:tc>
        <w:tc>
          <w:tcPr>
            <w:tcW w:w="886" w:type="dxa"/>
            <w:vMerge w:val="restart"/>
            <w:vAlign w:val="center"/>
          </w:tcPr>
          <w:p w14:paraId="5B1DBF38"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估价期日的实际土地开发程度</w:t>
            </w:r>
          </w:p>
        </w:tc>
        <w:tc>
          <w:tcPr>
            <w:tcW w:w="887" w:type="dxa"/>
            <w:vMerge w:val="restart"/>
            <w:vAlign w:val="center"/>
          </w:tcPr>
          <w:p w14:paraId="1F3DA934"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估价设定的土地开发程度</w:t>
            </w:r>
          </w:p>
        </w:tc>
        <w:tc>
          <w:tcPr>
            <w:tcW w:w="979" w:type="dxa"/>
            <w:vMerge w:val="restart"/>
            <w:vAlign w:val="center"/>
          </w:tcPr>
          <w:p w14:paraId="1B90EBE9"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土地使用年限</w:t>
            </w:r>
            <w:r w:rsidRPr="00AF4CFE">
              <w:rPr>
                <w:rFonts w:ascii="Arial" w:eastAsia="仿宋_GB2312" w:hAnsi="Arial" w:cs="Arial"/>
                <w:bCs/>
                <w:sz w:val="18"/>
                <w:szCs w:val="18"/>
              </w:rPr>
              <w:t>/</w:t>
            </w:r>
            <w:r w:rsidRPr="00AF4CFE">
              <w:rPr>
                <w:rFonts w:ascii="Arial" w:eastAsia="仿宋_GB2312" w:hAnsi="Arial" w:cs="Arial"/>
                <w:bCs/>
                <w:sz w:val="18"/>
                <w:szCs w:val="18"/>
              </w:rPr>
              <w:t>年</w:t>
            </w:r>
          </w:p>
        </w:tc>
        <w:tc>
          <w:tcPr>
            <w:tcW w:w="970" w:type="dxa"/>
            <w:vMerge w:val="restart"/>
            <w:vAlign w:val="center"/>
          </w:tcPr>
          <w:p w14:paraId="21B71014"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土地面积</w:t>
            </w:r>
            <w:r w:rsidRPr="00AF4CFE">
              <w:rPr>
                <w:rFonts w:ascii="Arial" w:eastAsia="仿宋_GB2312" w:hAnsi="Arial" w:cs="Arial"/>
                <w:bCs/>
                <w:sz w:val="18"/>
                <w:szCs w:val="18"/>
              </w:rPr>
              <w:t>/</w:t>
            </w:r>
            <w:r w:rsidRPr="00AF4CFE">
              <w:rPr>
                <w:rFonts w:ascii="Arial" w:hAnsi="Arial" w:cs="Arial"/>
                <w:bCs/>
                <w:sz w:val="18"/>
                <w:szCs w:val="18"/>
              </w:rPr>
              <w:t>㎡</w:t>
            </w:r>
          </w:p>
        </w:tc>
        <w:tc>
          <w:tcPr>
            <w:tcW w:w="1134" w:type="dxa"/>
            <w:vMerge w:val="restart"/>
            <w:vAlign w:val="center"/>
          </w:tcPr>
          <w:p w14:paraId="06F09F38"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建筑面积</w:t>
            </w:r>
            <w:r w:rsidRPr="00AF4CFE">
              <w:rPr>
                <w:rFonts w:ascii="Arial" w:eastAsia="仿宋_GB2312" w:hAnsi="Arial" w:cs="Arial"/>
                <w:bCs/>
                <w:sz w:val="18"/>
                <w:szCs w:val="18"/>
              </w:rPr>
              <w:t>/</w:t>
            </w:r>
            <w:r w:rsidRPr="00AF4CFE">
              <w:rPr>
                <w:rFonts w:ascii="Arial" w:hAnsi="Arial" w:cs="Arial"/>
                <w:bCs/>
                <w:sz w:val="18"/>
                <w:szCs w:val="18"/>
              </w:rPr>
              <w:t>㎡</w:t>
            </w:r>
          </w:p>
        </w:tc>
        <w:tc>
          <w:tcPr>
            <w:tcW w:w="894" w:type="dxa"/>
            <w:vMerge w:val="restart"/>
            <w:vAlign w:val="center"/>
          </w:tcPr>
          <w:p w14:paraId="5818D38D"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单位面积地价</w:t>
            </w:r>
            <w:r w:rsidRPr="00AF4CFE">
              <w:rPr>
                <w:rFonts w:ascii="Arial" w:eastAsia="仿宋_GB2312" w:hAnsi="Arial" w:cs="Arial"/>
                <w:bCs/>
                <w:sz w:val="18"/>
                <w:szCs w:val="18"/>
              </w:rPr>
              <w:t>/</w:t>
            </w:r>
          </w:p>
          <w:p w14:paraId="4B78A881"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元</w:t>
            </w:r>
            <w:r w:rsidRPr="00AF4CFE">
              <w:rPr>
                <w:rFonts w:ascii="Arial" w:eastAsia="仿宋_GB2312" w:hAnsi="Arial" w:cs="Arial"/>
                <w:bCs/>
                <w:sz w:val="18"/>
                <w:szCs w:val="18"/>
              </w:rPr>
              <w:t>/</w:t>
            </w:r>
            <w:r w:rsidRPr="00AF4CFE">
              <w:rPr>
                <w:rFonts w:ascii="Arial" w:eastAsia="Batang" w:hAnsi="Arial" w:cs="Arial"/>
                <w:bCs/>
                <w:sz w:val="18"/>
                <w:szCs w:val="18"/>
              </w:rPr>
              <w:t>㎡</w:t>
            </w:r>
          </w:p>
        </w:tc>
        <w:tc>
          <w:tcPr>
            <w:tcW w:w="616" w:type="dxa"/>
            <w:vMerge w:val="restart"/>
            <w:vAlign w:val="center"/>
          </w:tcPr>
          <w:p w14:paraId="6EE5465C"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楼面地价</w:t>
            </w:r>
            <w:r w:rsidRPr="00AF4CFE">
              <w:rPr>
                <w:rFonts w:ascii="Arial" w:eastAsia="仿宋_GB2312" w:hAnsi="Arial" w:cs="Arial"/>
                <w:bCs/>
                <w:sz w:val="18"/>
                <w:szCs w:val="18"/>
              </w:rPr>
              <w:t>/</w:t>
            </w:r>
            <w:r w:rsidRPr="00AF4CFE">
              <w:rPr>
                <w:rFonts w:ascii="Arial" w:eastAsia="仿宋_GB2312" w:hAnsi="Arial" w:cs="Arial"/>
                <w:bCs/>
                <w:sz w:val="18"/>
                <w:szCs w:val="18"/>
              </w:rPr>
              <w:t>元</w:t>
            </w:r>
            <w:r w:rsidRPr="00AF4CFE">
              <w:rPr>
                <w:rFonts w:ascii="Arial" w:eastAsia="仿宋_GB2312" w:hAnsi="Arial" w:cs="Arial"/>
                <w:bCs/>
                <w:sz w:val="18"/>
                <w:szCs w:val="18"/>
              </w:rPr>
              <w:t>/</w:t>
            </w:r>
            <w:r w:rsidRPr="00AF4CFE">
              <w:rPr>
                <w:rFonts w:ascii="Arial" w:hAnsi="Arial" w:cs="Arial"/>
                <w:bCs/>
                <w:sz w:val="18"/>
                <w:szCs w:val="18"/>
              </w:rPr>
              <w:t>㎡</w:t>
            </w:r>
          </w:p>
        </w:tc>
        <w:tc>
          <w:tcPr>
            <w:tcW w:w="1205" w:type="dxa"/>
            <w:vMerge w:val="restart"/>
            <w:vAlign w:val="center"/>
          </w:tcPr>
          <w:p w14:paraId="6CC92E08"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评估结果</w:t>
            </w:r>
          </w:p>
        </w:tc>
      </w:tr>
      <w:tr w:rsidR="00E02D46" w:rsidRPr="00AF4CFE" w14:paraId="4A9E7EF6" w14:textId="77777777" w:rsidTr="000D24B4">
        <w:trPr>
          <w:cantSplit/>
          <w:trHeight w:val="780"/>
          <w:jc w:val="center"/>
        </w:trPr>
        <w:tc>
          <w:tcPr>
            <w:tcW w:w="710" w:type="dxa"/>
            <w:vMerge/>
            <w:tcBorders>
              <w:bottom w:val="single" w:sz="4" w:space="0" w:color="auto"/>
            </w:tcBorders>
            <w:vAlign w:val="center"/>
          </w:tcPr>
          <w:p w14:paraId="4B104770" w14:textId="77777777" w:rsidR="00E02D46" w:rsidRPr="00AF4CFE" w:rsidRDefault="00E02D46" w:rsidP="000D24B4">
            <w:pPr>
              <w:spacing w:line="240" w:lineRule="auto"/>
              <w:jc w:val="center"/>
              <w:rPr>
                <w:rFonts w:ascii="Arial" w:eastAsia="仿宋_GB2312" w:hAnsi="Arial" w:cs="Arial"/>
                <w:bCs/>
                <w:sz w:val="18"/>
                <w:szCs w:val="18"/>
              </w:rPr>
            </w:pPr>
          </w:p>
        </w:tc>
        <w:tc>
          <w:tcPr>
            <w:tcW w:w="567" w:type="dxa"/>
            <w:vMerge/>
            <w:tcBorders>
              <w:bottom w:val="single" w:sz="4" w:space="0" w:color="auto"/>
            </w:tcBorders>
          </w:tcPr>
          <w:p w14:paraId="4A91819B" w14:textId="77777777" w:rsidR="00E02D46" w:rsidRPr="00AF4CFE" w:rsidRDefault="00E02D46" w:rsidP="000D24B4">
            <w:pPr>
              <w:spacing w:line="240" w:lineRule="auto"/>
              <w:jc w:val="center"/>
              <w:rPr>
                <w:rFonts w:ascii="Arial" w:eastAsia="仿宋_GB2312" w:hAnsi="Arial" w:cs="Arial"/>
                <w:bCs/>
                <w:sz w:val="18"/>
                <w:szCs w:val="18"/>
              </w:rPr>
            </w:pPr>
          </w:p>
        </w:tc>
        <w:tc>
          <w:tcPr>
            <w:tcW w:w="1398" w:type="dxa"/>
            <w:vMerge/>
            <w:tcBorders>
              <w:bottom w:val="single" w:sz="4" w:space="0" w:color="auto"/>
            </w:tcBorders>
            <w:vAlign w:val="center"/>
          </w:tcPr>
          <w:p w14:paraId="4B26030E" w14:textId="77777777" w:rsidR="00E02D46" w:rsidRPr="00AF4CFE" w:rsidRDefault="00E02D46" w:rsidP="000D24B4">
            <w:pPr>
              <w:spacing w:line="240" w:lineRule="auto"/>
              <w:jc w:val="center"/>
              <w:rPr>
                <w:rFonts w:ascii="Arial" w:eastAsia="仿宋_GB2312" w:hAnsi="Arial" w:cs="Arial"/>
                <w:bCs/>
                <w:sz w:val="18"/>
                <w:szCs w:val="18"/>
              </w:rPr>
            </w:pPr>
          </w:p>
        </w:tc>
        <w:tc>
          <w:tcPr>
            <w:tcW w:w="1083" w:type="dxa"/>
            <w:vMerge/>
            <w:tcBorders>
              <w:bottom w:val="single" w:sz="4" w:space="0" w:color="auto"/>
            </w:tcBorders>
            <w:vAlign w:val="center"/>
          </w:tcPr>
          <w:p w14:paraId="0C501192" w14:textId="77777777" w:rsidR="00E02D46" w:rsidRPr="00AF4CFE" w:rsidRDefault="00E02D46" w:rsidP="000D24B4">
            <w:pPr>
              <w:spacing w:line="240" w:lineRule="auto"/>
              <w:jc w:val="center"/>
              <w:rPr>
                <w:rFonts w:ascii="Arial" w:eastAsia="仿宋_GB2312" w:hAnsi="Arial" w:cs="Arial"/>
                <w:bCs/>
                <w:sz w:val="18"/>
                <w:szCs w:val="18"/>
              </w:rPr>
            </w:pPr>
          </w:p>
        </w:tc>
        <w:tc>
          <w:tcPr>
            <w:tcW w:w="850" w:type="dxa"/>
            <w:tcBorders>
              <w:bottom w:val="single" w:sz="4" w:space="0" w:color="auto"/>
            </w:tcBorders>
            <w:vAlign w:val="center"/>
          </w:tcPr>
          <w:p w14:paraId="76BECD93"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证载</w:t>
            </w:r>
          </w:p>
          <w:p w14:paraId="10E181CF"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（或批准）</w:t>
            </w:r>
          </w:p>
        </w:tc>
        <w:tc>
          <w:tcPr>
            <w:tcW w:w="851" w:type="dxa"/>
            <w:tcBorders>
              <w:bottom w:val="single" w:sz="4" w:space="0" w:color="auto"/>
            </w:tcBorders>
            <w:vAlign w:val="center"/>
          </w:tcPr>
          <w:p w14:paraId="363D89FD"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实际</w:t>
            </w:r>
          </w:p>
        </w:tc>
        <w:tc>
          <w:tcPr>
            <w:tcW w:w="850" w:type="dxa"/>
            <w:tcBorders>
              <w:bottom w:val="single" w:sz="4" w:space="0" w:color="auto"/>
            </w:tcBorders>
            <w:vAlign w:val="center"/>
          </w:tcPr>
          <w:p w14:paraId="71E373B1" w14:textId="77777777" w:rsidR="00E02D46" w:rsidRPr="00AF4CFE" w:rsidRDefault="00E02D46" w:rsidP="000D24B4">
            <w:pPr>
              <w:spacing w:line="240" w:lineRule="auto"/>
              <w:ind w:rightChars="-45" w:right="-108"/>
              <w:jc w:val="center"/>
              <w:rPr>
                <w:rFonts w:ascii="Arial" w:eastAsia="仿宋_GB2312" w:hAnsi="Arial" w:cs="Arial"/>
                <w:bCs/>
                <w:sz w:val="18"/>
                <w:szCs w:val="18"/>
              </w:rPr>
            </w:pPr>
            <w:r w:rsidRPr="00AF4CFE">
              <w:rPr>
                <w:rFonts w:ascii="Arial" w:eastAsia="仿宋_GB2312" w:hAnsi="Arial" w:cs="Arial"/>
                <w:bCs/>
                <w:sz w:val="18"/>
                <w:szCs w:val="18"/>
              </w:rPr>
              <w:t>设定</w:t>
            </w:r>
          </w:p>
        </w:tc>
        <w:tc>
          <w:tcPr>
            <w:tcW w:w="744" w:type="dxa"/>
            <w:tcBorders>
              <w:bottom w:val="single" w:sz="4" w:space="0" w:color="auto"/>
            </w:tcBorders>
            <w:vAlign w:val="center"/>
          </w:tcPr>
          <w:p w14:paraId="3DDA43C3"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规划</w:t>
            </w:r>
          </w:p>
        </w:tc>
        <w:tc>
          <w:tcPr>
            <w:tcW w:w="652" w:type="dxa"/>
            <w:tcBorders>
              <w:bottom w:val="single" w:sz="4" w:space="0" w:color="auto"/>
            </w:tcBorders>
            <w:vAlign w:val="center"/>
          </w:tcPr>
          <w:p w14:paraId="7966706B"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实际</w:t>
            </w:r>
          </w:p>
        </w:tc>
        <w:tc>
          <w:tcPr>
            <w:tcW w:w="530" w:type="dxa"/>
            <w:tcBorders>
              <w:bottom w:val="single" w:sz="4" w:space="0" w:color="auto"/>
            </w:tcBorders>
            <w:vAlign w:val="center"/>
          </w:tcPr>
          <w:p w14:paraId="69F3BE3E"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设定</w:t>
            </w:r>
          </w:p>
        </w:tc>
        <w:tc>
          <w:tcPr>
            <w:tcW w:w="886" w:type="dxa"/>
            <w:vMerge/>
            <w:tcBorders>
              <w:bottom w:val="single" w:sz="4" w:space="0" w:color="auto"/>
            </w:tcBorders>
            <w:vAlign w:val="center"/>
          </w:tcPr>
          <w:p w14:paraId="46D636A7" w14:textId="77777777" w:rsidR="00E02D46" w:rsidRPr="00AF4CFE" w:rsidRDefault="00E02D46" w:rsidP="000D24B4">
            <w:pPr>
              <w:spacing w:line="240" w:lineRule="auto"/>
              <w:jc w:val="center"/>
              <w:rPr>
                <w:rFonts w:ascii="Arial" w:eastAsia="仿宋_GB2312" w:hAnsi="Arial" w:cs="Arial"/>
                <w:bCs/>
                <w:sz w:val="18"/>
                <w:szCs w:val="18"/>
              </w:rPr>
            </w:pPr>
          </w:p>
        </w:tc>
        <w:tc>
          <w:tcPr>
            <w:tcW w:w="887" w:type="dxa"/>
            <w:vMerge/>
            <w:tcBorders>
              <w:bottom w:val="single" w:sz="4" w:space="0" w:color="auto"/>
            </w:tcBorders>
            <w:vAlign w:val="center"/>
          </w:tcPr>
          <w:p w14:paraId="22FB6E40" w14:textId="77777777" w:rsidR="00E02D46" w:rsidRPr="00AF4CFE" w:rsidRDefault="00E02D46" w:rsidP="000D24B4">
            <w:pPr>
              <w:spacing w:line="240" w:lineRule="auto"/>
              <w:jc w:val="center"/>
              <w:rPr>
                <w:rFonts w:ascii="Arial" w:eastAsia="仿宋_GB2312" w:hAnsi="Arial" w:cs="Arial"/>
                <w:bCs/>
                <w:sz w:val="18"/>
                <w:szCs w:val="18"/>
              </w:rPr>
            </w:pPr>
          </w:p>
        </w:tc>
        <w:tc>
          <w:tcPr>
            <w:tcW w:w="979" w:type="dxa"/>
            <w:vMerge/>
            <w:tcBorders>
              <w:bottom w:val="single" w:sz="4" w:space="0" w:color="auto"/>
            </w:tcBorders>
            <w:vAlign w:val="center"/>
          </w:tcPr>
          <w:p w14:paraId="22C14EF7" w14:textId="77777777" w:rsidR="00E02D46" w:rsidRPr="00AF4CFE" w:rsidRDefault="00E02D46" w:rsidP="000D24B4">
            <w:pPr>
              <w:spacing w:line="240" w:lineRule="auto"/>
              <w:jc w:val="center"/>
              <w:rPr>
                <w:rFonts w:ascii="Arial" w:eastAsia="仿宋_GB2312" w:hAnsi="Arial" w:cs="Arial"/>
                <w:bCs/>
                <w:sz w:val="18"/>
                <w:szCs w:val="18"/>
              </w:rPr>
            </w:pPr>
          </w:p>
        </w:tc>
        <w:tc>
          <w:tcPr>
            <w:tcW w:w="970" w:type="dxa"/>
            <w:vMerge/>
            <w:tcBorders>
              <w:bottom w:val="single" w:sz="4" w:space="0" w:color="auto"/>
            </w:tcBorders>
            <w:vAlign w:val="center"/>
          </w:tcPr>
          <w:p w14:paraId="6CFF18AB" w14:textId="77777777" w:rsidR="00E02D46" w:rsidRPr="00AF4CFE" w:rsidRDefault="00E02D46" w:rsidP="000D24B4">
            <w:pPr>
              <w:spacing w:line="240" w:lineRule="auto"/>
              <w:jc w:val="center"/>
              <w:rPr>
                <w:rFonts w:ascii="Arial" w:eastAsia="仿宋_GB2312" w:hAnsi="Arial" w:cs="Arial"/>
                <w:bCs/>
                <w:sz w:val="18"/>
                <w:szCs w:val="18"/>
              </w:rPr>
            </w:pPr>
          </w:p>
        </w:tc>
        <w:tc>
          <w:tcPr>
            <w:tcW w:w="1134" w:type="dxa"/>
            <w:vMerge/>
            <w:tcBorders>
              <w:bottom w:val="single" w:sz="4" w:space="0" w:color="auto"/>
            </w:tcBorders>
            <w:vAlign w:val="center"/>
          </w:tcPr>
          <w:p w14:paraId="11624824" w14:textId="77777777" w:rsidR="00E02D46" w:rsidRPr="00AF4CFE" w:rsidRDefault="00E02D46" w:rsidP="000D24B4">
            <w:pPr>
              <w:spacing w:line="240" w:lineRule="auto"/>
              <w:jc w:val="center"/>
              <w:rPr>
                <w:rFonts w:ascii="Arial" w:eastAsia="仿宋_GB2312" w:hAnsi="Arial" w:cs="Arial"/>
                <w:bCs/>
                <w:sz w:val="18"/>
                <w:szCs w:val="18"/>
              </w:rPr>
            </w:pPr>
          </w:p>
        </w:tc>
        <w:tc>
          <w:tcPr>
            <w:tcW w:w="894" w:type="dxa"/>
            <w:vMerge/>
            <w:tcBorders>
              <w:bottom w:val="single" w:sz="4" w:space="0" w:color="auto"/>
            </w:tcBorders>
            <w:vAlign w:val="center"/>
          </w:tcPr>
          <w:p w14:paraId="027655D6" w14:textId="77777777" w:rsidR="00E02D46" w:rsidRPr="00AF4CFE" w:rsidRDefault="00E02D46" w:rsidP="000D24B4">
            <w:pPr>
              <w:spacing w:line="240" w:lineRule="auto"/>
              <w:jc w:val="center"/>
              <w:rPr>
                <w:rFonts w:ascii="Arial" w:eastAsia="仿宋_GB2312" w:hAnsi="Arial" w:cs="Arial"/>
                <w:bCs/>
                <w:sz w:val="18"/>
                <w:szCs w:val="18"/>
              </w:rPr>
            </w:pPr>
          </w:p>
        </w:tc>
        <w:tc>
          <w:tcPr>
            <w:tcW w:w="616" w:type="dxa"/>
            <w:vMerge/>
            <w:tcBorders>
              <w:bottom w:val="single" w:sz="4" w:space="0" w:color="auto"/>
            </w:tcBorders>
            <w:vAlign w:val="center"/>
          </w:tcPr>
          <w:p w14:paraId="10C7B488" w14:textId="77777777" w:rsidR="00E02D46" w:rsidRPr="00AF4CFE" w:rsidRDefault="00E02D46" w:rsidP="000D24B4">
            <w:pPr>
              <w:spacing w:line="240" w:lineRule="auto"/>
              <w:jc w:val="center"/>
              <w:rPr>
                <w:rFonts w:ascii="Arial" w:eastAsia="仿宋_GB2312" w:hAnsi="Arial" w:cs="Arial"/>
                <w:bCs/>
                <w:sz w:val="18"/>
                <w:szCs w:val="18"/>
              </w:rPr>
            </w:pPr>
          </w:p>
        </w:tc>
        <w:tc>
          <w:tcPr>
            <w:tcW w:w="1205" w:type="dxa"/>
            <w:vMerge/>
            <w:tcBorders>
              <w:bottom w:val="single" w:sz="4" w:space="0" w:color="auto"/>
            </w:tcBorders>
            <w:vAlign w:val="center"/>
          </w:tcPr>
          <w:p w14:paraId="58658B51" w14:textId="77777777" w:rsidR="00E02D46" w:rsidRPr="00AF4CFE" w:rsidRDefault="00E02D46" w:rsidP="000D24B4">
            <w:pPr>
              <w:spacing w:line="240" w:lineRule="auto"/>
              <w:jc w:val="center"/>
              <w:rPr>
                <w:rFonts w:ascii="Arial" w:eastAsia="仿宋_GB2312" w:hAnsi="Arial" w:cs="Arial"/>
                <w:bCs/>
                <w:sz w:val="18"/>
                <w:szCs w:val="18"/>
              </w:rPr>
            </w:pPr>
          </w:p>
        </w:tc>
      </w:tr>
      <w:tr w:rsidR="00E02D46" w:rsidRPr="00AF4CFE" w14:paraId="06794C6F" w14:textId="77777777" w:rsidTr="000D24B4">
        <w:trPr>
          <w:cantSplit/>
          <w:trHeight w:val="3971"/>
          <w:jc w:val="center"/>
        </w:trPr>
        <w:tc>
          <w:tcPr>
            <w:tcW w:w="710" w:type="dxa"/>
            <w:vAlign w:val="center"/>
          </w:tcPr>
          <w:p w14:paraId="3D7989B8"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北京大北农科技集团股份有限公司</w:t>
            </w:r>
          </w:p>
        </w:tc>
        <w:tc>
          <w:tcPr>
            <w:tcW w:w="567" w:type="dxa"/>
            <w:vAlign w:val="center"/>
          </w:tcPr>
          <w:p w14:paraId="7AA53653"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hAnsi="Arial" w:cs="Arial"/>
                <w:bCs/>
                <w:sz w:val="18"/>
                <w:szCs w:val="18"/>
              </w:rPr>
              <w:t>110108 104001 GB00647</w:t>
            </w:r>
          </w:p>
        </w:tc>
        <w:tc>
          <w:tcPr>
            <w:tcW w:w="1398" w:type="dxa"/>
            <w:vAlign w:val="center"/>
          </w:tcPr>
          <w:p w14:paraId="2F22103B"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北京市海淀</w:t>
            </w:r>
            <w:proofErr w:type="gramStart"/>
            <w:r w:rsidRPr="00AF4CFE">
              <w:rPr>
                <w:rFonts w:ascii="Arial" w:eastAsia="仿宋_GB2312" w:hAnsi="Arial" w:cs="Arial"/>
                <w:bCs/>
                <w:sz w:val="18"/>
                <w:szCs w:val="18"/>
              </w:rPr>
              <w:t>区创新园</w:t>
            </w:r>
            <w:proofErr w:type="gramEnd"/>
            <w:r w:rsidRPr="00AF4CFE">
              <w:rPr>
                <w:rFonts w:ascii="Arial" w:eastAsia="仿宋_GB2312" w:hAnsi="Arial" w:cs="Arial"/>
                <w:bCs/>
                <w:sz w:val="18"/>
                <w:szCs w:val="18"/>
              </w:rPr>
              <w:t>F</w:t>
            </w:r>
            <w:r w:rsidRPr="00AF4CFE">
              <w:rPr>
                <w:rFonts w:ascii="Arial" w:eastAsia="仿宋_GB2312" w:hAnsi="Arial" w:cs="Arial"/>
                <w:bCs/>
                <w:sz w:val="18"/>
                <w:szCs w:val="18"/>
              </w:rPr>
              <w:t>区</w:t>
            </w:r>
            <w:r w:rsidRPr="00AF4CFE">
              <w:rPr>
                <w:rFonts w:ascii="Arial" w:eastAsia="仿宋_GB2312" w:hAnsi="Arial" w:cs="Arial"/>
                <w:bCs/>
                <w:sz w:val="18"/>
                <w:szCs w:val="18"/>
              </w:rPr>
              <w:t>3-2-011</w:t>
            </w:r>
            <w:r w:rsidRPr="00AF4CFE">
              <w:rPr>
                <w:rFonts w:ascii="Arial" w:eastAsia="仿宋_GB2312" w:hAnsi="Arial" w:cs="Arial"/>
                <w:bCs/>
                <w:sz w:val="18"/>
                <w:szCs w:val="18"/>
              </w:rPr>
              <w:t>地块</w:t>
            </w:r>
          </w:p>
        </w:tc>
        <w:tc>
          <w:tcPr>
            <w:tcW w:w="1083" w:type="dxa"/>
            <w:vAlign w:val="center"/>
          </w:tcPr>
          <w:p w14:paraId="48D5677F"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w:t>
            </w:r>
            <w:r w:rsidRPr="00AF4CFE">
              <w:rPr>
                <w:rFonts w:ascii="Arial" w:eastAsia="仿宋_GB2312" w:hAnsi="Arial" w:cs="Arial"/>
                <w:bCs/>
                <w:sz w:val="18"/>
                <w:szCs w:val="18"/>
              </w:rPr>
              <w:t>京（</w:t>
            </w:r>
            <w:r w:rsidRPr="00AF4CFE">
              <w:rPr>
                <w:rFonts w:ascii="Arial" w:eastAsia="仿宋_GB2312" w:hAnsi="Arial" w:cs="Arial"/>
                <w:bCs/>
                <w:sz w:val="18"/>
                <w:szCs w:val="18"/>
              </w:rPr>
              <w:t>2015</w:t>
            </w:r>
            <w:r w:rsidRPr="00AF4CFE">
              <w:rPr>
                <w:rFonts w:ascii="Arial" w:eastAsia="仿宋_GB2312" w:hAnsi="Arial" w:cs="Arial"/>
                <w:bCs/>
                <w:sz w:val="18"/>
                <w:szCs w:val="18"/>
              </w:rPr>
              <w:t>）海淀区不动产权第</w:t>
            </w:r>
            <w:r w:rsidRPr="00AF4CFE">
              <w:rPr>
                <w:rFonts w:ascii="Arial" w:eastAsia="仿宋_GB2312" w:hAnsi="Arial" w:cs="Arial"/>
                <w:bCs/>
                <w:sz w:val="18"/>
                <w:szCs w:val="18"/>
              </w:rPr>
              <w:t>0000003</w:t>
            </w:r>
            <w:r w:rsidRPr="00AF4CFE">
              <w:rPr>
                <w:rFonts w:ascii="Arial" w:eastAsia="仿宋_GB2312" w:hAnsi="Arial" w:cs="Arial"/>
                <w:bCs/>
                <w:sz w:val="18"/>
                <w:szCs w:val="18"/>
              </w:rPr>
              <w:t>号</w:t>
            </w:r>
          </w:p>
        </w:tc>
        <w:tc>
          <w:tcPr>
            <w:tcW w:w="850" w:type="dxa"/>
            <w:vAlign w:val="center"/>
          </w:tcPr>
          <w:p w14:paraId="3DF05897"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研发设计</w:t>
            </w:r>
          </w:p>
        </w:tc>
        <w:tc>
          <w:tcPr>
            <w:tcW w:w="851" w:type="dxa"/>
            <w:vAlign w:val="center"/>
          </w:tcPr>
          <w:p w14:paraId="48837072"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研发设计、地下研发设计、地下仓储、地下车库</w:t>
            </w:r>
          </w:p>
        </w:tc>
        <w:tc>
          <w:tcPr>
            <w:tcW w:w="850" w:type="dxa"/>
            <w:vAlign w:val="center"/>
          </w:tcPr>
          <w:p w14:paraId="757DAC36"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研发设计、地下研发设计、地下仓储、地下车库</w:t>
            </w:r>
          </w:p>
        </w:tc>
        <w:tc>
          <w:tcPr>
            <w:tcW w:w="744" w:type="dxa"/>
            <w:vAlign w:val="center"/>
          </w:tcPr>
          <w:p w14:paraId="71449BE9"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原规划</w:t>
            </w:r>
            <w:r w:rsidRPr="00AF4CFE">
              <w:rPr>
                <w:rFonts w:ascii="Arial" w:eastAsia="仿宋_GB2312" w:hAnsi="Arial" w:cs="Arial"/>
                <w:bCs/>
                <w:sz w:val="18"/>
                <w:szCs w:val="18"/>
              </w:rPr>
              <w:t>1.5;</w:t>
            </w:r>
          </w:p>
          <w:p w14:paraId="701E2311"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新规划</w:t>
            </w:r>
            <w:r w:rsidRPr="00AF4CFE">
              <w:rPr>
                <w:rFonts w:ascii="Arial" w:eastAsia="仿宋_GB2312" w:hAnsi="Arial" w:cs="Arial"/>
                <w:bCs/>
                <w:sz w:val="18"/>
                <w:szCs w:val="18"/>
              </w:rPr>
              <w:t>1.5</w:t>
            </w:r>
          </w:p>
        </w:tc>
        <w:tc>
          <w:tcPr>
            <w:tcW w:w="652" w:type="dxa"/>
            <w:vAlign w:val="center"/>
          </w:tcPr>
          <w:p w14:paraId="4F3432E5"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地上</w:t>
            </w:r>
            <w:r w:rsidRPr="00AF4CFE">
              <w:rPr>
                <w:rFonts w:ascii="Arial" w:eastAsia="仿宋_GB2312" w:hAnsi="Arial" w:cs="Arial"/>
                <w:bCs/>
                <w:sz w:val="18"/>
                <w:szCs w:val="18"/>
              </w:rPr>
              <w:t>1.5</w:t>
            </w:r>
          </w:p>
        </w:tc>
        <w:tc>
          <w:tcPr>
            <w:tcW w:w="530" w:type="dxa"/>
            <w:vAlign w:val="center"/>
          </w:tcPr>
          <w:p w14:paraId="20914E70"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地上</w:t>
            </w:r>
            <w:r w:rsidRPr="00AF4CFE">
              <w:rPr>
                <w:rFonts w:ascii="Arial" w:eastAsia="仿宋_GB2312" w:hAnsi="Arial" w:cs="Arial"/>
                <w:bCs/>
                <w:sz w:val="18"/>
                <w:szCs w:val="18"/>
              </w:rPr>
              <w:t>1.5</w:t>
            </w:r>
          </w:p>
        </w:tc>
        <w:tc>
          <w:tcPr>
            <w:tcW w:w="886" w:type="dxa"/>
            <w:vAlign w:val="center"/>
          </w:tcPr>
          <w:p w14:paraId="017AF0F7"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宗地外</w:t>
            </w:r>
            <w:r w:rsidRPr="00AF4CFE">
              <w:rPr>
                <w:rFonts w:ascii="Arial" w:eastAsia="仿宋_GB2312" w:hAnsi="Arial" w:cs="Arial"/>
                <w:bCs/>
                <w:sz w:val="18"/>
                <w:szCs w:val="18"/>
              </w:rPr>
              <w:t>“</w:t>
            </w:r>
            <w:r w:rsidRPr="00AF4CFE">
              <w:rPr>
                <w:rFonts w:ascii="Arial" w:eastAsia="仿宋_GB2312" w:hAnsi="Arial" w:cs="Arial"/>
                <w:bCs/>
                <w:sz w:val="18"/>
                <w:szCs w:val="18"/>
              </w:rPr>
              <w:t>七通</w:t>
            </w:r>
            <w:r w:rsidRPr="00AF4CFE">
              <w:rPr>
                <w:rFonts w:ascii="Arial" w:eastAsia="仿宋_GB2312" w:hAnsi="Arial" w:cs="Arial"/>
                <w:bCs/>
                <w:sz w:val="18"/>
                <w:szCs w:val="18"/>
              </w:rPr>
              <w:t>”</w:t>
            </w:r>
            <w:r w:rsidRPr="00AF4CFE">
              <w:rPr>
                <w:rFonts w:ascii="Arial" w:eastAsia="仿宋_GB2312" w:hAnsi="Arial" w:cs="Arial"/>
                <w:bCs/>
                <w:sz w:val="18"/>
                <w:szCs w:val="18"/>
              </w:rPr>
              <w:t>，宗地内正在建设数栋建筑物</w:t>
            </w:r>
          </w:p>
        </w:tc>
        <w:tc>
          <w:tcPr>
            <w:tcW w:w="887" w:type="dxa"/>
            <w:vAlign w:val="center"/>
          </w:tcPr>
          <w:p w14:paraId="647AD1C6"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宗地外</w:t>
            </w:r>
            <w:r w:rsidRPr="00AF4CFE">
              <w:rPr>
                <w:rFonts w:ascii="Arial" w:eastAsia="仿宋_GB2312" w:hAnsi="Arial" w:cs="Arial"/>
                <w:bCs/>
                <w:sz w:val="18"/>
                <w:szCs w:val="18"/>
              </w:rPr>
              <w:t>“</w:t>
            </w:r>
            <w:r w:rsidRPr="00AF4CFE">
              <w:rPr>
                <w:rFonts w:ascii="Arial" w:eastAsia="仿宋_GB2312" w:hAnsi="Arial" w:cs="Arial"/>
                <w:bCs/>
                <w:sz w:val="18"/>
                <w:szCs w:val="18"/>
              </w:rPr>
              <w:t>七通</w:t>
            </w:r>
            <w:r w:rsidRPr="00AF4CFE">
              <w:rPr>
                <w:rFonts w:ascii="Arial" w:eastAsia="仿宋_GB2312" w:hAnsi="Arial" w:cs="Arial"/>
                <w:bCs/>
                <w:sz w:val="18"/>
                <w:szCs w:val="18"/>
              </w:rPr>
              <w:t>”</w:t>
            </w:r>
            <w:r w:rsidRPr="00AF4CFE">
              <w:rPr>
                <w:rFonts w:ascii="Arial" w:eastAsia="仿宋_GB2312" w:hAnsi="Arial" w:cs="Arial"/>
                <w:bCs/>
                <w:sz w:val="18"/>
                <w:szCs w:val="18"/>
              </w:rPr>
              <w:t>，宗地内</w:t>
            </w:r>
            <w:r w:rsidRPr="00AF4CFE">
              <w:rPr>
                <w:rFonts w:ascii="Arial" w:eastAsia="仿宋_GB2312" w:hAnsi="Arial" w:cs="Arial"/>
                <w:bCs/>
                <w:sz w:val="18"/>
                <w:szCs w:val="18"/>
              </w:rPr>
              <w:t>“</w:t>
            </w:r>
            <w:r w:rsidRPr="00AF4CFE">
              <w:rPr>
                <w:rFonts w:ascii="Arial" w:eastAsia="仿宋_GB2312" w:hAnsi="Arial" w:cs="Arial"/>
                <w:bCs/>
                <w:sz w:val="18"/>
                <w:szCs w:val="18"/>
              </w:rPr>
              <w:t>场地平整</w:t>
            </w:r>
            <w:r w:rsidRPr="00AF4CFE">
              <w:rPr>
                <w:rFonts w:ascii="Arial" w:eastAsia="仿宋_GB2312" w:hAnsi="Arial" w:cs="Arial"/>
                <w:bCs/>
                <w:sz w:val="18"/>
                <w:szCs w:val="18"/>
              </w:rPr>
              <w:t>”</w:t>
            </w:r>
          </w:p>
        </w:tc>
        <w:tc>
          <w:tcPr>
            <w:tcW w:w="979" w:type="dxa"/>
            <w:vAlign w:val="center"/>
          </w:tcPr>
          <w:p w14:paraId="56CE92EA"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地下研发设计</w:t>
            </w:r>
            <w:r w:rsidRPr="00AF4CFE">
              <w:rPr>
                <w:rFonts w:ascii="Arial" w:eastAsia="仿宋_GB2312" w:hAnsi="Arial" w:cs="Arial"/>
                <w:bCs/>
                <w:sz w:val="18"/>
                <w:szCs w:val="18"/>
              </w:rPr>
              <w:t>44.03</w:t>
            </w:r>
            <w:r w:rsidRPr="00AF4CFE">
              <w:rPr>
                <w:rFonts w:ascii="Arial" w:eastAsia="仿宋_GB2312" w:hAnsi="Arial" w:cs="Arial"/>
                <w:bCs/>
                <w:sz w:val="18"/>
                <w:szCs w:val="18"/>
              </w:rPr>
              <w:t>年、地下仓储</w:t>
            </w:r>
            <w:r w:rsidRPr="00AF4CFE">
              <w:rPr>
                <w:rFonts w:ascii="Arial" w:eastAsia="仿宋_GB2312" w:hAnsi="Arial" w:cs="Arial"/>
                <w:bCs/>
                <w:sz w:val="18"/>
                <w:szCs w:val="18"/>
              </w:rPr>
              <w:t>44.03</w:t>
            </w:r>
            <w:r w:rsidRPr="00AF4CFE">
              <w:rPr>
                <w:rFonts w:ascii="Arial" w:eastAsia="仿宋_GB2312" w:hAnsi="Arial" w:cs="Arial"/>
                <w:bCs/>
                <w:sz w:val="18"/>
                <w:szCs w:val="18"/>
              </w:rPr>
              <w:t>年、地下车库</w:t>
            </w:r>
            <w:r w:rsidRPr="00AF4CFE">
              <w:rPr>
                <w:rFonts w:ascii="Arial" w:eastAsia="仿宋_GB2312" w:hAnsi="Arial" w:cs="Arial"/>
                <w:bCs/>
                <w:sz w:val="18"/>
                <w:szCs w:val="18"/>
              </w:rPr>
              <w:t>44.03</w:t>
            </w:r>
            <w:r w:rsidRPr="00AF4CFE">
              <w:rPr>
                <w:rFonts w:ascii="Arial" w:eastAsia="仿宋_GB2312" w:hAnsi="Arial" w:cs="Arial"/>
                <w:bCs/>
                <w:sz w:val="18"/>
                <w:szCs w:val="18"/>
              </w:rPr>
              <w:t>年</w:t>
            </w:r>
          </w:p>
        </w:tc>
        <w:tc>
          <w:tcPr>
            <w:tcW w:w="970" w:type="dxa"/>
            <w:vAlign w:val="center"/>
          </w:tcPr>
          <w:p w14:paraId="4DE6F539"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55283.1</w:t>
            </w:r>
          </w:p>
        </w:tc>
        <w:tc>
          <w:tcPr>
            <w:tcW w:w="1134" w:type="dxa"/>
            <w:tcBorders>
              <w:left w:val="single" w:sz="4" w:space="0" w:color="auto"/>
            </w:tcBorders>
            <w:vAlign w:val="center"/>
          </w:tcPr>
          <w:p w14:paraId="305A59DC"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161581.21</w:t>
            </w:r>
          </w:p>
        </w:tc>
        <w:tc>
          <w:tcPr>
            <w:tcW w:w="894" w:type="dxa"/>
            <w:tcBorders>
              <w:left w:val="single" w:sz="4" w:space="0" w:color="auto"/>
              <w:right w:val="single" w:sz="4" w:space="0" w:color="auto"/>
            </w:tcBorders>
            <w:vAlign w:val="center"/>
          </w:tcPr>
          <w:p w14:paraId="153611B6"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w:t>
            </w:r>
          </w:p>
        </w:tc>
        <w:tc>
          <w:tcPr>
            <w:tcW w:w="616" w:type="dxa"/>
            <w:tcBorders>
              <w:left w:val="single" w:sz="4" w:space="0" w:color="auto"/>
              <w:right w:val="single" w:sz="4" w:space="0" w:color="auto"/>
            </w:tcBorders>
            <w:vAlign w:val="center"/>
          </w:tcPr>
          <w:p w14:paraId="56521CDA"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w:t>
            </w:r>
          </w:p>
        </w:tc>
        <w:tc>
          <w:tcPr>
            <w:tcW w:w="1205" w:type="dxa"/>
            <w:tcBorders>
              <w:left w:val="single" w:sz="4" w:space="0" w:color="auto"/>
            </w:tcBorders>
            <w:vAlign w:val="center"/>
          </w:tcPr>
          <w:p w14:paraId="2729B7B4" w14:textId="77777777" w:rsidR="00E02D46" w:rsidRPr="00AF4CFE" w:rsidRDefault="00E02D46" w:rsidP="000D24B4">
            <w:pPr>
              <w:spacing w:line="240" w:lineRule="auto"/>
              <w:jc w:val="center"/>
              <w:rPr>
                <w:rFonts w:ascii="Arial" w:eastAsia="仿宋_GB2312" w:hAnsi="Arial" w:cs="Arial"/>
                <w:bCs/>
                <w:sz w:val="18"/>
                <w:szCs w:val="18"/>
              </w:rPr>
            </w:pPr>
            <w:r w:rsidRPr="00AF4CFE">
              <w:rPr>
                <w:rFonts w:ascii="Arial" w:eastAsia="仿宋_GB2312" w:hAnsi="Arial" w:cs="Arial"/>
                <w:bCs/>
                <w:sz w:val="18"/>
                <w:szCs w:val="18"/>
              </w:rPr>
              <w:t>地下增加研发设计、地下仓储、地下车库</w:t>
            </w:r>
            <w:r w:rsidRPr="00AF4CFE">
              <w:rPr>
                <w:rFonts w:ascii="Arial" w:eastAsia="仿宋_GB2312" w:hAnsi="Arial" w:cs="Arial"/>
                <w:bCs/>
                <w:sz w:val="18"/>
                <w:szCs w:val="18"/>
              </w:rPr>
              <w:t xml:space="preserve">, </w:t>
            </w:r>
            <w:r w:rsidRPr="00AF4CFE">
              <w:rPr>
                <w:rFonts w:ascii="Arial" w:eastAsia="仿宋_GB2312" w:hAnsi="Arial" w:cs="Arial"/>
                <w:bCs/>
                <w:sz w:val="18"/>
                <w:szCs w:val="18"/>
              </w:rPr>
              <w:t>政府土地出让收益为</w:t>
            </w:r>
            <w:r w:rsidRPr="00AF4CFE">
              <w:rPr>
                <w:rFonts w:ascii="Arial" w:eastAsia="仿宋_GB2312" w:hAnsi="Arial" w:cs="Arial"/>
                <w:bCs/>
                <w:sz w:val="18"/>
                <w:szCs w:val="18"/>
              </w:rPr>
              <w:t>3980.8994</w:t>
            </w:r>
            <w:r w:rsidRPr="00AF4CFE">
              <w:rPr>
                <w:rFonts w:ascii="Arial" w:eastAsia="仿宋_GB2312" w:hAnsi="Arial" w:cs="Arial"/>
                <w:bCs/>
                <w:sz w:val="18"/>
                <w:szCs w:val="18"/>
              </w:rPr>
              <w:t>万元。</w:t>
            </w:r>
          </w:p>
        </w:tc>
      </w:tr>
    </w:tbl>
    <w:p w14:paraId="61E9743B" w14:textId="77777777" w:rsidR="00AA61FC" w:rsidRPr="00AF4CFE" w:rsidRDefault="001C25E5">
      <w:pPr>
        <w:spacing w:line="360" w:lineRule="auto"/>
        <w:rPr>
          <w:rFonts w:ascii="Arial" w:eastAsia="仿宋_GB2312" w:hAnsi="Arial" w:cs="Arial"/>
          <w:sz w:val="18"/>
          <w:szCs w:val="18"/>
        </w:rPr>
      </w:pPr>
      <w:r w:rsidRPr="00AF4CFE">
        <w:rPr>
          <w:rFonts w:ascii="Arial" w:eastAsia="仿宋_GB2312" w:hAnsi="Arial" w:cs="Arial"/>
          <w:sz w:val="18"/>
          <w:szCs w:val="18"/>
        </w:rPr>
        <w:t>币种：人民币</w:t>
      </w:r>
    </w:p>
    <w:p w14:paraId="541CE1C9" w14:textId="77777777" w:rsidR="00AA61FC" w:rsidRPr="00AF4CFE" w:rsidRDefault="001C25E5">
      <w:pPr>
        <w:pStyle w:val="11"/>
        <w:spacing w:line="240" w:lineRule="auto"/>
        <w:ind w:rightChars="-170" w:right="-408" w:firstLineChars="0" w:firstLine="0"/>
        <w:rPr>
          <w:rFonts w:ascii="Arial" w:hAnsi="Arial" w:cs="Arial"/>
          <w:bCs/>
          <w:sz w:val="21"/>
          <w:szCs w:val="21"/>
        </w:rPr>
      </w:pPr>
      <w:r w:rsidRPr="00AF4CFE">
        <w:rPr>
          <w:rFonts w:ascii="Arial" w:hAnsi="Arial" w:cs="Arial"/>
          <w:bCs/>
          <w:sz w:val="21"/>
          <w:szCs w:val="21"/>
        </w:rPr>
        <w:t>备注：本次为规划变更出让评估项目，仅评估调整用途部分建筑面积，需补缴地价为调整用途部分总价。</w:t>
      </w:r>
    </w:p>
    <w:p w14:paraId="730EBA80" w14:textId="77777777" w:rsidR="00AA61FC" w:rsidRPr="00AF4CFE" w:rsidRDefault="00AA61FC">
      <w:pPr>
        <w:spacing w:line="360" w:lineRule="auto"/>
        <w:rPr>
          <w:rFonts w:ascii="Arial" w:eastAsia="仿宋_GB2312" w:hAnsi="Arial" w:cs="Arial"/>
          <w:sz w:val="28"/>
          <w:szCs w:val="28"/>
        </w:rPr>
      </w:pPr>
    </w:p>
    <w:p w14:paraId="1715C294" w14:textId="77777777" w:rsidR="00AA61FC" w:rsidRPr="00AF4CFE" w:rsidRDefault="001C25E5">
      <w:pPr>
        <w:spacing w:line="360" w:lineRule="auto"/>
        <w:rPr>
          <w:rFonts w:ascii="Arial" w:eastAsia="仿宋_GB2312" w:hAnsi="Arial" w:cs="Arial"/>
          <w:sz w:val="28"/>
          <w:szCs w:val="28"/>
        </w:rPr>
      </w:pPr>
      <w:r w:rsidRPr="00AF4CFE">
        <w:rPr>
          <w:rFonts w:ascii="Arial" w:eastAsia="仿宋_GB2312" w:hAnsi="Arial" w:cs="Arial"/>
          <w:sz w:val="28"/>
          <w:szCs w:val="28"/>
        </w:rPr>
        <w:t>（转下页）</w:t>
      </w:r>
    </w:p>
    <w:p w14:paraId="5EF6742F" w14:textId="77777777" w:rsidR="00AA61FC" w:rsidRPr="00AF4CFE" w:rsidRDefault="00AA61FC">
      <w:pPr>
        <w:pStyle w:val="11"/>
        <w:spacing w:line="240" w:lineRule="auto"/>
        <w:ind w:leftChars="-135" w:left="117" w:rightChars="-170" w:right="-408" w:hangingChars="157" w:hanging="441"/>
        <w:jc w:val="center"/>
        <w:rPr>
          <w:rFonts w:ascii="Arial" w:hAnsi="Arial" w:cs="Arial"/>
          <w:b/>
          <w:szCs w:val="28"/>
        </w:rPr>
        <w:sectPr w:rsidR="00AA61FC" w:rsidRPr="00AF4CFE">
          <w:headerReference w:type="first" r:id="rId74"/>
          <w:pgSz w:w="16840" w:h="11907" w:orient="landscape"/>
          <w:pgMar w:top="1508" w:right="1134" w:bottom="1134" w:left="1134" w:header="1134" w:footer="907" w:gutter="340"/>
          <w:cols w:space="720"/>
          <w:titlePg/>
          <w:docGrid w:linePitch="326"/>
        </w:sectPr>
      </w:pPr>
      <w:bookmarkStart w:id="323" w:name="_GoBack"/>
      <w:bookmarkEnd w:id="323"/>
    </w:p>
    <w:p w14:paraId="2FD415E1" w14:textId="77777777" w:rsidR="00AA61FC" w:rsidRPr="00AF4CFE" w:rsidRDefault="001C25E5">
      <w:pPr>
        <w:pStyle w:val="11"/>
        <w:ind w:firstLine="562"/>
        <w:jc w:val="center"/>
        <w:rPr>
          <w:rFonts w:ascii="Arial" w:hAnsi="Arial" w:cs="Arial"/>
          <w:b/>
          <w:szCs w:val="28"/>
        </w:rPr>
      </w:pPr>
      <w:r w:rsidRPr="00AF4CFE">
        <w:rPr>
          <w:rFonts w:ascii="Arial" w:hAnsi="Arial" w:cs="Arial"/>
          <w:b/>
          <w:szCs w:val="28"/>
        </w:rPr>
        <w:lastRenderedPageBreak/>
        <w:t>需补缴地价款总额表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30"/>
        <w:gridCol w:w="2237"/>
        <w:gridCol w:w="2364"/>
        <w:gridCol w:w="2042"/>
      </w:tblGrid>
      <w:tr w:rsidR="00151FCB" w:rsidRPr="00AF4CFE" w14:paraId="718AEF7B" w14:textId="77777777" w:rsidTr="006A6565">
        <w:trPr>
          <w:trHeight w:val="700"/>
          <w:jc w:val="center"/>
        </w:trPr>
        <w:tc>
          <w:tcPr>
            <w:tcW w:w="983" w:type="dxa"/>
            <w:shd w:val="clear" w:color="auto" w:fill="auto"/>
            <w:vAlign w:val="center"/>
          </w:tcPr>
          <w:p w14:paraId="0DE89558" w14:textId="77777777" w:rsidR="00151FCB" w:rsidRPr="00AF4CFE" w:rsidRDefault="00151FCB" w:rsidP="00151FCB">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部位</w:t>
            </w:r>
          </w:p>
        </w:tc>
        <w:tc>
          <w:tcPr>
            <w:tcW w:w="1559" w:type="dxa"/>
            <w:shd w:val="clear" w:color="auto" w:fill="auto"/>
            <w:vAlign w:val="center"/>
          </w:tcPr>
          <w:p w14:paraId="2EB61A1A" w14:textId="77777777" w:rsidR="00151FCB" w:rsidRPr="00AF4CFE" w:rsidRDefault="00151FCB" w:rsidP="00151FCB">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用途</w:t>
            </w:r>
          </w:p>
        </w:tc>
        <w:tc>
          <w:tcPr>
            <w:tcW w:w="2268" w:type="dxa"/>
            <w:shd w:val="clear" w:color="auto" w:fill="auto"/>
            <w:vAlign w:val="center"/>
          </w:tcPr>
          <w:p w14:paraId="1B1415B7" w14:textId="77777777" w:rsidR="00151FCB" w:rsidRPr="00AF4CFE" w:rsidRDefault="00151FCB" w:rsidP="00151FCB">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出让建筑面积（㎡）</w:t>
            </w:r>
          </w:p>
        </w:tc>
        <w:tc>
          <w:tcPr>
            <w:tcW w:w="2410" w:type="dxa"/>
            <w:shd w:val="clear" w:color="auto" w:fill="auto"/>
            <w:vAlign w:val="center"/>
          </w:tcPr>
          <w:p w14:paraId="6C91BEC8" w14:textId="77777777" w:rsidR="00151FCB" w:rsidRPr="00AF4CFE" w:rsidRDefault="00151FCB" w:rsidP="00151FCB">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政府土地出让收益单价（元</w:t>
            </w:r>
            <w:r w:rsidRPr="00AF4CFE">
              <w:rPr>
                <w:rFonts w:ascii="Arial" w:eastAsia="Arial Unicode MS" w:hAnsi="Arial" w:cs="Arial"/>
                <w:b/>
                <w:bCs/>
                <w:color w:val="000000"/>
                <w:sz w:val="21"/>
                <w:szCs w:val="21"/>
              </w:rPr>
              <w:t>/</w:t>
            </w:r>
            <w:r w:rsidRPr="00AF4CFE">
              <w:rPr>
                <w:rFonts w:ascii="Arial" w:eastAsia="Arial Unicode MS" w:hAnsi="Arial" w:cs="Arial"/>
                <w:b/>
                <w:bCs/>
                <w:color w:val="000000"/>
                <w:sz w:val="21"/>
                <w:szCs w:val="21"/>
              </w:rPr>
              <w:t>㎡）</w:t>
            </w:r>
          </w:p>
        </w:tc>
        <w:tc>
          <w:tcPr>
            <w:tcW w:w="2064" w:type="dxa"/>
            <w:shd w:val="clear" w:color="auto" w:fill="auto"/>
            <w:vAlign w:val="center"/>
          </w:tcPr>
          <w:p w14:paraId="2E50EC6D" w14:textId="77777777" w:rsidR="00151FCB" w:rsidRPr="00AF4CFE" w:rsidRDefault="00151FCB" w:rsidP="00151FCB">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政府土地出让收益</w:t>
            </w:r>
            <w:r w:rsidRPr="00AF4CFE">
              <w:rPr>
                <w:rFonts w:ascii="Arial" w:eastAsia="Arial Unicode MS" w:hAnsi="Arial" w:cs="Arial"/>
                <w:b/>
                <w:bCs/>
                <w:color w:val="000000"/>
                <w:sz w:val="21"/>
                <w:szCs w:val="21"/>
              </w:rPr>
              <w:t>(</w:t>
            </w:r>
            <w:r w:rsidRPr="00AF4CFE">
              <w:rPr>
                <w:rFonts w:ascii="Arial" w:eastAsia="Arial Unicode MS" w:hAnsi="Arial" w:cs="Arial"/>
                <w:b/>
                <w:bCs/>
                <w:color w:val="000000"/>
                <w:sz w:val="21"/>
                <w:szCs w:val="21"/>
              </w:rPr>
              <w:t>万元）</w:t>
            </w:r>
          </w:p>
        </w:tc>
      </w:tr>
      <w:tr w:rsidR="00151FCB" w:rsidRPr="00AF4CFE" w14:paraId="2C8BDEBA" w14:textId="77777777" w:rsidTr="006A6565">
        <w:trPr>
          <w:trHeight w:hRule="exact" w:val="240"/>
          <w:jc w:val="center"/>
        </w:trPr>
        <w:tc>
          <w:tcPr>
            <w:tcW w:w="983" w:type="dxa"/>
            <w:vMerge w:val="restart"/>
            <w:shd w:val="clear" w:color="auto" w:fill="auto"/>
            <w:vAlign w:val="center"/>
          </w:tcPr>
          <w:p w14:paraId="7A12325F"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地下</w:t>
            </w:r>
          </w:p>
        </w:tc>
        <w:tc>
          <w:tcPr>
            <w:tcW w:w="1559" w:type="dxa"/>
            <w:vMerge w:val="restart"/>
            <w:shd w:val="clear" w:color="auto" w:fill="auto"/>
            <w:vAlign w:val="center"/>
          </w:tcPr>
          <w:p w14:paraId="27236DE9"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地下研发设计</w:t>
            </w:r>
          </w:p>
        </w:tc>
        <w:tc>
          <w:tcPr>
            <w:tcW w:w="2268" w:type="dxa"/>
            <w:vMerge w:val="restart"/>
            <w:shd w:val="clear" w:color="auto" w:fill="auto"/>
            <w:vAlign w:val="center"/>
          </w:tcPr>
          <w:p w14:paraId="153C3FD1"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4501.45</w:t>
            </w:r>
          </w:p>
        </w:tc>
        <w:tc>
          <w:tcPr>
            <w:tcW w:w="2410" w:type="dxa"/>
            <w:vMerge w:val="restart"/>
            <w:shd w:val="clear" w:color="auto" w:fill="auto"/>
            <w:vAlign w:val="center"/>
          </w:tcPr>
          <w:p w14:paraId="4368E2EF"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759</w:t>
            </w:r>
          </w:p>
        </w:tc>
        <w:tc>
          <w:tcPr>
            <w:tcW w:w="2064" w:type="dxa"/>
            <w:vMerge w:val="restart"/>
            <w:shd w:val="clear" w:color="auto" w:fill="auto"/>
            <w:vAlign w:val="center"/>
          </w:tcPr>
          <w:p w14:paraId="29D6B288"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341.6601</w:t>
            </w:r>
          </w:p>
        </w:tc>
      </w:tr>
      <w:tr w:rsidR="00151FCB" w:rsidRPr="00AF4CFE" w14:paraId="296D4DF6" w14:textId="77777777" w:rsidTr="006A6565">
        <w:trPr>
          <w:trHeight w:hRule="exact" w:val="240"/>
          <w:jc w:val="center"/>
        </w:trPr>
        <w:tc>
          <w:tcPr>
            <w:tcW w:w="983" w:type="dxa"/>
            <w:vMerge/>
            <w:vAlign w:val="center"/>
          </w:tcPr>
          <w:p w14:paraId="0CEC5ED0"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1559" w:type="dxa"/>
            <w:vMerge/>
            <w:vAlign w:val="center"/>
          </w:tcPr>
          <w:p w14:paraId="62FE11D9"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2268" w:type="dxa"/>
            <w:vMerge/>
            <w:vAlign w:val="center"/>
          </w:tcPr>
          <w:p w14:paraId="47FFAC31"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c>
          <w:tcPr>
            <w:tcW w:w="2410" w:type="dxa"/>
            <w:vMerge/>
            <w:vAlign w:val="center"/>
          </w:tcPr>
          <w:p w14:paraId="367D9F08"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c>
          <w:tcPr>
            <w:tcW w:w="2064" w:type="dxa"/>
            <w:vMerge/>
            <w:vAlign w:val="center"/>
          </w:tcPr>
          <w:p w14:paraId="0C4AB779"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r>
      <w:tr w:rsidR="00151FCB" w:rsidRPr="00AF4CFE" w14:paraId="68D84DFC" w14:textId="77777777" w:rsidTr="006A6565">
        <w:trPr>
          <w:trHeight w:hRule="exact" w:val="240"/>
          <w:jc w:val="center"/>
        </w:trPr>
        <w:tc>
          <w:tcPr>
            <w:tcW w:w="983" w:type="dxa"/>
            <w:vMerge/>
            <w:vAlign w:val="center"/>
          </w:tcPr>
          <w:p w14:paraId="6154A843"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1559" w:type="dxa"/>
            <w:vMerge w:val="restart"/>
            <w:shd w:val="clear" w:color="auto" w:fill="auto"/>
            <w:vAlign w:val="center"/>
          </w:tcPr>
          <w:p w14:paraId="07C800A3"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地下仓储</w:t>
            </w:r>
          </w:p>
        </w:tc>
        <w:tc>
          <w:tcPr>
            <w:tcW w:w="2268" w:type="dxa"/>
            <w:vMerge w:val="restart"/>
            <w:shd w:val="clear" w:color="auto" w:fill="auto"/>
            <w:vAlign w:val="center"/>
          </w:tcPr>
          <w:p w14:paraId="1ECD2F14"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6633.04</w:t>
            </w:r>
          </w:p>
        </w:tc>
        <w:tc>
          <w:tcPr>
            <w:tcW w:w="2410" w:type="dxa"/>
            <w:vMerge w:val="restart"/>
            <w:shd w:val="clear" w:color="auto" w:fill="auto"/>
            <w:vAlign w:val="center"/>
          </w:tcPr>
          <w:p w14:paraId="4093DF24"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759</w:t>
            </w:r>
          </w:p>
        </w:tc>
        <w:tc>
          <w:tcPr>
            <w:tcW w:w="2064" w:type="dxa"/>
            <w:vMerge w:val="restart"/>
            <w:shd w:val="clear" w:color="auto" w:fill="auto"/>
            <w:vAlign w:val="center"/>
          </w:tcPr>
          <w:p w14:paraId="03E44FDC"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503.4477</w:t>
            </w:r>
          </w:p>
        </w:tc>
      </w:tr>
      <w:tr w:rsidR="00151FCB" w:rsidRPr="00AF4CFE" w14:paraId="2C2B2846" w14:textId="77777777" w:rsidTr="006A6565">
        <w:trPr>
          <w:trHeight w:hRule="exact" w:val="240"/>
          <w:jc w:val="center"/>
        </w:trPr>
        <w:tc>
          <w:tcPr>
            <w:tcW w:w="983" w:type="dxa"/>
            <w:vMerge/>
            <w:vAlign w:val="center"/>
          </w:tcPr>
          <w:p w14:paraId="4D34BD0C"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1559" w:type="dxa"/>
            <w:vMerge/>
            <w:vAlign w:val="center"/>
          </w:tcPr>
          <w:p w14:paraId="7B4562E7"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2268" w:type="dxa"/>
            <w:vMerge/>
            <w:vAlign w:val="center"/>
          </w:tcPr>
          <w:p w14:paraId="2FF02730"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c>
          <w:tcPr>
            <w:tcW w:w="2410" w:type="dxa"/>
            <w:vMerge/>
            <w:vAlign w:val="center"/>
          </w:tcPr>
          <w:p w14:paraId="2B1C2C3D"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c>
          <w:tcPr>
            <w:tcW w:w="2064" w:type="dxa"/>
            <w:vMerge/>
            <w:vAlign w:val="center"/>
          </w:tcPr>
          <w:p w14:paraId="72D9E4CB"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r>
      <w:tr w:rsidR="00151FCB" w:rsidRPr="00AF4CFE" w14:paraId="5809C913" w14:textId="77777777" w:rsidTr="006A6565">
        <w:trPr>
          <w:trHeight w:hRule="exact" w:val="240"/>
          <w:jc w:val="center"/>
        </w:trPr>
        <w:tc>
          <w:tcPr>
            <w:tcW w:w="983" w:type="dxa"/>
            <w:vMerge/>
            <w:vAlign w:val="center"/>
          </w:tcPr>
          <w:p w14:paraId="0EB4C7E5"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1559" w:type="dxa"/>
            <w:vMerge w:val="restart"/>
            <w:shd w:val="clear" w:color="auto" w:fill="auto"/>
            <w:vAlign w:val="center"/>
          </w:tcPr>
          <w:p w14:paraId="48655416"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地下车库</w:t>
            </w:r>
          </w:p>
        </w:tc>
        <w:tc>
          <w:tcPr>
            <w:tcW w:w="2268" w:type="dxa"/>
            <w:vMerge w:val="restart"/>
            <w:shd w:val="clear" w:color="auto" w:fill="auto"/>
            <w:vAlign w:val="center"/>
          </w:tcPr>
          <w:p w14:paraId="7257BD29"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51575.52</w:t>
            </w:r>
          </w:p>
        </w:tc>
        <w:tc>
          <w:tcPr>
            <w:tcW w:w="2410" w:type="dxa"/>
            <w:vMerge w:val="restart"/>
            <w:shd w:val="clear" w:color="auto" w:fill="auto"/>
            <w:vAlign w:val="center"/>
          </w:tcPr>
          <w:p w14:paraId="2B00C0B0"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608</w:t>
            </w:r>
          </w:p>
        </w:tc>
        <w:tc>
          <w:tcPr>
            <w:tcW w:w="2064" w:type="dxa"/>
            <w:vMerge w:val="restart"/>
            <w:shd w:val="clear" w:color="auto" w:fill="auto"/>
            <w:vAlign w:val="center"/>
          </w:tcPr>
          <w:p w14:paraId="56ECDDE7"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r w:rsidRPr="00AF4CFE">
              <w:rPr>
                <w:rFonts w:ascii="Arial" w:eastAsia="Arial Unicode MS" w:hAnsi="Arial" w:cs="Arial"/>
                <w:color w:val="000000"/>
                <w:sz w:val="21"/>
                <w:szCs w:val="21"/>
              </w:rPr>
              <w:t>3135.7916</w:t>
            </w:r>
          </w:p>
        </w:tc>
      </w:tr>
      <w:tr w:rsidR="00151FCB" w:rsidRPr="00AF4CFE" w14:paraId="4C2DCC69" w14:textId="77777777" w:rsidTr="006A6565">
        <w:trPr>
          <w:trHeight w:hRule="exact" w:val="240"/>
          <w:jc w:val="center"/>
        </w:trPr>
        <w:tc>
          <w:tcPr>
            <w:tcW w:w="983" w:type="dxa"/>
            <w:vMerge/>
            <w:vAlign w:val="center"/>
          </w:tcPr>
          <w:p w14:paraId="0A73B5CC"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1559" w:type="dxa"/>
            <w:vMerge/>
            <w:vAlign w:val="center"/>
          </w:tcPr>
          <w:p w14:paraId="14120910" w14:textId="77777777" w:rsidR="00151FCB" w:rsidRPr="00AF4CFE" w:rsidRDefault="00151FCB" w:rsidP="00151FCB">
            <w:pPr>
              <w:widowControl/>
              <w:adjustRightInd/>
              <w:spacing w:line="240" w:lineRule="exact"/>
              <w:textAlignment w:val="auto"/>
              <w:rPr>
                <w:rFonts w:ascii="Arial" w:eastAsia="Arial Unicode MS" w:hAnsi="Arial" w:cs="Arial"/>
                <w:color w:val="000000"/>
                <w:sz w:val="21"/>
                <w:szCs w:val="21"/>
              </w:rPr>
            </w:pPr>
          </w:p>
        </w:tc>
        <w:tc>
          <w:tcPr>
            <w:tcW w:w="2268" w:type="dxa"/>
            <w:vMerge/>
            <w:vAlign w:val="center"/>
          </w:tcPr>
          <w:p w14:paraId="12F255E6"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c>
          <w:tcPr>
            <w:tcW w:w="2410" w:type="dxa"/>
            <w:vMerge/>
            <w:vAlign w:val="center"/>
          </w:tcPr>
          <w:p w14:paraId="75D61D09"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c>
          <w:tcPr>
            <w:tcW w:w="2064" w:type="dxa"/>
            <w:vMerge/>
            <w:vAlign w:val="center"/>
          </w:tcPr>
          <w:p w14:paraId="3224E339" w14:textId="77777777" w:rsidR="00151FCB" w:rsidRPr="00AF4CFE" w:rsidRDefault="00151FCB" w:rsidP="00151FCB">
            <w:pPr>
              <w:widowControl/>
              <w:adjustRightInd/>
              <w:spacing w:line="240" w:lineRule="exact"/>
              <w:jc w:val="center"/>
              <w:textAlignment w:val="auto"/>
              <w:rPr>
                <w:rFonts w:ascii="Arial" w:eastAsia="Arial Unicode MS" w:hAnsi="Arial" w:cs="Arial"/>
                <w:color w:val="000000"/>
                <w:sz w:val="21"/>
                <w:szCs w:val="21"/>
              </w:rPr>
            </w:pPr>
          </w:p>
        </w:tc>
      </w:tr>
      <w:tr w:rsidR="00151FCB" w:rsidRPr="00AF4CFE" w14:paraId="35823A84" w14:textId="77777777" w:rsidTr="006A6565">
        <w:trPr>
          <w:trHeight w:hRule="exact" w:val="425"/>
          <w:jc w:val="center"/>
        </w:trPr>
        <w:tc>
          <w:tcPr>
            <w:tcW w:w="2542" w:type="dxa"/>
            <w:gridSpan w:val="2"/>
            <w:shd w:val="clear" w:color="auto" w:fill="auto"/>
            <w:vAlign w:val="center"/>
          </w:tcPr>
          <w:p w14:paraId="1407B5A8" w14:textId="77777777" w:rsidR="00151FCB" w:rsidRPr="00AF4CFE" w:rsidRDefault="00151FCB" w:rsidP="00151FCB">
            <w:pPr>
              <w:widowControl/>
              <w:adjustRightInd/>
              <w:spacing w:line="240" w:lineRule="exact"/>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合计</w:t>
            </w:r>
          </w:p>
        </w:tc>
        <w:tc>
          <w:tcPr>
            <w:tcW w:w="2268" w:type="dxa"/>
            <w:shd w:val="clear" w:color="auto" w:fill="auto"/>
            <w:vAlign w:val="center"/>
          </w:tcPr>
          <w:p w14:paraId="06D0BBE3" w14:textId="77777777" w:rsidR="00151FCB" w:rsidRPr="00AF4CFE" w:rsidRDefault="00151FCB" w:rsidP="00151FCB">
            <w:pPr>
              <w:widowControl/>
              <w:adjustRightInd/>
              <w:spacing w:line="240" w:lineRule="exact"/>
              <w:jc w:val="center"/>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62710.01</w:t>
            </w:r>
          </w:p>
        </w:tc>
        <w:tc>
          <w:tcPr>
            <w:tcW w:w="2410" w:type="dxa"/>
            <w:shd w:val="clear" w:color="auto" w:fill="auto"/>
            <w:vAlign w:val="center"/>
          </w:tcPr>
          <w:p w14:paraId="10C49C61" w14:textId="77777777" w:rsidR="00151FCB" w:rsidRPr="00AF4CFE" w:rsidRDefault="00151FCB" w:rsidP="00151FCB">
            <w:pPr>
              <w:widowControl/>
              <w:adjustRightInd/>
              <w:spacing w:line="240" w:lineRule="exact"/>
              <w:jc w:val="center"/>
              <w:textAlignment w:val="auto"/>
              <w:rPr>
                <w:rFonts w:ascii="Arial" w:eastAsia="Arial Unicode MS" w:hAnsi="Arial" w:cs="Arial"/>
                <w:b/>
                <w:bCs/>
                <w:color w:val="000000"/>
                <w:sz w:val="21"/>
                <w:szCs w:val="21"/>
              </w:rPr>
            </w:pPr>
            <w:r w:rsidRPr="00AF4CFE">
              <w:rPr>
                <w:rFonts w:ascii="仿宋_GB2312" w:eastAsia="仿宋_GB2312" w:hAnsi="Arial" w:cs="Arial" w:hint="eastAsia"/>
                <w:b/>
                <w:bCs/>
                <w:color w:val="000000"/>
                <w:sz w:val="21"/>
                <w:szCs w:val="21"/>
              </w:rPr>
              <w:t>--</w:t>
            </w:r>
          </w:p>
        </w:tc>
        <w:tc>
          <w:tcPr>
            <w:tcW w:w="2064" w:type="dxa"/>
            <w:shd w:val="clear" w:color="auto" w:fill="auto"/>
            <w:vAlign w:val="center"/>
          </w:tcPr>
          <w:p w14:paraId="61AFEF75" w14:textId="77777777" w:rsidR="00151FCB" w:rsidRPr="00AF4CFE" w:rsidRDefault="00151FCB" w:rsidP="00151FCB">
            <w:pPr>
              <w:widowControl/>
              <w:adjustRightInd/>
              <w:spacing w:line="240" w:lineRule="exact"/>
              <w:jc w:val="center"/>
              <w:textAlignment w:val="auto"/>
              <w:rPr>
                <w:rFonts w:ascii="Arial" w:eastAsia="Arial Unicode MS" w:hAnsi="Arial" w:cs="Arial"/>
                <w:b/>
                <w:bCs/>
                <w:color w:val="000000"/>
                <w:sz w:val="21"/>
                <w:szCs w:val="21"/>
              </w:rPr>
            </w:pPr>
            <w:r w:rsidRPr="00AF4CFE">
              <w:rPr>
                <w:rFonts w:ascii="Arial" w:eastAsia="Arial Unicode MS" w:hAnsi="Arial" w:cs="Arial"/>
                <w:b/>
                <w:bCs/>
                <w:color w:val="000000"/>
                <w:sz w:val="21"/>
                <w:szCs w:val="21"/>
              </w:rPr>
              <w:t>3980.8994</w:t>
            </w:r>
          </w:p>
        </w:tc>
      </w:tr>
    </w:tbl>
    <w:p w14:paraId="05409E98" w14:textId="77777777" w:rsidR="00AA61FC" w:rsidRPr="00AF4CFE" w:rsidRDefault="00AA61FC">
      <w:pPr>
        <w:snapToGrid w:val="0"/>
        <w:spacing w:line="360" w:lineRule="auto"/>
        <w:ind w:firstLine="556"/>
        <w:rPr>
          <w:rFonts w:ascii="Arial" w:eastAsia="仿宋_GB2312" w:hAnsi="Arial" w:cs="Arial"/>
          <w:sz w:val="28"/>
          <w:szCs w:val="28"/>
        </w:rPr>
      </w:pPr>
    </w:p>
    <w:p w14:paraId="1B10D0BD" w14:textId="77777777" w:rsidR="00AA61FC" w:rsidRPr="00AF4CFE" w:rsidRDefault="00AA61FC">
      <w:pPr>
        <w:pStyle w:val="11"/>
        <w:jc w:val="center"/>
        <w:rPr>
          <w:rFonts w:ascii="Arial" w:hAnsi="Arial" w:cs="Arial"/>
          <w:szCs w:val="28"/>
        </w:rPr>
      </w:pPr>
    </w:p>
    <w:p w14:paraId="6F2499E1" w14:textId="77777777" w:rsidR="00AA61FC" w:rsidRPr="00AF4CFE" w:rsidRDefault="00AA61FC">
      <w:pPr>
        <w:spacing w:line="360" w:lineRule="auto"/>
        <w:jc w:val="both"/>
        <w:rPr>
          <w:rFonts w:ascii="Arial" w:eastAsia="仿宋_GB2312" w:hAnsi="Arial" w:cs="Arial"/>
          <w:sz w:val="28"/>
        </w:rPr>
        <w:sectPr w:rsidR="00AA61FC" w:rsidRPr="00AF4CFE">
          <w:pgSz w:w="11907" w:h="16840"/>
          <w:pgMar w:top="1134" w:right="1134" w:bottom="1134" w:left="1508" w:header="1134" w:footer="907" w:gutter="340"/>
          <w:cols w:space="720"/>
          <w:titlePg/>
          <w:docGrid w:linePitch="326"/>
        </w:sectPr>
      </w:pPr>
    </w:p>
    <w:p w14:paraId="6A3047EB" w14:textId="77777777" w:rsidR="00AA61FC" w:rsidRPr="00AF4CFE" w:rsidRDefault="001C25E5">
      <w:pPr>
        <w:spacing w:line="360" w:lineRule="auto"/>
        <w:jc w:val="center"/>
        <w:outlineLvl w:val="0"/>
        <w:rPr>
          <w:rFonts w:ascii="Arial" w:hAnsi="Arial" w:cs="Arial"/>
          <w:b/>
          <w:sz w:val="32"/>
        </w:rPr>
      </w:pPr>
      <w:bookmarkStart w:id="324" w:name="_Toc66929530"/>
      <w:bookmarkStart w:id="325" w:name="_Toc69393405"/>
      <w:r w:rsidRPr="00AF4CFE">
        <w:rPr>
          <w:rFonts w:ascii="Arial" w:eastAsia="仿宋_GB2312" w:hAnsi="Arial" w:cs="Arial"/>
          <w:b/>
          <w:sz w:val="32"/>
        </w:rPr>
        <w:lastRenderedPageBreak/>
        <w:t>第四部分</w:t>
      </w:r>
      <w:r w:rsidRPr="00AF4CFE">
        <w:rPr>
          <w:rFonts w:ascii="Arial" w:eastAsia="仿宋_GB2312" w:hAnsi="Arial" w:cs="Arial"/>
          <w:b/>
          <w:sz w:val="32"/>
        </w:rPr>
        <w:t xml:space="preserve">  </w:t>
      </w:r>
      <w:bookmarkStart w:id="326" w:name="_Toc516488223"/>
      <w:bookmarkStart w:id="327" w:name="_Toc515457834"/>
      <w:bookmarkStart w:id="328" w:name="_Toc524335123"/>
      <w:r w:rsidRPr="00AF4CFE">
        <w:rPr>
          <w:rFonts w:ascii="Arial" w:hAnsi="Arial" w:cs="Arial"/>
          <w:b/>
          <w:sz w:val="32"/>
        </w:rPr>
        <w:t>附</w:t>
      </w:r>
      <w:r w:rsidRPr="00AF4CFE">
        <w:rPr>
          <w:rFonts w:ascii="Arial" w:eastAsia="仿宋_GB2312" w:hAnsi="Arial" w:cs="Arial"/>
          <w:b/>
          <w:sz w:val="32"/>
        </w:rPr>
        <w:t xml:space="preserve">  </w:t>
      </w:r>
      <w:r w:rsidRPr="00AF4CFE">
        <w:rPr>
          <w:rFonts w:ascii="Arial" w:hAnsi="Arial" w:cs="Arial"/>
          <w:b/>
          <w:sz w:val="32"/>
        </w:rPr>
        <w:t>件</w:t>
      </w:r>
      <w:bookmarkEnd w:id="309"/>
      <w:bookmarkEnd w:id="310"/>
      <w:bookmarkEnd w:id="311"/>
      <w:bookmarkEnd w:id="324"/>
      <w:bookmarkEnd w:id="325"/>
      <w:bookmarkEnd w:id="326"/>
      <w:bookmarkEnd w:id="327"/>
      <w:bookmarkEnd w:id="328"/>
    </w:p>
    <w:p w14:paraId="5943F3E3"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1.</w:t>
      </w:r>
      <w:r w:rsidRPr="00AF4CFE">
        <w:rPr>
          <w:rFonts w:ascii="Arial" w:eastAsia="仿宋_GB2312" w:hAnsi="Arial" w:cs="Arial"/>
          <w:sz w:val="28"/>
        </w:rPr>
        <w:t>《国有建设用地使用权出让地价评估委托书》复印件</w:t>
      </w:r>
    </w:p>
    <w:p w14:paraId="1EF02C6D"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 xml:space="preserve">2. </w:t>
      </w:r>
      <w:r w:rsidRPr="00AF4CFE">
        <w:rPr>
          <w:rFonts w:ascii="Arial" w:eastAsia="仿宋_GB2312" w:hAnsi="Arial" w:cs="Arial"/>
          <w:sz w:val="28"/>
        </w:rPr>
        <w:t>估价对象所在位置示意图</w:t>
      </w:r>
    </w:p>
    <w:p w14:paraId="7EE506B8"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 xml:space="preserve">3. </w:t>
      </w:r>
      <w:r w:rsidRPr="00AF4CFE">
        <w:rPr>
          <w:rFonts w:ascii="Arial" w:eastAsia="仿宋_GB2312" w:hAnsi="Arial" w:cs="Arial"/>
          <w:sz w:val="28"/>
        </w:rPr>
        <w:t>估价对象实地勘察情况和相关照片</w:t>
      </w:r>
    </w:p>
    <w:p w14:paraId="333FB8BB"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4.</w:t>
      </w:r>
      <w:r w:rsidRPr="00AF4CFE">
        <w:rPr>
          <w:rFonts w:ascii="Arial" w:eastAsia="仿宋_GB2312" w:hAnsi="Arial" w:cs="Arial"/>
          <w:sz w:val="28"/>
        </w:rPr>
        <w:t>《国有建设用地使用权出让合同》</w:t>
      </w:r>
      <w:r w:rsidRPr="00AF4CFE">
        <w:rPr>
          <w:rFonts w:ascii="Arial" w:eastAsia="仿宋_GB2312" w:hAnsi="Arial" w:cs="Arial"/>
          <w:sz w:val="28"/>
        </w:rPr>
        <w:t>[</w:t>
      </w:r>
      <w:r w:rsidRPr="00AF4CFE">
        <w:rPr>
          <w:rFonts w:ascii="Arial" w:eastAsia="仿宋_GB2312" w:hAnsi="Arial" w:cs="Arial"/>
          <w:sz w:val="28"/>
        </w:rPr>
        <w:t>京地出</w:t>
      </w:r>
      <w:r w:rsidRPr="00AF4CFE">
        <w:rPr>
          <w:rFonts w:ascii="Arial" w:eastAsia="仿宋_GB2312" w:hAnsi="Arial" w:cs="Arial"/>
          <w:sz w:val="28"/>
        </w:rPr>
        <w:t>[</w:t>
      </w:r>
      <w:r w:rsidRPr="00AF4CFE">
        <w:rPr>
          <w:rFonts w:ascii="Arial" w:eastAsia="仿宋_GB2312" w:hAnsi="Arial" w:cs="Arial"/>
          <w:sz w:val="28"/>
        </w:rPr>
        <w:t>合</w:t>
      </w:r>
      <w:r w:rsidRPr="00AF4CFE">
        <w:rPr>
          <w:rFonts w:ascii="Arial" w:eastAsia="仿宋_GB2312" w:hAnsi="Arial" w:cs="Arial"/>
          <w:sz w:val="28"/>
        </w:rPr>
        <w:t>]</w:t>
      </w:r>
      <w:r w:rsidRPr="00AF4CFE">
        <w:rPr>
          <w:rFonts w:ascii="Arial" w:eastAsia="仿宋_GB2312" w:hAnsi="Arial" w:cs="Arial"/>
          <w:sz w:val="28"/>
        </w:rPr>
        <w:t>字（</w:t>
      </w:r>
      <w:r w:rsidRPr="00AF4CFE">
        <w:rPr>
          <w:rFonts w:ascii="Arial" w:eastAsia="仿宋_GB2312" w:hAnsi="Arial" w:cs="Arial"/>
          <w:sz w:val="28"/>
        </w:rPr>
        <w:t>2015</w:t>
      </w:r>
      <w:r w:rsidRPr="00AF4CFE">
        <w:rPr>
          <w:rFonts w:ascii="Arial" w:eastAsia="仿宋_GB2312" w:hAnsi="Arial" w:cs="Arial"/>
          <w:sz w:val="28"/>
        </w:rPr>
        <w:t>）第</w:t>
      </w:r>
      <w:r w:rsidRPr="00AF4CFE">
        <w:rPr>
          <w:rFonts w:ascii="Arial" w:eastAsia="仿宋_GB2312" w:hAnsi="Arial" w:cs="Arial"/>
          <w:sz w:val="28"/>
        </w:rPr>
        <w:t>0130</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rPr>
        <w:t>及其补充协议复印件</w:t>
      </w:r>
    </w:p>
    <w:p w14:paraId="2E9EA963"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5.</w:t>
      </w:r>
      <w:r w:rsidRPr="00AF4CFE">
        <w:rPr>
          <w:rFonts w:ascii="Arial" w:eastAsia="仿宋_GB2312" w:hAnsi="Arial" w:cs="Arial"/>
          <w:sz w:val="28"/>
        </w:rPr>
        <w:t>《不动产权证书》</w:t>
      </w:r>
      <w:r w:rsidRPr="00AF4CFE">
        <w:rPr>
          <w:rFonts w:ascii="Arial" w:eastAsia="仿宋_GB2312" w:hAnsi="Arial" w:cs="Arial"/>
          <w:sz w:val="28"/>
        </w:rPr>
        <w:t>[</w:t>
      </w:r>
      <w:r w:rsidRPr="00AF4CFE">
        <w:rPr>
          <w:rFonts w:ascii="Arial" w:eastAsia="仿宋_GB2312" w:hAnsi="Arial" w:cs="Arial"/>
          <w:sz w:val="28"/>
        </w:rPr>
        <w:t>京（</w:t>
      </w:r>
      <w:r w:rsidRPr="00AF4CFE">
        <w:rPr>
          <w:rFonts w:ascii="Arial" w:eastAsia="仿宋_GB2312" w:hAnsi="Arial" w:cs="Arial"/>
          <w:sz w:val="28"/>
        </w:rPr>
        <w:t>2015</w:t>
      </w:r>
      <w:r w:rsidRPr="00AF4CFE">
        <w:rPr>
          <w:rFonts w:ascii="Arial" w:eastAsia="仿宋_GB2312" w:hAnsi="Arial" w:cs="Arial"/>
          <w:sz w:val="28"/>
        </w:rPr>
        <w:t>）海淀区不动产权第</w:t>
      </w:r>
      <w:r w:rsidRPr="00AF4CFE">
        <w:rPr>
          <w:rFonts w:ascii="Arial" w:eastAsia="仿宋_GB2312" w:hAnsi="Arial" w:cs="Arial"/>
          <w:sz w:val="28"/>
        </w:rPr>
        <w:t>0000003</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rPr>
        <w:t>复印件</w:t>
      </w:r>
    </w:p>
    <w:p w14:paraId="17D5116F"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6.</w:t>
      </w:r>
      <w:r w:rsidRPr="00AF4CFE">
        <w:rPr>
          <w:rFonts w:ascii="Arial" w:eastAsia="仿宋_GB2312" w:hAnsi="Arial" w:cs="Arial"/>
          <w:sz w:val="28"/>
        </w:rPr>
        <w:t>《建筑用地钉桩通知单》</w:t>
      </w:r>
      <w:r w:rsidRPr="00AF4CFE">
        <w:rPr>
          <w:rFonts w:ascii="Arial" w:eastAsia="仿宋_GB2312" w:hAnsi="Arial" w:cs="Arial"/>
          <w:sz w:val="28"/>
        </w:rPr>
        <w:t>[2014</w:t>
      </w:r>
      <w:r w:rsidRPr="00AF4CFE">
        <w:rPr>
          <w:rFonts w:ascii="Arial" w:eastAsia="仿宋_GB2312" w:hAnsi="Arial" w:cs="Arial"/>
          <w:sz w:val="28"/>
        </w:rPr>
        <w:t>拨地</w:t>
      </w:r>
      <w:r w:rsidRPr="00AF4CFE">
        <w:rPr>
          <w:rFonts w:ascii="Arial" w:eastAsia="仿宋_GB2312" w:hAnsi="Arial" w:cs="Arial"/>
          <w:sz w:val="28"/>
        </w:rPr>
        <w:t>0358</w:t>
      </w:r>
      <w:r w:rsidRPr="00AF4CFE">
        <w:rPr>
          <w:rFonts w:ascii="Arial" w:eastAsia="仿宋_GB2312" w:hAnsi="Arial" w:cs="Arial"/>
          <w:sz w:val="28"/>
        </w:rPr>
        <w:t>变更</w:t>
      </w:r>
      <w:r w:rsidRPr="00AF4CFE">
        <w:rPr>
          <w:rFonts w:ascii="Arial" w:eastAsia="仿宋_GB2312" w:hAnsi="Arial" w:cs="Arial"/>
          <w:sz w:val="28"/>
        </w:rPr>
        <w:t>1]</w:t>
      </w:r>
      <w:r w:rsidRPr="00AF4CFE">
        <w:rPr>
          <w:rFonts w:ascii="Arial" w:eastAsia="仿宋_GB2312" w:hAnsi="Arial" w:cs="Arial"/>
          <w:sz w:val="28"/>
        </w:rPr>
        <w:t>复印件</w:t>
      </w:r>
    </w:p>
    <w:p w14:paraId="640A9A53"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7.</w:t>
      </w:r>
      <w:r w:rsidRPr="00AF4CFE">
        <w:rPr>
          <w:rFonts w:ascii="Arial" w:eastAsia="仿宋_GB2312" w:hAnsi="Arial" w:cs="Arial"/>
          <w:sz w:val="28"/>
        </w:rPr>
        <w:t>《建设用地规划许可证》</w:t>
      </w:r>
      <w:r w:rsidRPr="00AF4CFE">
        <w:rPr>
          <w:rFonts w:ascii="Arial" w:eastAsia="仿宋_GB2312" w:hAnsi="Arial" w:cs="Arial"/>
          <w:sz w:val="28"/>
        </w:rPr>
        <w:t>[2017</w:t>
      </w:r>
      <w:proofErr w:type="gramStart"/>
      <w:r w:rsidRPr="00AF4CFE">
        <w:rPr>
          <w:rFonts w:ascii="Arial" w:eastAsia="仿宋_GB2312" w:hAnsi="Arial" w:cs="Arial"/>
          <w:sz w:val="28"/>
        </w:rPr>
        <w:t>规</w:t>
      </w:r>
      <w:proofErr w:type="gramEnd"/>
      <w:r w:rsidRPr="00AF4CFE">
        <w:rPr>
          <w:rFonts w:ascii="Arial" w:eastAsia="仿宋_GB2312" w:hAnsi="Arial" w:cs="Arial"/>
          <w:sz w:val="28"/>
        </w:rPr>
        <w:t>（海）地字</w:t>
      </w:r>
      <w:r w:rsidRPr="00AF4CFE">
        <w:rPr>
          <w:rFonts w:ascii="Arial" w:eastAsia="仿宋_GB2312" w:hAnsi="Arial" w:cs="Arial"/>
          <w:sz w:val="28"/>
        </w:rPr>
        <w:t>0010</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rPr>
        <w:t>复印件</w:t>
      </w:r>
    </w:p>
    <w:p w14:paraId="05CF5B8A"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8. </w:t>
      </w:r>
      <w:r w:rsidRPr="00AF4CFE">
        <w:rPr>
          <w:rFonts w:ascii="Arial" w:eastAsia="仿宋_GB2312" w:hAnsi="Arial" w:cs="Arial"/>
          <w:sz w:val="28"/>
        </w:rPr>
        <w:t>《建设工程规划许可证》</w:t>
      </w:r>
      <w:r w:rsidRPr="00AF4CFE">
        <w:rPr>
          <w:rFonts w:ascii="Arial" w:eastAsia="仿宋_GB2312" w:hAnsi="Arial" w:cs="Arial"/>
          <w:sz w:val="28"/>
        </w:rPr>
        <w:t>[2018</w:t>
      </w:r>
      <w:proofErr w:type="gramStart"/>
      <w:r w:rsidRPr="00AF4CFE">
        <w:rPr>
          <w:rFonts w:ascii="Arial" w:eastAsia="仿宋_GB2312" w:hAnsi="Arial" w:cs="Arial"/>
          <w:sz w:val="28"/>
        </w:rPr>
        <w:t>规</w:t>
      </w:r>
      <w:proofErr w:type="gramEnd"/>
      <w:r w:rsidRPr="00AF4CFE">
        <w:rPr>
          <w:rFonts w:ascii="Arial" w:eastAsia="仿宋_GB2312" w:hAnsi="Arial" w:cs="Arial"/>
          <w:sz w:val="28"/>
        </w:rPr>
        <w:t>土（海）建字</w:t>
      </w:r>
      <w:r w:rsidRPr="00AF4CFE">
        <w:rPr>
          <w:rFonts w:ascii="Arial" w:eastAsia="仿宋_GB2312" w:hAnsi="Arial" w:cs="Arial"/>
          <w:sz w:val="28"/>
        </w:rPr>
        <w:t>0017</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rPr>
        <w:t>复印件</w:t>
      </w:r>
    </w:p>
    <w:p w14:paraId="7EF77A7F"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9.</w:t>
      </w:r>
      <w:r w:rsidRPr="00AF4CFE">
        <w:rPr>
          <w:rFonts w:ascii="Arial" w:eastAsia="仿宋_GB2312" w:hAnsi="Arial" w:cs="Arial"/>
          <w:sz w:val="28"/>
        </w:rPr>
        <w:t>《建筑工程施工许可证》</w:t>
      </w:r>
      <w:r w:rsidRPr="00AF4CFE">
        <w:rPr>
          <w:rFonts w:ascii="Arial" w:eastAsia="仿宋_GB2312" w:hAnsi="Arial" w:cs="Arial"/>
          <w:sz w:val="28"/>
        </w:rPr>
        <w:t>[[2019]</w:t>
      </w:r>
      <w:r w:rsidRPr="00AF4CFE">
        <w:rPr>
          <w:rFonts w:ascii="Arial" w:eastAsia="仿宋_GB2312" w:hAnsi="Arial" w:cs="Arial"/>
          <w:sz w:val="28"/>
        </w:rPr>
        <w:t>施</w:t>
      </w:r>
      <w:r w:rsidRPr="00AF4CFE">
        <w:rPr>
          <w:rFonts w:ascii="Arial" w:eastAsia="仿宋_GB2312" w:hAnsi="Arial" w:cs="Arial"/>
          <w:sz w:val="28"/>
        </w:rPr>
        <w:t>[</w:t>
      </w:r>
      <w:r w:rsidRPr="00AF4CFE">
        <w:rPr>
          <w:rFonts w:ascii="Arial" w:eastAsia="仿宋_GB2312" w:hAnsi="Arial" w:cs="Arial"/>
          <w:sz w:val="28"/>
        </w:rPr>
        <w:t>海</w:t>
      </w:r>
      <w:r w:rsidRPr="00AF4CFE">
        <w:rPr>
          <w:rFonts w:ascii="Arial" w:eastAsia="仿宋_GB2312" w:hAnsi="Arial" w:cs="Arial"/>
          <w:sz w:val="28"/>
        </w:rPr>
        <w:t>]</w:t>
      </w:r>
      <w:r w:rsidRPr="00AF4CFE">
        <w:rPr>
          <w:rFonts w:ascii="Arial" w:eastAsia="仿宋_GB2312" w:hAnsi="Arial" w:cs="Arial"/>
          <w:sz w:val="28"/>
        </w:rPr>
        <w:t>建字</w:t>
      </w:r>
      <w:r w:rsidRPr="00AF4CFE">
        <w:rPr>
          <w:rFonts w:ascii="Arial" w:eastAsia="仿宋_GB2312" w:hAnsi="Arial" w:cs="Arial"/>
          <w:sz w:val="28"/>
        </w:rPr>
        <w:t>0115</w:t>
      </w:r>
      <w:r w:rsidRPr="00AF4CFE">
        <w:rPr>
          <w:rFonts w:ascii="Arial" w:eastAsia="仿宋_GB2312" w:hAnsi="Arial" w:cs="Arial"/>
          <w:sz w:val="28"/>
        </w:rPr>
        <w:t>号</w:t>
      </w:r>
      <w:r w:rsidRPr="00AF4CFE">
        <w:rPr>
          <w:rFonts w:ascii="Arial" w:eastAsia="仿宋_GB2312" w:hAnsi="Arial" w:cs="Arial"/>
          <w:sz w:val="28"/>
        </w:rPr>
        <w:t>]</w:t>
      </w:r>
      <w:r w:rsidRPr="00AF4CFE">
        <w:rPr>
          <w:rFonts w:ascii="Arial" w:eastAsia="仿宋_GB2312" w:hAnsi="Arial" w:cs="Arial"/>
          <w:sz w:val="28"/>
        </w:rPr>
        <w:t>复印件</w:t>
      </w:r>
    </w:p>
    <w:p w14:paraId="77235145"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10.</w:t>
      </w:r>
      <w:r w:rsidRPr="00AF4CFE">
        <w:rPr>
          <w:rFonts w:ascii="Arial" w:eastAsia="仿宋_GB2312" w:hAnsi="Arial" w:cs="Arial"/>
          <w:sz w:val="28"/>
        </w:rPr>
        <w:t>《关于大北农生物农业创新园项目建筑面积及用途的说明》复印件</w:t>
      </w:r>
    </w:p>
    <w:p w14:paraId="20F1BD14" w14:textId="0D596664"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 xml:space="preserve">11. </w:t>
      </w:r>
      <w:r w:rsidR="00957F97" w:rsidRPr="00AF4CFE">
        <w:rPr>
          <w:rFonts w:ascii="Arial" w:eastAsia="仿宋_GB2312" w:hAnsi="Arial" w:cs="Arial"/>
          <w:sz w:val="28"/>
        </w:rPr>
        <w:t>不动产权利人</w:t>
      </w:r>
      <w:r w:rsidRPr="00AF4CFE">
        <w:rPr>
          <w:rFonts w:ascii="Arial" w:eastAsia="仿宋_GB2312" w:hAnsi="Arial" w:cs="Arial"/>
          <w:sz w:val="28"/>
        </w:rPr>
        <w:t>《营业执照》复印件</w:t>
      </w:r>
    </w:p>
    <w:p w14:paraId="74EF693A"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12.</w:t>
      </w:r>
      <w:r w:rsidRPr="00AF4CFE">
        <w:rPr>
          <w:rFonts w:ascii="Arial" w:eastAsia="仿宋_GB2312" w:hAnsi="Arial" w:cs="Arial"/>
          <w:sz w:val="28"/>
        </w:rPr>
        <w:t>估价机构《营业执照（副本）》复印件</w:t>
      </w:r>
    </w:p>
    <w:p w14:paraId="1FA4C26B" w14:textId="77777777" w:rsidR="00AA61FC" w:rsidRPr="00AF4CFE" w:rsidRDefault="001C25E5">
      <w:pPr>
        <w:spacing w:line="360" w:lineRule="auto"/>
        <w:ind w:firstLineChars="200" w:firstLine="560"/>
        <w:jc w:val="both"/>
        <w:rPr>
          <w:rFonts w:ascii="Arial" w:eastAsia="仿宋_GB2312" w:hAnsi="Arial" w:cs="Arial"/>
          <w:sz w:val="28"/>
        </w:rPr>
      </w:pPr>
      <w:r w:rsidRPr="00AF4CFE">
        <w:rPr>
          <w:rFonts w:ascii="Arial" w:eastAsia="仿宋_GB2312" w:hAnsi="Arial" w:cs="Arial"/>
          <w:sz w:val="28"/>
        </w:rPr>
        <w:t>13.</w:t>
      </w:r>
      <w:r w:rsidRPr="00AF4CFE">
        <w:rPr>
          <w:rFonts w:ascii="Arial" w:eastAsia="仿宋_GB2312" w:hAnsi="Arial" w:cs="Arial"/>
          <w:sz w:val="28"/>
        </w:rPr>
        <w:t>估价机构评估资质复印件</w:t>
      </w:r>
    </w:p>
    <w:p w14:paraId="0EC34F87" w14:textId="77777777" w:rsidR="00AA61FC" w:rsidRPr="00CE23D5" w:rsidRDefault="001C25E5">
      <w:pPr>
        <w:spacing w:line="360" w:lineRule="auto"/>
        <w:ind w:firstLineChars="200" w:firstLine="560"/>
        <w:jc w:val="both"/>
        <w:rPr>
          <w:rFonts w:ascii="Arial" w:hAnsi="Arial" w:cs="Arial"/>
        </w:rPr>
      </w:pPr>
      <w:r w:rsidRPr="00AF4CFE">
        <w:rPr>
          <w:rFonts w:ascii="Arial" w:eastAsia="楷体_GB2312" w:hAnsi="Arial" w:cs="Arial"/>
          <w:sz w:val="28"/>
        </w:rPr>
        <w:t>14.</w:t>
      </w:r>
      <w:r w:rsidRPr="00AF4CFE">
        <w:rPr>
          <w:rFonts w:ascii="Arial" w:eastAsia="仿宋_GB2312" w:hAnsi="Arial" w:cs="Arial"/>
          <w:sz w:val="28"/>
        </w:rPr>
        <w:t>评估专业人员资质证书复印件</w:t>
      </w:r>
    </w:p>
    <w:p w14:paraId="75CE9A8C" w14:textId="77777777" w:rsidR="00AA61FC" w:rsidRPr="00833F5C" w:rsidRDefault="00AA61FC">
      <w:pPr>
        <w:rPr>
          <w:rFonts w:ascii="Arial" w:hAnsi="Arial" w:cs="Arial"/>
        </w:rPr>
      </w:pPr>
    </w:p>
    <w:sectPr w:rsidR="00AA61FC" w:rsidRPr="00833F5C">
      <w:headerReference w:type="default" r:id="rId75"/>
      <w:footerReference w:type="default" r:id="rId76"/>
      <w:pgSz w:w="11906" w:h="16838"/>
      <w:pgMar w:top="1843" w:right="1134" w:bottom="1134" w:left="1134" w:header="1134" w:footer="907" w:gutter="34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0DA24" w14:textId="77777777" w:rsidR="0056396B" w:rsidRDefault="0056396B">
      <w:pPr>
        <w:spacing w:line="240" w:lineRule="auto"/>
      </w:pPr>
      <w:r>
        <w:separator/>
      </w:r>
    </w:p>
  </w:endnote>
  <w:endnote w:type="continuationSeparator" w:id="0">
    <w:p w14:paraId="4206CCA6" w14:textId="77777777" w:rsidR="0056396B" w:rsidRDefault="005639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Modern">
    <w:panose1 w:val="00000000000000000000"/>
    <w:charset w:val="FF"/>
    <w:family w:val="modern"/>
    <w:notTrueType/>
    <w:pitch w:val="variable"/>
    <w:sig w:usb0="00000003" w:usb1="00000000" w:usb2="00000000" w:usb3="00000000" w:csb0="00000000" w:csb1="00000000"/>
  </w:font>
  <w:font w:name="楷体_GB2312">
    <w:panose1 w:val="02010609030101010101"/>
    <w:charset w:val="86"/>
    <w:family w:val="modern"/>
    <w:pitch w:val="fixed"/>
    <w:sig w:usb0="00000001" w:usb1="080E0000" w:usb2="00000010" w:usb3="00000000" w:csb0="00040000" w:csb1="00000000"/>
  </w:font>
  <w:font w:name="_x000B__x000C_">
    <w:altName w:val="Times New Roman"/>
    <w:charset w:val="00"/>
    <w:family w:val="roman"/>
    <w:pitch w:val="default"/>
    <w:sig w:usb0="00000000" w:usb1="00000000" w:usb2="00000000" w:usb3="00000000" w:csb0="00040001" w:csb1="00000000"/>
  </w:font>
  <w:font w:name="Courier New">
    <w:panose1 w:val="02070309020205020404"/>
    <w:charset w:val="00"/>
    <w:family w:val="modern"/>
    <w:pitch w:val="fixed"/>
    <w:sig w:usb0="E0002AFF" w:usb1="C0007843" w:usb2="00000009" w:usb3="00000000" w:csb0="000001FF" w:csb1="00000000"/>
  </w:font>
  <w:font w:name="Microsoft YaHei UI">
    <w:charset w:val="86"/>
    <w:family w:val="swiss"/>
    <w:pitch w:val="variable"/>
    <w:sig w:usb0="80000287" w:usb1="28C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长城粗隶书">
    <w:altName w:val="宋体"/>
    <w:charset w:val="86"/>
    <w:family w:val="modern"/>
    <w:pitch w:val="fixed"/>
    <w:sig w:usb0="00000001" w:usb1="080E0000" w:usb2="00000010" w:usb3="00000000" w:csb0="00040000" w:csb1="00000000"/>
  </w:font>
  <w:font w:name="华文细黑碙..">
    <w:altName w:val="微软雅黑"/>
    <w:panose1 w:val="00000000000000000000"/>
    <w:charset w:val="86"/>
    <w:family w:val="swiss"/>
    <w:notTrueType/>
    <w:pitch w:val="default"/>
    <w:sig w:usb0="00000001" w:usb1="080E0000" w:usb2="00000010" w:usb3="00000000" w:csb0="00040000" w:csb1="00000000"/>
  </w:font>
  <w:font w:name="黑体萄">
    <w:altName w:val="黑体"/>
    <w:panose1 w:val="00000000000000000000"/>
    <w:charset w:val="86"/>
    <w:family w:val="swiss"/>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昆仑仿宋">
    <w:altName w:val="宋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华文行楷">
    <w:panose1 w:val="02010800040101010101"/>
    <w:charset w:val="86"/>
    <w:family w:val="auto"/>
    <w:pitch w:val="variable"/>
    <w:sig w:usb0="00000001" w:usb1="080F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9B676" w14:textId="77777777" w:rsidR="00C22E0B" w:rsidRDefault="00C22E0B">
    <w:pPr>
      <w:framePr w:wrap="around" w:vAnchor="text" w:hAnchor="margin" w:xAlign="center" w:y="1"/>
      <w:rPr>
        <w:rStyle w:val="aff1"/>
      </w:rPr>
    </w:pPr>
    <w:r>
      <w:rPr>
        <w:rStyle w:val="aff1"/>
      </w:rPr>
      <w:fldChar w:fldCharType="begin"/>
    </w:r>
    <w:r>
      <w:rPr>
        <w:rStyle w:val="aff1"/>
      </w:rPr>
      <w:instrText xml:space="preserve">PAGE  </w:instrText>
    </w:r>
    <w:r>
      <w:rPr>
        <w:rStyle w:val="aff1"/>
      </w:rPr>
      <w:fldChar w:fldCharType="end"/>
    </w:r>
  </w:p>
  <w:p w14:paraId="5E2989DB" w14:textId="77777777" w:rsidR="00C22E0B" w:rsidRDefault="00C22E0B"/>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3BA2A" w14:textId="77777777" w:rsidR="00C22E0B" w:rsidRDefault="00C22E0B">
    <w:pPr>
      <w:pBdr>
        <w:top w:val="single" w:sz="4" w:space="1" w:color="auto"/>
      </w:pBdr>
      <w:jc w:val="center"/>
    </w:pPr>
    <w:r>
      <w:rPr>
        <w:rFonts w:hint="eastAsia"/>
      </w:rPr>
      <w:t>51</w:t>
    </w:r>
  </w:p>
  <w:p w14:paraId="6539A03E" w14:textId="77777777" w:rsidR="00C22E0B" w:rsidRDefault="00C22E0B"/>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E2DD8" w14:textId="44036A99" w:rsidR="00C22E0B" w:rsidRDefault="00C22E0B">
    <w:pPr>
      <w:pBdr>
        <w:top w:val="single" w:sz="4" w:space="1" w:color="auto"/>
      </w:pBdr>
      <w:jc w:val="center"/>
    </w:pPr>
    <w:r>
      <w:fldChar w:fldCharType="begin"/>
    </w:r>
    <w:r>
      <w:instrText>PAGE   \* MERGEFORMAT</w:instrText>
    </w:r>
    <w:r>
      <w:fldChar w:fldCharType="separate"/>
    </w:r>
    <w:r w:rsidRPr="009A2E30">
      <w:rPr>
        <w:noProof/>
        <w:lang w:val="zh-CN"/>
      </w:rPr>
      <w:t>12</w:t>
    </w:r>
    <w:r>
      <w:rPr>
        <w:lang w:val="zh-CN"/>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A810B" w14:textId="77777777" w:rsidR="00C22E0B" w:rsidRDefault="00C22E0B"/>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F6B62" w14:textId="2633DA47" w:rsidR="00C22E0B" w:rsidRDefault="00C22E0B">
    <w:pPr>
      <w:pBdr>
        <w:top w:val="single" w:sz="4" w:space="1" w:color="auto"/>
      </w:pBdr>
      <w:jc w:val="center"/>
    </w:pPr>
    <w:r>
      <w:fldChar w:fldCharType="begin"/>
    </w:r>
    <w:r>
      <w:instrText>PAGE   \* MERGEFORMAT</w:instrText>
    </w:r>
    <w:r>
      <w:fldChar w:fldCharType="separate"/>
    </w:r>
    <w:r w:rsidRPr="009A2E30">
      <w:rPr>
        <w:noProof/>
        <w:lang w:val="zh-CN"/>
      </w:rPr>
      <w:t>16</w:t>
    </w:r>
    <w:r>
      <w:rPr>
        <w:lang w:val="zh-CN"/>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A676D" w14:textId="77777777" w:rsidR="00C22E0B" w:rsidRDefault="00C22E0B">
    <w:pPr>
      <w:pBdr>
        <w:top w:val="single" w:sz="4" w:space="1" w:color="auto"/>
      </w:pBdr>
      <w:jc w:val="center"/>
    </w:pPr>
    <w:r>
      <w:fldChar w:fldCharType="begin"/>
    </w:r>
    <w:r>
      <w:instrText>PAGE   \* MERGEFORMAT</w:instrText>
    </w:r>
    <w:r>
      <w:fldChar w:fldCharType="separate"/>
    </w:r>
    <w:r>
      <w:rPr>
        <w:rFonts w:ascii="Arial" w:hAnsi="Arial"/>
        <w:lang w:val="zh-CN"/>
      </w:rPr>
      <w:t>30</w:t>
    </w:r>
    <w:r>
      <w:rPr>
        <w:rFonts w:ascii="Arial" w:hAnsi="Arial"/>
        <w:lang w:val="zh-CN"/>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E4D26" w14:textId="197197BB" w:rsidR="00C22E0B" w:rsidRDefault="00C22E0B">
    <w:pPr>
      <w:pBdr>
        <w:top w:val="single" w:sz="4" w:space="1" w:color="auto"/>
      </w:pBdr>
      <w:jc w:val="center"/>
    </w:pPr>
    <w:r>
      <w:fldChar w:fldCharType="begin"/>
    </w:r>
    <w:r>
      <w:instrText>PAGE   \* MERGEFORMAT</w:instrText>
    </w:r>
    <w:r>
      <w:fldChar w:fldCharType="separate"/>
    </w:r>
    <w:r w:rsidRPr="009A2E30">
      <w:rPr>
        <w:rFonts w:ascii="Arial" w:hAnsi="Arial"/>
        <w:noProof/>
        <w:lang w:val="zh-CN"/>
      </w:rPr>
      <w:t>102</w:t>
    </w:r>
    <w:r>
      <w:rPr>
        <w:rFonts w:ascii="Arial" w:hAnsi="Arial"/>
        <w:lang w:val="zh-CN"/>
      </w:rPr>
      <w:fldChar w:fldCharType="end"/>
    </w:r>
  </w:p>
  <w:p w14:paraId="18129548" w14:textId="77777777" w:rsidR="00C22E0B" w:rsidRDefault="00C22E0B"/>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12B09" w14:textId="3A56EC8A" w:rsidR="00C22E0B" w:rsidRDefault="00C22E0B">
    <w:pPr>
      <w:pBdr>
        <w:top w:val="single" w:sz="4" w:space="1" w:color="auto"/>
      </w:pBdr>
      <w:jc w:val="center"/>
    </w:pPr>
    <w:r>
      <w:fldChar w:fldCharType="begin"/>
    </w:r>
    <w:r>
      <w:instrText>PAGE   \* MERGEFORMAT</w:instrText>
    </w:r>
    <w:r>
      <w:fldChar w:fldCharType="separate"/>
    </w:r>
    <w:r w:rsidRPr="00D93895">
      <w:rPr>
        <w:rFonts w:ascii="Arial" w:hAnsi="Arial"/>
        <w:noProof/>
        <w:lang w:val="zh-CN"/>
      </w:rPr>
      <w:t>119</w:t>
    </w:r>
    <w:r>
      <w:rPr>
        <w:rFonts w:ascii="Arial" w:hAnsi="Arial"/>
        <w:lang w:val="zh-CN"/>
      </w:rPr>
      <w:fldChar w:fldCharType="end"/>
    </w:r>
  </w:p>
  <w:p w14:paraId="466CE73D" w14:textId="77777777" w:rsidR="00C22E0B" w:rsidRDefault="00C22E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B83F3" w14:textId="77777777" w:rsidR="00C22E0B" w:rsidRDefault="00C22E0B">
    <w:pPr>
      <w:framePr w:wrap="around" w:vAnchor="text" w:hAnchor="margin" w:xAlign="center" w:y="1"/>
      <w:rPr>
        <w:rStyle w:val="aff1"/>
        <w:sz w:val="21"/>
      </w:rPr>
    </w:pPr>
  </w:p>
  <w:p w14:paraId="3BC1D7AC" w14:textId="77777777" w:rsidR="00C22E0B" w:rsidRDefault="00C22E0B">
    <w:pPr>
      <w:tabs>
        <w:tab w:val="left" w:pos="489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18753" w14:textId="77777777" w:rsidR="00C22E0B" w:rsidRDefault="00C22E0B">
    <w:pP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66705" w14:textId="77777777" w:rsidR="00C22E0B" w:rsidRDefault="00C22E0B">
    <w:pPr>
      <w:framePr w:wrap="around" w:vAnchor="text" w:hAnchor="margin" w:xAlign="center" w:y="1"/>
      <w:rPr>
        <w:rStyle w:val="aff1"/>
      </w:rPr>
    </w:pPr>
    <w:r>
      <w:rPr>
        <w:rStyle w:val="aff1"/>
      </w:rPr>
      <w:fldChar w:fldCharType="begin"/>
    </w:r>
    <w:r>
      <w:rPr>
        <w:rStyle w:val="aff1"/>
      </w:rPr>
      <w:instrText xml:space="preserve">PAGE  </w:instrText>
    </w:r>
    <w:r>
      <w:rPr>
        <w:rStyle w:val="aff1"/>
      </w:rPr>
      <w:fldChar w:fldCharType="end"/>
    </w:r>
  </w:p>
  <w:p w14:paraId="6D9AEE8D" w14:textId="77777777" w:rsidR="00C22E0B" w:rsidRDefault="00C22E0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ADAD4" w14:textId="1C641DB9" w:rsidR="00C22E0B" w:rsidRDefault="00C22E0B">
    <w:pPr>
      <w:pBdr>
        <w:top w:val="single" w:sz="4" w:space="1" w:color="auto"/>
      </w:pBdr>
      <w:jc w:val="center"/>
      <w:rPr>
        <w:rStyle w:val="aff1"/>
      </w:rPr>
    </w:pPr>
    <w:r>
      <w:rPr>
        <w:rStyle w:val="aff1"/>
      </w:rPr>
      <w:fldChar w:fldCharType="begin"/>
    </w:r>
    <w:r>
      <w:rPr>
        <w:rStyle w:val="aff1"/>
      </w:rPr>
      <w:instrText>PAGE   \* MERGEFORMAT</w:instrText>
    </w:r>
    <w:r>
      <w:rPr>
        <w:rStyle w:val="aff1"/>
      </w:rPr>
      <w:fldChar w:fldCharType="separate"/>
    </w:r>
    <w:r w:rsidRPr="009A2E30">
      <w:rPr>
        <w:rStyle w:val="aff1"/>
        <w:noProof/>
        <w:lang w:val="zh-CN"/>
      </w:rPr>
      <w:t>9</w:t>
    </w:r>
    <w:r>
      <w:rPr>
        <w:rStyle w:val="aff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A7865" w14:textId="77777777" w:rsidR="00C22E0B" w:rsidRDefault="00C22E0B">
    <w:pPr>
      <w:pBdr>
        <w:top w:val="single" w:sz="8" w:space="15" w:color="auto"/>
      </w:pBdr>
      <w:jc w:val="center"/>
    </w:pPr>
    <w:r>
      <w:t xml:space="preserve">- </w:t>
    </w:r>
    <w:r>
      <w:fldChar w:fldCharType="begin"/>
    </w:r>
    <w:r>
      <w:instrText xml:space="preserve"> PAGE </w:instrText>
    </w:r>
    <w:r>
      <w:fldChar w:fldCharType="separate"/>
    </w:r>
    <w:r>
      <w:t>1</w:t>
    </w:r>
    <w:r>
      <w:fldChar w:fldCharType="end"/>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F14D3" w14:textId="0BD4C022" w:rsidR="00C22E0B" w:rsidRDefault="00C22E0B">
    <w:pPr>
      <w:pBdr>
        <w:top w:val="single" w:sz="4" w:space="1" w:color="auto"/>
      </w:pBdr>
      <w:jc w:val="center"/>
    </w:pPr>
    <w:r>
      <w:fldChar w:fldCharType="begin"/>
    </w:r>
    <w:r>
      <w:instrText>PAGE   \* MERGEFORMAT</w:instrText>
    </w:r>
    <w:r>
      <w:fldChar w:fldCharType="separate"/>
    </w:r>
    <w:r w:rsidRPr="009A2E30">
      <w:rPr>
        <w:noProof/>
        <w:lang w:val="zh-CN"/>
      </w:rPr>
      <w:t>14</w:t>
    </w:r>
    <w:r>
      <w:rPr>
        <w:lang w:val="zh-CN"/>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2DCD7" w14:textId="5653A742" w:rsidR="00C22E0B" w:rsidRDefault="00C22E0B">
    <w:pPr>
      <w:pBdr>
        <w:top w:val="single" w:sz="8" w:space="15" w:color="auto"/>
      </w:pBdr>
      <w:jc w:val="center"/>
    </w:pPr>
    <w:r>
      <w:fldChar w:fldCharType="begin"/>
    </w:r>
    <w:r>
      <w:instrText>PAGE   \* MERGEFORMAT</w:instrText>
    </w:r>
    <w:r>
      <w:fldChar w:fldCharType="separate"/>
    </w:r>
    <w:r w:rsidRPr="009A2E30">
      <w:rPr>
        <w:noProof/>
        <w:lang w:val="zh-CN"/>
      </w:rPr>
      <w:t>56</w:t>
    </w:r>
    <w:r>
      <w:rPr>
        <w:lang w:val="zh-CN"/>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D0C17" w14:textId="77777777" w:rsidR="00C22E0B" w:rsidRDefault="00C22E0B">
    <w:pPr>
      <w:pBdr>
        <w:top w:val="single" w:sz="4" w:space="1" w:color="auto"/>
      </w:pBdr>
      <w:jc w:val="center"/>
    </w:pPr>
    <w:r>
      <w:fldChar w:fldCharType="begin"/>
    </w:r>
    <w:r>
      <w:instrText>PAGE   \* MERGEFORMAT</w:instrText>
    </w:r>
    <w:r>
      <w:fldChar w:fldCharType="separate"/>
    </w:r>
    <w:r>
      <w:rPr>
        <w:rFonts w:ascii="Arial" w:hAnsi="Arial"/>
        <w:lang w:val="zh-CN"/>
      </w:rPr>
      <w:t>30</w:t>
    </w:r>
    <w:r>
      <w:rPr>
        <w:rFonts w:ascii="Arial" w:hAnsi="Arial"/>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C0EB2" w14:textId="77777777" w:rsidR="0056396B" w:rsidRDefault="0056396B">
      <w:pPr>
        <w:spacing w:line="240" w:lineRule="auto"/>
      </w:pPr>
      <w:r>
        <w:separator/>
      </w:r>
    </w:p>
  </w:footnote>
  <w:footnote w:type="continuationSeparator" w:id="0">
    <w:p w14:paraId="1F106073" w14:textId="77777777" w:rsidR="0056396B" w:rsidRDefault="005639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023C3" w14:textId="77777777" w:rsidR="00C22E0B" w:rsidRDefault="00C22E0B">
    <w:r>
      <w:rPr>
        <w:noProof/>
      </w:rPr>
      <w:drawing>
        <wp:inline distT="0" distB="0" distL="114300" distR="114300" wp14:anchorId="188F1735" wp14:editId="447A03A0">
          <wp:extent cx="5902325" cy="285750"/>
          <wp:effectExtent l="0" t="0" r="3175" b="0"/>
          <wp:docPr id="82" name="图片 82" descr="评估报告内页页眉.jpg"/>
          <wp:cNvGraphicFramePr/>
          <a:graphic xmlns:a="http://schemas.openxmlformats.org/drawingml/2006/main">
            <a:graphicData uri="http://schemas.openxmlformats.org/drawingml/2006/picture">
              <pic:pic xmlns:pic="http://schemas.openxmlformats.org/drawingml/2006/picture">
                <pic:nvPicPr>
                  <pic:cNvPr id="82" name="图片 82"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E7F4E" w14:textId="77777777" w:rsidR="00C22E0B" w:rsidRDefault="00C22E0B">
    <w:r>
      <w:rPr>
        <w:noProof/>
      </w:rPr>
      <w:drawing>
        <wp:inline distT="0" distB="0" distL="114300" distR="114300" wp14:anchorId="372DEC2D" wp14:editId="77CA4FC3">
          <wp:extent cx="5902325" cy="285750"/>
          <wp:effectExtent l="0" t="0" r="3175" b="0"/>
          <wp:docPr id="29" name="图片 19" descr="评估报告内页页眉.jpg"/>
          <wp:cNvGraphicFramePr/>
          <a:graphic xmlns:a="http://schemas.openxmlformats.org/drawingml/2006/main">
            <a:graphicData uri="http://schemas.openxmlformats.org/drawingml/2006/picture">
              <pic:pic xmlns:pic="http://schemas.openxmlformats.org/drawingml/2006/picture">
                <pic:nvPicPr>
                  <pic:cNvPr id="91" name="图片 19"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9FAAD" w14:textId="77777777" w:rsidR="00C22E0B" w:rsidRDefault="00C22E0B">
    <w:r>
      <w:rPr>
        <w:noProof/>
      </w:rPr>
      <w:drawing>
        <wp:inline distT="0" distB="0" distL="114300" distR="114300" wp14:anchorId="1885F61E" wp14:editId="663FA401">
          <wp:extent cx="5902325" cy="285750"/>
          <wp:effectExtent l="0" t="0" r="3175" b="0"/>
          <wp:docPr id="30" name="图片 30" descr="评估报告内页页眉.jpg"/>
          <wp:cNvGraphicFramePr/>
          <a:graphic xmlns:a="http://schemas.openxmlformats.org/drawingml/2006/main">
            <a:graphicData uri="http://schemas.openxmlformats.org/drawingml/2006/picture">
              <pic:pic xmlns:pic="http://schemas.openxmlformats.org/drawingml/2006/picture">
                <pic:nvPicPr>
                  <pic:cNvPr id="88" name="图片 88"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A3706" w14:textId="77777777" w:rsidR="00C22E0B" w:rsidRDefault="00C22E0B">
    <w:r>
      <w:rPr>
        <w:noProof/>
      </w:rPr>
      <w:drawing>
        <wp:inline distT="0" distB="0" distL="114300" distR="114300" wp14:anchorId="15DA0A2B" wp14:editId="68C4CF30">
          <wp:extent cx="5902325" cy="285750"/>
          <wp:effectExtent l="0" t="0" r="3175" b="0"/>
          <wp:docPr id="31" name="图片 31" descr="评估报告内页页眉.jpg"/>
          <wp:cNvGraphicFramePr/>
          <a:graphic xmlns:a="http://schemas.openxmlformats.org/drawingml/2006/main">
            <a:graphicData uri="http://schemas.openxmlformats.org/drawingml/2006/picture">
              <pic:pic xmlns:pic="http://schemas.openxmlformats.org/drawingml/2006/picture">
                <pic:nvPicPr>
                  <pic:cNvPr id="95" name="图片 95"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p w14:paraId="209DB1BB" w14:textId="77777777" w:rsidR="00C22E0B" w:rsidRDefault="00C22E0B"/>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A1579" w14:textId="77777777" w:rsidR="00C22E0B" w:rsidRDefault="00C22E0B">
    <w:r>
      <w:rPr>
        <w:noProof/>
      </w:rPr>
      <w:drawing>
        <wp:inline distT="0" distB="0" distL="114300" distR="114300" wp14:anchorId="614D4DC9" wp14:editId="6DAE00B1">
          <wp:extent cx="5902325" cy="285750"/>
          <wp:effectExtent l="0" t="0" r="3175" b="0"/>
          <wp:docPr id="32" name="图片 19" descr="评估报告内页页眉.jpg"/>
          <wp:cNvGraphicFramePr/>
          <a:graphic xmlns:a="http://schemas.openxmlformats.org/drawingml/2006/main">
            <a:graphicData uri="http://schemas.openxmlformats.org/drawingml/2006/picture">
              <pic:pic xmlns:pic="http://schemas.openxmlformats.org/drawingml/2006/picture">
                <pic:nvPicPr>
                  <pic:cNvPr id="96" name="图片 19"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7178A" w14:textId="77777777" w:rsidR="00C22E0B" w:rsidRDefault="00C22E0B">
    <w:r>
      <w:rPr>
        <w:noProof/>
      </w:rPr>
      <w:drawing>
        <wp:inline distT="0" distB="0" distL="114300" distR="114300" wp14:anchorId="475D7CFD" wp14:editId="6890C4F5">
          <wp:extent cx="5908675" cy="278130"/>
          <wp:effectExtent l="0" t="0" r="15875" b="7620"/>
          <wp:docPr id="11" name="图片 11" descr="评估报告内页页眉.jpg"/>
          <wp:cNvGraphicFramePr/>
          <a:graphic xmlns:a="http://schemas.openxmlformats.org/drawingml/2006/main">
            <a:graphicData uri="http://schemas.openxmlformats.org/drawingml/2006/picture">
              <pic:pic xmlns:pic="http://schemas.openxmlformats.org/drawingml/2006/picture">
                <pic:nvPicPr>
                  <pic:cNvPr id="11" name="图片 11" descr="评估报告内页页眉.jpg"/>
                  <pic:cNvPicPr preferRelativeResize="0"/>
                </pic:nvPicPr>
                <pic:blipFill>
                  <a:blip r:embed="rId1"/>
                  <a:stretch>
                    <a:fillRect/>
                  </a:stretch>
                </pic:blipFill>
                <pic:spPr>
                  <a:xfrm>
                    <a:off x="0" y="0"/>
                    <a:ext cx="5908675" cy="278130"/>
                  </a:xfrm>
                  <a:prstGeom prst="rect">
                    <a:avLst/>
                  </a:prstGeom>
                  <a:noFill/>
                  <a:ln w="9525">
                    <a:noFill/>
                  </a:ln>
                </pic:spPr>
              </pic:pic>
            </a:graphicData>
          </a:graphic>
        </wp:inline>
      </w:drawing>
    </w:r>
  </w:p>
  <w:p w14:paraId="3B4F0836" w14:textId="77777777" w:rsidR="00C22E0B" w:rsidRDefault="00C22E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6E340" w14:textId="77777777" w:rsidR="00C22E0B" w:rsidRDefault="00C22E0B">
    <w:pPr>
      <w:jc w:val="both"/>
    </w:pPr>
    <w:r>
      <w:rPr>
        <w:noProof/>
      </w:rPr>
      <w:drawing>
        <wp:inline distT="0" distB="0" distL="114300" distR="114300" wp14:anchorId="17E9F3E2" wp14:editId="053DE804">
          <wp:extent cx="5902325" cy="285750"/>
          <wp:effectExtent l="0" t="0" r="3175" b="0"/>
          <wp:docPr id="83" name="图片 3" descr="评估报告内页页眉.jpg"/>
          <wp:cNvGraphicFramePr/>
          <a:graphic xmlns:a="http://schemas.openxmlformats.org/drawingml/2006/main">
            <a:graphicData uri="http://schemas.openxmlformats.org/drawingml/2006/picture">
              <pic:pic xmlns:pic="http://schemas.openxmlformats.org/drawingml/2006/picture">
                <pic:nvPicPr>
                  <pic:cNvPr id="83" name="图片 3"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71B6B" w14:textId="77777777" w:rsidR="00C22E0B" w:rsidRDefault="00C22E0B">
    <w:r>
      <w:rPr>
        <w:noProof/>
      </w:rPr>
      <w:drawing>
        <wp:inline distT="0" distB="0" distL="114300" distR="114300" wp14:anchorId="32FA9CCC" wp14:editId="535E128D">
          <wp:extent cx="5902325" cy="285750"/>
          <wp:effectExtent l="0" t="0" r="3175" b="0"/>
          <wp:docPr id="84" name="图片 84" descr="评估报告内页页眉.jpg"/>
          <wp:cNvGraphicFramePr/>
          <a:graphic xmlns:a="http://schemas.openxmlformats.org/drawingml/2006/main">
            <a:graphicData uri="http://schemas.openxmlformats.org/drawingml/2006/picture">
              <pic:pic xmlns:pic="http://schemas.openxmlformats.org/drawingml/2006/picture">
                <pic:nvPicPr>
                  <pic:cNvPr id="84" name="图片 84"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92331" w14:textId="77777777" w:rsidR="00C22E0B" w:rsidRDefault="00C22E0B">
    <w:pPr>
      <w:jc w:val="both"/>
      <w:rPr>
        <w:rFonts w:ascii="Arial" w:eastAsia="华文行楷" w:hAnsi="Arial"/>
      </w:rPr>
    </w:pPr>
    <w:r>
      <w:rPr>
        <w:rFonts w:ascii="楷体_GB2312" w:eastAsia="楷体_GB2312" w:hint="eastAsia"/>
        <w:noProof/>
        <w:spacing w:val="-20"/>
      </w:rPr>
      <w:drawing>
        <wp:inline distT="0" distB="0" distL="114300" distR="114300" wp14:anchorId="5AFAA042" wp14:editId="5BE2F98A">
          <wp:extent cx="8866505" cy="392430"/>
          <wp:effectExtent l="0" t="0" r="10795" b="7620"/>
          <wp:docPr id="14" name="图片 14" descr="评估报告内页页眉-马甸-横版"/>
          <wp:cNvGraphicFramePr/>
          <a:graphic xmlns:a="http://schemas.openxmlformats.org/drawingml/2006/main">
            <a:graphicData uri="http://schemas.openxmlformats.org/drawingml/2006/picture">
              <pic:pic xmlns:pic="http://schemas.openxmlformats.org/drawingml/2006/picture">
                <pic:nvPicPr>
                  <pic:cNvPr id="85" name="图片 85" descr="评估报告内页页眉-马甸-横版"/>
                  <pic:cNvPicPr preferRelativeResize="0"/>
                </pic:nvPicPr>
                <pic:blipFill>
                  <a:blip r:embed="rId1"/>
                  <a:stretch>
                    <a:fillRect/>
                  </a:stretch>
                </pic:blipFill>
                <pic:spPr>
                  <a:xfrm>
                    <a:off x="0" y="0"/>
                    <a:ext cx="8866505" cy="392430"/>
                  </a:xfrm>
                  <a:prstGeom prst="rect">
                    <a:avLst/>
                  </a:prstGeom>
                  <a:noFill/>
                  <a:ln w="9525">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F7773" w14:textId="77777777" w:rsidR="00C22E0B" w:rsidRDefault="00C22E0B">
    <w:pPr>
      <w:rPr>
        <w:rFonts w:ascii="楷体_GB2312" w:eastAsia="楷体_GB2312"/>
        <w:spacing w:val="-20"/>
      </w:rPr>
    </w:pPr>
    <w:r>
      <w:rPr>
        <w:noProof/>
      </w:rPr>
      <w:drawing>
        <wp:inline distT="0" distB="0" distL="114300" distR="114300" wp14:anchorId="2D8BFCC0" wp14:editId="6E6C0E84">
          <wp:extent cx="5902325" cy="285750"/>
          <wp:effectExtent l="0" t="0" r="3175" b="0"/>
          <wp:docPr id="18" name="图片 4" descr="评估报告内页页眉.jpg"/>
          <wp:cNvGraphicFramePr/>
          <a:graphic xmlns:a="http://schemas.openxmlformats.org/drawingml/2006/main">
            <a:graphicData uri="http://schemas.openxmlformats.org/drawingml/2006/picture">
              <pic:pic xmlns:pic="http://schemas.openxmlformats.org/drawingml/2006/picture">
                <pic:nvPicPr>
                  <pic:cNvPr id="86" name="图片 4"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08C8A" w14:textId="77777777" w:rsidR="00C22E0B" w:rsidRDefault="00C22E0B">
    <w:pPr>
      <w:rPr>
        <w:rFonts w:ascii="楷体_GB2312" w:eastAsia="楷体_GB2312"/>
        <w:spacing w:val="-20"/>
      </w:rPr>
    </w:pPr>
    <w:r>
      <w:rPr>
        <w:noProof/>
      </w:rPr>
      <w:drawing>
        <wp:inline distT="0" distB="0" distL="114300" distR="114300" wp14:anchorId="4275C3B5" wp14:editId="3AE1C401">
          <wp:extent cx="5902325" cy="285750"/>
          <wp:effectExtent l="0" t="0" r="3175" b="0"/>
          <wp:docPr id="19" name="图片 6" descr="评估报告内页页眉.jpg"/>
          <wp:cNvGraphicFramePr/>
          <a:graphic xmlns:a="http://schemas.openxmlformats.org/drawingml/2006/main">
            <a:graphicData uri="http://schemas.openxmlformats.org/drawingml/2006/picture">
              <pic:pic xmlns:pic="http://schemas.openxmlformats.org/drawingml/2006/picture">
                <pic:nvPicPr>
                  <pic:cNvPr id="87" name="图片 6"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EA3BC" w14:textId="77777777" w:rsidR="00C22E0B" w:rsidRDefault="00C22E0B">
    <w:r>
      <w:rPr>
        <w:noProof/>
      </w:rPr>
      <w:drawing>
        <wp:inline distT="0" distB="0" distL="114300" distR="114300" wp14:anchorId="02293E9F" wp14:editId="03540E97">
          <wp:extent cx="5902325" cy="285750"/>
          <wp:effectExtent l="0" t="0" r="3175" b="0"/>
          <wp:docPr id="20" name="图片 20" descr="评估报告内页页眉.jpg"/>
          <wp:cNvGraphicFramePr/>
          <a:graphic xmlns:a="http://schemas.openxmlformats.org/drawingml/2006/main">
            <a:graphicData uri="http://schemas.openxmlformats.org/drawingml/2006/picture">
              <pic:pic xmlns:pic="http://schemas.openxmlformats.org/drawingml/2006/picture">
                <pic:nvPicPr>
                  <pic:cNvPr id="88" name="图片 88"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BBCB2" w14:textId="77777777" w:rsidR="00C22E0B" w:rsidRDefault="00C22E0B">
    <w:pPr>
      <w:jc w:val="both"/>
    </w:pPr>
    <w:r>
      <w:rPr>
        <w:noProof/>
      </w:rPr>
      <w:drawing>
        <wp:inline distT="0" distB="0" distL="114300" distR="114300" wp14:anchorId="4AC06C82" wp14:editId="530F83CC">
          <wp:extent cx="5902325" cy="285750"/>
          <wp:effectExtent l="0" t="0" r="3175" b="0"/>
          <wp:docPr id="21" name="图片 21" descr="评估报告内页页眉.jpg"/>
          <wp:cNvGraphicFramePr/>
          <a:graphic xmlns:a="http://schemas.openxmlformats.org/drawingml/2006/main">
            <a:graphicData uri="http://schemas.openxmlformats.org/drawingml/2006/picture">
              <pic:pic xmlns:pic="http://schemas.openxmlformats.org/drawingml/2006/picture">
                <pic:nvPicPr>
                  <pic:cNvPr id="89" name="图片 89"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F2EFE" w14:textId="77777777" w:rsidR="00C22E0B" w:rsidRDefault="00C22E0B">
    <w:pPr>
      <w:jc w:val="both"/>
    </w:pPr>
    <w:r>
      <w:rPr>
        <w:noProof/>
      </w:rPr>
      <w:drawing>
        <wp:inline distT="0" distB="0" distL="114300" distR="114300" wp14:anchorId="154013BC" wp14:editId="5641D8FB">
          <wp:extent cx="5902325" cy="285750"/>
          <wp:effectExtent l="0" t="0" r="3175" b="0"/>
          <wp:docPr id="28" name="图片 19" descr="评估报告内页页眉.jpg"/>
          <wp:cNvGraphicFramePr/>
          <a:graphic xmlns:a="http://schemas.openxmlformats.org/drawingml/2006/main">
            <a:graphicData uri="http://schemas.openxmlformats.org/drawingml/2006/picture">
              <pic:pic xmlns:pic="http://schemas.openxmlformats.org/drawingml/2006/picture">
                <pic:nvPicPr>
                  <pic:cNvPr id="90" name="图片 19"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63656"/>
    <w:multiLevelType w:val="multilevel"/>
    <w:tmpl w:val="11163656"/>
    <w:lvl w:ilvl="0">
      <w:start w:val="3"/>
      <w:numFmt w:val="decimal"/>
      <w:lvlText w:val="（%1）"/>
      <w:lvlJc w:val="left"/>
      <w:pPr>
        <w:tabs>
          <w:tab w:val="left" w:pos="1320"/>
        </w:tabs>
        <w:ind w:left="1320" w:hanging="720"/>
      </w:pPr>
      <w:rPr>
        <w:rFonts w:hint="eastAsia"/>
      </w:rPr>
    </w:lvl>
    <w:lvl w:ilvl="1">
      <w:start w:val="1"/>
      <w:numFmt w:val="upperLetter"/>
      <w:pStyle w:val="3"/>
      <w:lvlText w:val="%2、"/>
      <w:lvlJc w:val="left"/>
      <w:pPr>
        <w:tabs>
          <w:tab w:val="left" w:pos="1740"/>
        </w:tabs>
        <w:ind w:left="1740" w:hanging="720"/>
      </w:pPr>
      <w:rPr>
        <w:rFonts w:hint="eastAsia"/>
      </w:r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 w15:restartNumberingAfterBreak="0">
    <w:nsid w:val="13960EB8"/>
    <w:multiLevelType w:val="multilevel"/>
    <w:tmpl w:val="13960EB8"/>
    <w:lvl w:ilvl="0">
      <w:start w:val="1"/>
      <w:numFmt w:val="decimal"/>
      <w:lvlText w:val="%1."/>
      <w:lvlJc w:val="left"/>
      <w:pPr>
        <w:ind w:left="987"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 w15:restartNumberingAfterBreak="0">
    <w:nsid w:val="14F11AE3"/>
    <w:multiLevelType w:val="multilevel"/>
    <w:tmpl w:val="14F11AE3"/>
    <w:lvl w:ilvl="0">
      <w:start w:val="1"/>
      <w:numFmt w:val="bullet"/>
      <w:lvlText w:val=""/>
      <w:lvlJc w:val="left"/>
      <w:pPr>
        <w:ind w:left="982" w:hanging="420"/>
      </w:pPr>
      <w:rPr>
        <w:rFonts w:ascii="Wingdings" w:hAnsi="Wingdings" w:hint="default"/>
      </w:rPr>
    </w:lvl>
    <w:lvl w:ilvl="1">
      <w:start w:val="1"/>
      <w:numFmt w:val="bullet"/>
      <w:lvlText w:val=""/>
      <w:lvlJc w:val="left"/>
      <w:pPr>
        <w:ind w:left="1402" w:hanging="420"/>
      </w:pPr>
      <w:rPr>
        <w:rFonts w:ascii="Wingdings" w:hAnsi="Wingdings" w:hint="default"/>
      </w:rPr>
    </w:lvl>
    <w:lvl w:ilvl="2">
      <w:start w:val="1"/>
      <w:numFmt w:val="bullet"/>
      <w:lvlText w:val=""/>
      <w:lvlJc w:val="left"/>
      <w:pPr>
        <w:ind w:left="1822" w:hanging="420"/>
      </w:pPr>
      <w:rPr>
        <w:rFonts w:ascii="Wingdings" w:hAnsi="Wingdings" w:hint="default"/>
      </w:rPr>
    </w:lvl>
    <w:lvl w:ilvl="3">
      <w:start w:val="1"/>
      <w:numFmt w:val="bullet"/>
      <w:lvlText w:val=""/>
      <w:lvlJc w:val="left"/>
      <w:pPr>
        <w:ind w:left="2242" w:hanging="420"/>
      </w:pPr>
      <w:rPr>
        <w:rFonts w:ascii="Wingdings" w:hAnsi="Wingdings" w:hint="default"/>
      </w:rPr>
    </w:lvl>
    <w:lvl w:ilvl="4">
      <w:start w:val="1"/>
      <w:numFmt w:val="bullet"/>
      <w:lvlText w:val=""/>
      <w:lvlJc w:val="left"/>
      <w:pPr>
        <w:ind w:left="2662" w:hanging="420"/>
      </w:pPr>
      <w:rPr>
        <w:rFonts w:ascii="Wingdings" w:hAnsi="Wingdings" w:hint="default"/>
      </w:rPr>
    </w:lvl>
    <w:lvl w:ilvl="5">
      <w:start w:val="1"/>
      <w:numFmt w:val="bullet"/>
      <w:lvlText w:val=""/>
      <w:lvlJc w:val="left"/>
      <w:pPr>
        <w:ind w:left="3082" w:hanging="420"/>
      </w:pPr>
      <w:rPr>
        <w:rFonts w:ascii="Wingdings" w:hAnsi="Wingdings" w:hint="default"/>
      </w:rPr>
    </w:lvl>
    <w:lvl w:ilvl="6">
      <w:start w:val="1"/>
      <w:numFmt w:val="bullet"/>
      <w:lvlText w:val=""/>
      <w:lvlJc w:val="left"/>
      <w:pPr>
        <w:ind w:left="3502" w:hanging="420"/>
      </w:pPr>
      <w:rPr>
        <w:rFonts w:ascii="Wingdings" w:hAnsi="Wingdings" w:hint="default"/>
      </w:rPr>
    </w:lvl>
    <w:lvl w:ilvl="7">
      <w:start w:val="1"/>
      <w:numFmt w:val="bullet"/>
      <w:lvlText w:val=""/>
      <w:lvlJc w:val="left"/>
      <w:pPr>
        <w:ind w:left="3922" w:hanging="420"/>
      </w:pPr>
      <w:rPr>
        <w:rFonts w:ascii="Wingdings" w:hAnsi="Wingdings" w:hint="default"/>
      </w:rPr>
    </w:lvl>
    <w:lvl w:ilvl="8">
      <w:start w:val="1"/>
      <w:numFmt w:val="bullet"/>
      <w:lvlText w:val=""/>
      <w:lvlJc w:val="left"/>
      <w:pPr>
        <w:ind w:left="4342" w:hanging="420"/>
      </w:pPr>
      <w:rPr>
        <w:rFonts w:ascii="Wingdings" w:hAnsi="Wingdings" w:hint="default"/>
      </w:rPr>
    </w:lvl>
  </w:abstractNum>
  <w:abstractNum w:abstractNumId="3" w15:restartNumberingAfterBreak="0">
    <w:nsid w:val="310C59EB"/>
    <w:multiLevelType w:val="hybridMultilevel"/>
    <w:tmpl w:val="9F5E76AA"/>
    <w:lvl w:ilvl="0" w:tplc="8E7254A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42B31EB7"/>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 w15:restartNumberingAfterBreak="0">
    <w:nsid w:val="4B653602"/>
    <w:multiLevelType w:val="multilevel"/>
    <w:tmpl w:val="4B653602"/>
    <w:lvl w:ilvl="0">
      <w:start w:val="1"/>
      <w:numFmt w:val="decimal"/>
      <w:lvlText w:val="%1."/>
      <w:lvlJc w:val="left"/>
      <w:pPr>
        <w:ind w:left="987"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6" w15:restartNumberingAfterBreak="0">
    <w:nsid w:val="520555F6"/>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7" w15:restartNumberingAfterBreak="0">
    <w:nsid w:val="59D45B07"/>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8" w15:restartNumberingAfterBreak="0">
    <w:nsid w:val="5F6A3DC4"/>
    <w:multiLevelType w:val="multilevel"/>
    <w:tmpl w:val="5F6A3DC4"/>
    <w:lvl w:ilvl="0">
      <w:start w:val="1"/>
      <w:numFmt w:val="upperRoman"/>
      <w:pStyle w:val="4"/>
      <w:lvlText w:val="%1、"/>
      <w:lvlJc w:val="left"/>
      <w:pPr>
        <w:tabs>
          <w:tab w:val="left" w:pos="1605"/>
        </w:tabs>
        <w:ind w:left="1605" w:hanging="1080"/>
      </w:pPr>
      <w:rPr>
        <w:rFonts w:hint="eastAsia"/>
      </w:rPr>
    </w:lvl>
    <w:lvl w:ilvl="1">
      <w:start w:val="1"/>
      <w:numFmt w:val="lowerLetter"/>
      <w:lvlText w:val="%2)"/>
      <w:lvlJc w:val="left"/>
      <w:pPr>
        <w:tabs>
          <w:tab w:val="left" w:pos="1365"/>
        </w:tabs>
        <w:ind w:left="1365" w:hanging="420"/>
      </w:pPr>
    </w:lvl>
    <w:lvl w:ilvl="2">
      <w:start w:val="1"/>
      <w:numFmt w:val="lowerRoman"/>
      <w:lvlText w:val="%3."/>
      <w:lvlJc w:val="right"/>
      <w:pPr>
        <w:tabs>
          <w:tab w:val="left" w:pos="1785"/>
        </w:tabs>
        <w:ind w:left="1785" w:hanging="420"/>
      </w:pPr>
    </w:lvl>
    <w:lvl w:ilvl="3">
      <w:start w:val="1"/>
      <w:numFmt w:val="decimal"/>
      <w:lvlText w:val="%4."/>
      <w:lvlJc w:val="left"/>
      <w:pPr>
        <w:tabs>
          <w:tab w:val="left" w:pos="2205"/>
        </w:tabs>
        <w:ind w:left="2205" w:hanging="420"/>
      </w:pPr>
    </w:lvl>
    <w:lvl w:ilvl="4">
      <w:start w:val="1"/>
      <w:numFmt w:val="lowerLetter"/>
      <w:lvlText w:val="%5)"/>
      <w:lvlJc w:val="left"/>
      <w:pPr>
        <w:tabs>
          <w:tab w:val="left" w:pos="2625"/>
        </w:tabs>
        <w:ind w:left="2625" w:hanging="420"/>
      </w:pPr>
    </w:lvl>
    <w:lvl w:ilvl="5">
      <w:start w:val="1"/>
      <w:numFmt w:val="lowerRoman"/>
      <w:lvlText w:val="%6."/>
      <w:lvlJc w:val="right"/>
      <w:pPr>
        <w:tabs>
          <w:tab w:val="left" w:pos="3045"/>
        </w:tabs>
        <w:ind w:left="3045" w:hanging="420"/>
      </w:pPr>
    </w:lvl>
    <w:lvl w:ilvl="6">
      <w:start w:val="1"/>
      <w:numFmt w:val="decimal"/>
      <w:lvlText w:val="%7."/>
      <w:lvlJc w:val="left"/>
      <w:pPr>
        <w:tabs>
          <w:tab w:val="left" w:pos="3465"/>
        </w:tabs>
        <w:ind w:left="3465" w:hanging="420"/>
      </w:pPr>
    </w:lvl>
    <w:lvl w:ilvl="7">
      <w:start w:val="1"/>
      <w:numFmt w:val="lowerLetter"/>
      <w:lvlText w:val="%8)"/>
      <w:lvlJc w:val="left"/>
      <w:pPr>
        <w:tabs>
          <w:tab w:val="left" w:pos="3885"/>
        </w:tabs>
        <w:ind w:left="3885" w:hanging="420"/>
      </w:pPr>
    </w:lvl>
    <w:lvl w:ilvl="8">
      <w:start w:val="1"/>
      <w:numFmt w:val="lowerRoman"/>
      <w:lvlText w:val="%9."/>
      <w:lvlJc w:val="right"/>
      <w:pPr>
        <w:tabs>
          <w:tab w:val="left" w:pos="4305"/>
        </w:tabs>
        <w:ind w:left="4305" w:hanging="420"/>
      </w:pPr>
    </w:lvl>
  </w:abstractNum>
  <w:abstractNum w:abstractNumId="9" w15:restartNumberingAfterBreak="0">
    <w:nsid w:val="75A04673"/>
    <w:multiLevelType w:val="multilevel"/>
    <w:tmpl w:val="75A04673"/>
    <w:lvl w:ilvl="0">
      <w:start w:val="1"/>
      <w:numFmt w:val="upperLetter"/>
      <w:pStyle w:val="2"/>
      <w:lvlText w:val="%1."/>
      <w:lvlJc w:val="left"/>
      <w:pPr>
        <w:tabs>
          <w:tab w:val="left" w:pos="360"/>
        </w:tabs>
        <w:ind w:left="360" w:hanging="36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7906362E"/>
    <w:multiLevelType w:val="multilevel"/>
    <w:tmpl w:val="7906362E"/>
    <w:lvl w:ilvl="0">
      <w:start w:val="1"/>
      <w:numFmt w:val="upperLetter"/>
      <w:pStyle w:val="1"/>
      <w:lvlText w:val="%1．"/>
      <w:lvlJc w:val="left"/>
      <w:pPr>
        <w:tabs>
          <w:tab w:val="left" w:pos="720"/>
        </w:tabs>
        <w:ind w:left="720" w:hanging="720"/>
      </w:pPr>
      <w:rPr>
        <w:rFonts w:hint="eastAsia"/>
      </w:rPr>
    </w:lvl>
    <w:lvl w:ilvl="1">
      <w:start w:val="1"/>
      <w:numFmt w:val="japaneseCounting"/>
      <w:lvlText w:val="（%2）"/>
      <w:lvlJc w:val="left"/>
      <w:pPr>
        <w:tabs>
          <w:tab w:val="left" w:pos="1275"/>
        </w:tabs>
        <w:ind w:left="1275" w:hanging="855"/>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0"/>
  </w:num>
  <w:num w:numId="2">
    <w:abstractNumId w:val="9"/>
  </w:num>
  <w:num w:numId="3">
    <w:abstractNumId w:val="0"/>
  </w:num>
  <w:num w:numId="4">
    <w:abstractNumId w:val="8"/>
  </w:num>
  <w:num w:numId="5">
    <w:abstractNumId w:val="7"/>
  </w:num>
  <w:num w:numId="6">
    <w:abstractNumId w:val="2"/>
  </w:num>
  <w:num w:numId="7">
    <w:abstractNumId w:val="1"/>
  </w:num>
  <w:num w:numId="8">
    <w:abstractNumId w:val="5"/>
  </w:num>
  <w:num w:numId="9">
    <w:abstractNumId w:val="6"/>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6DFA"/>
    <w:rsid w:val="0000261B"/>
    <w:rsid w:val="00026228"/>
    <w:rsid w:val="00052244"/>
    <w:rsid w:val="00061812"/>
    <w:rsid w:val="00070B44"/>
    <w:rsid w:val="00072076"/>
    <w:rsid w:val="000744E6"/>
    <w:rsid w:val="00074972"/>
    <w:rsid w:val="000924FF"/>
    <w:rsid w:val="000929DD"/>
    <w:rsid w:val="0009314F"/>
    <w:rsid w:val="000A47F5"/>
    <w:rsid w:val="000A5083"/>
    <w:rsid w:val="000A67B1"/>
    <w:rsid w:val="000B32FD"/>
    <w:rsid w:val="000B71A5"/>
    <w:rsid w:val="000D24B4"/>
    <w:rsid w:val="000D27B3"/>
    <w:rsid w:val="000D4E49"/>
    <w:rsid w:val="000F239A"/>
    <w:rsid w:val="000F640C"/>
    <w:rsid w:val="000F76A1"/>
    <w:rsid w:val="00104FF9"/>
    <w:rsid w:val="00123776"/>
    <w:rsid w:val="00123A0D"/>
    <w:rsid w:val="00123EE9"/>
    <w:rsid w:val="00123EF7"/>
    <w:rsid w:val="00126C94"/>
    <w:rsid w:val="00134C60"/>
    <w:rsid w:val="001374A1"/>
    <w:rsid w:val="00146331"/>
    <w:rsid w:val="001473C9"/>
    <w:rsid w:val="00150704"/>
    <w:rsid w:val="00151FCB"/>
    <w:rsid w:val="001540AB"/>
    <w:rsid w:val="00157F7A"/>
    <w:rsid w:val="00171B07"/>
    <w:rsid w:val="00177722"/>
    <w:rsid w:val="00191657"/>
    <w:rsid w:val="001B1AE2"/>
    <w:rsid w:val="001B2360"/>
    <w:rsid w:val="001C25E5"/>
    <w:rsid w:val="001D584D"/>
    <w:rsid w:val="001D5C93"/>
    <w:rsid w:val="001E1169"/>
    <w:rsid w:val="001F14A7"/>
    <w:rsid w:val="001F4B24"/>
    <w:rsid w:val="001F66FC"/>
    <w:rsid w:val="001F7D53"/>
    <w:rsid w:val="00202A32"/>
    <w:rsid w:val="00202E52"/>
    <w:rsid w:val="00204D34"/>
    <w:rsid w:val="00206EB2"/>
    <w:rsid w:val="00207644"/>
    <w:rsid w:val="00211A78"/>
    <w:rsid w:val="00211E9F"/>
    <w:rsid w:val="0021761C"/>
    <w:rsid w:val="00226312"/>
    <w:rsid w:val="00230D09"/>
    <w:rsid w:val="002321A9"/>
    <w:rsid w:val="0024624A"/>
    <w:rsid w:val="00251653"/>
    <w:rsid w:val="00256EB7"/>
    <w:rsid w:val="00262A88"/>
    <w:rsid w:val="00273576"/>
    <w:rsid w:val="00283CFB"/>
    <w:rsid w:val="00287543"/>
    <w:rsid w:val="002942B0"/>
    <w:rsid w:val="002A554C"/>
    <w:rsid w:val="002B2649"/>
    <w:rsid w:val="002B4657"/>
    <w:rsid w:val="002B5B75"/>
    <w:rsid w:val="002C02C3"/>
    <w:rsid w:val="002C3804"/>
    <w:rsid w:val="002C3ABF"/>
    <w:rsid w:val="002D3CAD"/>
    <w:rsid w:val="002D7487"/>
    <w:rsid w:val="002E26AE"/>
    <w:rsid w:val="002E7495"/>
    <w:rsid w:val="002F113D"/>
    <w:rsid w:val="002F17AE"/>
    <w:rsid w:val="002F683C"/>
    <w:rsid w:val="00310547"/>
    <w:rsid w:val="00330CBD"/>
    <w:rsid w:val="00334966"/>
    <w:rsid w:val="00334BF4"/>
    <w:rsid w:val="0035670B"/>
    <w:rsid w:val="00370359"/>
    <w:rsid w:val="003726D0"/>
    <w:rsid w:val="00374197"/>
    <w:rsid w:val="00382993"/>
    <w:rsid w:val="00391D6F"/>
    <w:rsid w:val="00393E63"/>
    <w:rsid w:val="003A107D"/>
    <w:rsid w:val="003A1485"/>
    <w:rsid w:val="003B671A"/>
    <w:rsid w:val="003C313E"/>
    <w:rsid w:val="003C5C4D"/>
    <w:rsid w:val="003D023D"/>
    <w:rsid w:val="003D6121"/>
    <w:rsid w:val="003E0F06"/>
    <w:rsid w:val="003E27DF"/>
    <w:rsid w:val="003F0460"/>
    <w:rsid w:val="004124C4"/>
    <w:rsid w:val="00427951"/>
    <w:rsid w:val="00430001"/>
    <w:rsid w:val="004322E9"/>
    <w:rsid w:val="00437B92"/>
    <w:rsid w:val="00445EAE"/>
    <w:rsid w:val="004465D8"/>
    <w:rsid w:val="00446802"/>
    <w:rsid w:val="00474E12"/>
    <w:rsid w:val="00475BF9"/>
    <w:rsid w:val="0048307F"/>
    <w:rsid w:val="004873DC"/>
    <w:rsid w:val="00492E2C"/>
    <w:rsid w:val="004A2C77"/>
    <w:rsid w:val="004A7786"/>
    <w:rsid w:val="004B6870"/>
    <w:rsid w:val="004C5F75"/>
    <w:rsid w:val="004D6C9D"/>
    <w:rsid w:val="004E1A24"/>
    <w:rsid w:val="004E293A"/>
    <w:rsid w:val="004F5F47"/>
    <w:rsid w:val="004F6EE1"/>
    <w:rsid w:val="00503552"/>
    <w:rsid w:val="00503BBF"/>
    <w:rsid w:val="00505BF5"/>
    <w:rsid w:val="005062BF"/>
    <w:rsid w:val="00506B32"/>
    <w:rsid w:val="00524F32"/>
    <w:rsid w:val="005256F1"/>
    <w:rsid w:val="00527DF2"/>
    <w:rsid w:val="00530094"/>
    <w:rsid w:val="00530D89"/>
    <w:rsid w:val="00541729"/>
    <w:rsid w:val="00541FC8"/>
    <w:rsid w:val="005424B1"/>
    <w:rsid w:val="005434CC"/>
    <w:rsid w:val="005452B6"/>
    <w:rsid w:val="00555DB2"/>
    <w:rsid w:val="00555DD2"/>
    <w:rsid w:val="0056070D"/>
    <w:rsid w:val="0056396B"/>
    <w:rsid w:val="00570C05"/>
    <w:rsid w:val="00576285"/>
    <w:rsid w:val="00580FD5"/>
    <w:rsid w:val="00581372"/>
    <w:rsid w:val="00586573"/>
    <w:rsid w:val="00590F7C"/>
    <w:rsid w:val="005917BB"/>
    <w:rsid w:val="00593376"/>
    <w:rsid w:val="00593424"/>
    <w:rsid w:val="005A0536"/>
    <w:rsid w:val="005A79D0"/>
    <w:rsid w:val="005B43B8"/>
    <w:rsid w:val="005E1306"/>
    <w:rsid w:val="005E28EC"/>
    <w:rsid w:val="005E359F"/>
    <w:rsid w:val="005F7451"/>
    <w:rsid w:val="00601870"/>
    <w:rsid w:val="00625CD8"/>
    <w:rsid w:val="006508C1"/>
    <w:rsid w:val="0065277F"/>
    <w:rsid w:val="00656EC6"/>
    <w:rsid w:val="00662934"/>
    <w:rsid w:val="00680D4E"/>
    <w:rsid w:val="006A0924"/>
    <w:rsid w:val="006A6388"/>
    <w:rsid w:val="006A6565"/>
    <w:rsid w:val="006C1DDD"/>
    <w:rsid w:val="006C364C"/>
    <w:rsid w:val="006E2EA6"/>
    <w:rsid w:val="006E3FCB"/>
    <w:rsid w:val="006E74D2"/>
    <w:rsid w:val="007019C7"/>
    <w:rsid w:val="0071086A"/>
    <w:rsid w:val="00711355"/>
    <w:rsid w:val="007125F6"/>
    <w:rsid w:val="00716D79"/>
    <w:rsid w:val="00721EC6"/>
    <w:rsid w:val="00723242"/>
    <w:rsid w:val="00736B72"/>
    <w:rsid w:val="0074010A"/>
    <w:rsid w:val="00742E22"/>
    <w:rsid w:val="00744C01"/>
    <w:rsid w:val="00745EEF"/>
    <w:rsid w:val="00752DF7"/>
    <w:rsid w:val="00766CF1"/>
    <w:rsid w:val="00770A07"/>
    <w:rsid w:val="00771E24"/>
    <w:rsid w:val="00772E7F"/>
    <w:rsid w:val="00773973"/>
    <w:rsid w:val="007A61D6"/>
    <w:rsid w:val="007B674A"/>
    <w:rsid w:val="007C3005"/>
    <w:rsid w:val="007C36F2"/>
    <w:rsid w:val="007D7A6F"/>
    <w:rsid w:val="00800EB8"/>
    <w:rsid w:val="00803ADE"/>
    <w:rsid w:val="00806BBF"/>
    <w:rsid w:val="00810B19"/>
    <w:rsid w:val="00833F5C"/>
    <w:rsid w:val="00835E64"/>
    <w:rsid w:val="00846344"/>
    <w:rsid w:val="00846594"/>
    <w:rsid w:val="008635A7"/>
    <w:rsid w:val="0087167E"/>
    <w:rsid w:val="00876CAC"/>
    <w:rsid w:val="008850E8"/>
    <w:rsid w:val="008869AB"/>
    <w:rsid w:val="00887F19"/>
    <w:rsid w:val="00896A2D"/>
    <w:rsid w:val="008A5F3D"/>
    <w:rsid w:val="008B052A"/>
    <w:rsid w:val="008B2AAE"/>
    <w:rsid w:val="008B58C6"/>
    <w:rsid w:val="008D370B"/>
    <w:rsid w:val="008D5406"/>
    <w:rsid w:val="008D5BA2"/>
    <w:rsid w:val="008D5BD9"/>
    <w:rsid w:val="008E76DF"/>
    <w:rsid w:val="0091507B"/>
    <w:rsid w:val="00920E53"/>
    <w:rsid w:val="009250F2"/>
    <w:rsid w:val="009330A6"/>
    <w:rsid w:val="00934EBE"/>
    <w:rsid w:val="009369F0"/>
    <w:rsid w:val="00936D15"/>
    <w:rsid w:val="00936D51"/>
    <w:rsid w:val="00946BE9"/>
    <w:rsid w:val="009572A9"/>
    <w:rsid w:val="009575B3"/>
    <w:rsid w:val="00957F97"/>
    <w:rsid w:val="009604D8"/>
    <w:rsid w:val="00964F7F"/>
    <w:rsid w:val="00967D80"/>
    <w:rsid w:val="00985692"/>
    <w:rsid w:val="0098577C"/>
    <w:rsid w:val="00990525"/>
    <w:rsid w:val="009A2E30"/>
    <w:rsid w:val="009A550D"/>
    <w:rsid w:val="009B7BA2"/>
    <w:rsid w:val="009D1EA2"/>
    <w:rsid w:val="009D6513"/>
    <w:rsid w:val="009D71B7"/>
    <w:rsid w:val="009E058E"/>
    <w:rsid w:val="009E12D2"/>
    <w:rsid w:val="009E2E2E"/>
    <w:rsid w:val="009E410B"/>
    <w:rsid w:val="009F4456"/>
    <w:rsid w:val="00A05F24"/>
    <w:rsid w:val="00A204EC"/>
    <w:rsid w:val="00A26F9A"/>
    <w:rsid w:val="00A337FA"/>
    <w:rsid w:val="00A3478C"/>
    <w:rsid w:val="00A362F5"/>
    <w:rsid w:val="00A37684"/>
    <w:rsid w:val="00A4401A"/>
    <w:rsid w:val="00A52AC4"/>
    <w:rsid w:val="00A558A9"/>
    <w:rsid w:val="00A60A06"/>
    <w:rsid w:val="00A65319"/>
    <w:rsid w:val="00A86DFA"/>
    <w:rsid w:val="00A930E6"/>
    <w:rsid w:val="00AA61FC"/>
    <w:rsid w:val="00AB0703"/>
    <w:rsid w:val="00AB575D"/>
    <w:rsid w:val="00AB6624"/>
    <w:rsid w:val="00AB7EA4"/>
    <w:rsid w:val="00AC30F4"/>
    <w:rsid w:val="00AC5A05"/>
    <w:rsid w:val="00AE6202"/>
    <w:rsid w:val="00AE6A85"/>
    <w:rsid w:val="00AF321A"/>
    <w:rsid w:val="00AF4CFE"/>
    <w:rsid w:val="00B01189"/>
    <w:rsid w:val="00B230A9"/>
    <w:rsid w:val="00B31707"/>
    <w:rsid w:val="00B46B0D"/>
    <w:rsid w:val="00B5521F"/>
    <w:rsid w:val="00B55F74"/>
    <w:rsid w:val="00B670CD"/>
    <w:rsid w:val="00B748CB"/>
    <w:rsid w:val="00B764E1"/>
    <w:rsid w:val="00B80F95"/>
    <w:rsid w:val="00B82DAB"/>
    <w:rsid w:val="00B83497"/>
    <w:rsid w:val="00B83EB3"/>
    <w:rsid w:val="00BB178C"/>
    <w:rsid w:val="00BB44AF"/>
    <w:rsid w:val="00BB4D07"/>
    <w:rsid w:val="00BB6731"/>
    <w:rsid w:val="00BC5EA4"/>
    <w:rsid w:val="00BC6EDC"/>
    <w:rsid w:val="00BE000D"/>
    <w:rsid w:val="00BF0453"/>
    <w:rsid w:val="00BF21A6"/>
    <w:rsid w:val="00C146F6"/>
    <w:rsid w:val="00C22E0B"/>
    <w:rsid w:val="00C27A00"/>
    <w:rsid w:val="00C3128C"/>
    <w:rsid w:val="00C35947"/>
    <w:rsid w:val="00C37DEA"/>
    <w:rsid w:val="00C43340"/>
    <w:rsid w:val="00C504FA"/>
    <w:rsid w:val="00C50675"/>
    <w:rsid w:val="00C50E73"/>
    <w:rsid w:val="00C70FA0"/>
    <w:rsid w:val="00C77B3C"/>
    <w:rsid w:val="00C8040A"/>
    <w:rsid w:val="00C80498"/>
    <w:rsid w:val="00C81828"/>
    <w:rsid w:val="00C8441E"/>
    <w:rsid w:val="00C95785"/>
    <w:rsid w:val="00CA6145"/>
    <w:rsid w:val="00CB390E"/>
    <w:rsid w:val="00CB3AA4"/>
    <w:rsid w:val="00CC0C1B"/>
    <w:rsid w:val="00CC0E97"/>
    <w:rsid w:val="00CC2915"/>
    <w:rsid w:val="00CC5B95"/>
    <w:rsid w:val="00CD449C"/>
    <w:rsid w:val="00CD78E6"/>
    <w:rsid w:val="00CE08A5"/>
    <w:rsid w:val="00CE23D5"/>
    <w:rsid w:val="00CE4462"/>
    <w:rsid w:val="00CE6516"/>
    <w:rsid w:val="00CF464A"/>
    <w:rsid w:val="00D04F35"/>
    <w:rsid w:val="00D112F8"/>
    <w:rsid w:val="00D11A06"/>
    <w:rsid w:val="00D2244D"/>
    <w:rsid w:val="00D22778"/>
    <w:rsid w:val="00D30E8B"/>
    <w:rsid w:val="00D319AF"/>
    <w:rsid w:val="00D3576D"/>
    <w:rsid w:val="00D43622"/>
    <w:rsid w:val="00D459A5"/>
    <w:rsid w:val="00D72292"/>
    <w:rsid w:val="00D829B8"/>
    <w:rsid w:val="00D87845"/>
    <w:rsid w:val="00D93895"/>
    <w:rsid w:val="00D9496E"/>
    <w:rsid w:val="00DA5B99"/>
    <w:rsid w:val="00DA685A"/>
    <w:rsid w:val="00DB53CD"/>
    <w:rsid w:val="00DC3A0A"/>
    <w:rsid w:val="00DC566A"/>
    <w:rsid w:val="00DD44BD"/>
    <w:rsid w:val="00DE15EC"/>
    <w:rsid w:val="00DE3C2A"/>
    <w:rsid w:val="00E0118C"/>
    <w:rsid w:val="00E02248"/>
    <w:rsid w:val="00E02D46"/>
    <w:rsid w:val="00E111B9"/>
    <w:rsid w:val="00E12999"/>
    <w:rsid w:val="00E2648C"/>
    <w:rsid w:val="00E41C7C"/>
    <w:rsid w:val="00E5156A"/>
    <w:rsid w:val="00E53394"/>
    <w:rsid w:val="00E543A5"/>
    <w:rsid w:val="00E75CF8"/>
    <w:rsid w:val="00E820E3"/>
    <w:rsid w:val="00E846E7"/>
    <w:rsid w:val="00E84DF8"/>
    <w:rsid w:val="00E90EB1"/>
    <w:rsid w:val="00E91F99"/>
    <w:rsid w:val="00E947AE"/>
    <w:rsid w:val="00E967FB"/>
    <w:rsid w:val="00EA1D38"/>
    <w:rsid w:val="00EA5E28"/>
    <w:rsid w:val="00EA6257"/>
    <w:rsid w:val="00EC19A5"/>
    <w:rsid w:val="00ED20F4"/>
    <w:rsid w:val="00ED4C69"/>
    <w:rsid w:val="00EE7E98"/>
    <w:rsid w:val="00EF40DB"/>
    <w:rsid w:val="00EF59C9"/>
    <w:rsid w:val="00EF7E32"/>
    <w:rsid w:val="00F10B4B"/>
    <w:rsid w:val="00F1591E"/>
    <w:rsid w:val="00F32F89"/>
    <w:rsid w:val="00F37DC9"/>
    <w:rsid w:val="00F631FB"/>
    <w:rsid w:val="00F67849"/>
    <w:rsid w:val="00F7323F"/>
    <w:rsid w:val="00F73D55"/>
    <w:rsid w:val="00F814D6"/>
    <w:rsid w:val="00FB4630"/>
    <w:rsid w:val="00FC7D32"/>
    <w:rsid w:val="00FD7616"/>
    <w:rsid w:val="00FE42C9"/>
    <w:rsid w:val="00FE7F20"/>
    <w:rsid w:val="00FF662C"/>
    <w:rsid w:val="231A7AA9"/>
    <w:rsid w:val="40AC1E16"/>
    <w:rsid w:val="4B4C2FC3"/>
    <w:rsid w:val="4CDA1C53"/>
    <w:rsid w:val="71396572"/>
    <w:rsid w:val="79921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861DA30"/>
  <w15:docId w15:val="{1C0C6E16-5499-41CB-BC45-9DF316F0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textAlignment w:val="baseline"/>
    </w:pPr>
    <w:rPr>
      <w:rFonts w:ascii="Times New Roman" w:eastAsia="宋体" w:hAnsi="Times New Roman" w:cs="Times New Roman"/>
      <w:sz w:val="24"/>
    </w:rPr>
  </w:style>
  <w:style w:type="paragraph" w:styleId="1">
    <w:name w:val="heading 1"/>
    <w:basedOn w:val="a"/>
    <w:next w:val="a"/>
    <w:link w:val="10"/>
    <w:qFormat/>
    <w:pPr>
      <w:keepNext/>
      <w:numPr>
        <w:numId w:val="1"/>
      </w:numPr>
      <w:spacing w:line="300" w:lineRule="auto"/>
      <w:jc w:val="both"/>
      <w:outlineLvl w:val="0"/>
    </w:pPr>
    <w:rPr>
      <w:rFonts w:ascii="Arial" w:eastAsia="仿宋_GB2312" w:hAnsi="Arial"/>
      <w:b/>
      <w:sz w:val="28"/>
    </w:rPr>
  </w:style>
  <w:style w:type="paragraph" w:styleId="2">
    <w:name w:val="heading 2"/>
    <w:basedOn w:val="a"/>
    <w:next w:val="a"/>
    <w:link w:val="20"/>
    <w:qFormat/>
    <w:pPr>
      <w:keepNext/>
      <w:numPr>
        <w:numId w:val="2"/>
      </w:numPr>
      <w:spacing w:line="300" w:lineRule="auto"/>
      <w:outlineLvl w:val="1"/>
    </w:pPr>
    <w:rPr>
      <w:rFonts w:ascii="Arial" w:eastAsia="仿宋_GB2312" w:hAnsi="Arial"/>
      <w:b/>
      <w:bCs/>
      <w:sz w:val="28"/>
    </w:rPr>
  </w:style>
  <w:style w:type="paragraph" w:styleId="3">
    <w:name w:val="heading 3"/>
    <w:basedOn w:val="a"/>
    <w:next w:val="a"/>
    <w:link w:val="30"/>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sz w:val="28"/>
    </w:rPr>
  </w:style>
  <w:style w:type="paragraph" w:styleId="4">
    <w:name w:val="heading 4"/>
    <w:basedOn w:val="a"/>
    <w:next w:val="a"/>
    <w:link w:val="40"/>
    <w:qFormat/>
    <w:pPr>
      <w:keepNext/>
      <w:numPr>
        <w:numId w:val="4"/>
      </w:numPr>
      <w:tabs>
        <w:tab w:val="clear" w:pos="1605"/>
      </w:tabs>
      <w:spacing w:line="440" w:lineRule="atLeast"/>
      <w:ind w:right="-22"/>
      <w:outlineLvl w:val="3"/>
    </w:pPr>
    <w:rPr>
      <w:rFonts w:ascii="仿宋_GB2312" w:eastAsia="仿宋_GB231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pPr>
      <w:adjustRightInd/>
      <w:spacing w:line="240" w:lineRule="auto"/>
      <w:ind w:leftChars="1200" w:left="2520"/>
      <w:jc w:val="both"/>
      <w:textAlignment w:val="auto"/>
    </w:pPr>
    <w:rPr>
      <w:rFonts w:ascii="Calibri" w:hAnsi="Calibri"/>
      <w:kern w:val="2"/>
      <w:sz w:val="21"/>
      <w:szCs w:val="22"/>
    </w:rPr>
  </w:style>
  <w:style w:type="paragraph" w:styleId="a3">
    <w:name w:val="Normal Indent"/>
    <w:basedOn w:val="a"/>
    <w:pPr>
      <w:spacing w:line="312" w:lineRule="atLeast"/>
      <w:ind w:firstLine="420"/>
      <w:jc w:val="both"/>
    </w:pPr>
    <w:rPr>
      <w:rFonts w:ascii="Modern" w:eastAsia="仿宋_GB2312" w:hAnsi="Modern"/>
      <w:sz w:val="28"/>
    </w:rPr>
  </w:style>
  <w:style w:type="paragraph" w:styleId="a4">
    <w:name w:val="Document Map"/>
    <w:basedOn w:val="a"/>
    <w:link w:val="a5"/>
    <w:uiPriority w:val="99"/>
    <w:pPr>
      <w:shd w:val="clear" w:color="auto" w:fill="000080"/>
    </w:pPr>
    <w:rPr>
      <w:rFonts w:eastAsiaTheme="minorEastAsia" w:cstheme="minorBidi"/>
      <w:kern w:val="2"/>
      <w:szCs w:val="22"/>
    </w:rPr>
  </w:style>
  <w:style w:type="paragraph" w:styleId="a6">
    <w:name w:val="annotation text"/>
    <w:basedOn w:val="a"/>
    <w:link w:val="a7"/>
    <w:uiPriority w:val="99"/>
  </w:style>
  <w:style w:type="paragraph" w:styleId="31">
    <w:name w:val="Body Text 3"/>
    <w:basedOn w:val="a"/>
    <w:link w:val="32"/>
    <w:qFormat/>
    <w:pPr>
      <w:spacing w:line="288" w:lineRule="auto"/>
      <w:jc w:val="both"/>
    </w:pPr>
    <w:rPr>
      <w:rFonts w:ascii="楷体_GB2312" w:eastAsia="楷体_GB2312" w:hAnsi="Arial"/>
      <w:sz w:val="32"/>
    </w:rPr>
  </w:style>
  <w:style w:type="paragraph" w:styleId="a8">
    <w:name w:val="Body Text"/>
    <w:basedOn w:val="a"/>
    <w:link w:val="a9"/>
    <w:qFormat/>
    <w:pPr>
      <w:adjustRightInd/>
      <w:spacing w:line="240" w:lineRule="auto"/>
      <w:jc w:val="both"/>
      <w:textAlignment w:val="auto"/>
    </w:pPr>
    <w:rPr>
      <w:rFonts w:ascii="宋体"/>
      <w:sz w:val="30"/>
    </w:rPr>
  </w:style>
  <w:style w:type="paragraph" w:styleId="aa">
    <w:name w:val="Body Text Indent"/>
    <w:basedOn w:val="a"/>
    <w:link w:val="ab"/>
    <w:qFormat/>
    <w:pPr>
      <w:spacing w:line="400" w:lineRule="atLeast"/>
      <w:ind w:firstLine="570"/>
    </w:pPr>
    <w:rPr>
      <w:rFonts w:ascii="仿宋_GB2312" w:eastAsia="仿宋_GB2312" w:hAnsi="_x000B__x000C_"/>
      <w:sz w:val="28"/>
    </w:rPr>
  </w:style>
  <w:style w:type="paragraph" w:styleId="TOC5">
    <w:name w:val="toc 5"/>
    <w:basedOn w:val="a"/>
    <w:next w:val="a"/>
    <w:unhideWhenUsed/>
    <w:pPr>
      <w:adjustRightInd/>
      <w:spacing w:line="240" w:lineRule="auto"/>
      <w:ind w:leftChars="800" w:left="1680"/>
      <w:jc w:val="both"/>
      <w:textAlignment w:val="auto"/>
    </w:pPr>
    <w:rPr>
      <w:rFonts w:ascii="Calibri" w:hAnsi="Calibri"/>
      <w:kern w:val="2"/>
      <w:sz w:val="21"/>
      <w:szCs w:val="22"/>
    </w:rPr>
  </w:style>
  <w:style w:type="paragraph" w:styleId="TOC3">
    <w:name w:val="toc 3"/>
    <w:basedOn w:val="a"/>
    <w:next w:val="a"/>
    <w:uiPriority w:val="39"/>
    <w:unhideWhenUsed/>
    <w:pPr>
      <w:adjustRightInd/>
      <w:spacing w:line="240" w:lineRule="auto"/>
      <w:ind w:leftChars="400" w:left="840"/>
      <w:jc w:val="both"/>
      <w:textAlignment w:val="auto"/>
    </w:pPr>
    <w:rPr>
      <w:rFonts w:ascii="Calibri" w:hAnsi="Calibri"/>
      <w:kern w:val="2"/>
      <w:sz w:val="21"/>
      <w:szCs w:val="22"/>
    </w:rPr>
  </w:style>
  <w:style w:type="paragraph" w:styleId="ac">
    <w:name w:val="Plain Text"/>
    <w:basedOn w:val="a"/>
    <w:link w:val="ad"/>
    <w:pPr>
      <w:adjustRightInd/>
      <w:spacing w:line="240" w:lineRule="auto"/>
      <w:jc w:val="both"/>
      <w:textAlignment w:val="auto"/>
    </w:pPr>
    <w:rPr>
      <w:rFonts w:ascii="宋体" w:hAnsi="Courier New"/>
      <w:sz w:val="20"/>
    </w:rPr>
  </w:style>
  <w:style w:type="paragraph" w:styleId="TOC8">
    <w:name w:val="toc 8"/>
    <w:basedOn w:val="a"/>
    <w:next w:val="a"/>
    <w:uiPriority w:val="39"/>
    <w:unhideWhenUsed/>
    <w:pPr>
      <w:adjustRightInd/>
      <w:spacing w:line="240" w:lineRule="auto"/>
      <w:ind w:leftChars="1400" w:left="2940"/>
      <w:jc w:val="both"/>
      <w:textAlignment w:val="auto"/>
    </w:pPr>
    <w:rPr>
      <w:rFonts w:ascii="Calibri" w:hAnsi="Calibri"/>
      <w:kern w:val="2"/>
      <w:sz w:val="21"/>
      <w:szCs w:val="22"/>
    </w:rPr>
  </w:style>
  <w:style w:type="paragraph" w:styleId="ae">
    <w:name w:val="Date"/>
    <w:basedOn w:val="a"/>
    <w:next w:val="a"/>
    <w:link w:val="af"/>
    <w:pPr>
      <w:jc w:val="both"/>
    </w:pPr>
    <w:rPr>
      <w:rFonts w:ascii="楷体_GB2312" w:eastAsia="楷体_GB2312"/>
      <w:b/>
      <w:sz w:val="28"/>
    </w:rPr>
  </w:style>
  <w:style w:type="paragraph" w:styleId="21">
    <w:name w:val="Body Text Indent 2"/>
    <w:basedOn w:val="a"/>
    <w:link w:val="22"/>
    <w:pPr>
      <w:spacing w:line="360" w:lineRule="exact"/>
      <w:ind w:firstLineChars="200" w:firstLine="560"/>
      <w:jc w:val="both"/>
      <w:outlineLvl w:val="0"/>
    </w:pPr>
    <w:rPr>
      <w:rFonts w:ascii="仿宋_GB2312" w:eastAsia="仿宋_GB2312"/>
      <w:sz w:val="28"/>
    </w:rPr>
  </w:style>
  <w:style w:type="paragraph" w:styleId="af0">
    <w:name w:val="endnote text"/>
    <w:basedOn w:val="a"/>
    <w:link w:val="af1"/>
    <w:uiPriority w:val="99"/>
    <w:semiHidden/>
    <w:unhideWhenUsed/>
    <w:pPr>
      <w:snapToGrid w:val="0"/>
    </w:pPr>
  </w:style>
  <w:style w:type="paragraph" w:styleId="af2">
    <w:name w:val="Balloon Text"/>
    <w:basedOn w:val="a"/>
    <w:link w:val="af3"/>
    <w:uiPriority w:val="99"/>
    <w:pPr>
      <w:spacing w:line="240" w:lineRule="auto"/>
    </w:pPr>
    <w:rPr>
      <w:sz w:val="18"/>
      <w:szCs w:val="18"/>
    </w:rPr>
  </w:style>
  <w:style w:type="paragraph" w:styleId="af4">
    <w:name w:val="footer"/>
    <w:basedOn w:val="a"/>
    <w:link w:val="af5"/>
    <w:uiPriority w:val="99"/>
    <w:unhideWhenUsed/>
    <w:pPr>
      <w:tabs>
        <w:tab w:val="center" w:pos="4153"/>
        <w:tab w:val="right" w:pos="8306"/>
      </w:tabs>
      <w:snapToGrid w:val="0"/>
    </w:pPr>
    <w:rPr>
      <w:sz w:val="18"/>
      <w:szCs w:val="18"/>
    </w:rPr>
  </w:style>
  <w:style w:type="paragraph" w:styleId="af6">
    <w:name w:val="header"/>
    <w:basedOn w:val="a"/>
    <w:link w:val="af7"/>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pPr>
      <w:tabs>
        <w:tab w:val="left" w:pos="840"/>
        <w:tab w:val="right" w:leader="dot" w:pos="8654"/>
      </w:tabs>
      <w:spacing w:line="360" w:lineRule="auto"/>
      <w:jc w:val="center"/>
    </w:pPr>
    <w:rPr>
      <w:rFonts w:ascii="仿宋_GB2312" w:eastAsia="仿宋_GB2312" w:hAnsi="Arial"/>
      <w:sz w:val="28"/>
      <w:szCs w:val="28"/>
    </w:rPr>
  </w:style>
  <w:style w:type="paragraph" w:styleId="TOC4">
    <w:name w:val="toc 4"/>
    <w:basedOn w:val="a"/>
    <w:next w:val="a"/>
    <w:uiPriority w:val="39"/>
    <w:unhideWhenUsed/>
    <w:pPr>
      <w:adjustRightInd/>
      <w:spacing w:line="240" w:lineRule="auto"/>
      <w:ind w:leftChars="600" w:left="1260"/>
      <w:jc w:val="both"/>
      <w:textAlignment w:val="auto"/>
    </w:pPr>
    <w:rPr>
      <w:rFonts w:ascii="Calibri" w:hAnsi="Calibri"/>
      <w:kern w:val="2"/>
      <w:sz w:val="21"/>
      <w:szCs w:val="22"/>
    </w:rPr>
  </w:style>
  <w:style w:type="paragraph" w:styleId="af8">
    <w:name w:val="footnote text"/>
    <w:basedOn w:val="a"/>
    <w:link w:val="af9"/>
    <w:pPr>
      <w:adjustRightInd/>
      <w:snapToGrid w:val="0"/>
      <w:spacing w:line="240" w:lineRule="auto"/>
      <w:textAlignment w:val="auto"/>
    </w:pPr>
    <w:rPr>
      <w:kern w:val="2"/>
      <w:sz w:val="18"/>
      <w:szCs w:val="18"/>
    </w:rPr>
  </w:style>
  <w:style w:type="paragraph" w:styleId="TOC6">
    <w:name w:val="toc 6"/>
    <w:basedOn w:val="a"/>
    <w:next w:val="a"/>
    <w:uiPriority w:val="39"/>
    <w:unhideWhenUsed/>
    <w:pPr>
      <w:adjustRightInd/>
      <w:spacing w:line="240" w:lineRule="auto"/>
      <w:ind w:leftChars="1000" w:left="2100"/>
      <w:jc w:val="both"/>
      <w:textAlignment w:val="auto"/>
    </w:pPr>
    <w:rPr>
      <w:rFonts w:ascii="Calibri" w:hAnsi="Calibri"/>
      <w:kern w:val="2"/>
      <w:sz w:val="21"/>
      <w:szCs w:val="22"/>
    </w:rPr>
  </w:style>
  <w:style w:type="paragraph" w:styleId="33">
    <w:name w:val="Body Text Indent 3"/>
    <w:basedOn w:val="a"/>
    <w:link w:val="34"/>
    <w:pPr>
      <w:spacing w:line="440" w:lineRule="atLeast"/>
      <w:ind w:firstLine="600"/>
      <w:jc w:val="both"/>
    </w:pPr>
    <w:rPr>
      <w:rFonts w:ascii="Arial" w:eastAsia="仿宋_GB2312" w:hAnsi="Arial"/>
      <w:sz w:val="28"/>
    </w:rPr>
  </w:style>
  <w:style w:type="paragraph" w:styleId="TOC2">
    <w:name w:val="toc 2"/>
    <w:basedOn w:val="a"/>
    <w:next w:val="a"/>
    <w:uiPriority w:val="39"/>
    <w:unhideWhenUsed/>
    <w:pPr>
      <w:tabs>
        <w:tab w:val="right" w:leader="dot" w:pos="8931"/>
      </w:tabs>
      <w:spacing w:line="360" w:lineRule="auto"/>
      <w:ind w:leftChars="200" w:left="480"/>
    </w:pPr>
  </w:style>
  <w:style w:type="paragraph" w:styleId="TOC9">
    <w:name w:val="toc 9"/>
    <w:basedOn w:val="a"/>
    <w:next w:val="a"/>
    <w:uiPriority w:val="39"/>
    <w:unhideWhenUsed/>
    <w:pPr>
      <w:adjustRightInd/>
      <w:spacing w:line="240" w:lineRule="auto"/>
      <w:ind w:leftChars="1600" w:left="3360"/>
      <w:jc w:val="both"/>
      <w:textAlignment w:val="auto"/>
    </w:pPr>
    <w:rPr>
      <w:rFonts w:ascii="Calibri" w:hAnsi="Calibri"/>
      <w:kern w:val="2"/>
      <w:sz w:val="21"/>
      <w:szCs w:val="22"/>
    </w:rPr>
  </w:style>
  <w:style w:type="paragraph" w:styleId="23">
    <w:name w:val="Body Text 2"/>
    <w:basedOn w:val="a"/>
    <w:link w:val="24"/>
    <w:pPr>
      <w:autoSpaceDE w:val="0"/>
      <w:autoSpaceDN w:val="0"/>
      <w:spacing w:line="440" w:lineRule="exact"/>
      <w:jc w:val="both"/>
    </w:pPr>
    <w:rPr>
      <w:rFonts w:ascii="仿宋_GB2312" w:eastAsia="仿宋_GB2312" w:hAnsi="Arial"/>
      <w:sz w:val="28"/>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宋体" w:hAnsi="宋体"/>
      <w:szCs w:val="24"/>
    </w:rPr>
  </w:style>
  <w:style w:type="paragraph" w:styleId="afa">
    <w:name w:val="Normal (Web)"/>
    <w:basedOn w:val="a"/>
    <w:uiPriority w:val="99"/>
    <w:pPr>
      <w:widowControl/>
      <w:adjustRightInd/>
      <w:spacing w:line="360" w:lineRule="auto"/>
      <w:textAlignment w:val="auto"/>
    </w:pPr>
    <w:rPr>
      <w:rFonts w:ascii="宋体" w:hAnsi="宋体"/>
      <w:sz w:val="18"/>
      <w:szCs w:val="18"/>
    </w:rPr>
  </w:style>
  <w:style w:type="paragraph" w:styleId="afb">
    <w:name w:val="annotation subject"/>
    <w:basedOn w:val="a6"/>
    <w:next w:val="a6"/>
    <w:link w:val="afc"/>
    <w:uiPriority w:val="99"/>
    <w:rPr>
      <w:b/>
      <w:bCs/>
    </w:rPr>
  </w:style>
  <w:style w:type="paragraph" w:styleId="afd">
    <w:name w:val="Body Text First Indent"/>
    <w:basedOn w:val="a8"/>
    <w:link w:val="afe"/>
    <w:pPr>
      <w:spacing w:after="120"/>
      <w:ind w:firstLine="420"/>
    </w:pPr>
    <w:rPr>
      <w:rFonts w:ascii="Times New Roman"/>
    </w:rPr>
  </w:style>
  <w:style w:type="table" w:styleId="aff">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qFormat/>
    <w:rPr>
      <w:b/>
      <w:bCs/>
    </w:rPr>
  </w:style>
  <w:style w:type="character" w:styleId="aff1">
    <w:name w:val="page number"/>
    <w:basedOn w:val="a0"/>
  </w:style>
  <w:style w:type="character" w:styleId="aff2">
    <w:name w:val="Hyperlink"/>
    <w:uiPriority w:val="99"/>
    <w:unhideWhenUsed/>
    <w:rPr>
      <w:color w:val="0000FF"/>
      <w:u w:val="single"/>
    </w:rPr>
  </w:style>
  <w:style w:type="character" w:styleId="aff3">
    <w:name w:val="annotation reference"/>
    <w:basedOn w:val="a0"/>
    <w:uiPriority w:val="99"/>
    <w:rPr>
      <w:sz w:val="21"/>
      <w:szCs w:val="21"/>
    </w:rPr>
  </w:style>
  <w:style w:type="character" w:customStyle="1" w:styleId="10">
    <w:name w:val="标题 1 字符"/>
    <w:basedOn w:val="a0"/>
    <w:link w:val="1"/>
    <w:rPr>
      <w:rFonts w:ascii="Arial" w:eastAsia="仿宋_GB2312" w:hAnsi="Arial" w:cs="Times New Roman"/>
      <w:b/>
      <w:kern w:val="0"/>
      <w:sz w:val="28"/>
      <w:szCs w:val="20"/>
    </w:rPr>
  </w:style>
  <w:style w:type="character" w:customStyle="1" w:styleId="20">
    <w:name w:val="标题 2 字符"/>
    <w:basedOn w:val="a0"/>
    <w:link w:val="2"/>
    <w:rPr>
      <w:rFonts w:ascii="Arial" w:eastAsia="仿宋_GB2312" w:hAnsi="Arial" w:cs="Times New Roman"/>
      <w:b/>
      <w:bCs/>
      <w:kern w:val="0"/>
      <w:sz w:val="28"/>
      <w:szCs w:val="20"/>
    </w:rPr>
  </w:style>
  <w:style w:type="character" w:customStyle="1" w:styleId="30">
    <w:name w:val="标题 3 字符"/>
    <w:basedOn w:val="a0"/>
    <w:link w:val="3"/>
    <w:rPr>
      <w:rFonts w:ascii="仿宋_GB2312" w:eastAsia="仿宋_GB2312" w:hAnsi="Arial" w:cs="Times New Roman"/>
      <w:kern w:val="0"/>
      <w:sz w:val="28"/>
      <w:szCs w:val="20"/>
    </w:rPr>
  </w:style>
  <w:style w:type="character" w:customStyle="1" w:styleId="40">
    <w:name w:val="标题 4 字符"/>
    <w:basedOn w:val="a0"/>
    <w:link w:val="4"/>
    <w:rPr>
      <w:rFonts w:ascii="仿宋_GB2312" w:eastAsia="仿宋_GB2312" w:hAnsi="Times New Roman" w:cs="Times New Roman"/>
      <w:kern w:val="0"/>
      <w:sz w:val="28"/>
      <w:szCs w:val="20"/>
    </w:rPr>
  </w:style>
  <w:style w:type="character" w:customStyle="1" w:styleId="af7">
    <w:name w:val="页眉 字符"/>
    <w:basedOn w:val="a0"/>
    <w:link w:val="af6"/>
    <w:uiPriority w:val="99"/>
    <w:rPr>
      <w:sz w:val="18"/>
      <w:szCs w:val="18"/>
    </w:rPr>
  </w:style>
  <w:style w:type="character" w:customStyle="1" w:styleId="af5">
    <w:name w:val="页脚 字符"/>
    <w:basedOn w:val="a0"/>
    <w:link w:val="af4"/>
    <w:uiPriority w:val="99"/>
    <w:rPr>
      <w:sz w:val="18"/>
      <w:szCs w:val="18"/>
    </w:rPr>
  </w:style>
  <w:style w:type="character" w:customStyle="1" w:styleId="32">
    <w:name w:val="正文文本 3 字符"/>
    <w:basedOn w:val="a0"/>
    <w:link w:val="31"/>
    <w:rPr>
      <w:rFonts w:ascii="楷体_GB2312" w:eastAsia="楷体_GB2312" w:hAnsi="Arial" w:cs="Times New Roman"/>
      <w:kern w:val="0"/>
      <w:sz w:val="32"/>
      <w:szCs w:val="20"/>
    </w:rPr>
  </w:style>
  <w:style w:type="character" w:customStyle="1" w:styleId="a9">
    <w:name w:val="正文文本 字符"/>
    <w:basedOn w:val="a0"/>
    <w:link w:val="a8"/>
    <w:rPr>
      <w:rFonts w:ascii="宋体" w:eastAsia="宋体" w:hAnsi="Times New Roman" w:cs="Times New Roman"/>
      <w:kern w:val="0"/>
      <w:sz w:val="30"/>
      <w:szCs w:val="20"/>
    </w:rPr>
  </w:style>
  <w:style w:type="character" w:customStyle="1" w:styleId="ab">
    <w:name w:val="正文文本缩进 字符"/>
    <w:basedOn w:val="a0"/>
    <w:link w:val="aa"/>
    <w:rPr>
      <w:rFonts w:ascii="仿宋_GB2312" w:eastAsia="仿宋_GB2312" w:hAnsi="_x000B__x000C_" w:cs="Times New Roman"/>
      <w:kern w:val="0"/>
      <w:sz w:val="28"/>
      <w:szCs w:val="20"/>
    </w:rPr>
  </w:style>
  <w:style w:type="paragraph" w:styleId="aff4">
    <w:name w:val="List Paragraph"/>
    <w:basedOn w:val="a"/>
    <w:uiPriority w:val="34"/>
    <w:qFormat/>
    <w:pPr>
      <w:ind w:firstLineChars="200" w:firstLine="420"/>
    </w:pPr>
  </w:style>
  <w:style w:type="paragraph" w:customStyle="1" w:styleId="11">
    <w:name w:val="正文1"/>
    <w:basedOn w:val="a"/>
    <w:link w:val="1Char"/>
    <w:qFormat/>
    <w:pPr>
      <w:tabs>
        <w:tab w:val="left" w:pos="1135"/>
        <w:tab w:val="left" w:pos="2390"/>
      </w:tabs>
      <w:adjustRightInd/>
      <w:snapToGrid w:val="0"/>
      <w:spacing w:line="360" w:lineRule="auto"/>
      <w:ind w:firstLineChars="200" w:firstLine="560"/>
      <w:textAlignment w:val="auto"/>
    </w:pPr>
    <w:rPr>
      <w:rFonts w:eastAsia="仿宋_GB2312"/>
      <w:kern w:val="2"/>
      <w:sz w:val="28"/>
      <w:szCs w:val="24"/>
    </w:rPr>
  </w:style>
  <w:style w:type="character" w:customStyle="1" w:styleId="1Char">
    <w:name w:val="正文1 Char"/>
    <w:link w:val="11"/>
    <w:rPr>
      <w:rFonts w:ascii="Times New Roman" w:eastAsia="仿宋_GB2312" w:hAnsi="Times New Roman" w:cs="Times New Roman"/>
      <w:sz w:val="28"/>
      <w:szCs w:val="24"/>
    </w:rPr>
  </w:style>
  <w:style w:type="paragraph" w:customStyle="1" w:styleId="Normal37">
    <w:name w:val="Normal_37"/>
    <w:qFormat/>
    <w:pPr>
      <w:spacing w:before="120" w:after="240"/>
      <w:jc w:val="both"/>
    </w:pPr>
    <w:rPr>
      <w:rFonts w:ascii="Calibri" w:eastAsia="Calibri" w:hAnsi="Calibri" w:cs="Times New Roman"/>
      <w:sz w:val="22"/>
      <w:szCs w:val="22"/>
      <w:lang w:val="ru-RU" w:eastAsia="en-US"/>
    </w:rPr>
  </w:style>
  <w:style w:type="paragraph" w:customStyle="1" w:styleId="25">
    <w:name w:val="正文2"/>
    <w:pPr>
      <w:widowControl w:val="0"/>
      <w:adjustRightInd w:val="0"/>
      <w:spacing w:line="360" w:lineRule="atLeast"/>
      <w:textAlignment w:val="baseline"/>
    </w:pPr>
    <w:rPr>
      <w:rFonts w:ascii="宋体" w:eastAsia="宋体" w:hAnsi="Times New Roman" w:cs="Times New Roman"/>
      <w:sz w:val="34"/>
    </w:rPr>
  </w:style>
  <w:style w:type="character" w:customStyle="1" w:styleId="af3">
    <w:name w:val="批注框文本 字符"/>
    <w:basedOn w:val="a0"/>
    <w:link w:val="af2"/>
    <w:uiPriority w:val="99"/>
    <w:rPr>
      <w:rFonts w:ascii="Times New Roman" w:eastAsia="宋体" w:hAnsi="Times New Roman" w:cs="Times New Roman"/>
      <w:kern w:val="0"/>
      <w:sz w:val="18"/>
      <w:szCs w:val="18"/>
    </w:rPr>
  </w:style>
  <w:style w:type="character" w:customStyle="1" w:styleId="a7">
    <w:name w:val="批注文字 字符"/>
    <w:basedOn w:val="a0"/>
    <w:link w:val="a6"/>
    <w:uiPriority w:val="99"/>
    <w:rPr>
      <w:rFonts w:ascii="Times New Roman" w:eastAsia="宋体" w:hAnsi="Times New Roman" w:cs="Times New Roman"/>
      <w:kern w:val="0"/>
      <w:sz w:val="24"/>
      <w:szCs w:val="20"/>
    </w:rPr>
  </w:style>
  <w:style w:type="character" w:customStyle="1" w:styleId="afc">
    <w:name w:val="批注主题 字符"/>
    <w:basedOn w:val="a7"/>
    <w:link w:val="afb"/>
    <w:uiPriority w:val="99"/>
    <w:rPr>
      <w:rFonts w:ascii="Times New Roman" w:eastAsia="宋体" w:hAnsi="Times New Roman" w:cs="Times New Roman"/>
      <w:b/>
      <w:bCs/>
      <w:kern w:val="0"/>
      <w:sz w:val="24"/>
      <w:szCs w:val="20"/>
    </w:rPr>
  </w:style>
  <w:style w:type="character" w:customStyle="1" w:styleId="apple-converted-space">
    <w:name w:val="apple-converted-space"/>
    <w:basedOn w:val="a0"/>
  </w:style>
  <w:style w:type="character" w:customStyle="1" w:styleId="a5">
    <w:name w:val="文档结构图 字符"/>
    <w:link w:val="a4"/>
    <w:uiPriority w:val="99"/>
    <w:rPr>
      <w:rFonts w:ascii="Times New Roman" w:hAnsi="Times New Roman"/>
      <w:sz w:val="24"/>
      <w:shd w:val="clear" w:color="auto" w:fill="000080"/>
    </w:rPr>
  </w:style>
  <w:style w:type="character" w:customStyle="1" w:styleId="12">
    <w:name w:val="文档结构图 字符1"/>
    <w:basedOn w:val="a0"/>
    <w:uiPriority w:val="99"/>
    <w:semiHidden/>
    <w:rPr>
      <w:rFonts w:ascii="Microsoft YaHei UI" w:eastAsia="Microsoft YaHei UI" w:hAnsi="Times New Roman" w:cs="Times New Roman"/>
      <w:kern w:val="0"/>
      <w:sz w:val="18"/>
      <w:szCs w:val="18"/>
    </w:rPr>
  </w:style>
  <w:style w:type="character" w:customStyle="1" w:styleId="Char1">
    <w:name w:val="文档结构图 Char1"/>
    <w:basedOn w:val="a0"/>
    <w:rPr>
      <w:rFonts w:ascii="宋体" w:hAnsi="Times New Roman"/>
      <w:sz w:val="18"/>
      <w:szCs w:val="18"/>
    </w:rPr>
  </w:style>
  <w:style w:type="character" w:customStyle="1" w:styleId="Char">
    <w:name w:val="正文文本 Char"/>
    <w:rPr>
      <w:rFonts w:ascii="宋体" w:eastAsia="宋体" w:hAnsi="Times New Roman" w:cs="Times New Roman"/>
      <w:sz w:val="30"/>
      <w:szCs w:val="20"/>
    </w:rPr>
  </w:style>
  <w:style w:type="character" w:customStyle="1" w:styleId="afe">
    <w:name w:val="正文文本首行缩进 字符"/>
    <w:basedOn w:val="a9"/>
    <w:link w:val="afd"/>
    <w:rPr>
      <w:rFonts w:ascii="Times New Roman" w:eastAsia="宋体" w:hAnsi="Times New Roman" w:cs="Times New Roman"/>
      <w:kern w:val="0"/>
      <w:sz w:val="30"/>
      <w:szCs w:val="20"/>
    </w:rPr>
  </w:style>
  <w:style w:type="character" w:customStyle="1" w:styleId="22">
    <w:name w:val="正文文本缩进 2 字符"/>
    <w:basedOn w:val="a0"/>
    <w:link w:val="21"/>
    <w:rPr>
      <w:rFonts w:ascii="仿宋_GB2312" w:eastAsia="仿宋_GB2312" w:hAnsi="Times New Roman" w:cs="Times New Roman"/>
      <w:kern w:val="0"/>
      <w:sz w:val="28"/>
      <w:szCs w:val="20"/>
    </w:rPr>
  </w:style>
  <w:style w:type="character" w:customStyle="1" w:styleId="34">
    <w:name w:val="正文文本缩进 3 字符"/>
    <w:basedOn w:val="a0"/>
    <w:link w:val="33"/>
    <w:rPr>
      <w:rFonts w:ascii="Arial" w:eastAsia="仿宋_GB2312" w:hAnsi="Arial" w:cs="Times New Roman"/>
      <w:kern w:val="0"/>
      <w:sz w:val="28"/>
      <w:szCs w:val="20"/>
    </w:rPr>
  </w:style>
  <w:style w:type="character" w:customStyle="1" w:styleId="24">
    <w:name w:val="正文文本 2 字符"/>
    <w:basedOn w:val="a0"/>
    <w:link w:val="23"/>
    <w:rPr>
      <w:rFonts w:ascii="仿宋_GB2312" w:eastAsia="仿宋_GB2312" w:hAnsi="Arial" w:cs="Times New Roman"/>
      <w:kern w:val="0"/>
      <w:sz w:val="28"/>
      <w:szCs w:val="20"/>
    </w:rPr>
  </w:style>
  <w:style w:type="character" w:customStyle="1" w:styleId="ad">
    <w:name w:val="纯文本 字符"/>
    <w:basedOn w:val="a0"/>
    <w:link w:val="ac"/>
    <w:rPr>
      <w:rFonts w:ascii="宋体" w:eastAsia="宋体" w:hAnsi="Courier New" w:cs="Times New Roman"/>
      <w:kern w:val="0"/>
      <w:sz w:val="20"/>
      <w:szCs w:val="20"/>
    </w:rPr>
  </w:style>
  <w:style w:type="paragraph" w:customStyle="1" w:styleId="35">
    <w:name w:val="正文3"/>
    <w:pPr>
      <w:widowControl w:val="0"/>
      <w:adjustRightInd w:val="0"/>
      <w:spacing w:line="360" w:lineRule="atLeast"/>
      <w:textAlignment w:val="baseline"/>
    </w:pPr>
    <w:rPr>
      <w:rFonts w:ascii="宋体" w:eastAsia="宋体" w:hAnsi="Times New Roman" w:cs="Times New Roman"/>
      <w:sz w:val="34"/>
    </w:rPr>
  </w:style>
  <w:style w:type="character" w:customStyle="1" w:styleId="af">
    <w:name w:val="日期 字符"/>
    <w:basedOn w:val="a0"/>
    <w:link w:val="ae"/>
    <w:rPr>
      <w:rFonts w:ascii="楷体_GB2312" w:eastAsia="楷体_GB2312" w:hAnsi="Times New Roman" w:cs="Times New Roman"/>
      <w:b/>
      <w:kern w:val="0"/>
      <w:sz w:val="28"/>
      <w:szCs w:val="20"/>
    </w:rPr>
  </w:style>
  <w:style w:type="character" w:customStyle="1" w:styleId="text1">
    <w:name w:val="text1"/>
    <w:rPr>
      <w:spacing w:val="10"/>
      <w:sz w:val="28"/>
      <w:szCs w:val="28"/>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font6">
    <w:name w:val="font6"/>
    <w:basedOn w:val="a"/>
    <w:pPr>
      <w:widowControl/>
      <w:adjustRightInd/>
      <w:spacing w:before="100" w:beforeAutospacing="1" w:after="100" w:afterAutospacing="1" w:line="240" w:lineRule="auto"/>
      <w:textAlignment w:val="auto"/>
    </w:pPr>
    <w:rPr>
      <w:rFonts w:ascii="宋体" w:hAnsi="宋体" w:hint="eastAsia"/>
      <w:b/>
      <w:bCs/>
      <w:sz w:val="32"/>
      <w:szCs w:val="32"/>
    </w:rPr>
  </w:style>
  <w:style w:type="paragraph" w:customStyle="1" w:styleId="font7">
    <w:name w:val="font7"/>
    <w:basedOn w:val="a"/>
    <w:pPr>
      <w:widowControl/>
      <w:adjustRightInd/>
      <w:spacing w:before="100" w:beforeAutospacing="1" w:after="100" w:afterAutospacing="1" w:line="240" w:lineRule="auto"/>
      <w:textAlignment w:val="auto"/>
    </w:pPr>
    <w:rPr>
      <w:szCs w:val="24"/>
    </w:rPr>
  </w:style>
  <w:style w:type="paragraph" w:customStyle="1" w:styleId="font8">
    <w:name w:val="font8"/>
    <w:basedOn w:val="a"/>
    <w:pPr>
      <w:widowControl/>
      <w:adjustRightInd/>
      <w:spacing w:before="100" w:beforeAutospacing="1" w:after="100" w:afterAutospacing="1" w:line="240" w:lineRule="auto"/>
      <w:textAlignment w:val="auto"/>
    </w:pPr>
    <w:rPr>
      <w:rFonts w:ascii="宋体" w:hAnsi="宋体" w:hint="eastAsia"/>
      <w:b/>
      <w:bCs/>
      <w:sz w:val="36"/>
      <w:szCs w:val="36"/>
    </w:rPr>
  </w:style>
  <w:style w:type="paragraph" w:customStyle="1" w:styleId="font9">
    <w:name w:val="font9"/>
    <w:basedOn w:val="a"/>
    <w:pPr>
      <w:widowControl/>
      <w:adjustRightInd/>
      <w:spacing w:before="100" w:beforeAutospacing="1" w:after="100" w:afterAutospacing="1" w:line="240" w:lineRule="auto"/>
      <w:textAlignment w:val="auto"/>
    </w:pPr>
    <w:rPr>
      <w:b/>
      <w:bCs/>
      <w:sz w:val="36"/>
      <w:szCs w:val="36"/>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Cs w:val="24"/>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Cs w:val="24"/>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right"/>
      <w:textAlignment w:val="auto"/>
    </w:pPr>
    <w:rPr>
      <w:rFonts w:ascii="Arial Narrow" w:hAnsi="Arial Narrow"/>
      <w:sz w:val="20"/>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1">
    <w:name w:val="xl31"/>
    <w:basedOn w:val="a"/>
    <w:pPr>
      <w:widowControl/>
      <w:pBdr>
        <w:top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2">
    <w:name w:val="xl32"/>
    <w:basedOn w:val="a"/>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character" w:customStyle="1" w:styleId="nr1">
    <w:name w:val="nr1"/>
    <w:rPr>
      <w:rFonts w:ascii="楷体_GB2312" w:eastAsia="楷体_GB2312" w:hint="eastAsia"/>
      <w:color w:val="000000"/>
      <w:sz w:val="24"/>
      <w:szCs w:val="24"/>
    </w:rPr>
  </w:style>
  <w:style w:type="character" w:customStyle="1" w:styleId="HTML0">
    <w:name w:val="HTML 预设格式 字符"/>
    <w:basedOn w:val="a0"/>
    <w:link w:val="HTML"/>
    <w:uiPriority w:val="99"/>
    <w:rPr>
      <w:rFonts w:ascii="宋体" w:eastAsia="宋体" w:hAnsi="宋体" w:cs="Times New Roman"/>
      <w:kern w:val="0"/>
      <w:sz w:val="24"/>
      <w:szCs w:val="24"/>
    </w:rPr>
  </w:style>
  <w:style w:type="paragraph" w:customStyle="1" w:styleId="26">
    <w:name w:val="样式2"/>
    <w:basedOn w:val="a"/>
    <w:pPr>
      <w:autoSpaceDE w:val="0"/>
      <w:autoSpaceDN w:val="0"/>
      <w:spacing w:line="240" w:lineRule="auto"/>
      <w:jc w:val="center"/>
    </w:pPr>
    <w:rPr>
      <w:rFonts w:ascii="长城粗隶书" w:eastAsia="长城粗隶书"/>
      <w:b/>
      <w:spacing w:val="20"/>
      <w:sz w:val="52"/>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Char0">
    <w:name w:val="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customStyle="1" w:styleId="Default">
    <w:name w:val="Default"/>
    <w:pPr>
      <w:widowControl w:val="0"/>
      <w:autoSpaceDE w:val="0"/>
      <w:autoSpaceDN w:val="0"/>
      <w:adjustRightInd w:val="0"/>
    </w:pPr>
    <w:rPr>
      <w:rFonts w:ascii="华文细黑碙.." w:eastAsia="华文细黑碙.." w:hAnsi="Calibri" w:cs="华文细黑碙.."/>
      <w:color w:val="000000"/>
      <w:sz w:val="24"/>
      <w:szCs w:val="24"/>
    </w:rPr>
  </w:style>
  <w:style w:type="character" w:customStyle="1" w:styleId="A40">
    <w:name w:val="A4"/>
    <w:qFormat/>
    <w:rPr>
      <w:rFonts w:cs="华文细黑碙.."/>
      <w:color w:val="000000"/>
      <w:sz w:val="16"/>
      <w:szCs w:val="16"/>
    </w:rPr>
  </w:style>
  <w:style w:type="character" w:customStyle="1" w:styleId="A30">
    <w:name w:val="A3"/>
    <w:rPr>
      <w:rFonts w:cs="黑体萄"/>
      <w:color w:val="000000"/>
      <w:sz w:val="18"/>
      <w:szCs w:val="18"/>
    </w:rPr>
  </w:style>
  <w:style w:type="paragraph" w:customStyle="1" w:styleId="iwpoititle">
    <w:name w:val="iw_poi_title"/>
    <w:basedOn w:val="a"/>
    <w:pPr>
      <w:widowControl/>
      <w:adjustRightInd/>
      <w:spacing w:line="240" w:lineRule="auto"/>
      <w:textAlignment w:val="auto"/>
    </w:pPr>
    <w:rPr>
      <w:rFonts w:ascii="宋体" w:hAnsi="宋体" w:cs="宋体"/>
      <w:b/>
      <w:bCs/>
      <w:color w:val="4D4D4D"/>
      <w:sz w:val="21"/>
      <w:szCs w:val="21"/>
    </w:rPr>
  </w:style>
  <w:style w:type="paragraph" w:customStyle="1" w:styleId="CharCharCharChar">
    <w:name w:val="Char Char Char Char"/>
    <w:basedOn w:val="a"/>
    <w:pPr>
      <w:adjustRightInd/>
      <w:spacing w:line="240" w:lineRule="auto"/>
      <w:jc w:val="both"/>
      <w:textAlignment w:val="auto"/>
    </w:pPr>
    <w:rPr>
      <w:rFonts w:ascii="宋体" w:hAnsi="宋体" w:cs="Courier New"/>
      <w:kern w:val="2"/>
      <w:sz w:val="32"/>
      <w:szCs w:val="32"/>
    </w:rPr>
  </w:style>
  <w:style w:type="paragraph" w:customStyle="1" w:styleId="aff5">
    <w:name w:val="内容"/>
    <w:basedOn w:val="a"/>
    <w:pPr>
      <w:snapToGrid w:val="0"/>
      <w:spacing w:line="480" w:lineRule="atLeast"/>
      <w:ind w:firstLine="567"/>
      <w:jc w:val="both"/>
      <w:textAlignment w:val="auto"/>
    </w:pPr>
    <w:rPr>
      <w:rFonts w:ascii="楷体_GB2312" w:eastAsia="楷体_GB2312"/>
      <w:kern w:val="2"/>
      <w:sz w:val="28"/>
    </w:rPr>
  </w:style>
  <w:style w:type="character" w:customStyle="1" w:styleId="showtreebodycontent1">
    <w:name w:val="showtreebodycontent1"/>
    <w:rPr>
      <w:sz w:val="21"/>
      <w:szCs w:val="21"/>
    </w:rPr>
  </w:style>
  <w:style w:type="character" w:customStyle="1" w:styleId="af9">
    <w:name w:val="脚注文本 字符"/>
    <w:basedOn w:val="a0"/>
    <w:link w:val="af8"/>
    <w:rPr>
      <w:rFonts w:ascii="Times New Roman" w:eastAsia="宋体" w:hAnsi="Times New Roman" w:cs="Times New Roman"/>
      <w:sz w:val="18"/>
      <w:szCs w:val="18"/>
    </w:rPr>
  </w:style>
  <w:style w:type="paragraph" w:customStyle="1" w:styleId="120">
    <w:name w:val="12"/>
    <w:basedOn w:val="21"/>
    <w:pPr>
      <w:adjustRightInd/>
      <w:spacing w:before="120" w:line="360" w:lineRule="auto"/>
      <w:ind w:firstLineChars="0" w:firstLine="0"/>
      <w:jc w:val="center"/>
      <w:textAlignment w:val="auto"/>
      <w:outlineLvl w:val="9"/>
    </w:pPr>
    <w:rPr>
      <w:rFonts w:ascii="Times New Roman" w:eastAsia="黑体"/>
      <w:kern w:val="2"/>
      <w:sz w:val="48"/>
    </w:rPr>
  </w:style>
  <w:style w:type="character" w:customStyle="1" w:styleId="duanluo">
    <w:name w:val="duanluo"/>
  </w:style>
  <w:style w:type="character" w:customStyle="1" w:styleId="CharChar12">
    <w:name w:val="Char Char12"/>
    <w:rPr>
      <w:sz w:val="18"/>
    </w:rPr>
  </w:style>
  <w:style w:type="character" w:customStyle="1" w:styleId="CharChar5">
    <w:name w:val="Char Char5"/>
    <w:rPr>
      <w:rFonts w:ascii="Arial" w:eastAsia="仿宋_GB2312" w:hAnsi="Arial" w:cs="Arial"/>
      <w:sz w:val="28"/>
    </w:rPr>
  </w:style>
  <w:style w:type="character" w:customStyle="1" w:styleId="CharChar1">
    <w:name w:val="Char Char1"/>
    <w:locked/>
    <w:rPr>
      <w:rFonts w:ascii="宋体" w:eastAsia="宋体" w:hAnsi="Courier New"/>
      <w:kern w:val="2"/>
      <w:sz w:val="21"/>
      <w:lang w:val="en-US" w:eastAsia="zh-CN" w:bidi="ar-SA"/>
    </w:rPr>
  </w:style>
  <w:style w:type="character" w:customStyle="1" w:styleId="PlainTextChar">
    <w:name w:val="Plain Text Char"/>
    <w:locked/>
    <w:rPr>
      <w:rFonts w:ascii="宋体" w:eastAsia="宋体" w:hAnsi="Courier New" w:cs="Times New Roman"/>
      <w:sz w:val="20"/>
      <w:szCs w:val="20"/>
    </w:rPr>
  </w:style>
  <w:style w:type="paragraph" w:customStyle="1" w:styleId="7">
    <w:name w:val="样式7"/>
    <w:basedOn w:val="a"/>
    <w:pPr>
      <w:adjustRightInd/>
      <w:spacing w:line="360" w:lineRule="auto"/>
      <w:ind w:firstLine="567"/>
      <w:jc w:val="both"/>
      <w:textAlignment w:val="auto"/>
    </w:pPr>
    <w:rPr>
      <w:rFonts w:ascii="仿宋_GB2312" w:eastAsia="仿宋_GB2312"/>
      <w:kern w:val="2"/>
      <w:sz w:val="28"/>
    </w:rPr>
  </w:style>
  <w:style w:type="paragraph" w:customStyle="1" w:styleId="pic-info">
    <w:name w:val="pic-info"/>
    <w:basedOn w:val="a"/>
    <w:pPr>
      <w:widowControl/>
      <w:adjustRightInd/>
      <w:spacing w:before="100" w:beforeAutospacing="1" w:after="100" w:afterAutospacing="1" w:line="240" w:lineRule="auto"/>
      <w:textAlignment w:val="auto"/>
    </w:pPr>
    <w:rPr>
      <w:rFonts w:ascii="宋体" w:hAnsi="宋体" w:cs="宋体"/>
      <w:szCs w:val="24"/>
    </w:rPr>
  </w:style>
  <w:style w:type="character" w:customStyle="1" w:styleId="oline">
    <w:name w:val="oline"/>
  </w:style>
  <w:style w:type="paragraph" w:customStyle="1" w:styleId="110">
    <w:name w:val="正文11"/>
    <w:basedOn w:val="a"/>
    <w:pPr>
      <w:tabs>
        <w:tab w:val="left" w:pos="1135"/>
        <w:tab w:val="left" w:pos="2390"/>
      </w:tabs>
      <w:adjustRightInd/>
      <w:snapToGrid w:val="0"/>
      <w:spacing w:line="360" w:lineRule="auto"/>
      <w:ind w:firstLineChars="200" w:firstLine="560"/>
      <w:textAlignment w:val="auto"/>
    </w:pPr>
    <w:rPr>
      <w:rFonts w:eastAsia="仿宋_GB2312"/>
      <w:kern w:val="2"/>
      <w:sz w:val="28"/>
      <w:szCs w:val="24"/>
    </w:rPr>
  </w:style>
  <w:style w:type="paragraph" w:customStyle="1" w:styleId="41">
    <w:name w:val="正文4"/>
    <w:pPr>
      <w:widowControl w:val="0"/>
      <w:adjustRightInd w:val="0"/>
      <w:spacing w:line="360" w:lineRule="atLeast"/>
      <w:textAlignment w:val="baseline"/>
    </w:pPr>
    <w:rPr>
      <w:rFonts w:ascii="宋体" w:eastAsia="宋体" w:hAnsi="Times New Roman" w:cs="Times New Roman"/>
      <w:sz w:val="34"/>
    </w:rPr>
  </w:style>
  <w:style w:type="paragraph" w:customStyle="1" w:styleId="5">
    <w:name w:val="正文5"/>
    <w:pPr>
      <w:widowControl w:val="0"/>
      <w:adjustRightInd w:val="0"/>
      <w:spacing w:line="360" w:lineRule="atLeast"/>
    </w:pPr>
    <w:rPr>
      <w:rFonts w:ascii="宋体" w:eastAsia="宋体" w:hAnsi="Times New Roman" w:cs="Times New Roman"/>
      <w:sz w:val="34"/>
    </w:rPr>
  </w:style>
  <w:style w:type="paragraph" w:customStyle="1" w:styleId="6">
    <w:name w:val="正文6"/>
    <w:pPr>
      <w:widowControl w:val="0"/>
      <w:adjustRightInd w:val="0"/>
      <w:spacing w:line="360" w:lineRule="atLeast"/>
      <w:textAlignment w:val="baseline"/>
    </w:pPr>
    <w:rPr>
      <w:rFonts w:ascii="宋体" w:eastAsia="宋体" w:hAnsi="Times New Roman" w:cs="Times New Roman"/>
      <w:sz w:val="34"/>
    </w:rPr>
  </w:style>
  <w:style w:type="character" w:customStyle="1" w:styleId="af1">
    <w:name w:val="尾注文本 字符"/>
    <w:basedOn w:val="a0"/>
    <w:link w:val="af0"/>
    <w:uiPriority w:val="99"/>
    <w:semiHidden/>
    <w:rPr>
      <w:rFonts w:ascii="Times New Roman" w:eastAsia="宋体" w:hAnsi="Times New Roman"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899922">
      <w:bodyDiv w:val="1"/>
      <w:marLeft w:val="0"/>
      <w:marRight w:val="0"/>
      <w:marTop w:val="0"/>
      <w:marBottom w:val="0"/>
      <w:divBdr>
        <w:top w:val="none" w:sz="0" w:space="0" w:color="auto"/>
        <w:left w:val="none" w:sz="0" w:space="0" w:color="auto"/>
        <w:bottom w:val="none" w:sz="0" w:space="0" w:color="auto"/>
        <w:right w:val="none" w:sz="0" w:space="0" w:color="auto"/>
      </w:divBdr>
    </w:div>
    <w:div w:id="347411456">
      <w:bodyDiv w:val="1"/>
      <w:marLeft w:val="0"/>
      <w:marRight w:val="0"/>
      <w:marTop w:val="0"/>
      <w:marBottom w:val="0"/>
      <w:divBdr>
        <w:top w:val="none" w:sz="0" w:space="0" w:color="auto"/>
        <w:left w:val="none" w:sz="0" w:space="0" w:color="auto"/>
        <w:bottom w:val="none" w:sz="0" w:space="0" w:color="auto"/>
        <w:right w:val="none" w:sz="0" w:space="0" w:color="auto"/>
      </w:divBdr>
    </w:div>
    <w:div w:id="1061754837">
      <w:bodyDiv w:val="1"/>
      <w:marLeft w:val="0"/>
      <w:marRight w:val="0"/>
      <w:marTop w:val="0"/>
      <w:marBottom w:val="0"/>
      <w:divBdr>
        <w:top w:val="none" w:sz="0" w:space="0" w:color="auto"/>
        <w:left w:val="none" w:sz="0" w:space="0" w:color="auto"/>
        <w:bottom w:val="none" w:sz="0" w:space="0" w:color="auto"/>
        <w:right w:val="none" w:sz="0" w:space="0" w:color="auto"/>
      </w:divBdr>
    </w:div>
    <w:div w:id="1239829698">
      <w:bodyDiv w:val="1"/>
      <w:marLeft w:val="0"/>
      <w:marRight w:val="0"/>
      <w:marTop w:val="0"/>
      <w:marBottom w:val="0"/>
      <w:divBdr>
        <w:top w:val="none" w:sz="0" w:space="0" w:color="auto"/>
        <w:left w:val="none" w:sz="0" w:space="0" w:color="auto"/>
        <w:bottom w:val="none" w:sz="0" w:space="0" w:color="auto"/>
        <w:right w:val="none" w:sz="0" w:space="0" w:color="auto"/>
      </w:divBdr>
    </w:div>
    <w:div w:id="1367175236">
      <w:bodyDiv w:val="1"/>
      <w:marLeft w:val="0"/>
      <w:marRight w:val="0"/>
      <w:marTop w:val="0"/>
      <w:marBottom w:val="0"/>
      <w:divBdr>
        <w:top w:val="none" w:sz="0" w:space="0" w:color="auto"/>
        <w:left w:val="none" w:sz="0" w:space="0" w:color="auto"/>
        <w:bottom w:val="none" w:sz="0" w:space="0" w:color="auto"/>
        <w:right w:val="none" w:sz="0" w:space="0" w:color="auto"/>
      </w:divBdr>
    </w:div>
    <w:div w:id="18272796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chart" Target="charts/chart1.xml"/><Relationship Id="rId26" Type="http://schemas.openxmlformats.org/officeDocument/2006/relationships/image" Target="media/image4.png"/><Relationship Id="rId39" Type="http://schemas.openxmlformats.org/officeDocument/2006/relationships/hyperlink" Target="https://baike.baidu.com/item/%E6%98%8C%E5%B9%B3%E5%8C%BA/2504992" TargetMode="External"/><Relationship Id="rId21" Type="http://schemas.openxmlformats.org/officeDocument/2006/relationships/footer" Target="footer8.xml"/><Relationship Id="rId34" Type="http://schemas.openxmlformats.org/officeDocument/2006/relationships/hyperlink" Target="https://baike.baidu.com/item/%E8%A5%BF%E5%9F%8E%E5%8C%BA/10234" TargetMode="External"/><Relationship Id="rId42" Type="http://schemas.openxmlformats.org/officeDocument/2006/relationships/chart" Target="charts/chart5.xml"/><Relationship Id="rId47" Type="http://schemas.openxmlformats.org/officeDocument/2006/relationships/footer" Target="footer11.xml"/><Relationship Id="rId50" Type="http://schemas.openxmlformats.org/officeDocument/2006/relationships/chart" Target="charts/chart6.xml"/><Relationship Id="rId55" Type="http://schemas.openxmlformats.org/officeDocument/2006/relationships/chart" Target="charts/chart7.xml"/><Relationship Id="rId63" Type="http://schemas.openxmlformats.org/officeDocument/2006/relationships/hyperlink" Target="https://baike.baidu.com/item/%E7%9F%B3%E6%99%AF%E5%B1%B1%E5%8C%BA/3506063" TargetMode="External"/><Relationship Id="rId68" Type="http://schemas.openxmlformats.org/officeDocument/2006/relationships/image" Target="media/image8.png"/><Relationship Id="rId76" Type="http://schemas.openxmlformats.org/officeDocument/2006/relationships/footer" Target="footer16.xml"/><Relationship Id="rId7" Type="http://schemas.openxmlformats.org/officeDocument/2006/relationships/footnotes" Target="footnotes.xml"/><Relationship Id="rId71" Type="http://schemas.openxmlformats.org/officeDocument/2006/relationships/chart" Target="charts/chart10.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chart" Target="charts/chart4.xml"/><Relationship Id="rId11" Type="http://schemas.openxmlformats.org/officeDocument/2006/relationships/footer" Target="footer3.xml"/><Relationship Id="rId24" Type="http://schemas.openxmlformats.org/officeDocument/2006/relationships/chart" Target="charts/chart2.xml"/><Relationship Id="rId32" Type="http://schemas.openxmlformats.org/officeDocument/2006/relationships/image" Target="media/image7.png"/><Relationship Id="rId37" Type="http://schemas.openxmlformats.org/officeDocument/2006/relationships/hyperlink" Target="https://baike.baidu.com/item/%E7%9F%B3%E6%99%AF%E5%B1%B1%E5%8C%BA/3506063" TargetMode="External"/><Relationship Id="rId40" Type="http://schemas.openxmlformats.org/officeDocument/2006/relationships/hyperlink" Target="https://baike.baidu.com/item/%E5%8D%8E%E5%8C%97%E5%B9%B3%E5%8E%9F" TargetMode="External"/><Relationship Id="rId45" Type="http://schemas.openxmlformats.org/officeDocument/2006/relationships/header" Target="header8.xml"/><Relationship Id="rId53" Type="http://schemas.openxmlformats.org/officeDocument/2006/relationships/header" Target="header11.xml"/><Relationship Id="rId58" Type="http://schemas.openxmlformats.org/officeDocument/2006/relationships/hyperlink" Target="javascript:" TargetMode="External"/><Relationship Id="rId66" Type="http://schemas.openxmlformats.org/officeDocument/2006/relationships/hyperlink" Target="https://baike.baidu.com/item/%E5%8D%8E%E5%8C%97%E5%B9%B3%E5%8E%9F" TargetMode="External"/><Relationship Id="rId74"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header" Target="header6.xml"/><Relationship Id="rId28" Type="http://schemas.openxmlformats.org/officeDocument/2006/relationships/chart" Target="charts/chart3.xml"/><Relationship Id="rId36" Type="http://schemas.openxmlformats.org/officeDocument/2006/relationships/hyperlink" Target="https://baike.baidu.com/item/%E4%B8%B0%E5%8F%B0%E5%8C%BA/5105030" TargetMode="External"/><Relationship Id="rId49" Type="http://schemas.openxmlformats.org/officeDocument/2006/relationships/footer" Target="footer12.xml"/><Relationship Id="rId57" Type="http://schemas.openxmlformats.org/officeDocument/2006/relationships/chart" Target="charts/chart9.xml"/><Relationship Id="rId61" Type="http://schemas.openxmlformats.org/officeDocument/2006/relationships/hyperlink" Target="https://baike.baidu.com/item/%E6%9C%9D%E9%98%B3%E5%8C%BA/2134" TargetMode="Externa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image" Target="media/image6.png"/><Relationship Id="rId44" Type="http://schemas.openxmlformats.org/officeDocument/2006/relationships/footer" Target="footer9.xml"/><Relationship Id="rId52" Type="http://schemas.openxmlformats.org/officeDocument/2006/relationships/header" Target="header10.xml"/><Relationship Id="rId60" Type="http://schemas.openxmlformats.org/officeDocument/2006/relationships/hyperlink" Target="https://baike.baidu.com/item/%E8%A5%BF%E5%9F%8E%E5%8C%BA/10234" TargetMode="External"/><Relationship Id="rId65" Type="http://schemas.openxmlformats.org/officeDocument/2006/relationships/hyperlink" Target="https://baike.baidu.com/item/%E6%98%8C%E5%B9%B3%E5%8C%BA/2504992" TargetMode="External"/><Relationship Id="rId73" Type="http://schemas.openxmlformats.org/officeDocument/2006/relationships/footer" Target="footer15.xml"/><Relationship Id="rId78"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5.xml"/><Relationship Id="rId27" Type="http://schemas.openxmlformats.org/officeDocument/2006/relationships/image" Target="media/image5.png"/><Relationship Id="rId30" Type="http://schemas.openxmlformats.org/officeDocument/2006/relationships/hyperlink" Target="javascript:" TargetMode="External"/><Relationship Id="rId35" Type="http://schemas.openxmlformats.org/officeDocument/2006/relationships/hyperlink" Target="https://baike.baidu.com/item/%E6%9C%9D%E9%98%B3%E5%8C%BA/2134" TargetMode="External"/><Relationship Id="rId43" Type="http://schemas.openxmlformats.org/officeDocument/2006/relationships/header" Target="header7.xml"/><Relationship Id="rId48" Type="http://schemas.openxmlformats.org/officeDocument/2006/relationships/header" Target="header9.xml"/><Relationship Id="rId56" Type="http://schemas.openxmlformats.org/officeDocument/2006/relationships/chart" Target="charts/chart8.xml"/><Relationship Id="rId64" Type="http://schemas.openxmlformats.org/officeDocument/2006/relationships/hyperlink" Target="https://baike.baidu.com/item/%E9%97%A8%E5%A4%B4%E6%B2%9F%E5%8C%BA/3505991" TargetMode="External"/><Relationship Id="rId69" Type="http://schemas.openxmlformats.org/officeDocument/2006/relationships/image" Target="media/image9.png"/><Relationship Id="rId7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footer" Target="footer13.xml"/><Relationship Id="rId72" Type="http://schemas.openxmlformats.org/officeDocument/2006/relationships/header" Target="header12.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footer" Target="footer6.xml"/><Relationship Id="rId25" Type="http://schemas.openxmlformats.org/officeDocument/2006/relationships/image" Target="media/image3.png"/><Relationship Id="rId33" Type="http://schemas.openxmlformats.org/officeDocument/2006/relationships/hyperlink" Target="javascript:" TargetMode="External"/><Relationship Id="rId38" Type="http://schemas.openxmlformats.org/officeDocument/2006/relationships/hyperlink" Target="https://baike.baidu.com/item/%E9%97%A8%E5%A4%B4%E6%B2%9F%E5%8C%BA/3505991" TargetMode="External"/><Relationship Id="rId46" Type="http://schemas.openxmlformats.org/officeDocument/2006/relationships/footer" Target="footer10.xml"/><Relationship Id="rId59" Type="http://schemas.openxmlformats.org/officeDocument/2006/relationships/hyperlink" Target="javascript:" TargetMode="External"/><Relationship Id="rId67" Type="http://schemas.openxmlformats.org/officeDocument/2006/relationships/hyperlink" Target="https://baike.baidu.com/item/%E7%99%BE%E6%9C%9B%E5%B1%B1" TargetMode="External"/><Relationship Id="rId20" Type="http://schemas.openxmlformats.org/officeDocument/2006/relationships/header" Target="header4.xml"/><Relationship Id="rId41" Type="http://schemas.openxmlformats.org/officeDocument/2006/relationships/hyperlink" Target="https://baike.baidu.com/item/%E7%99%BE%E6%9C%9B%E5%B1%B1" TargetMode="External"/><Relationship Id="rId54" Type="http://schemas.openxmlformats.org/officeDocument/2006/relationships/footer" Target="footer14.xml"/><Relationship Id="rId62" Type="http://schemas.openxmlformats.org/officeDocument/2006/relationships/hyperlink" Target="https://baike.baidu.com/item/%E4%B8%B0%E5%8F%B0%E5%8C%BA/5105030" TargetMode="External"/><Relationship Id="rId70" Type="http://schemas.openxmlformats.org/officeDocument/2006/relationships/hyperlink" Target="http://baike.baidu.com/view/641843.htm" TargetMode="External"/><Relationship Id="rId75"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2823;&#21271;&#20892;&#29983;&#29289;&#20892;&#19994;&#21019;&#26032;&#22253;\F02-10.11&#21435;&#25481;&#27604;&#36739;&#27861;\&#27979;&#31639;-&#22823;&#21271;&#20892;&#29983;&#29289;-10.1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Administrator\Desktop\&#22823;&#21271;&#20892;&#29983;&#29289;&#20892;&#19994;&#21019;&#26032;&#22253;\F02-10.11&#21435;&#25481;&#27604;&#36739;&#27861;\&#27979;&#31639;-&#22823;&#21271;&#20892;&#29983;&#29289;-10.11.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G:\&#24037;&#20316;&#22841;\&#24066;&#22330;&#20998;&#26512;\21&#24180;2&#23395;&#24230;&#24066;&#22330;&#20998;&#26512;&#24213;&#26723;\&#25968;&#25454;&#27719;&#38598;&#20998;&#26512;&#65288;&#24635;&#34920;&#65289;.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oleObject" Target="file:///G:\&#24037;&#20316;&#22841;\&#24066;&#22330;&#20998;&#26512;\21&#24180;2&#23395;&#24230;&#24066;&#22330;&#20998;&#26512;&#24213;&#26723;\&#21830;&#21150;\&#25968;&#25454;&#27719;&#38598;&#20998;&#26512;-&#21830;&#21150;-202107.xlsx"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oleObject" Target="file:///G:\&#24037;&#20316;&#22841;\&#24066;&#22330;&#20998;&#26512;\21&#24180;2&#23395;&#24230;&#24066;&#22330;&#20998;&#26512;&#24213;&#26723;\&#21830;&#21150;\&#25968;&#25454;&#27719;&#38598;&#20998;&#26512;-&#21830;&#21150;-202107.xlsx" TargetMode="External"/><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2823;&#21271;&#20892;&#29983;&#29289;&#20892;&#19994;&#21019;&#26032;&#22253;\F02-10.11&#21435;&#25481;&#27604;&#36739;&#27861;\&#27979;&#31639;-&#22823;&#21271;&#20892;&#29983;&#29289;-10.1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2823;&#21271;&#20892;&#29983;&#29289;&#20892;&#19994;&#21019;&#26032;&#22253;\F02-10.11&#21435;&#25481;&#27604;&#36739;&#27861;\&#27979;&#31639;-&#22823;&#21271;&#20892;&#29983;&#29289;-10.11.xlsx" TargetMode="External"/></Relationships>
</file>

<file path=word/charts/_rels/chart7.xml.rels><?xml version="1.0" encoding="UTF-8" standalone="yes"?>
<Relationships xmlns="http://schemas.openxmlformats.org/package/2006/relationships"><Relationship Id="rId2" Type="http://schemas.openxmlformats.org/officeDocument/2006/relationships/oleObject" Target="file:///G:\&#24037;&#20316;&#22841;\&#24066;&#22330;&#20998;&#26512;\21&#24180;2&#23395;&#24230;&#24066;&#22330;&#20998;&#26512;&#24213;&#26723;\&#25968;&#25454;&#27719;&#38598;&#20998;&#26512;&#65288;&#24635;&#34920;&#65289;.xlsx" TargetMode="External"/><Relationship Id="rId1" Type="http://schemas.openxmlformats.org/officeDocument/2006/relationships/themeOverride" Target="../theme/themeOverride4.xml"/></Relationships>
</file>

<file path=word/charts/_rels/chart8.xml.rels><?xml version="1.0" encoding="UTF-8" standalone="yes"?>
<Relationships xmlns="http://schemas.openxmlformats.org/package/2006/relationships"><Relationship Id="rId2" Type="http://schemas.openxmlformats.org/officeDocument/2006/relationships/oleObject" Target="file:///G:\&#24037;&#20316;&#22841;\&#24066;&#22330;&#20998;&#26512;\21&#24180;2&#23395;&#24230;&#24066;&#22330;&#20998;&#26512;&#24213;&#26723;\&#21830;&#21150;\&#25968;&#25454;&#27719;&#38598;&#20998;&#26512;-&#21830;&#21150;-202107.xlsx" TargetMode="External"/><Relationship Id="rId1" Type="http://schemas.openxmlformats.org/officeDocument/2006/relationships/themeOverride" Target="../theme/themeOverride5.xml"/></Relationships>
</file>

<file path=word/charts/_rels/chart9.xml.rels><?xml version="1.0" encoding="UTF-8" standalone="yes"?>
<Relationships xmlns="http://schemas.openxmlformats.org/package/2006/relationships"><Relationship Id="rId2" Type="http://schemas.openxmlformats.org/officeDocument/2006/relationships/oleObject" Target="file:///G:\&#24037;&#20316;&#22841;\&#24066;&#22330;&#20998;&#26512;\21&#24180;2&#23395;&#24230;&#24066;&#22330;&#20998;&#26512;&#24213;&#26723;\&#21830;&#21150;\&#25968;&#25454;&#27719;&#38598;&#20998;&#26512;-&#21830;&#21150;-202107.xlsx" TargetMode="External"/><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Sheet1!$F$27</c:f>
              <c:strCache>
                <c:ptCount val="1"/>
                <c:pt idx="0">
                  <c:v>基准地价</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Sheet1!$E$32:$E$34</c:f>
              <c:strCache>
                <c:ptCount val="3"/>
                <c:pt idx="0">
                  <c:v>2018年</c:v>
                </c:pt>
                <c:pt idx="1">
                  <c:v>2019年</c:v>
                </c:pt>
                <c:pt idx="2">
                  <c:v>2020年</c:v>
                </c:pt>
              </c:strCache>
            </c:strRef>
          </c:cat>
          <c:val>
            <c:numRef>
              <c:f>Sheet1!$F$32:$F$34</c:f>
              <c:numCache>
                <c:formatCode>0</c:formatCode>
                <c:ptCount val="3"/>
                <c:pt idx="0">
                  <c:v>2785.1010000000001</c:v>
                </c:pt>
                <c:pt idx="1">
                  <c:v>2839.232</c:v>
                </c:pt>
                <c:pt idx="2">
                  <c:v>2805.2474999999999</c:v>
                </c:pt>
              </c:numCache>
            </c:numRef>
          </c:val>
          <c:extLst>
            <c:ext xmlns:c16="http://schemas.microsoft.com/office/drawing/2014/chart" uri="{C3380CC4-5D6E-409C-BE32-E72D297353CC}">
              <c16:uniqueId val="{00000000-0237-4EF5-AF07-F3C2FA3284B9}"/>
            </c:ext>
          </c:extLst>
        </c:ser>
        <c:ser>
          <c:idx val="1"/>
          <c:order val="1"/>
          <c:tx>
            <c:strRef>
              <c:f>Sheet1!$G$27</c:f>
              <c:strCache>
                <c:ptCount val="1"/>
                <c:pt idx="0">
                  <c:v>协议出让</c:v>
                </c:pt>
              </c:strCache>
            </c:strRef>
          </c:tx>
          <c:invertIfNegative val="0"/>
          <c:dLbls>
            <c:delete val="1"/>
          </c:dLbls>
          <c:cat>
            <c:strRef>
              <c:f>Sheet1!$E$32:$E$34</c:f>
              <c:strCache>
                <c:ptCount val="3"/>
                <c:pt idx="0">
                  <c:v>2018年</c:v>
                </c:pt>
                <c:pt idx="1">
                  <c:v>2019年</c:v>
                </c:pt>
                <c:pt idx="2">
                  <c:v>2020年</c:v>
                </c:pt>
              </c:strCache>
            </c:strRef>
          </c:cat>
          <c:val>
            <c:numRef>
              <c:f>Sheet1!$G$32:$G$34</c:f>
              <c:numCache>
                <c:formatCode>General</c:formatCode>
                <c:ptCount val="3"/>
                <c:pt idx="0">
                  <c:v>3659</c:v>
                </c:pt>
                <c:pt idx="1">
                  <c:v>3551</c:v>
                </c:pt>
                <c:pt idx="2">
                  <c:v>0</c:v>
                </c:pt>
              </c:numCache>
            </c:numRef>
          </c:val>
          <c:extLst>
            <c:ext xmlns:c16="http://schemas.microsoft.com/office/drawing/2014/chart" uri="{C3380CC4-5D6E-409C-BE32-E72D297353CC}">
              <c16:uniqueId val="{00000001-0237-4EF5-AF07-F3C2FA3284B9}"/>
            </c:ext>
          </c:extLst>
        </c:ser>
        <c:ser>
          <c:idx val="2"/>
          <c:order val="2"/>
          <c:tx>
            <c:strRef>
              <c:f>Sheet1!$H$27</c:f>
              <c:strCache>
                <c:ptCount val="1"/>
                <c:pt idx="0">
                  <c:v>招拍挂出让</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Sheet1!$E$32:$E$34</c:f>
              <c:strCache>
                <c:ptCount val="3"/>
                <c:pt idx="0">
                  <c:v>2018年</c:v>
                </c:pt>
                <c:pt idx="1">
                  <c:v>2019年</c:v>
                </c:pt>
                <c:pt idx="2">
                  <c:v>2020年</c:v>
                </c:pt>
              </c:strCache>
            </c:strRef>
          </c:cat>
          <c:val>
            <c:numRef>
              <c:f>Sheet1!$H$32:$H$34</c:f>
              <c:numCache>
                <c:formatCode>General</c:formatCode>
                <c:ptCount val="3"/>
              </c:numCache>
            </c:numRef>
          </c:val>
          <c:extLst>
            <c:ext xmlns:c16="http://schemas.microsoft.com/office/drawing/2014/chart" uri="{C3380CC4-5D6E-409C-BE32-E72D297353CC}">
              <c16:uniqueId val="{00000002-0237-4EF5-AF07-F3C2FA3284B9}"/>
            </c:ext>
          </c:extLst>
        </c:ser>
        <c:dLbls>
          <c:showLegendKey val="0"/>
          <c:showVal val="1"/>
          <c:showCatName val="0"/>
          <c:showSerName val="0"/>
          <c:showPercent val="0"/>
          <c:showBubbleSize val="0"/>
        </c:dLbls>
        <c:gapWidth val="75"/>
        <c:axId val="240125824"/>
        <c:axId val="240136960"/>
      </c:barChart>
      <c:lineChart>
        <c:grouping val="standard"/>
        <c:varyColors val="0"/>
        <c:ser>
          <c:idx val="3"/>
          <c:order val="3"/>
          <c:tx>
            <c:strRef>
              <c:f>Sheet1!$I$27</c:f>
              <c:strCache>
                <c:ptCount val="1"/>
                <c:pt idx="0">
                  <c:v>海淀区创新园F区3-2-011评估结果</c:v>
                </c:pt>
              </c:strCache>
            </c:strRef>
          </c:tx>
          <c:marker>
            <c:symbol val="none"/>
          </c:marker>
          <c:dLbls>
            <c:dLbl>
              <c:idx val="0"/>
              <c:layout>
                <c:manualLayout>
                  <c:x val="5.8700209643605832E-2"/>
                  <c:y val="-3.2089847530269347E-2"/>
                </c:manualLayout>
              </c:layout>
              <c:spPr>
                <a:noFill/>
                <a:ln>
                  <a:noFill/>
                </a:ln>
                <a:effectLst/>
              </c:spPr>
              <c:txPr>
                <a:bodyPr wrap="square" lIns="38100" tIns="19050" rIns="38100" bIns="19050" anchor="ctr">
                  <a:spAutoFit/>
                </a:bodyPr>
                <a:lstStyle/>
                <a:p>
                  <a:pPr>
                    <a:defRPr sz="1600"/>
                  </a:pPr>
                  <a:endParaRPr lang="zh-CN"/>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237-4EF5-AF07-F3C2FA3284B9}"/>
                </c:ext>
              </c:extLst>
            </c:dLbl>
            <c:dLbl>
              <c:idx val="1"/>
              <c:delete val="1"/>
              <c:extLst>
                <c:ext xmlns:c15="http://schemas.microsoft.com/office/drawing/2012/chart" uri="{CE6537A1-D6FC-4f65-9D91-7224C49458BB}"/>
                <c:ext xmlns:c16="http://schemas.microsoft.com/office/drawing/2014/chart" uri="{C3380CC4-5D6E-409C-BE32-E72D297353CC}">
                  <c16:uniqueId val="{00000004-0237-4EF5-AF07-F3C2FA3284B9}"/>
                </c:ext>
              </c:extLst>
            </c:dLbl>
            <c:dLbl>
              <c:idx val="2"/>
              <c:delete val="1"/>
              <c:extLst>
                <c:ext xmlns:c15="http://schemas.microsoft.com/office/drawing/2012/chart" uri="{CE6537A1-D6FC-4f65-9D91-7224C49458BB}"/>
                <c:ext xmlns:c16="http://schemas.microsoft.com/office/drawing/2014/chart" uri="{C3380CC4-5D6E-409C-BE32-E72D297353CC}">
                  <c16:uniqueId val="{00000005-0237-4EF5-AF07-F3C2FA3284B9}"/>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Sheet1!$E$32:$E$34</c:f>
              <c:strCache>
                <c:ptCount val="3"/>
                <c:pt idx="0">
                  <c:v>2018年</c:v>
                </c:pt>
                <c:pt idx="1">
                  <c:v>2019年</c:v>
                </c:pt>
                <c:pt idx="2">
                  <c:v>2020年</c:v>
                </c:pt>
              </c:strCache>
            </c:strRef>
          </c:cat>
          <c:val>
            <c:numRef>
              <c:f>Sheet1!$I$32:$I$34</c:f>
              <c:numCache>
                <c:formatCode>General</c:formatCode>
                <c:ptCount val="3"/>
                <c:pt idx="0">
                  <c:v>3037</c:v>
                </c:pt>
                <c:pt idx="1">
                  <c:v>3037</c:v>
                </c:pt>
                <c:pt idx="2">
                  <c:v>3037</c:v>
                </c:pt>
              </c:numCache>
            </c:numRef>
          </c:val>
          <c:smooth val="0"/>
          <c:extLst>
            <c:ext xmlns:c16="http://schemas.microsoft.com/office/drawing/2014/chart" uri="{C3380CC4-5D6E-409C-BE32-E72D297353CC}">
              <c16:uniqueId val="{00000006-0237-4EF5-AF07-F3C2FA3284B9}"/>
            </c:ext>
          </c:extLst>
        </c:ser>
        <c:dLbls>
          <c:showLegendKey val="0"/>
          <c:showVal val="1"/>
          <c:showCatName val="0"/>
          <c:showSerName val="0"/>
          <c:showPercent val="0"/>
          <c:showBubbleSize val="0"/>
        </c:dLbls>
        <c:marker val="1"/>
        <c:smooth val="0"/>
        <c:axId val="240125824"/>
        <c:axId val="240136960"/>
      </c:lineChart>
      <c:catAx>
        <c:axId val="240125824"/>
        <c:scaling>
          <c:orientation val="minMax"/>
        </c:scaling>
        <c:delete val="0"/>
        <c:axPos val="b"/>
        <c:numFmt formatCode="General" sourceLinked="0"/>
        <c:majorTickMark val="none"/>
        <c:minorTickMark val="none"/>
        <c:tickLblPos val="nextTo"/>
        <c:crossAx val="240136960"/>
        <c:crosses val="autoZero"/>
        <c:auto val="1"/>
        <c:lblAlgn val="ctr"/>
        <c:lblOffset val="100"/>
        <c:noMultiLvlLbl val="0"/>
      </c:catAx>
      <c:valAx>
        <c:axId val="240136960"/>
        <c:scaling>
          <c:orientation val="minMax"/>
        </c:scaling>
        <c:delete val="0"/>
        <c:axPos val="l"/>
        <c:numFmt formatCode="0" sourceLinked="1"/>
        <c:majorTickMark val="none"/>
        <c:minorTickMark val="none"/>
        <c:tickLblPos val="nextTo"/>
        <c:crossAx val="240125824"/>
        <c:crosses val="autoZero"/>
        <c:crossBetween val="between"/>
      </c:valAx>
    </c:plotArea>
    <c:legend>
      <c:legendPos val="b"/>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Sheet1!$F$27</c:f>
              <c:strCache>
                <c:ptCount val="1"/>
                <c:pt idx="0">
                  <c:v>基准地价</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Sheet1!$E$32:$E$34</c:f>
              <c:strCache>
                <c:ptCount val="3"/>
                <c:pt idx="0">
                  <c:v>2018年</c:v>
                </c:pt>
                <c:pt idx="1">
                  <c:v>2019年</c:v>
                </c:pt>
                <c:pt idx="2">
                  <c:v>2020年</c:v>
                </c:pt>
              </c:strCache>
            </c:strRef>
          </c:cat>
          <c:val>
            <c:numRef>
              <c:f>Sheet1!$F$32:$F$34</c:f>
              <c:numCache>
                <c:formatCode>0</c:formatCode>
                <c:ptCount val="3"/>
                <c:pt idx="0">
                  <c:v>2785.1010000000001</c:v>
                </c:pt>
                <c:pt idx="1">
                  <c:v>2839.232</c:v>
                </c:pt>
                <c:pt idx="2">
                  <c:v>2805.2474999999999</c:v>
                </c:pt>
              </c:numCache>
            </c:numRef>
          </c:val>
          <c:extLst>
            <c:ext xmlns:c16="http://schemas.microsoft.com/office/drawing/2014/chart" uri="{C3380CC4-5D6E-409C-BE32-E72D297353CC}">
              <c16:uniqueId val="{00000000-5ACC-423D-85CD-BFA15283B404}"/>
            </c:ext>
          </c:extLst>
        </c:ser>
        <c:ser>
          <c:idx val="1"/>
          <c:order val="1"/>
          <c:tx>
            <c:strRef>
              <c:f>Sheet1!$G$27</c:f>
              <c:strCache>
                <c:ptCount val="1"/>
                <c:pt idx="0">
                  <c:v>协议出让</c:v>
                </c:pt>
              </c:strCache>
            </c:strRef>
          </c:tx>
          <c:invertIfNegative val="0"/>
          <c:dLbls>
            <c:delete val="1"/>
          </c:dLbls>
          <c:cat>
            <c:strRef>
              <c:f>Sheet1!$E$32:$E$34</c:f>
              <c:strCache>
                <c:ptCount val="3"/>
                <c:pt idx="0">
                  <c:v>2018年</c:v>
                </c:pt>
                <c:pt idx="1">
                  <c:v>2019年</c:v>
                </c:pt>
                <c:pt idx="2">
                  <c:v>2020年</c:v>
                </c:pt>
              </c:strCache>
            </c:strRef>
          </c:cat>
          <c:val>
            <c:numRef>
              <c:f>Sheet1!$G$32:$G$34</c:f>
              <c:numCache>
                <c:formatCode>General</c:formatCode>
                <c:ptCount val="3"/>
                <c:pt idx="0">
                  <c:v>3659</c:v>
                </c:pt>
                <c:pt idx="1">
                  <c:v>3551</c:v>
                </c:pt>
                <c:pt idx="2">
                  <c:v>0</c:v>
                </c:pt>
              </c:numCache>
            </c:numRef>
          </c:val>
          <c:extLst>
            <c:ext xmlns:c16="http://schemas.microsoft.com/office/drawing/2014/chart" uri="{C3380CC4-5D6E-409C-BE32-E72D297353CC}">
              <c16:uniqueId val="{00000001-5ACC-423D-85CD-BFA15283B404}"/>
            </c:ext>
          </c:extLst>
        </c:ser>
        <c:ser>
          <c:idx val="2"/>
          <c:order val="2"/>
          <c:tx>
            <c:strRef>
              <c:f>Sheet1!$H$27</c:f>
              <c:strCache>
                <c:ptCount val="1"/>
                <c:pt idx="0">
                  <c:v>招拍挂出让</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Sheet1!$E$32:$E$34</c:f>
              <c:strCache>
                <c:ptCount val="3"/>
                <c:pt idx="0">
                  <c:v>2018年</c:v>
                </c:pt>
                <c:pt idx="1">
                  <c:v>2019年</c:v>
                </c:pt>
                <c:pt idx="2">
                  <c:v>2020年</c:v>
                </c:pt>
              </c:strCache>
            </c:strRef>
          </c:cat>
          <c:val>
            <c:numRef>
              <c:f>Sheet1!$H$32:$H$34</c:f>
              <c:numCache>
                <c:formatCode>General</c:formatCode>
                <c:ptCount val="3"/>
              </c:numCache>
            </c:numRef>
          </c:val>
          <c:extLst>
            <c:ext xmlns:c16="http://schemas.microsoft.com/office/drawing/2014/chart" uri="{C3380CC4-5D6E-409C-BE32-E72D297353CC}">
              <c16:uniqueId val="{00000002-5ACC-423D-85CD-BFA15283B404}"/>
            </c:ext>
          </c:extLst>
        </c:ser>
        <c:dLbls>
          <c:showLegendKey val="0"/>
          <c:showVal val="1"/>
          <c:showCatName val="0"/>
          <c:showSerName val="0"/>
          <c:showPercent val="0"/>
          <c:showBubbleSize val="0"/>
        </c:dLbls>
        <c:gapWidth val="75"/>
        <c:axId val="240125824"/>
        <c:axId val="240136960"/>
      </c:barChart>
      <c:lineChart>
        <c:grouping val="standard"/>
        <c:varyColors val="0"/>
        <c:ser>
          <c:idx val="3"/>
          <c:order val="3"/>
          <c:tx>
            <c:strRef>
              <c:f>Sheet1!$I$27</c:f>
              <c:strCache>
                <c:ptCount val="1"/>
                <c:pt idx="0">
                  <c:v>海淀区创新园F区3-2-011评估结果</c:v>
                </c:pt>
              </c:strCache>
            </c:strRef>
          </c:tx>
          <c:marker>
            <c:symbol val="none"/>
          </c:marker>
          <c:dLbls>
            <c:dLbl>
              <c:idx val="0"/>
              <c:layout>
                <c:manualLayout>
                  <c:x val="5.8700209643605832E-2"/>
                  <c:y val="-3.2089847530269347E-2"/>
                </c:manualLayout>
              </c:layout>
              <c:spPr>
                <a:noFill/>
                <a:ln>
                  <a:noFill/>
                </a:ln>
                <a:effectLst/>
              </c:spPr>
              <c:txPr>
                <a:bodyPr wrap="square" lIns="38100" tIns="19050" rIns="38100" bIns="19050" anchor="ctr">
                  <a:spAutoFit/>
                </a:bodyPr>
                <a:lstStyle/>
                <a:p>
                  <a:pPr>
                    <a:defRPr sz="1600"/>
                  </a:pPr>
                  <a:endParaRPr lang="zh-CN"/>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ACC-423D-85CD-BFA15283B404}"/>
                </c:ext>
              </c:extLst>
            </c:dLbl>
            <c:dLbl>
              <c:idx val="1"/>
              <c:delete val="1"/>
              <c:extLst>
                <c:ext xmlns:c15="http://schemas.microsoft.com/office/drawing/2012/chart" uri="{CE6537A1-D6FC-4f65-9D91-7224C49458BB}"/>
                <c:ext xmlns:c16="http://schemas.microsoft.com/office/drawing/2014/chart" uri="{C3380CC4-5D6E-409C-BE32-E72D297353CC}">
                  <c16:uniqueId val="{00000004-5ACC-423D-85CD-BFA15283B404}"/>
                </c:ext>
              </c:extLst>
            </c:dLbl>
            <c:dLbl>
              <c:idx val="2"/>
              <c:delete val="1"/>
              <c:extLst>
                <c:ext xmlns:c15="http://schemas.microsoft.com/office/drawing/2012/chart" uri="{CE6537A1-D6FC-4f65-9D91-7224C49458BB}"/>
                <c:ext xmlns:c16="http://schemas.microsoft.com/office/drawing/2014/chart" uri="{C3380CC4-5D6E-409C-BE32-E72D297353CC}">
                  <c16:uniqueId val="{00000005-5ACC-423D-85CD-BFA15283B40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Sheet1!$E$32:$E$34</c:f>
              <c:strCache>
                <c:ptCount val="3"/>
                <c:pt idx="0">
                  <c:v>2018年</c:v>
                </c:pt>
                <c:pt idx="1">
                  <c:v>2019年</c:v>
                </c:pt>
                <c:pt idx="2">
                  <c:v>2020年</c:v>
                </c:pt>
              </c:strCache>
            </c:strRef>
          </c:cat>
          <c:val>
            <c:numRef>
              <c:f>Sheet1!$I$32:$I$34</c:f>
              <c:numCache>
                <c:formatCode>General</c:formatCode>
                <c:ptCount val="3"/>
                <c:pt idx="0">
                  <c:v>3037</c:v>
                </c:pt>
                <c:pt idx="1">
                  <c:v>3037</c:v>
                </c:pt>
                <c:pt idx="2">
                  <c:v>3037</c:v>
                </c:pt>
              </c:numCache>
            </c:numRef>
          </c:val>
          <c:smooth val="0"/>
          <c:extLst>
            <c:ext xmlns:c16="http://schemas.microsoft.com/office/drawing/2014/chart" uri="{C3380CC4-5D6E-409C-BE32-E72D297353CC}">
              <c16:uniqueId val="{00000006-5ACC-423D-85CD-BFA15283B404}"/>
            </c:ext>
          </c:extLst>
        </c:ser>
        <c:dLbls>
          <c:showLegendKey val="0"/>
          <c:showVal val="1"/>
          <c:showCatName val="0"/>
          <c:showSerName val="0"/>
          <c:showPercent val="0"/>
          <c:showBubbleSize val="0"/>
        </c:dLbls>
        <c:marker val="1"/>
        <c:smooth val="0"/>
        <c:axId val="240125824"/>
        <c:axId val="240136960"/>
      </c:lineChart>
      <c:catAx>
        <c:axId val="240125824"/>
        <c:scaling>
          <c:orientation val="minMax"/>
        </c:scaling>
        <c:delete val="0"/>
        <c:axPos val="b"/>
        <c:numFmt formatCode="General" sourceLinked="0"/>
        <c:majorTickMark val="none"/>
        <c:minorTickMark val="none"/>
        <c:tickLblPos val="nextTo"/>
        <c:crossAx val="240136960"/>
        <c:crosses val="autoZero"/>
        <c:auto val="1"/>
        <c:lblAlgn val="ctr"/>
        <c:lblOffset val="100"/>
        <c:noMultiLvlLbl val="0"/>
      </c:catAx>
      <c:valAx>
        <c:axId val="240136960"/>
        <c:scaling>
          <c:orientation val="minMax"/>
        </c:scaling>
        <c:delete val="0"/>
        <c:axPos val="l"/>
        <c:numFmt formatCode="0" sourceLinked="1"/>
        <c:majorTickMark val="none"/>
        <c:minorTickMark val="none"/>
        <c:tickLblPos val="nextTo"/>
        <c:crossAx val="240125824"/>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54582239720035E-2"/>
          <c:y val="9.0206235233811605E-2"/>
          <c:w val="0.784083552055993"/>
          <c:h val="0.69444001217909401"/>
        </c:manualLayout>
      </c:layout>
      <c:barChart>
        <c:barDir val="col"/>
        <c:grouping val="clustered"/>
        <c:varyColors val="0"/>
        <c:ser>
          <c:idx val="0"/>
          <c:order val="0"/>
          <c:tx>
            <c:strRef>
              <c:f>人口!$C$89</c:f>
              <c:strCache>
                <c:ptCount val="1"/>
                <c:pt idx="0">
                  <c:v>常住人口总量</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strRef>
              <c:f>人口!$A$83:$A$87</c:f>
              <c:strCache>
                <c:ptCount val="5"/>
                <c:pt idx="0">
                  <c:v>2016年</c:v>
                </c:pt>
                <c:pt idx="1">
                  <c:v>2017年</c:v>
                </c:pt>
                <c:pt idx="2">
                  <c:v>2018年</c:v>
                </c:pt>
                <c:pt idx="3">
                  <c:v>2019年</c:v>
                </c:pt>
                <c:pt idx="4">
                  <c:v>2020年</c:v>
                </c:pt>
              </c:strCache>
            </c:strRef>
          </c:cat>
          <c:val>
            <c:numRef>
              <c:f>人口!$C$83:$C$87</c:f>
              <c:numCache>
                <c:formatCode>General</c:formatCode>
                <c:ptCount val="5"/>
                <c:pt idx="0">
                  <c:v>2172.9</c:v>
                </c:pt>
                <c:pt idx="1">
                  <c:v>2170.6999999999998</c:v>
                </c:pt>
                <c:pt idx="2">
                  <c:v>2154.1999999999998</c:v>
                </c:pt>
                <c:pt idx="3">
                  <c:v>2153.6</c:v>
                </c:pt>
                <c:pt idx="4">
                  <c:v>2189.3000000000002</c:v>
                </c:pt>
              </c:numCache>
            </c:numRef>
          </c:val>
          <c:extLst>
            <c:ext xmlns:c16="http://schemas.microsoft.com/office/drawing/2014/chart" uri="{C3380CC4-5D6E-409C-BE32-E72D297353CC}">
              <c16:uniqueId val="{00000001-19C3-474A-B46D-AB062861C599}"/>
            </c:ext>
          </c:extLst>
        </c:ser>
        <c:dLbls>
          <c:showLegendKey val="0"/>
          <c:showVal val="0"/>
          <c:showCatName val="0"/>
          <c:showSerName val="0"/>
          <c:showPercent val="0"/>
          <c:showBubbleSize val="0"/>
        </c:dLbls>
        <c:gapWidth val="150"/>
        <c:axId val="226007680"/>
        <c:axId val="226021760"/>
      </c:barChart>
      <c:lineChart>
        <c:grouping val="standard"/>
        <c:varyColors val="0"/>
        <c:ser>
          <c:idx val="1"/>
          <c:order val="1"/>
          <c:tx>
            <c:strRef>
              <c:f>人口!$L$89</c:f>
              <c:strCache>
                <c:ptCount val="1"/>
                <c:pt idx="0">
                  <c:v>比上年增长</c:v>
                </c:pt>
              </c:strCache>
            </c:strRef>
          </c:tx>
          <c:marker>
            <c:symbol val="none"/>
          </c:marker>
          <c:dLbls>
            <c:dLbl>
              <c:idx val="0"/>
              <c:layout>
                <c:manualLayout>
                  <c:x val="-4.72222222222222E-2"/>
                  <c:y val="-3.24074074074073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9C3-474A-B46D-AB062861C599}"/>
                </c:ext>
              </c:extLst>
            </c:dLbl>
            <c:dLbl>
              <c:idx val="1"/>
              <c:layout>
                <c:manualLayout>
                  <c:x val="-5.2777777777777798E-2"/>
                  <c:y val="-4.16666666666666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9C3-474A-B46D-AB062861C599}"/>
                </c:ext>
              </c:extLst>
            </c:dLbl>
            <c:dLbl>
              <c:idx val="2"/>
              <c:layout>
                <c:manualLayout>
                  <c:x val="-5.2777777777777798E-2"/>
                  <c:y val="-3.703703703703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9C3-474A-B46D-AB062861C599}"/>
                </c:ext>
              </c:extLst>
            </c:dLbl>
            <c:dLbl>
              <c:idx val="3"/>
              <c:layout>
                <c:manualLayout>
                  <c:x val="-5.5555555555555601E-2"/>
                  <c:y val="-2.7777777777777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9C3-474A-B46D-AB062861C599}"/>
                </c:ext>
              </c:extLst>
            </c:dLbl>
            <c:dLbl>
              <c:idx val="4"/>
              <c:layout>
                <c:manualLayout>
                  <c:x val="-5.5555555555555497E-2"/>
                  <c:y val="-4.16666666666666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9C3-474A-B46D-AB062861C599}"/>
                </c:ext>
              </c:extLst>
            </c:dLbl>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endParaRPr lang="zh-CN"/>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人口!$A$83:$A$87</c:f>
              <c:strCache>
                <c:ptCount val="5"/>
                <c:pt idx="0">
                  <c:v>2016年</c:v>
                </c:pt>
                <c:pt idx="1">
                  <c:v>2017年</c:v>
                </c:pt>
                <c:pt idx="2">
                  <c:v>2018年</c:v>
                </c:pt>
                <c:pt idx="3">
                  <c:v>2019年</c:v>
                </c:pt>
                <c:pt idx="4">
                  <c:v>2020年</c:v>
                </c:pt>
              </c:strCache>
            </c:strRef>
          </c:cat>
          <c:val>
            <c:numRef>
              <c:f>人口!$L$83:$L$87</c:f>
              <c:numCache>
                <c:formatCode>0.0%</c:formatCode>
                <c:ptCount val="5"/>
                <c:pt idx="0">
                  <c:v>1.10573600552866E-3</c:v>
                </c:pt>
                <c:pt idx="1">
                  <c:v>-1.01247181186448E-3</c:v>
                </c:pt>
                <c:pt idx="2">
                  <c:v>-8.6060104008469605E-3</c:v>
                </c:pt>
                <c:pt idx="3">
                  <c:v>-7.8776431565853507E-3</c:v>
                </c:pt>
                <c:pt idx="4">
                  <c:v>1.6293751740785501E-2</c:v>
                </c:pt>
              </c:numCache>
            </c:numRef>
          </c:val>
          <c:smooth val="0"/>
          <c:extLst>
            <c:ext xmlns:c16="http://schemas.microsoft.com/office/drawing/2014/chart" uri="{C3380CC4-5D6E-409C-BE32-E72D297353CC}">
              <c16:uniqueId val="{00000007-19C3-474A-B46D-AB062861C599}"/>
            </c:ext>
          </c:extLst>
        </c:ser>
        <c:dLbls>
          <c:showLegendKey val="0"/>
          <c:showVal val="0"/>
          <c:showCatName val="0"/>
          <c:showSerName val="0"/>
          <c:showPercent val="0"/>
          <c:showBubbleSize val="0"/>
        </c:dLbls>
        <c:marker val="1"/>
        <c:smooth val="0"/>
        <c:axId val="226023296"/>
        <c:axId val="226024832"/>
      </c:lineChart>
      <c:catAx>
        <c:axId val="226007680"/>
        <c:scaling>
          <c:orientation val="minMax"/>
        </c:scaling>
        <c:delete val="0"/>
        <c:axPos val="b"/>
        <c:numFmt formatCode="General" sourceLinked="1"/>
        <c:majorTickMark val="none"/>
        <c:minorTickMark val="none"/>
        <c:tickLblPos val="low"/>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endParaRPr lang="zh-CN"/>
          </a:p>
        </c:txPr>
        <c:crossAx val="226021760"/>
        <c:crosses val="autoZero"/>
        <c:auto val="1"/>
        <c:lblAlgn val="ctr"/>
        <c:lblOffset val="100"/>
        <c:noMultiLvlLbl val="0"/>
      </c:catAx>
      <c:valAx>
        <c:axId val="226021760"/>
        <c:scaling>
          <c:orientation val="minMax"/>
          <c:max val="2500"/>
          <c:min val="-500"/>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endParaRPr lang="zh-CN"/>
          </a:p>
        </c:txPr>
        <c:crossAx val="226007680"/>
        <c:crosses val="autoZero"/>
        <c:crossBetween val="between"/>
        <c:majorUnit val="500"/>
      </c:valAx>
      <c:catAx>
        <c:axId val="226023296"/>
        <c:scaling>
          <c:orientation val="minMax"/>
        </c:scaling>
        <c:delete val="1"/>
        <c:axPos val="b"/>
        <c:numFmt formatCode="General" sourceLinked="1"/>
        <c:majorTickMark val="out"/>
        <c:minorTickMark val="none"/>
        <c:tickLblPos val="nextTo"/>
        <c:crossAx val="226024832"/>
        <c:crosses val="autoZero"/>
        <c:auto val="1"/>
        <c:lblAlgn val="ctr"/>
        <c:lblOffset val="100"/>
        <c:noMultiLvlLbl val="0"/>
      </c:catAx>
      <c:valAx>
        <c:axId val="226024832"/>
        <c:scaling>
          <c:orientation val="minMax"/>
          <c:max val="0.05"/>
          <c:min val="-0.01"/>
        </c:scaling>
        <c:delete val="0"/>
        <c:axPos val="r"/>
        <c:numFmt formatCode="0.0%"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endParaRPr lang="zh-CN"/>
          </a:p>
        </c:txPr>
        <c:crossAx val="226023296"/>
        <c:crosses val="max"/>
        <c:crossBetween val="between"/>
      </c:valAx>
    </c:plotArea>
    <c:legend>
      <c:legendPos val="r"/>
      <c:legendEntry>
        <c:idx val="2"/>
        <c:delete val="1"/>
      </c:legendEntry>
      <c:layout>
        <c:manualLayout>
          <c:xMode val="edge"/>
          <c:yMode val="edge"/>
          <c:x val="0.11111111111111099"/>
          <c:y val="0.89398148148148104"/>
          <c:w val="0.74444444444444402"/>
          <c:h val="8.7037037037036996E-2"/>
        </c:manualLayout>
      </c:layout>
      <c:overlay val="0"/>
      <c:txPr>
        <a:bodyPr rot="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endParaRPr lang="zh-CN"/>
        </a:p>
      </c:txPr>
    </c:legend>
    <c:plotVisOnly val="1"/>
    <c:dispBlanksAs val="gap"/>
    <c:showDLblsOverMax val="0"/>
  </c:chart>
  <c:txPr>
    <a:bodyPr/>
    <a:lstStyle/>
    <a:p>
      <a:pPr>
        <a:defRPr lang="zh-CN" sz="800">
          <a:latin typeface="Arial" panose="020B0604020202020204" pitchFamily="2" charset="0"/>
          <a:cs typeface="Arial" panose="020B0604020202020204" pitchFamily="2" charset="0"/>
        </a:defRPr>
      </a:pPr>
      <a:endParaRPr lang="zh-CN"/>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5131955552728701E-2"/>
          <c:y val="5.1400554097404502E-2"/>
          <c:w val="0.85178540882063503"/>
          <c:h val="0.659716175835796"/>
        </c:manualLayout>
      </c:layout>
      <c:barChart>
        <c:barDir val="col"/>
        <c:grouping val="clustered"/>
        <c:varyColors val="0"/>
        <c:ser>
          <c:idx val="1"/>
          <c:order val="1"/>
          <c:tx>
            <c:strRef>
              <c:f>'中指-写字楼（时间）'!$G$16</c:f>
              <c:strCache>
                <c:ptCount val="1"/>
                <c:pt idx="0">
                  <c:v>批准上市面积(万㎡)</c:v>
                </c:pt>
              </c:strCache>
            </c:strRef>
          </c:tx>
          <c:invertIfNegative val="0"/>
          <c:cat>
            <c:strRef>
              <c:f>'中指-写字楼（时间）'!$A$25:$A$38</c:f>
              <c:strCache>
                <c:ptCount val="14"/>
                <c:pt idx="0">
                  <c:v>2018年Q1</c:v>
                </c:pt>
                <c:pt idx="1">
                  <c:v>2018年Q2</c:v>
                </c:pt>
                <c:pt idx="2">
                  <c:v>2018年Q3</c:v>
                </c:pt>
                <c:pt idx="3">
                  <c:v>2018年Q4</c:v>
                </c:pt>
                <c:pt idx="4">
                  <c:v>2019年Q1</c:v>
                </c:pt>
                <c:pt idx="5">
                  <c:v>2019年Q2</c:v>
                </c:pt>
                <c:pt idx="6">
                  <c:v>2019年Q3</c:v>
                </c:pt>
                <c:pt idx="7">
                  <c:v>2019年Q4</c:v>
                </c:pt>
                <c:pt idx="8">
                  <c:v>2020年Q1</c:v>
                </c:pt>
                <c:pt idx="9">
                  <c:v>2020年Q2</c:v>
                </c:pt>
                <c:pt idx="10">
                  <c:v>2020年Q3</c:v>
                </c:pt>
                <c:pt idx="11">
                  <c:v>2020年Q4</c:v>
                </c:pt>
                <c:pt idx="12">
                  <c:v>2021年Q1</c:v>
                </c:pt>
                <c:pt idx="13">
                  <c:v>2021年Q2</c:v>
                </c:pt>
              </c:strCache>
            </c:strRef>
          </c:cat>
          <c:val>
            <c:numRef>
              <c:f>'中指-写字楼（时间）'!$G$25:$G$38</c:f>
              <c:numCache>
                <c:formatCode>General</c:formatCode>
                <c:ptCount val="14"/>
                <c:pt idx="0">
                  <c:v>13.04</c:v>
                </c:pt>
                <c:pt idx="1">
                  <c:v>30.68</c:v>
                </c:pt>
                <c:pt idx="2">
                  <c:v>65.2</c:v>
                </c:pt>
                <c:pt idx="3">
                  <c:v>77.48</c:v>
                </c:pt>
                <c:pt idx="4">
                  <c:v>25.39</c:v>
                </c:pt>
                <c:pt idx="5">
                  <c:v>45.24</c:v>
                </c:pt>
                <c:pt idx="6">
                  <c:v>51.11</c:v>
                </c:pt>
                <c:pt idx="7">
                  <c:v>48.59</c:v>
                </c:pt>
                <c:pt idx="8">
                  <c:v>39.29</c:v>
                </c:pt>
                <c:pt idx="9">
                  <c:v>53.93</c:v>
                </c:pt>
                <c:pt idx="10">
                  <c:v>74.64</c:v>
                </c:pt>
                <c:pt idx="11">
                  <c:v>66.23</c:v>
                </c:pt>
                <c:pt idx="12">
                  <c:v>24.44</c:v>
                </c:pt>
                <c:pt idx="13">
                  <c:v>23.46</c:v>
                </c:pt>
              </c:numCache>
            </c:numRef>
          </c:val>
          <c:extLst>
            <c:ext xmlns:c16="http://schemas.microsoft.com/office/drawing/2014/chart" uri="{C3380CC4-5D6E-409C-BE32-E72D297353CC}">
              <c16:uniqueId val="{00000000-085A-45D8-A4A6-A4DFEF1A8816}"/>
            </c:ext>
          </c:extLst>
        </c:ser>
        <c:dLbls>
          <c:showLegendKey val="0"/>
          <c:showVal val="0"/>
          <c:showCatName val="0"/>
          <c:showSerName val="0"/>
          <c:showPercent val="0"/>
          <c:showBubbleSize val="0"/>
        </c:dLbls>
        <c:gapWidth val="150"/>
        <c:axId val="235772160"/>
        <c:axId val="235778048"/>
      </c:barChart>
      <c:lineChart>
        <c:grouping val="standard"/>
        <c:varyColors val="0"/>
        <c:ser>
          <c:idx val="0"/>
          <c:order val="0"/>
          <c:tx>
            <c:strRef>
              <c:f>'中指-写字楼（时间）'!$F$16</c:f>
              <c:strCache>
                <c:ptCount val="1"/>
                <c:pt idx="0">
                  <c:v>批准上市套数(套)</c:v>
                </c:pt>
              </c:strCache>
            </c:strRef>
          </c:tx>
          <c:marker>
            <c:symbol val="none"/>
          </c:marker>
          <c:cat>
            <c:strRef>
              <c:f>'中指-写字楼（时间）'!$A$25:$A$37</c:f>
              <c:strCache>
                <c:ptCount val="13"/>
                <c:pt idx="0">
                  <c:v>2018年Q1</c:v>
                </c:pt>
                <c:pt idx="1">
                  <c:v>2018年Q2</c:v>
                </c:pt>
                <c:pt idx="2">
                  <c:v>2018年Q3</c:v>
                </c:pt>
                <c:pt idx="3">
                  <c:v>2018年Q4</c:v>
                </c:pt>
                <c:pt idx="4">
                  <c:v>2019年Q1</c:v>
                </c:pt>
                <c:pt idx="5">
                  <c:v>2019年Q2</c:v>
                </c:pt>
                <c:pt idx="6">
                  <c:v>2019年Q3</c:v>
                </c:pt>
                <c:pt idx="7">
                  <c:v>2019年Q4</c:v>
                </c:pt>
                <c:pt idx="8">
                  <c:v>2020年Q1</c:v>
                </c:pt>
                <c:pt idx="9">
                  <c:v>2020年Q2</c:v>
                </c:pt>
                <c:pt idx="10">
                  <c:v>2020年Q3</c:v>
                </c:pt>
                <c:pt idx="11">
                  <c:v>2020年Q4</c:v>
                </c:pt>
                <c:pt idx="12">
                  <c:v>2021年Q1</c:v>
                </c:pt>
              </c:strCache>
            </c:strRef>
          </c:cat>
          <c:val>
            <c:numRef>
              <c:f>'中指-写字楼（时间）'!$F$25:$F$38</c:f>
              <c:numCache>
                <c:formatCode>General</c:formatCode>
                <c:ptCount val="14"/>
                <c:pt idx="0">
                  <c:v>1631</c:v>
                </c:pt>
                <c:pt idx="1">
                  <c:v>3468</c:v>
                </c:pt>
                <c:pt idx="2">
                  <c:v>4121</c:v>
                </c:pt>
                <c:pt idx="3">
                  <c:v>5985</c:v>
                </c:pt>
                <c:pt idx="4">
                  <c:v>1761</c:v>
                </c:pt>
                <c:pt idx="5">
                  <c:v>3361</c:v>
                </c:pt>
                <c:pt idx="6">
                  <c:v>2139</c:v>
                </c:pt>
                <c:pt idx="7">
                  <c:v>1812</c:v>
                </c:pt>
                <c:pt idx="8">
                  <c:v>1484</c:v>
                </c:pt>
                <c:pt idx="9">
                  <c:v>3377</c:v>
                </c:pt>
                <c:pt idx="10">
                  <c:v>5067</c:v>
                </c:pt>
                <c:pt idx="11">
                  <c:v>2346</c:v>
                </c:pt>
                <c:pt idx="12">
                  <c:v>1044</c:v>
                </c:pt>
                <c:pt idx="13">
                  <c:v>1628</c:v>
                </c:pt>
              </c:numCache>
            </c:numRef>
          </c:val>
          <c:smooth val="0"/>
          <c:extLst>
            <c:ext xmlns:c16="http://schemas.microsoft.com/office/drawing/2014/chart" uri="{C3380CC4-5D6E-409C-BE32-E72D297353CC}">
              <c16:uniqueId val="{00000001-085A-45D8-A4A6-A4DFEF1A8816}"/>
            </c:ext>
          </c:extLst>
        </c:ser>
        <c:dLbls>
          <c:showLegendKey val="0"/>
          <c:showVal val="0"/>
          <c:showCatName val="0"/>
          <c:showSerName val="0"/>
          <c:showPercent val="0"/>
          <c:showBubbleSize val="0"/>
        </c:dLbls>
        <c:marker val="1"/>
        <c:smooth val="0"/>
        <c:axId val="235779584"/>
        <c:axId val="235781120"/>
      </c:lineChart>
      <c:catAx>
        <c:axId val="235772160"/>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endParaRPr lang="zh-CN"/>
          </a:p>
        </c:txPr>
        <c:crossAx val="235778048"/>
        <c:crosses val="autoZero"/>
        <c:auto val="1"/>
        <c:lblAlgn val="ctr"/>
        <c:lblOffset val="100"/>
        <c:noMultiLvlLbl val="0"/>
      </c:catAx>
      <c:valAx>
        <c:axId val="23577804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endParaRPr lang="zh-CN"/>
          </a:p>
        </c:txPr>
        <c:crossAx val="235772160"/>
        <c:crosses val="autoZero"/>
        <c:crossBetween val="between"/>
      </c:valAx>
      <c:catAx>
        <c:axId val="235779584"/>
        <c:scaling>
          <c:orientation val="minMax"/>
        </c:scaling>
        <c:delete val="1"/>
        <c:axPos val="b"/>
        <c:numFmt formatCode="General" sourceLinked="1"/>
        <c:majorTickMark val="out"/>
        <c:minorTickMark val="none"/>
        <c:tickLblPos val="nextTo"/>
        <c:crossAx val="235781120"/>
        <c:crosses val="autoZero"/>
        <c:auto val="1"/>
        <c:lblAlgn val="ctr"/>
        <c:lblOffset val="100"/>
        <c:noMultiLvlLbl val="0"/>
      </c:catAx>
      <c:valAx>
        <c:axId val="235781120"/>
        <c:scaling>
          <c:orientation val="minMax"/>
        </c:scaling>
        <c:delete val="0"/>
        <c:axPos val="r"/>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endParaRPr lang="zh-CN"/>
          </a:p>
        </c:txPr>
        <c:crossAx val="235779584"/>
        <c:crosses val="max"/>
        <c:crossBetween val="between"/>
      </c:valAx>
    </c:plotArea>
    <c:legend>
      <c:legendPos val="r"/>
      <c:layout>
        <c:manualLayout>
          <c:xMode val="edge"/>
          <c:yMode val="edge"/>
          <c:x val="9.7055555555555603E-2"/>
          <c:y val="0.88850503062117203"/>
          <c:w val="0.80572222222222201"/>
          <c:h val="8.8730679498395998E-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Arial" panose="020B0604020202020204" pitchFamily="2" charset="0"/>
              <a:ea typeface="+mn-ea"/>
              <a:cs typeface="Arial" panose="020B0604020202020204" pitchFamily="2" charset="0"/>
            </a:defRPr>
          </a:pPr>
          <a:endParaRPr lang="zh-CN"/>
        </a:p>
      </c:txPr>
    </c:legend>
    <c:plotVisOnly val="1"/>
    <c:dispBlanksAs val="gap"/>
    <c:showDLblsOverMax val="0"/>
  </c:chart>
  <c:txPr>
    <a:bodyPr/>
    <a:lstStyle/>
    <a:p>
      <a:pPr>
        <a:defRPr lang="zh-CN" sz="800">
          <a:latin typeface="Arial" panose="020B0604020202020204" pitchFamily="2" charset="0"/>
          <a:cs typeface="Arial" panose="020B0604020202020204" pitchFamily="2" charset="0"/>
        </a:defRPr>
      </a:pPr>
      <a:endParaRPr lang="zh-CN"/>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20"/>
    </mc:Choice>
    <mc:Fallback>
      <c:style val="20"/>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2448788728995104E-2"/>
          <c:y val="5.21594497330665E-2"/>
          <c:w val="0.86290125002220397"/>
          <c:h val="0.766640744492737"/>
        </c:manualLayout>
      </c:layout>
      <c:barChart>
        <c:barDir val="col"/>
        <c:grouping val="clustered"/>
        <c:varyColors val="0"/>
        <c:ser>
          <c:idx val="0"/>
          <c:order val="0"/>
          <c:invertIfNegative val="0"/>
          <c:dLbls>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'中指-写字楼（区域）'!$A$45:$A$61</c:f>
              <c:strCache>
                <c:ptCount val="17"/>
                <c:pt idx="0">
                  <c:v>东城</c:v>
                </c:pt>
                <c:pt idx="1">
                  <c:v>西城</c:v>
                </c:pt>
                <c:pt idx="2">
                  <c:v>朝阳</c:v>
                </c:pt>
                <c:pt idx="3">
                  <c:v>海淀</c:v>
                </c:pt>
                <c:pt idx="4">
                  <c:v>丰台</c:v>
                </c:pt>
                <c:pt idx="5">
                  <c:v>石景山</c:v>
                </c:pt>
                <c:pt idx="6">
                  <c:v>通州</c:v>
                </c:pt>
                <c:pt idx="7">
                  <c:v>房山</c:v>
                </c:pt>
                <c:pt idx="8">
                  <c:v>顺义</c:v>
                </c:pt>
                <c:pt idx="9">
                  <c:v>门头沟</c:v>
                </c:pt>
                <c:pt idx="10">
                  <c:v>大兴</c:v>
                </c:pt>
                <c:pt idx="11">
                  <c:v>怀柔</c:v>
                </c:pt>
                <c:pt idx="12">
                  <c:v>密云</c:v>
                </c:pt>
                <c:pt idx="13">
                  <c:v>昌平</c:v>
                </c:pt>
                <c:pt idx="14">
                  <c:v>延庆</c:v>
                </c:pt>
                <c:pt idx="15">
                  <c:v>平谷</c:v>
                </c:pt>
                <c:pt idx="16">
                  <c:v>开发区</c:v>
                </c:pt>
              </c:strCache>
            </c:strRef>
          </c:cat>
          <c:val>
            <c:numRef>
              <c:f>'中指-写字楼（区域）'!$B$45:$B$61</c:f>
              <c:numCache>
                <c:formatCode>0.00%</c:formatCode>
                <c:ptCount val="17"/>
                <c:pt idx="0">
                  <c:v>6.8230277185501098E-3</c:v>
                </c:pt>
                <c:pt idx="1">
                  <c:v>0</c:v>
                </c:pt>
                <c:pt idx="2">
                  <c:v>0</c:v>
                </c:pt>
                <c:pt idx="3">
                  <c:v>5.2025586353944601E-2</c:v>
                </c:pt>
                <c:pt idx="4">
                  <c:v>4.5202558635394498E-2</c:v>
                </c:pt>
                <c:pt idx="5">
                  <c:v>0</c:v>
                </c:pt>
                <c:pt idx="6">
                  <c:v>0.101918976545842</c:v>
                </c:pt>
                <c:pt idx="7">
                  <c:v>0</c:v>
                </c:pt>
                <c:pt idx="8">
                  <c:v>0.41663113006396602</c:v>
                </c:pt>
                <c:pt idx="9">
                  <c:v>4.2643923240938202E-4</c:v>
                </c:pt>
                <c:pt idx="10">
                  <c:v>1.8336886993603401E-2</c:v>
                </c:pt>
                <c:pt idx="11">
                  <c:v>3.71002132196162E-2</c:v>
                </c:pt>
                <c:pt idx="12">
                  <c:v>0</c:v>
                </c:pt>
                <c:pt idx="13">
                  <c:v>0</c:v>
                </c:pt>
                <c:pt idx="14">
                  <c:v>0</c:v>
                </c:pt>
                <c:pt idx="15">
                  <c:v>0</c:v>
                </c:pt>
                <c:pt idx="16">
                  <c:v>0.32153518123667402</c:v>
                </c:pt>
              </c:numCache>
            </c:numRef>
          </c:val>
          <c:extLst>
            <c:ext xmlns:c16="http://schemas.microsoft.com/office/drawing/2014/chart" uri="{C3380CC4-5D6E-409C-BE32-E72D297353CC}">
              <c16:uniqueId val="{00000000-A4B9-44EE-BA80-DD23DEACBA1A}"/>
            </c:ext>
          </c:extLst>
        </c:ser>
        <c:dLbls>
          <c:showLegendKey val="0"/>
          <c:showVal val="1"/>
          <c:showCatName val="0"/>
          <c:showSerName val="0"/>
          <c:showPercent val="0"/>
          <c:showBubbleSize val="0"/>
        </c:dLbls>
        <c:gapWidth val="75"/>
        <c:axId val="253237504"/>
        <c:axId val="253244544"/>
      </c:barChart>
      <c:catAx>
        <c:axId val="253237504"/>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endParaRPr lang="zh-CN"/>
          </a:p>
        </c:txPr>
        <c:crossAx val="253244544"/>
        <c:crosses val="autoZero"/>
        <c:auto val="1"/>
        <c:lblAlgn val="ctr"/>
        <c:lblOffset val="100"/>
        <c:noMultiLvlLbl val="0"/>
      </c:catAx>
      <c:valAx>
        <c:axId val="253244544"/>
        <c:scaling>
          <c:orientation val="minMax"/>
        </c:scaling>
        <c:delete val="0"/>
        <c:axPos val="l"/>
        <c:numFmt formatCode="0.00%" sourceLinked="1"/>
        <c:majorTickMark val="none"/>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endParaRPr lang="zh-CN"/>
          </a:p>
        </c:txPr>
        <c:crossAx val="253237504"/>
        <c:crosses val="autoZero"/>
        <c:crossBetween val="between"/>
      </c:valAx>
    </c:plotArea>
    <c:plotVisOnly val="1"/>
    <c:dispBlanksAs val="gap"/>
    <c:showDLblsOverMax val="0"/>
  </c:chart>
  <c:txPr>
    <a:bodyPr/>
    <a:lstStyle/>
    <a:p>
      <a:pPr>
        <a:defRPr lang="zh-CN" sz="800">
          <a:latin typeface="Arial" panose="020B0604020202020204" pitchFamily="2" charset="0"/>
          <a:cs typeface="Arial" panose="020B0604020202020204" pitchFamily="2" charset="0"/>
        </a:defRPr>
      </a:pPr>
      <a:endParaRPr lang="zh-CN"/>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Sheet1!$F$27</c:f>
              <c:strCache>
                <c:ptCount val="1"/>
                <c:pt idx="0">
                  <c:v>基准地价</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Sheet1!$E$32:$E$34</c:f>
              <c:strCache>
                <c:ptCount val="3"/>
                <c:pt idx="0">
                  <c:v>2018年</c:v>
                </c:pt>
                <c:pt idx="1">
                  <c:v>2019年</c:v>
                </c:pt>
                <c:pt idx="2">
                  <c:v>2020年</c:v>
                </c:pt>
              </c:strCache>
            </c:strRef>
          </c:cat>
          <c:val>
            <c:numRef>
              <c:f>Sheet1!$F$32:$F$34</c:f>
              <c:numCache>
                <c:formatCode>0</c:formatCode>
                <c:ptCount val="3"/>
                <c:pt idx="0">
                  <c:v>2785.1010000000001</c:v>
                </c:pt>
                <c:pt idx="1">
                  <c:v>2839.232</c:v>
                </c:pt>
                <c:pt idx="2">
                  <c:v>2805.2474999999999</c:v>
                </c:pt>
              </c:numCache>
            </c:numRef>
          </c:val>
          <c:extLst>
            <c:ext xmlns:c16="http://schemas.microsoft.com/office/drawing/2014/chart" uri="{C3380CC4-5D6E-409C-BE32-E72D297353CC}">
              <c16:uniqueId val="{00000000-44F4-4681-955C-90AFC0A8C523}"/>
            </c:ext>
          </c:extLst>
        </c:ser>
        <c:ser>
          <c:idx val="1"/>
          <c:order val="1"/>
          <c:tx>
            <c:strRef>
              <c:f>Sheet1!$G$27</c:f>
              <c:strCache>
                <c:ptCount val="1"/>
                <c:pt idx="0">
                  <c:v>协议出让</c:v>
                </c:pt>
              </c:strCache>
            </c:strRef>
          </c:tx>
          <c:invertIfNegative val="0"/>
          <c:dLbls>
            <c:delete val="1"/>
          </c:dLbls>
          <c:cat>
            <c:strRef>
              <c:f>Sheet1!$E$32:$E$34</c:f>
              <c:strCache>
                <c:ptCount val="3"/>
                <c:pt idx="0">
                  <c:v>2018年</c:v>
                </c:pt>
                <c:pt idx="1">
                  <c:v>2019年</c:v>
                </c:pt>
                <c:pt idx="2">
                  <c:v>2020年</c:v>
                </c:pt>
              </c:strCache>
            </c:strRef>
          </c:cat>
          <c:val>
            <c:numRef>
              <c:f>Sheet1!$G$32:$G$34</c:f>
              <c:numCache>
                <c:formatCode>General</c:formatCode>
                <c:ptCount val="3"/>
                <c:pt idx="0">
                  <c:v>3659</c:v>
                </c:pt>
                <c:pt idx="1">
                  <c:v>3551</c:v>
                </c:pt>
                <c:pt idx="2">
                  <c:v>0</c:v>
                </c:pt>
              </c:numCache>
            </c:numRef>
          </c:val>
          <c:extLst>
            <c:ext xmlns:c16="http://schemas.microsoft.com/office/drawing/2014/chart" uri="{C3380CC4-5D6E-409C-BE32-E72D297353CC}">
              <c16:uniqueId val="{00000001-44F4-4681-955C-90AFC0A8C523}"/>
            </c:ext>
          </c:extLst>
        </c:ser>
        <c:ser>
          <c:idx val="2"/>
          <c:order val="2"/>
          <c:tx>
            <c:strRef>
              <c:f>Sheet1!$H$27</c:f>
              <c:strCache>
                <c:ptCount val="1"/>
                <c:pt idx="0">
                  <c:v>招拍挂出让</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Sheet1!$E$32:$E$34</c:f>
              <c:strCache>
                <c:ptCount val="3"/>
                <c:pt idx="0">
                  <c:v>2018年</c:v>
                </c:pt>
                <c:pt idx="1">
                  <c:v>2019年</c:v>
                </c:pt>
                <c:pt idx="2">
                  <c:v>2020年</c:v>
                </c:pt>
              </c:strCache>
            </c:strRef>
          </c:cat>
          <c:val>
            <c:numRef>
              <c:f>Sheet1!$H$32:$H$34</c:f>
              <c:numCache>
                <c:formatCode>General</c:formatCode>
                <c:ptCount val="3"/>
              </c:numCache>
            </c:numRef>
          </c:val>
          <c:extLst>
            <c:ext xmlns:c16="http://schemas.microsoft.com/office/drawing/2014/chart" uri="{C3380CC4-5D6E-409C-BE32-E72D297353CC}">
              <c16:uniqueId val="{00000002-44F4-4681-955C-90AFC0A8C523}"/>
            </c:ext>
          </c:extLst>
        </c:ser>
        <c:dLbls>
          <c:showLegendKey val="0"/>
          <c:showVal val="1"/>
          <c:showCatName val="0"/>
          <c:showSerName val="0"/>
          <c:showPercent val="0"/>
          <c:showBubbleSize val="0"/>
        </c:dLbls>
        <c:gapWidth val="75"/>
        <c:axId val="240125824"/>
        <c:axId val="240136960"/>
      </c:barChart>
      <c:lineChart>
        <c:grouping val="standard"/>
        <c:varyColors val="0"/>
        <c:ser>
          <c:idx val="3"/>
          <c:order val="3"/>
          <c:tx>
            <c:strRef>
              <c:f>Sheet1!$I$27</c:f>
              <c:strCache>
                <c:ptCount val="1"/>
                <c:pt idx="0">
                  <c:v>海淀区创新园F区3-2-011评估结果</c:v>
                </c:pt>
              </c:strCache>
            </c:strRef>
          </c:tx>
          <c:marker>
            <c:symbol val="none"/>
          </c:marker>
          <c:dLbls>
            <c:dLbl>
              <c:idx val="0"/>
              <c:layout>
                <c:manualLayout>
                  <c:x val="5.8700209643605832E-2"/>
                  <c:y val="-3.2089847530269347E-2"/>
                </c:manualLayout>
              </c:layout>
              <c:spPr>
                <a:noFill/>
                <a:ln>
                  <a:noFill/>
                </a:ln>
                <a:effectLst/>
              </c:spPr>
              <c:txPr>
                <a:bodyPr wrap="square" lIns="38100" tIns="19050" rIns="38100" bIns="19050" anchor="ctr">
                  <a:spAutoFit/>
                </a:bodyPr>
                <a:lstStyle/>
                <a:p>
                  <a:pPr>
                    <a:defRPr sz="1600"/>
                  </a:pPr>
                  <a:endParaRPr lang="zh-CN"/>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4F4-4681-955C-90AFC0A8C523}"/>
                </c:ext>
              </c:extLst>
            </c:dLbl>
            <c:dLbl>
              <c:idx val="1"/>
              <c:delete val="1"/>
              <c:extLst>
                <c:ext xmlns:c15="http://schemas.microsoft.com/office/drawing/2012/chart" uri="{CE6537A1-D6FC-4f65-9D91-7224C49458BB}"/>
                <c:ext xmlns:c16="http://schemas.microsoft.com/office/drawing/2014/chart" uri="{C3380CC4-5D6E-409C-BE32-E72D297353CC}">
                  <c16:uniqueId val="{00000004-44F4-4681-955C-90AFC0A8C523}"/>
                </c:ext>
              </c:extLst>
            </c:dLbl>
            <c:dLbl>
              <c:idx val="2"/>
              <c:delete val="1"/>
              <c:extLst>
                <c:ext xmlns:c15="http://schemas.microsoft.com/office/drawing/2012/chart" uri="{CE6537A1-D6FC-4f65-9D91-7224C49458BB}"/>
                <c:ext xmlns:c16="http://schemas.microsoft.com/office/drawing/2014/chart" uri="{C3380CC4-5D6E-409C-BE32-E72D297353CC}">
                  <c16:uniqueId val="{00000005-44F4-4681-955C-90AFC0A8C523}"/>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Sheet1!$E$32:$E$34</c:f>
              <c:strCache>
                <c:ptCount val="3"/>
                <c:pt idx="0">
                  <c:v>2018年</c:v>
                </c:pt>
                <c:pt idx="1">
                  <c:v>2019年</c:v>
                </c:pt>
                <c:pt idx="2">
                  <c:v>2020年</c:v>
                </c:pt>
              </c:strCache>
            </c:strRef>
          </c:cat>
          <c:val>
            <c:numRef>
              <c:f>Sheet1!$I$32:$I$34</c:f>
              <c:numCache>
                <c:formatCode>General</c:formatCode>
                <c:ptCount val="3"/>
                <c:pt idx="0">
                  <c:v>3037</c:v>
                </c:pt>
                <c:pt idx="1">
                  <c:v>3037</c:v>
                </c:pt>
                <c:pt idx="2">
                  <c:v>3037</c:v>
                </c:pt>
              </c:numCache>
            </c:numRef>
          </c:val>
          <c:smooth val="0"/>
          <c:extLst>
            <c:ext xmlns:c16="http://schemas.microsoft.com/office/drawing/2014/chart" uri="{C3380CC4-5D6E-409C-BE32-E72D297353CC}">
              <c16:uniqueId val="{00000006-44F4-4681-955C-90AFC0A8C523}"/>
            </c:ext>
          </c:extLst>
        </c:ser>
        <c:dLbls>
          <c:showLegendKey val="0"/>
          <c:showVal val="1"/>
          <c:showCatName val="0"/>
          <c:showSerName val="0"/>
          <c:showPercent val="0"/>
          <c:showBubbleSize val="0"/>
        </c:dLbls>
        <c:marker val="1"/>
        <c:smooth val="0"/>
        <c:axId val="240125824"/>
        <c:axId val="240136960"/>
      </c:lineChart>
      <c:catAx>
        <c:axId val="240125824"/>
        <c:scaling>
          <c:orientation val="minMax"/>
        </c:scaling>
        <c:delete val="0"/>
        <c:axPos val="b"/>
        <c:numFmt formatCode="General" sourceLinked="0"/>
        <c:majorTickMark val="none"/>
        <c:minorTickMark val="none"/>
        <c:tickLblPos val="nextTo"/>
        <c:crossAx val="240136960"/>
        <c:crosses val="autoZero"/>
        <c:auto val="1"/>
        <c:lblAlgn val="ctr"/>
        <c:lblOffset val="100"/>
        <c:noMultiLvlLbl val="0"/>
      </c:catAx>
      <c:valAx>
        <c:axId val="240136960"/>
        <c:scaling>
          <c:orientation val="minMax"/>
        </c:scaling>
        <c:delete val="0"/>
        <c:axPos val="l"/>
        <c:numFmt formatCode="0" sourceLinked="1"/>
        <c:majorTickMark val="none"/>
        <c:minorTickMark val="none"/>
        <c:tickLblPos val="nextTo"/>
        <c:crossAx val="240125824"/>
        <c:crosses val="autoZero"/>
        <c:crossBetween val="between"/>
      </c:valAx>
    </c:plotArea>
    <c:legend>
      <c:legendPos val="b"/>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Sheet1!$F$27</c:f>
              <c:strCache>
                <c:ptCount val="1"/>
                <c:pt idx="0">
                  <c:v>基准地价</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Sheet1!$E$32:$E$34</c:f>
              <c:strCache>
                <c:ptCount val="3"/>
                <c:pt idx="0">
                  <c:v>2018年</c:v>
                </c:pt>
                <c:pt idx="1">
                  <c:v>2019年</c:v>
                </c:pt>
                <c:pt idx="2">
                  <c:v>2020年</c:v>
                </c:pt>
              </c:strCache>
            </c:strRef>
          </c:cat>
          <c:val>
            <c:numRef>
              <c:f>Sheet1!$F$32:$F$34</c:f>
              <c:numCache>
                <c:formatCode>0</c:formatCode>
                <c:ptCount val="3"/>
                <c:pt idx="0">
                  <c:v>2785.1010000000001</c:v>
                </c:pt>
                <c:pt idx="1">
                  <c:v>2839.232</c:v>
                </c:pt>
                <c:pt idx="2">
                  <c:v>2805.2474999999999</c:v>
                </c:pt>
              </c:numCache>
            </c:numRef>
          </c:val>
          <c:extLst>
            <c:ext xmlns:c16="http://schemas.microsoft.com/office/drawing/2014/chart" uri="{C3380CC4-5D6E-409C-BE32-E72D297353CC}">
              <c16:uniqueId val="{00000000-1E9C-4543-B9DB-6E30583370F8}"/>
            </c:ext>
          </c:extLst>
        </c:ser>
        <c:ser>
          <c:idx val="1"/>
          <c:order val="1"/>
          <c:tx>
            <c:strRef>
              <c:f>Sheet1!$G$27</c:f>
              <c:strCache>
                <c:ptCount val="1"/>
                <c:pt idx="0">
                  <c:v>协议出让</c:v>
                </c:pt>
              </c:strCache>
            </c:strRef>
          </c:tx>
          <c:invertIfNegative val="0"/>
          <c:dLbls>
            <c:delete val="1"/>
          </c:dLbls>
          <c:cat>
            <c:strRef>
              <c:f>Sheet1!$E$32:$E$34</c:f>
              <c:strCache>
                <c:ptCount val="3"/>
                <c:pt idx="0">
                  <c:v>2018年</c:v>
                </c:pt>
                <c:pt idx="1">
                  <c:v>2019年</c:v>
                </c:pt>
                <c:pt idx="2">
                  <c:v>2020年</c:v>
                </c:pt>
              </c:strCache>
            </c:strRef>
          </c:cat>
          <c:val>
            <c:numRef>
              <c:f>Sheet1!$G$32:$G$34</c:f>
              <c:numCache>
                <c:formatCode>General</c:formatCode>
                <c:ptCount val="3"/>
                <c:pt idx="0">
                  <c:v>3659</c:v>
                </c:pt>
                <c:pt idx="1">
                  <c:v>3551</c:v>
                </c:pt>
                <c:pt idx="2">
                  <c:v>0</c:v>
                </c:pt>
              </c:numCache>
            </c:numRef>
          </c:val>
          <c:extLst>
            <c:ext xmlns:c16="http://schemas.microsoft.com/office/drawing/2014/chart" uri="{C3380CC4-5D6E-409C-BE32-E72D297353CC}">
              <c16:uniqueId val="{00000001-1E9C-4543-B9DB-6E30583370F8}"/>
            </c:ext>
          </c:extLst>
        </c:ser>
        <c:ser>
          <c:idx val="2"/>
          <c:order val="2"/>
          <c:tx>
            <c:strRef>
              <c:f>Sheet1!$H$27</c:f>
              <c:strCache>
                <c:ptCount val="1"/>
                <c:pt idx="0">
                  <c:v>招拍挂出让</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Sheet1!$E$32:$E$34</c:f>
              <c:strCache>
                <c:ptCount val="3"/>
                <c:pt idx="0">
                  <c:v>2018年</c:v>
                </c:pt>
                <c:pt idx="1">
                  <c:v>2019年</c:v>
                </c:pt>
                <c:pt idx="2">
                  <c:v>2020年</c:v>
                </c:pt>
              </c:strCache>
            </c:strRef>
          </c:cat>
          <c:val>
            <c:numRef>
              <c:f>Sheet1!$H$32:$H$34</c:f>
              <c:numCache>
                <c:formatCode>General</c:formatCode>
                <c:ptCount val="3"/>
              </c:numCache>
            </c:numRef>
          </c:val>
          <c:extLst>
            <c:ext xmlns:c16="http://schemas.microsoft.com/office/drawing/2014/chart" uri="{C3380CC4-5D6E-409C-BE32-E72D297353CC}">
              <c16:uniqueId val="{00000002-1E9C-4543-B9DB-6E30583370F8}"/>
            </c:ext>
          </c:extLst>
        </c:ser>
        <c:dLbls>
          <c:showLegendKey val="0"/>
          <c:showVal val="1"/>
          <c:showCatName val="0"/>
          <c:showSerName val="0"/>
          <c:showPercent val="0"/>
          <c:showBubbleSize val="0"/>
        </c:dLbls>
        <c:gapWidth val="75"/>
        <c:axId val="240125824"/>
        <c:axId val="240136960"/>
      </c:barChart>
      <c:lineChart>
        <c:grouping val="standard"/>
        <c:varyColors val="0"/>
        <c:ser>
          <c:idx val="3"/>
          <c:order val="3"/>
          <c:tx>
            <c:strRef>
              <c:f>Sheet1!$I$27</c:f>
              <c:strCache>
                <c:ptCount val="1"/>
                <c:pt idx="0">
                  <c:v>海淀区创新园F区3-2-011评估结果</c:v>
                </c:pt>
              </c:strCache>
            </c:strRef>
          </c:tx>
          <c:marker>
            <c:symbol val="none"/>
          </c:marker>
          <c:dLbls>
            <c:dLbl>
              <c:idx val="0"/>
              <c:layout>
                <c:manualLayout>
                  <c:x val="5.8700209643605832E-2"/>
                  <c:y val="-3.2089847530269347E-2"/>
                </c:manualLayout>
              </c:layout>
              <c:spPr>
                <a:noFill/>
                <a:ln>
                  <a:noFill/>
                </a:ln>
                <a:effectLst/>
              </c:spPr>
              <c:txPr>
                <a:bodyPr wrap="square" lIns="38100" tIns="19050" rIns="38100" bIns="19050" anchor="ctr">
                  <a:spAutoFit/>
                </a:bodyPr>
                <a:lstStyle/>
                <a:p>
                  <a:pPr>
                    <a:defRPr sz="1600"/>
                  </a:pPr>
                  <a:endParaRPr lang="zh-CN"/>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E9C-4543-B9DB-6E30583370F8}"/>
                </c:ext>
              </c:extLst>
            </c:dLbl>
            <c:dLbl>
              <c:idx val="1"/>
              <c:delete val="1"/>
              <c:extLst>
                <c:ext xmlns:c15="http://schemas.microsoft.com/office/drawing/2012/chart" uri="{CE6537A1-D6FC-4f65-9D91-7224C49458BB}"/>
                <c:ext xmlns:c16="http://schemas.microsoft.com/office/drawing/2014/chart" uri="{C3380CC4-5D6E-409C-BE32-E72D297353CC}">
                  <c16:uniqueId val="{00000004-1E9C-4543-B9DB-6E30583370F8}"/>
                </c:ext>
              </c:extLst>
            </c:dLbl>
            <c:dLbl>
              <c:idx val="2"/>
              <c:delete val="1"/>
              <c:extLst>
                <c:ext xmlns:c15="http://schemas.microsoft.com/office/drawing/2012/chart" uri="{CE6537A1-D6FC-4f65-9D91-7224C49458BB}"/>
                <c:ext xmlns:c16="http://schemas.microsoft.com/office/drawing/2014/chart" uri="{C3380CC4-5D6E-409C-BE32-E72D297353CC}">
                  <c16:uniqueId val="{00000005-1E9C-4543-B9DB-6E30583370F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Sheet1!$E$32:$E$34</c:f>
              <c:strCache>
                <c:ptCount val="3"/>
                <c:pt idx="0">
                  <c:v>2018年</c:v>
                </c:pt>
                <c:pt idx="1">
                  <c:v>2019年</c:v>
                </c:pt>
                <c:pt idx="2">
                  <c:v>2020年</c:v>
                </c:pt>
              </c:strCache>
            </c:strRef>
          </c:cat>
          <c:val>
            <c:numRef>
              <c:f>Sheet1!$I$32:$I$34</c:f>
              <c:numCache>
                <c:formatCode>General</c:formatCode>
                <c:ptCount val="3"/>
                <c:pt idx="0">
                  <c:v>3037</c:v>
                </c:pt>
                <c:pt idx="1">
                  <c:v>3037</c:v>
                </c:pt>
                <c:pt idx="2">
                  <c:v>3037</c:v>
                </c:pt>
              </c:numCache>
            </c:numRef>
          </c:val>
          <c:smooth val="0"/>
          <c:extLst>
            <c:ext xmlns:c16="http://schemas.microsoft.com/office/drawing/2014/chart" uri="{C3380CC4-5D6E-409C-BE32-E72D297353CC}">
              <c16:uniqueId val="{00000006-1E9C-4543-B9DB-6E30583370F8}"/>
            </c:ext>
          </c:extLst>
        </c:ser>
        <c:dLbls>
          <c:showLegendKey val="0"/>
          <c:showVal val="1"/>
          <c:showCatName val="0"/>
          <c:showSerName val="0"/>
          <c:showPercent val="0"/>
          <c:showBubbleSize val="0"/>
        </c:dLbls>
        <c:marker val="1"/>
        <c:smooth val="0"/>
        <c:axId val="240125824"/>
        <c:axId val="240136960"/>
      </c:lineChart>
      <c:catAx>
        <c:axId val="240125824"/>
        <c:scaling>
          <c:orientation val="minMax"/>
        </c:scaling>
        <c:delete val="0"/>
        <c:axPos val="b"/>
        <c:numFmt formatCode="General" sourceLinked="0"/>
        <c:majorTickMark val="none"/>
        <c:minorTickMark val="none"/>
        <c:tickLblPos val="nextTo"/>
        <c:crossAx val="240136960"/>
        <c:crosses val="autoZero"/>
        <c:auto val="1"/>
        <c:lblAlgn val="ctr"/>
        <c:lblOffset val="100"/>
        <c:noMultiLvlLbl val="0"/>
      </c:catAx>
      <c:valAx>
        <c:axId val="240136960"/>
        <c:scaling>
          <c:orientation val="minMax"/>
        </c:scaling>
        <c:delete val="0"/>
        <c:axPos val="l"/>
        <c:numFmt formatCode="0" sourceLinked="1"/>
        <c:majorTickMark val="none"/>
        <c:minorTickMark val="none"/>
        <c:tickLblPos val="nextTo"/>
        <c:crossAx val="240125824"/>
        <c:crosses val="autoZero"/>
        <c:crossBetween val="between"/>
      </c:valAx>
    </c:plotArea>
    <c:legend>
      <c:legendPos val="b"/>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54582239720035E-2"/>
          <c:y val="9.0206235233811605E-2"/>
          <c:w val="0.784083552055993"/>
          <c:h val="0.69444001217909401"/>
        </c:manualLayout>
      </c:layout>
      <c:barChart>
        <c:barDir val="col"/>
        <c:grouping val="clustered"/>
        <c:varyColors val="0"/>
        <c:ser>
          <c:idx val="0"/>
          <c:order val="0"/>
          <c:tx>
            <c:strRef>
              <c:f>人口!$C$89</c:f>
              <c:strCache>
                <c:ptCount val="1"/>
                <c:pt idx="0">
                  <c:v>常住人口总量</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strRef>
              <c:f>人口!$A$83:$A$87</c:f>
              <c:strCache>
                <c:ptCount val="5"/>
                <c:pt idx="0">
                  <c:v>2016年</c:v>
                </c:pt>
                <c:pt idx="1">
                  <c:v>2017年</c:v>
                </c:pt>
                <c:pt idx="2">
                  <c:v>2018年</c:v>
                </c:pt>
                <c:pt idx="3">
                  <c:v>2019年</c:v>
                </c:pt>
                <c:pt idx="4">
                  <c:v>2020年</c:v>
                </c:pt>
              </c:strCache>
            </c:strRef>
          </c:cat>
          <c:val>
            <c:numRef>
              <c:f>人口!$C$83:$C$87</c:f>
              <c:numCache>
                <c:formatCode>General</c:formatCode>
                <c:ptCount val="5"/>
                <c:pt idx="0">
                  <c:v>2172.9</c:v>
                </c:pt>
                <c:pt idx="1">
                  <c:v>2170.6999999999998</c:v>
                </c:pt>
                <c:pt idx="2">
                  <c:v>2154.1999999999998</c:v>
                </c:pt>
                <c:pt idx="3">
                  <c:v>2153.6</c:v>
                </c:pt>
                <c:pt idx="4">
                  <c:v>2189.3000000000002</c:v>
                </c:pt>
              </c:numCache>
            </c:numRef>
          </c:val>
          <c:extLst>
            <c:ext xmlns:c16="http://schemas.microsoft.com/office/drawing/2014/chart" uri="{C3380CC4-5D6E-409C-BE32-E72D297353CC}">
              <c16:uniqueId val="{00000001-7D24-4A9E-87F9-A8350C465185}"/>
            </c:ext>
          </c:extLst>
        </c:ser>
        <c:dLbls>
          <c:showLegendKey val="0"/>
          <c:showVal val="0"/>
          <c:showCatName val="0"/>
          <c:showSerName val="0"/>
          <c:showPercent val="0"/>
          <c:showBubbleSize val="0"/>
        </c:dLbls>
        <c:gapWidth val="150"/>
        <c:axId val="263049600"/>
        <c:axId val="263051136"/>
      </c:barChart>
      <c:lineChart>
        <c:grouping val="standard"/>
        <c:varyColors val="0"/>
        <c:ser>
          <c:idx val="1"/>
          <c:order val="1"/>
          <c:tx>
            <c:strRef>
              <c:f>人口!$L$89</c:f>
              <c:strCache>
                <c:ptCount val="1"/>
                <c:pt idx="0">
                  <c:v>比上年增长</c:v>
                </c:pt>
              </c:strCache>
            </c:strRef>
          </c:tx>
          <c:marker>
            <c:symbol val="none"/>
          </c:marker>
          <c:dLbls>
            <c:dLbl>
              <c:idx val="0"/>
              <c:layout>
                <c:manualLayout>
                  <c:x val="-4.72222222222222E-2"/>
                  <c:y val="-3.24074074074073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D24-4A9E-87F9-A8350C465185}"/>
                </c:ext>
              </c:extLst>
            </c:dLbl>
            <c:dLbl>
              <c:idx val="1"/>
              <c:layout>
                <c:manualLayout>
                  <c:x val="-5.2777777777777798E-2"/>
                  <c:y val="-4.16666666666666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D24-4A9E-87F9-A8350C465185}"/>
                </c:ext>
              </c:extLst>
            </c:dLbl>
            <c:dLbl>
              <c:idx val="2"/>
              <c:layout>
                <c:manualLayout>
                  <c:x val="-5.2777777777777798E-2"/>
                  <c:y val="-3.703703703703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D24-4A9E-87F9-A8350C465185}"/>
                </c:ext>
              </c:extLst>
            </c:dLbl>
            <c:dLbl>
              <c:idx val="3"/>
              <c:layout>
                <c:manualLayout>
                  <c:x val="-5.5555555555555601E-2"/>
                  <c:y val="-2.7777777777777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D24-4A9E-87F9-A8350C465185}"/>
                </c:ext>
              </c:extLst>
            </c:dLbl>
            <c:dLbl>
              <c:idx val="4"/>
              <c:layout>
                <c:manualLayout>
                  <c:x val="-5.5555555555555497E-2"/>
                  <c:y val="-4.16666666666666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D24-4A9E-87F9-A8350C465185}"/>
                </c:ext>
              </c:extLst>
            </c:dLbl>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endParaRPr lang="zh-CN"/>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人口!$A$83:$A$87</c:f>
              <c:strCache>
                <c:ptCount val="5"/>
                <c:pt idx="0">
                  <c:v>2016年</c:v>
                </c:pt>
                <c:pt idx="1">
                  <c:v>2017年</c:v>
                </c:pt>
                <c:pt idx="2">
                  <c:v>2018年</c:v>
                </c:pt>
                <c:pt idx="3">
                  <c:v>2019年</c:v>
                </c:pt>
                <c:pt idx="4">
                  <c:v>2020年</c:v>
                </c:pt>
              </c:strCache>
            </c:strRef>
          </c:cat>
          <c:val>
            <c:numRef>
              <c:f>人口!$L$83:$L$87</c:f>
              <c:numCache>
                <c:formatCode>0.0%</c:formatCode>
                <c:ptCount val="5"/>
                <c:pt idx="0">
                  <c:v>1.10573600552866E-3</c:v>
                </c:pt>
                <c:pt idx="1">
                  <c:v>-1.01247181186448E-3</c:v>
                </c:pt>
                <c:pt idx="2">
                  <c:v>-8.6060104008469605E-3</c:v>
                </c:pt>
                <c:pt idx="3">
                  <c:v>-7.8776431565853507E-3</c:v>
                </c:pt>
                <c:pt idx="4">
                  <c:v>1.6293751740785501E-2</c:v>
                </c:pt>
              </c:numCache>
            </c:numRef>
          </c:val>
          <c:smooth val="0"/>
          <c:extLst>
            <c:ext xmlns:c16="http://schemas.microsoft.com/office/drawing/2014/chart" uri="{C3380CC4-5D6E-409C-BE32-E72D297353CC}">
              <c16:uniqueId val="{00000007-7D24-4A9E-87F9-A8350C465185}"/>
            </c:ext>
          </c:extLst>
        </c:ser>
        <c:dLbls>
          <c:showLegendKey val="0"/>
          <c:showVal val="0"/>
          <c:showCatName val="0"/>
          <c:showSerName val="0"/>
          <c:showPercent val="0"/>
          <c:showBubbleSize val="0"/>
        </c:dLbls>
        <c:marker val="1"/>
        <c:smooth val="0"/>
        <c:axId val="263052672"/>
        <c:axId val="263197824"/>
      </c:lineChart>
      <c:catAx>
        <c:axId val="263049600"/>
        <c:scaling>
          <c:orientation val="minMax"/>
        </c:scaling>
        <c:delete val="0"/>
        <c:axPos val="b"/>
        <c:numFmt formatCode="General" sourceLinked="1"/>
        <c:majorTickMark val="none"/>
        <c:minorTickMark val="none"/>
        <c:tickLblPos val="low"/>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endParaRPr lang="zh-CN"/>
          </a:p>
        </c:txPr>
        <c:crossAx val="263051136"/>
        <c:crosses val="autoZero"/>
        <c:auto val="1"/>
        <c:lblAlgn val="ctr"/>
        <c:lblOffset val="100"/>
        <c:noMultiLvlLbl val="0"/>
      </c:catAx>
      <c:valAx>
        <c:axId val="263051136"/>
        <c:scaling>
          <c:orientation val="minMax"/>
          <c:max val="2500"/>
          <c:min val="-500"/>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endParaRPr lang="zh-CN"/>
          </a:p>
        </c:txPr>
        <c:crossAx val="263049600"/>
        <c:crosses val="autoZero"/>
        <c:crossBetween val="between"/>
        <c:majorUnit val="500"/>
      </c:valAx>
      <c:catAx>
        <c:axId val="263052672"/>
        <c:scaling>
          <c:orientation val="minMax"/>
        </c:scaling>
        <c:delete val="1"/>
        <c:axPos val="b"/>
        <c:numFmt formatCode="General" sourceLinked="1"/>
        <c:majorTickMark val="out"/>
        <c:minorTickMark val="none"/>
        <c:tickLblPos val="nextTo"/>
        <c:crossAx val="263197824"/>
        <c:crosses val="autoZero"/>
        <c:auto val="1"/>
        <c:lblAlgn val="ctr"/>
        <c:lblOffset val="100"/>
        <c:noMultiLvlLbl val="0"/>
      </c:catAx>
      <c:valAx>
        <c:axId val="263197824"/>
        <c:scaling>
          <c:orientation val="minMax"/>
          <c:max val="0.05"/>
          <c:min val="-0.01"/>
        </c:scaling>
        <c:delete val="0"/>
        <c:axPos val="r"/>
        <c:numFmt formatCode="0.0%"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endParaRPr lang="zh-CN"/>
          </a:p>
        </c:txPr>
        <c:crossAx val="263052672"/>
        <c:crosses val="max"/>
        <c:crossBetween val="between"/>
      </c:valAx>
    </c:plotArea>
    <c:legend>
      <c:legendPos val="r"/>
      <c:legendEntry>
        <c:idx val="2"/>
        <c:delete val="1"/>
      </c:legendEntry>
      <c:layout>
        <c:manualLayout>
          <c:xMode val="edge"/>
          <c:yMode val="edge"/>
          <c:x val="0.11111111111111099"/>
          <c:y val="0.89398148148148104"/>
          <c:w val="0.74444444444444402"/>
          <c:h val="8.7037037037036996E-2"/>
        </c:manualLayout>
      </c:layout>
      <c:overlay val="0"/>
      <c:txPr>
        <a:bodyPr rot="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endParaRPr lang="zh-CN"/>
        </a:p>
      </c:txPr>
    </c:legend>
    <c:plotVisOnly val="1"/>
    <c:dispBlanksAs val="gap"/>
    <c:showDLblsOverMax val="0"/>
  </c:chart>
  <c:txPr>
    <a:bodyPr/>
    <a:lstStyle/>
    <a:p>
      <a:pPr>
        <a:defRPr lang="zh-CN" sz="800">
          <a:latin typeface="Arial" panose="020B0604020202020204" pitchFamily="2" charset="0"/>
          <a:cs typeface="Arial" panose="020B0604020202020204" pitchFamily="2" charset="0"/>
        </a:defRPr>
      </a:pPr>
      <a:endParaRPr lang="zh-CN"/>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5131955552728701E-2"/>
          <c:y val="5.1400554097404502E-2"/>
          <c:w val="0.85178540882063503"/>
          <c:h val="0.659716175835796"/>
        </c:manualLayout>
      </c:layout>
      <c:barChart>
        <c:barDir val="col"/>
        <c:grouping val="clustered"/>
        <c:varyColors val="0"/>
        <c:ser>
          <c:idx val="1"/>
          <c:order val="1"/>
          <c:tx>
            <c:strRef>
              <c:f>'中指-写字楼（时间）'!$G$16</c:f>
              <c:strCache>
                <c:ptCount val="1"/>
                <c:pt idx="0">
                  <c:v>批准上市面积(万㎡)</c:v>
                </c:pt>
              </c:strCache>
            </c:strRef>
          </c:tx>
          <c:invertIfNegative val="0"/>
          <c:cat>
            <c:strRef>
              <c:f>'中指-写字楼（时间）'!$A$25:$A$38</c:f>
              <c:strCache>
                <c:ptCount val="14"/>
                <c:pt idx="0">
                  <c:v>2018年Q1</c:v>
                </c:pt>
                <c:pt idx="1">
                  <c:v>2018年Q2</c:v>
                </c:pt>
                <c:pt idx="2">
                  <c:v>2018年Q3</c:v>
                </c:pt>
                <c:pt idx="3">
                  <c:v>2018年Q4</c:v>
                </c:pt>
                <c:pt idx="4">
                  <c:v>2019年Q1</c:v>
                </c:pt>
                <c:pt idx="5">
                  <c:v>2019年Q2</c:v>
                </c:pt>
                <c:pt idx="6">
                  <c:v>2019年Q3</c:v>
                </c:pt>
                <c:pt idx="7">
                  <c:v>2019年Q4</c:v>
                </c:pt>
                <c:pt idx="8">
                  <c:v>2020年Q1</c:v>
                </c:pt>
                <c:pt idx="9">
                  <c:v>2020年Q2</c:v>
                </c:pt>
                <c:pt idx="10">
                  <c:v>2020年Q3</c:v>
                </c:pt>
                <c:pt idx="11">
                  <c:v>2020年Q4</c:v>
                </c:pt>
                <c:pt idx="12">
                  <c:v>2021年Q1</c:v>
                </c:pt>
                <c:pt idx="13">
                  <c:v>2021年Q2</c:v>
                </c:pt>
              </c:strCache>
            </c:strRef>
          </c:cat>
          <c:val>
            <c:numRef>
              <c:f>'中指-写字楼（时间）'!$G$25:$G$38</c:f>
              <c:numCache>
                <c:formatCode>General</c:formatCode>
                <c:ptCount val="14"/>
                <c:pt idx="0">
                  <c:v>13.04</c:v>
                </c:pt>
                <c:pt idx="1">
                  <c:v>30.68</c:v>
                </c:pt>
                <c:pt idx="2">
                  <c:v>65.2</c:v>
                </c:pt>
                <c:pt idx="3">
                  <c:v>77.48</c:v>
                </c:pt>
                <c:pt idx="4">
                  <c:v>25.39</c:v>
                </c:pt>
                <c:pt idx="5">
                  <c:v>45.24</c:v>
                </c:pt>
                <c:pt idx="6">
                  <c:v>51.11</c:v>
                </c:pt>
                <c:pt idx="7">
                  <c:v>48.59</c:v>
                </c:pt>
                <c:pt idx="8">
                  <c:v>39.29</c:v>
                </c:pt>
                <c:pt idx="9">
                  <c:v>53.93</c:v>
                </c:pt>
                <c:pt idx="10">
                  <c:v>74.64</c:v>
                </c:pt>
                <c:pt idx="11">
                  <c:v>66.23</c:v>
                </c:pt>
                <c:pt idx="12">
                  <c:v>24.44</c:v>
                </c:pt>
                <c:pt idx="13">
                  <c:v>23.46</c:v>
                </c:pt>
              </c:numCache>
            </c:numRef>
          </c:val>
          <c:extLst>
            <c:ext xmlns:c16="http://schemas.microsoft.com/office/drawing/2014/chart" uri="{C3380CC4-5D6E-409C-BE32-E72D297353CC}">
              <c16:uniqueId val="{00000000-4BA5-4CA6-8FED-78AF498FFEE1}"/>
            </c:ext>
          </c:extLst>
        </c:ser>
        <c:dLbls>
          <c:showLegendKey val="0"/>
          <c:showVal val="0"/>
          <c:showCatName val="0"/>
          <c:showSerName val="0"/>
          <c:showPercent val="0"/>
          <c:showBubbleSize val="0"/>
        </c:dLbls>
        <c:gapWidth val="150"/>
        <c:axId val="263245824"/>
        <c:axId val="263247360"/>
      </c:barChart>
      <c:lineChart>
        <c:grouping val="standard"/>
        <c:varyColors val="0"/>
        <c:ser>
          <c:idx val="0"/>
          <c:order val="0"/>
          <c:tx>
            <c:strRef>
              <c:f>'中指-写字楼（时间）'!$F$16</c:f>
              <c:strCache>
                <c:ptCount val="1"/>
                <c:pt idx="0">
                  <c:v>批准上市套数(套)</c:v>
                </c:pt>
              </c:strCache>
            </c:strRef>
          </c:tx>
          <c:marker>
            <c:symbol val="none"/>
          </c:marker>
          <c:cat>
            <c:strRef>
              <c:f>'中指-写字楼（时间）'!$A$25:$A$37</c:f>
              <c:strCache>
                <c:ptCount val="13"/>
                <c:pt idx="0">
                  <c:v>2018年Q1</c:v>
                </c:pt>
                <c:pt idx="1">
                  <c:v>2018年Q2</c:v>
                </c:pt>
                <c:pt idx="2">
                  <c:v>2018年Q3</c:v>
                </c:pt>
                <c:pt idx="3">
                  <c:v>2018年Q4</c:v>
                </c:pt>
                <c:pt idx="4">
                  <c:v>2019年Q1</c:v>
                </c:pt>
                <c:pt idx="5">
                  <c:v>2019年Q2</c:v>
                </c:pt>
                <c:pt idx="6">
                  <c:v>2019年Q3</c:v>
                </c:pt>
                <c:pt idx="7">
                  <c:v>2019年Q4</c:v>
                </c:pt>
                <c:pt idx="8">
                  <c:v>2020年Q1</c:v>
                </c:pt>
                <c:pt idx="9">
                  <c:v>2020年Q2</c:v>
                </c:pt>
                <c:pt idx="10">
                  <c:v>2020年Q3</c:v>
                </c:pt>
                <c:pt idx="11">
                  <c:v>2020年Q4</c:v>
                </c:pt>
                <c:pt idx="12">
                  <c:v>2021年Q1</c:v>
                </c:pt>
              </c:strCache>
            </c:strRef>
          </c:cat>
          <c:val>
            <c:numRef>
              <c:f>'中指-写字楼（时间）'!$F$25:$F$38</c:f>
              <c:numCache>
                <c:formatCode>General</c:formatCode>
                <c:ptCount val="14"/>
                <c:pt idx="0">
                  <c:v>1631</c:v>
                </c:pt>
                <c:pt idx="1">
                  <c:v>3468</c:v>
                </c:pt>
                <c:pt idx="2">
                  <c:v>4121</c:v>
                </c:pt>
                <c:pt idx="3">
                  <c:v>5985</c:v>
                </c:pt>
                <c:pt idx="4">
                  <c:v>1761</c:v>
                </c:pt>
                <c:pt idx="5">
                  <c:v>3361</c:v>
                </c:pt>
                <c:pt idx="6">
                  <c:v>2139</c:v>
                </c:pt>
                <c:pt idx="7">
                  <c:v>1812</c:v>
                </c:pt>
                <c:pt idx="8">
                  <c:v>1484</c:v>
                </c:pt>
                <c:pt idx="9">
                  <c:v>3377</c:v>
                </c:pt>
                <c:pt idx="10">
                  <c:v>5067</c:v>
                </c:pt>
                <c:pt idx="11">
                  <c:v>2346</c:v>
                </c:pt>
                <c:pt idx="12">
                  <c:v>1044</c:v>
                </c:pt>
                <c:pt idx="13">
                  <c:v>1628</c:v>
                </c:pt>
              </c:numCache>
            </c:numRef>
          </c:val>
          <c:smooth val="0"/>
          <c:extLst>
            <c:ext xmlns:c16="http://schemas.microsoft.com/office/drawing/2014/chart" uri="{C3380CC4-5D6E-409C-BE32-E72D297353CC}">
              <c16:uniqueId val="{00000001-4BA5-4CA6-8FED-78AF498FFEE1}"/>
            </c:ext>
          </c:extLst>
        </c:ser>
        <c:dLbls>
          <c:showLegendKey val="0"/>
          <c:showVal val="0"/>
          <c:showCatName val="0"/>
          <c:showSerName val="0"/>
          <c:showPercent val="0"/>
          <c:showBubbleSize val="0"/>
        </c:dLbls>
        <c:marker val="1"/>
        <c:smooth val="0"/>
        <c:axId val="263248896"/>
        <c:axId val="263262976"/>
      </c:lineChart>
      <c:catAx>
        <c:axId val="26324582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endParaRPr lang="zh-CN"/>
          </a:p>
        </c:txPr>
        <c:crossAx val="263247360"/>
        <c:crosses val="autoZero"/>
        <c:auto val="1"/>
        <c:lblAlgn val="ctr"/>
        <c:lblOffset val="100"/>
        <c:noMultiLvlLbl val="0"/>
      </c:catAx>
      <c:valAx>
        <c:axId val="26324736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endParaRPr lang="zh-CN"/>
          </a:p>
        </c:txPr>
        <c:crossAx val="263245824"/>
        <c:crosses val="autoZero"/>
        <c:crossBetween val="between"/>
      </c:valAx>
      <c:catAx>
        <c:axId val="263248896"/>
        <c:scaling>
          <c:orientation val="minMax"/>
        </c:scaling>
        <c:delete val="1"/>
        <c:axPos val="b"/>
        <c:numFmt formatCode="General" sourceLinked="1"/>
        <c:majorTickMark val="out"/>
        <c:minorTickMark val="none"/>
        <c:tickLblPos val="nextTo"/>
        <c:crossAx val="263262976"/>
        <c:crosses val="autoZero"/>
        <c:auto val="1"/>
        <c:lblAlgn val="ctr"/>
        <c:lblOffset val="100"/>
        <c:noMultiLvlLbl val="0"/>
      </c:catAx>
      <c:valAx>
        <c:axId val="263262976"/>
        <c:scaling>
          <c:orientation val="minMax"/>
        </c:scaling>
        <c:delete val="0"/>
        <c:axPos val="r"/>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endParaRPr lang="zh-CN"/>
          </a:p>
        </c:txPr>
        <c:crossAx val="263248896"/>
        <c:crosses val="max"/>
        <c:crossBetween val="between"/>
      </c:valAx>
    </c:plotArea>
    <c:legend>
      <c:legendPos val="r"/>
      <c:layout>
        <c:manualLayout>
          <c:xMode val="edge"/>
          <c:yMode val="edge"/>
          <c:x val="9.7055555555555603E-2"/>
          <c:y val="0.88850503062117203"/>
          <c:w val="0.80572222222222201"/>
          <c:h val="8.8730679498395998E-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Arial" panose="020B0604020202020204" pitchFamily="2" charset="0"/>
              <a:ea typeface="+mn-ea"/>
              <a:cs typeface="Arial" panose="020B0604020202020204" pitchFamily="2" charset="0"/>
            </a:defRPr>
          </a:pPr>
          <a:endParaRPr lang="zh-CN"/>
        </a:p>
      </c:txPr>
    </c:legend>
    <c:plotVisOnly val="1"/>
    <c:dispBlanksAs val="gap"/>
    <c:showDLblsOverMax val="0"/>
  </c:chart>
  <c:txPr>
    <a:bodyPr/>
    <a:lstStyle/>
    <a:p>
      <a:pPr>
        <a:defRPr lang="zh-CN" sz="800">
          <a:latin typeface="Arial" panose="020B0604020202020204" pitchFamily="2" charset="0"/>
          <a:cs typeface="Arial" panose="020B0604020202020204" pitchFamily="2" charset="0"/>
        </a:defRPr>
      </a:pPr>
      <a:endParaRPr lang="zh-CN"/>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20"/>
    </mc:Choice>
    <mc:Fallback>
      <c:style val="20"/>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2448788728995104E-2"/>
          <c:y val="5.21594497330665E-2"/>
          <c:w val="0.86290125002220397"/>
          <c:h val="0.766640744492737"/>
        </c:manualLayout>
      </c:layout>
      <c:barChart>
        <c:barDir val="col"/>
        <c:grouping val="clustered"/>
        <c:varyColors val="0"/>
        <c:ser>
          <c:idx val="0"/>
          <c:order val="0"/>
          <c:invertIfNegative val="0"/>
          <c:dLbls>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'中指-写字楼（区域）'!$A$45:$A$61</c:f>
              <c:strCache>
                <c:ptCount val="17"/>
                <c:pt idx="0">
                  <c:v>东城</c:v>
                </c:pt>
                <c:pt idx="1">
                  <c:v>西城</c:v>
                </c:pt>
                <c:pt idx="2">
                  <c:v>朝阳</c:v>
                </c:pt>
                <c:pt idx="3">
                  <c:v>海淀</c:v>
                </c:pt>
                <c:pt idx="4">
                  <c:v>丰台</c:v>
                </c:pt>
                <c:pt idx="5">
                  <c:v>石景山</c:v>
                </c:pt>
                <c:pt idx="6">
                  <c:v>通州</c:v>
                </c:pt>
                <c:pt idx="7">
                  <c:v>房山</c:v>
                </c:pt>
                <c:pt idx="8">
                  <c:v>顺义</c:v>
                </c:pt>
                <c:pt idx="9">
                  <c:v>门头沟</c:v>
                </c:pt>
                <c:pt idx="10">
                  <c:v>大兴</c:v>
                </c:pt>
                <c:pt idx="11">
                  <c:v>怀柔</c:v>
                </c:pt>
                <c:pt idx="12">
                  <c:v>密云</c:v>
                </c:pt>
                <c:pt idx="13">
                  <c:v>昌平</c:v>
                </c:pt>
                <c:pt idx="14">
                  <c:v>延庆</c:v>
                </c:pt>
                <c:pt idx="15">
                  <c:v>平谷</c:v>
                </c:pt>
                <c:pt idx="16">
                  <c:v>开发区</c:v>
                </c:pt>
              </c:strCache>
            </c:strRef>
          </c:cat>
          <c:val>
            <c:numRef>
              <c:f>'中指-写字楼（区域）'!$B$45:$B$61</c:f>
              <c:numCache>
                <c:formatCode>0.00%</c:formatCode>
                <c:ptCount val="17"/>
                <c:pt idx="0">
                  <c:v>6.8230277185501098E-3</c:v>
                </c:pt>
                <c:pt idx="1">
                  <c:v>0</c:v>
                </c:pt>
                <c:pt idx="2">
                  <c:v>0</c:v>
                </c:pt>
                <c:pt idx="3">
                  <c:v>5.2025586353944601E-2</c:v>
                </c:pt>
                <c:pt idx="4">
                  <c:v>4.5202558635394498E-2</c:v>
                </c:pt>
                <c:pt idx="5">
                  <c:v>0</c:v>
                </c:pt>
                <c:pt idx="6">
                  <c:v>0.101918976545842</c:v>
                </c:pt>
                <c:pt idx="7">
                  <c:v>0</c:v>
                </c:pt>
                <c:pt idx="8">
                  <c:v>0.41663113006396602</c:v>
                </c:pt>
                <c:pt idx="9">
                  <c:v>4.2643923240938202E-4</c:v>
                </c:pt>
                <c:pt idx="10">
                  <c:v>1.8336886993603401E-2</c:v>
                </c:pt>
                <c:pt idx="11">
                  <c:v>3.71002132196162E-2</c:v>
                </c:pt>
                <c:pt idx="12">
                  <c:v>0</c:v>
                </c:pt>
                <c:pt idx="13">
                  <c:v>0</c:v>
                </c:pt>
                <c:pt idx="14">
                  <c:v>0</c:v>
                </c:pt>
                <c:pt idx="15">
                  <c:v>0</c:v>
                </c:pt>
                <c:pt idx="16">
                  <c:v>0.32153518123667402</c:v>
                </c:pt>
              </c:numCache>
            </c:numRef>
          </c:val>
          <c:extLst>
            <c:ext xmlns:c16="http://schemas.microsoft.com/office/drawing/2014/chart" uri="{C3380CC4-5D6E-409C-BE32-E72D297353CC}">
              <c16:uniqueId val="{00000000-E304-49B3-B5D9-EA14A068F154}"/>
            </c:ext>
          </c:extLst>
        </c:ser>
        <c:dLbls>
          <c:showLegendKey val="0"/>
          <c:showVal val="1"/>
          <c:showCatName val="0"/>
          <c:showSerName val="0"/>
          <c:showPercent val="0"/>
          <c:showBubbleSize val="0"/>
        </c:dLbls>
        <c:gapWidth val="75"/>
        <c:axId val="263278592"/>
        <c:axId val="263281280"/>
      </c:barChart>
      <c:catAx>
        <c:axId val="263278592"/>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endParaRPr lang="zh-CN"/>
          </a:p>
        </c:txPr>
        <c:crossAx val="263281280"/>
        <c:crosses val="autoZero"/>
        <c:auto val="1"/>
        <c:lblAlgn val="ctr"/>
        <c:lblOffset val="100"/>
        <c:noMultiLvlLbl val="0"/>
      </c:catAx>
      <c:valAx>
        <c:axId val="263281280"/>
        <c:scaling>
          <c:orientation val="minMax"/>
        </c:scaling>
        <c:delete val="0"/>
        <c:axPos val="l"/>
        <c:numFmt formatCode="0.00%" sourceLinked="1"/>
        <c:majorTickMark val="none"/>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endParaRPr lang="zh-CN"/>
          </a:p>
        </c:txPr>
        <c:crossAx val="263278592"/>
        <c:crosses val="autoZero"/>
        <c:crossBetween val="between"/>
      </c:valAx>
    </c:plotArea>
    <c:plotVisOnly val="1"/>
    <c:dispBlanksAs val="gap"/>
    <c:showDLblsOverMax val="0"/>
  </c:chart>
  <c:txPr>
    <a:bodyPr/>
    <a:lstStyle/>
    <a:p>
      <a:pPr>
        <a:defRPr lang="zh-CN" sz="800">
          <a:latin typeface="Arial" panose="020B0604020202020204" pitchFamily="2" charset="0"/>
          <a:cs typeface="Arial" panose="020B0604020202020204" pitchFamily="2" charset="0"/>
        </a:defRPr>
      </a:pPr>
      <a:endParaRPr lang="zh-CN"/>
    </a:p>
  </c:txPr>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61A81C-B8C6-49A0-A334-B5202B11A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1</Pages>
  <Words>15985</Words>
  <Characters>91115</Characters>
  <Application>Microsoft Office Word</Application>
  <DocSecurity>0</DocSecurity>
  <Lines>759</Lines>
  <Paragraphs>213</Paragraphs>
  <ScaleCrop>false</ScaleCrop>
  <Company/>
  <LinksUpToDate>false</LinksUpToDate>
  <CharactersWithSpaces>106887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黄 英</dc:creator>
  <cp:lastModifiedBy>Windows User</cp:lastModifiedBy>
  <cp:revision>26</cp:revision>
  <cp:lastPrinted>2021-11-10T01:41:00Z</cp:lastPrinted>
  <dcterms:created xsi:type="dcterms:W3CDTF">2021-09-23T09:06:00Z</dcterms:created>
  <dcterms:modified xsi:type="dcterms:W3CDTF">2021-11-12T01:42:00Z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