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260" w:line="302" w:lineRule="exact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附件：</w:t>
      </w:r>
    </w:p>
    <w:p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《业务确认单》</w:t>
      </w:r>
    </w:p>
    <w:p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hint="eastAsia" w:eastAsiaTheme="minorEastAsia"/>
          <w:sz w:val="20"/>
          <w:szCs w:val="20"/>
          <w:lang w:eastAsia="zh-CN"/>
        </w:rPr>
        <w:t>（编号</w:t>
      </w:r>
      <w:r>
        <w:rPr>
          <w:rFonts w:hint="eastAsia" w:eastAsiaTheme="minor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hint="eastAsia" w:eastAsiaTheme="minorEastAsia"/>
          <w:sz w:val="20"/>
          <w:szCs w:val="20"/>
          <w:lang w:eastAsia="zh-CN"/>
        </w:rPr>
        <w:t>的《合作协议》项下）</w:t>
      </w:r>
    </w:p>
    <w:p>
      <w:pPr>
        <w:spacing w:line="360" w:lineRule="exact"/>
        <w:jc w:val="center"/>
        <w:rPr>
          <w:rFonts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/>
          <w:sz w:val="20"/>
          <w:szCs w:val="20"/>
          <w:lang w:eastAsia="zh-CN"/>
        </w:rPr>
        <w:t>付费周期：</w:t>
      </w:r>
      <w:r>
        <w:rPr>
          <w:rFonts w:hint="eastAsia" w:ascii="宋体" w:hAnsi="宋体" w:eastAsia="宋体"/>
          <w:sz w:val="20"/>
          <w:szCs w:val="20"/>
          <w:u w:val="single"/>
          <w:lang w:eastAsia="zh-CN"/>
        </w:rPr>
        <w:t xml:space="preserve">     </w:t>
      </w:r>
      <w:r>
        <w:rPr>
          <w:rFonts w:hint="eastAsia" w:ascii="宋体" w:hAnsi="宋体" w:eastAsia="宋体"/>
          <w:sz w:val="20"/>
          <w:szCs w:val="20"/>
          <w:lang w:eastAsia="zh-CN"/>
        </w:rPr>
        <w:t>年</w:t>
      </w:r>
      <w:r>
        <w:rPr>
          <w:rFonts w:hint="eastAsia" w:ascii="宋体" w:hAnsi="宋体" w:eastAsia="宋体"/>
          <w:sz w:val="20"/>
          <w:szCs w:val="20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0"/>
          <w:szCs w:val="20"/>
          <w:lang w:eastAsia="zh-CN"/>
        </w:rPr>
        <w:t>月</w:t>
      </w:r>
      <w:r>
        <w:rPr>
          <w:rFonts w:hint="eastAsia" w:ascii="宋体" w:hAnsi="宋体" w:eastAsia="宋体"/>
          <w:sz w:val="20"/>
          <w:szCs w:val="20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0"/>
          <w:szCs w:val="20"/>
          <w:lang w:eastAsia="zh-CN"/>
        </w:rPr>
        <w:t>日至</w:t>
      </w:r>
      <w:r>
        <w:rPr>
          <w:rFonts w:hint="eastAsia" w:ascii="宋体" w:hAnsi="宋体" w:eastAsia="宋体"/>
          <w:sz w:val="20"/>
          <w:szCs w:val="20"/>
          <w:u w:val="single"/>
          <w:lang w:eastAsia="zh-CN"/>
        </w:rPr>
        <w:t xml:space="preserve">     </w:t>
      </w:r>
      <w:r>
        <w:rPr>
          <w:rFonts w:hint="eastAsia" w:ascii="宋体" w:hAnsi="宋体" w:eastAsia="宋体"/>
          <w:sz w:val="20"/>
          <w:szCs w:val="20"/>
          <w:lang w:eastAsia="zh-CN"/>
        </w:rPr>
        <w:t>年</w:t>
      </w:r>
      <w:r>
        <w:rPr>
          <w:rFonts w:hint="eastAsia" w:ascii="宋体" w:hAnsi="宋体" w:eastAsia="宋体"/>
          <w:sz w:val="20"/>
          <w:szCs w:val="20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0"/>
          <w:szCs w:val="20"/>
          <w:lang w:eastAsia="zh-CN"/>
        </w:rPr>
        <w:t>月</w:t>
      </w:r>
      <w:r>
        <w:rPr>
          <w:rFonts w:hint="eastAsia" w:ascii="宋体" w:hAnsi="宋体" w:eastAsia="宋体"/>
          <w:sz w:val="20"/>
          <w:szCs w:val="20"/>
          <w:u w:val="single"/>
          <w:lang w:eastAsia="zh-CN"/>
        </w:rPr>
        <w:t xml:space="preserve">    </w:t>
      </w:r>
      <w:r>
        <w:rPr>
          <w:rFonts w:hint="eastAsia" w:ascii="宋体" w:hAnsi="宋体" w:eastAsia="宋体"/>
          <w:sz w:val="20"/>
          <w:szCs w:val="20"/>
          <w:lang w:eastAsia="zh-CN"/>
        </w:rPr>
        <w:t>日</w:t>
      </w: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  <w:gridCol w:w="2879"/>
        <w:gridCol w:w="1341"/>
        <w:gridCol w:w="1209"/>
        <w:gridCol w:w="1202"/>
        <w:gridCol w:w="1492"/>
        <w:gridCol w:w="7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北京科控置地有限公司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居住用地出让国有建设用地使用权及在建建筑物房地产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rPr>
                <w:rFonts w:hint="eastAsia"/>
                <w:lang w:val="en-US" w:eastAsia="zh-CN"/>
              </w:rPr>
              <w:t>237362</w:t>
            </w:r>
            <w:r>
              <w:t>万</w:t>
            </w:r>
            <w:bookmarkStart w:id="0" w:name="_GoBack"/>
            <w:bookmarkEnd w:id="0"/>
            <w:r>
              <w:t>元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60000</w:t>
            </w:r>
            <w:r>
              <w:rPr>
                <w:rFonts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  <w:jc w:val="center"/>
        </w:trPr>
        <w:tc>
          <w:tcPr>
            <w:tcW w:w="7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宋体"/>
                <w:sz w:val="20"/>
                <w:szCs w:val="20"/>
                <w:lang w:val="zh-TW" w:eastAsia="zh-TW" w:bidi="zh-TW"/>
              </w:rPr>
            </w:pPr>
            <w:r>
              <w:rPr>
                <w:rFonts w:hint="eastAsia"/>
                <w:lang w:val="en-US" w:eastAsia="zh-CN"/>
              </w:rPr>
              <w:t>60000</w:t>
            </w:r>
            <w:r>
              <w:rPr>
                <w:rFonts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>
      <w:pPr>
        <w:spacing w:line="360" w:lineRule="exact"/>
        <w:rPr>
          <w:lang w:eastAsia="zh-CN"/>
        </w:rPr>
      </w:pPr>
    </w:p>
    <w:p>
      <w:pPr>
        <w:spacing w:line="360" w:lineRule="exact"/>
        <w:rPr>
          <w:lang w:eastAsia="zh-CN"/>
        </w:rPr>
      </w:pPr>
    </w:p>
    <w:p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r>
        <w:rPr>
          <w:rFonts w:hint="eastAsia" w:eastAsiaTheme="minorEastAsia"/>
          <w:sz w:val="20"/>
          <w:szCs w:val="20"/>
          <w:lang w:eastAsia="zh-CN"/>
        </w:rPr>
        <w:t>单位：元</w:t>
      </w:r>
    </w:p>
    <w:p/>
    <w:p/>
    <w:p/>
    <w:p/>
    <w:p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hint="eastAsia" w:eastAsiaTheme="minorEastAsia"/>
          <w:sz w:val="20"/>
          <w:szCs w:val="20"/>
          <w:lang w:eastAsia="zh-CN"/>
        </w:rPr>
        <w:t>渤海银行股份有限公司北京分行（公章）                             评估公司（公章）</w:t>
      </w:r>
    </w:p>
    <w:p>
      <w:pPr>
        <w:pStyle w:val="6"/>
        <w:spacing w:after="260" w:line="302" w:lineRule="exact"/>
        <w:ind w:firstLine="480"/>
        <w:rPr>
          <w:rFonts w:eastAsiaTheme="minorEastAsia"/>
          <w:lang w:eastAsia="zh-CN"/>
        </w:rPr>
      </w:pPr>
    </w:p>
    <w:p>
      <w:pPr>
        <w:pStyle w:val="6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</w:t>
      </w:r>
      <w:r>
        <w:rPr>
          <w:rFonts w:hint="eastAsia" w:eastAsiaTheme="minorEastAsia"/>
          <w:lang w:val="en-US" w:eastAsia="zh-CN"/>
        </w:rPr>
        <w:t xml:space="preserve">          </w:t>
      </w:r>
      <w:r>
        <w:rPr>
          <w:rFonts w:hint="eastAsia" w:eastAsiaTheme="minorEastAsia"/>
          <w:lang w:eastAsia="zh-CN"/>
        </w:rPr>
        <w:t xml:space="preserve"> 年    月    日                                              年    月    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JmZjVmOWM2NzhhYmQ1MWFiOGNlMTI0NDU5NDkifQ=="/>
  </w:docVars>
  <w:rsids>
    <w:rsidRoot w:val="7F32530E"/>
    <w:rsid w:val="00290B80"/>
    <w:rsid w:val="004814BD"/>
    <w:rsid w:val="00635DF0"/>
    <w:rsid w:val="006B7CE2"/>
    <w:rsid w:val="0072723D"/>
    <w:rsid w:val="007B486A"/>
    <w:rsid w:val="0085386F"/>
    <w:rsid w:val="008E3609"/>
    <w:rsid w:val="00B72622"/>
    <w:rsid w:val="00CE0C5B"/>
    <w:rsid w:val="00E74F9D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113DC5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1"/>
    <w:basedOn w:val="1"/>
    <w:qFormat/>
    <w:uiPriority w:val="0"/>
    <w:pPr>
      <w:spacing w:after="180" w:line="319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after="180" w:line="319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9">
    <w:name w:val="页脚 Char"/>
    <w:basedOn w:val="5"/>
    <w:link w:val="2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133</Words>
  <Characters>145</Characters>
  <Lines>2</Lines>
  <Paragraphs>1</Paragraphs>
  <TotalTime>1</TotalTime>
  <ScaleCrop>false</ScaleCrop>
  <LinksUpToDate>false</LinksUpToDate>
  <CharactersWithSpaces>300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2023-12-25T03:12:00Z</dcterms:created>
  <dc:creator>李磊</dc:creator>
  <cp:lastModifiedBy>解国明</cp:lastModifiedBy>
  <dcterms:modified xsi:type="dcterms:W3CDTF">2024-06-27T02:18:10Z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1F6F22543E534BDEA67AE4053D6F9842_12</vt:lpwstr>
  </property>
</Properties>
</file>