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76C3" w14:textId="640932E4" w:rsidR="006B70AE" w:rsidRPr="006B70AE" w:rsidRDefault="001F6BFF" w:rsidP="004E4A3D">
      <w:pPr>
        <w:jc w:val="center"/>
        <w:rPr>
          <w:rFonts w:ascii="黑体" w:eastAsia="黑体" w:hAnsi="黑体"/>
          <w:sz w:val="72"/>
          <w:szCs w:val="72"/>
        </w:rPr>
      </w:pPr>
      <w:r>
        <w:rPr>
          <w:rFonts w:ascii="黑体" w:eastAsia="黑体" w:hAnsi="黑体" w:hint="eastAsia"/>
          <w:sz w:val="72"/>
          <w:szCs w:val="72"/>
        </w:rPr>
        <w:t>2023年</w:t>
      </w:r>
      <w:r w:rsidR="006B70AE" w:rsidRPr="006B70AE">
        <w:rPr>
          <w:rFonts w:ascii="黑体" w:eastAsia="黑体" w:hAnsi="黑体" w:hint="eastAsia"/>
          <w:sz w:val="72"/>
          <w:szCs w:val="72"/>
        </w:rPr>
        <w:t>工作总结</w:t>
      </w:r>
    </w:p>
    <w:p w14:paraId="206AC582" w14:textId="4F2E33FA" w:rsidR="001D67D0" w:rsidRPr="00B410D1" w:rsidRDefault="001D67D0" w:rsidP="006B70AE">
      <w:pPr>
        <w:rPr>
          <w:rFonts w:ascii="宋体" w:eastAsia="宋体" w:hAnsi="宋体"/>
          <w:sz w:val="28"/>
          <w:szCs w:val="28"/>
        </w:rPr>
      </w:pPr>
      <w:r w:rsidRPr="00B410D1">
        <w:rPr>
          <w:rFonts w:ascii="宋体" w:eastAsia="宋体" w:hAnsi="宋体" w:hint="eastAsia"/>
          <w:sz w:val="28"/>
          <w:szCs w:val="28"/>
        </w:rPr>
        <w:t>尊敬的</w:t>
      </w:r>
      <w:r w:rsidR="006B70AE" w:rsidRPr="00B410D1">
        <w:rPr>
          <w:rFonts w:ascii="宋体" w:eastAsia="宋体" w:hAnsi="宋体" w:hint="eastAsia"/>
          <w:sz w:val="28"/>
          <w:szCs w:val="28"/>
        </w:rPr>
        <w:t>雄安</w:t>
      </w:r>
      <w:r w:rsidRPr="00B410D1">
        <w:rPr>
          <w:rFonts w:ascii="宋体" w:eastAsia="宋体" w:hAnsi="宋体" w:hint="eastAsia"/>
          <w:sz w:val="28"/>
          <w:szCs w:val="28"/>
        </w:rPr>
        <w:t>新区自规局领导：</w:t>
      </w:r>
    </w:p>
    <w:p w14:paraId="467304FF" w14:textId="466D81F8" w:rsidR="001D67D0" w:rsidRPr="00B410D1" w:rsidRDefault="00C565EE" w:rsidP="001D67D0">
      <w:pPr>
        <w:ind w:firstLineChars="200" w:firstLine="560"/>
        <w:rPr>
          <w:rFonts w:ascii="宋体" w:eastAsia="宋体" w:hAnsi="宋体"/>
          <w:sz w:val="28"/>
          <w:szCs w:val="28"/>
        </w:rPr>
      </w:pPr>
      <w:r>
        <w:rPr>
          <w:rFonts w:ascii="宋体" w:eastAsia="宋体" w:hAnsi="宋体" w:hint="eastAsia"/>
          <w:sz w:val="28"/>
          <w:szCs w:val="28"/>
        </w:rPr>
        <w:t>感谢各位领导的支持，让</w:t>
      </w:r>
      <w:r w:rsidR="001D67D0" w:rsidRPr="00B410D1">
        <w:rPr>
          <w:rFonts w:ascii="宋体" w:eastAsia="宋体" w:hAnsi="宋体" w:hint="eastAsia"/>
          <w:sz w:val="28"/>
          <w:szCs w:val="28"/>
        </w:rPr>
        <w:t>我们北京康正宏基房地产评估有限公司有幸用自己的专业服务参与到新区建设中。</w:t>
      </w:r>
    </w:p>
    <w:p w14:paraId="6BDFE0A4" w14:textId="2DEABCA2" w:rsidR="00FD08CE" w:rsidRPr="00B410D1" w:rsidRDefault="007C3189" w:rsidP="001D67D0">
      <w:pPr>
        <w:ind w:firstLineChars="200" w:firstLine="560"/>
        <w:rPr>
          <w:rFonts w:ascii="宋体" w:eastAsia="宋体" w:hAnsi="宋体"/>
          <w:sz w:val="28"/>
          <w:szCs w:val="28"/>
        </w:rPr>
      </w:pPr>
      <w:r w:rsidRPr="00B410D1">
        <w:rPr>
          <w:rFonts w:ascii="宋体" w:eastAsia="宋体" w:hAnsi="宋体" w:hint="eastAsia"/>
          <w:sz w:val="28"/>
          <w:szCs w:val="28"/>
        </w:rPr>
        <w:t>2</w:t>
      </w:r>
      <w:r w:rsidRPr="00B410D1">
        <w:rPr>
          <w:rFonts w:ascii="宋体" w:eastAsia="宋体" w:hAnsi="宋体"/>
          <w:sz w:val="28"/>
          <w:szCs w:val="28"/>
        </w:rPr>
        <w:t>023</w:t>
      </w:r>
      <w:r w:rsidRPr="00B410D1">
        <w:rPr>
          <w:rFonts w:ascii="宋体" w:eastAsia="宋体" w:hAnsi="宋体" w:hint="eastAsia"/>
          <w:sz w:val="28"/>
          <w:szCs w:val="28"/>
        </w:rPr>
        <w:t>年我司共受贵局委托并完成评估项目7个</w:t>
      </w:r>
      <w:r w:rsidR="00FD08CE" w:rsidRPr="00B410D1">
        <w:rPr>
          <w:rFonts w:ascii="宋体" w:eastAsia="宋体" w:hAnsi="宋体" w:hint="eastAsia"/>
          <w:sz w:val="28"/>
          <w:szCs w:val="28"/>
        </w:rPr>
        <w:t>，详见下表：</w:t>
      </w:r>
    </w:p>
    <w:tbl>
      <w:tblPr>
        <w:tblStyle w:val="a3"/>
        <w:tblW w:w="9488" w:type="dxa"/>
        <w:jc w:val="center"/>
        <w:tblLook w:val="04A0" w:firstRow="1" w:lastRow="0" w:firstColumn="1" w:lastColumn="0" w:noHBand="0" w:noVBand="1"/>
      </w:tblPr>
      <w:tblGrid>
        <w:gridCol w:w="680"/>
        <w:gridCol w:w="4245"/>
        <w:gridCol w:w="1167"/>
        <w:gridCol w:w="1167"/>
        <w:gridCol w:w="1218"/>
        <w:gridCol w:w="1011"/>
      </w:tblGrid>
      <w:tr w:rsidR="00FF167D" w:rsidRPr="00FD08CE" w14:paraId="2B35565D" w14:textId="77777777" w:rsidTr="00FF167D">
        <w:trPr>
          <w:cantSplit/>
          <w:trHeight w:val="629"/>
          <w:tblHeader/>
          <w:jc w:val="center"/>
        </w:trPr>
        <w:tc>
          <w:tcPr>
            <w:tcW w:w="680" w:type="dxa"/>
            <w:vAlign w:val="center"/>
          </w:tcPr>
          <w:p w14:paraId="1E441427" w14:textId="2710B847"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序号</w:t>
            </w:r>
          </w:p>
        </w:tc>
        <w:tc>
          <w:tcPr>
            <w:tcW w:w="4245" w:type="dxa"/>
            <w:vAlign w:val="center"/>
          </w:tcPr>
          <w:p w14:paraId="34C5DFFB" w14:textId="477A5329"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项目名</w:t>
            </w:r>
          </w:p>
        </w:tc>
        <w:tc>
          <w:tcPr>
            <w:tcW w:w="1167" w:type="dxa"/>
            <w:vAlign w:val="center"/>
          </w:tcPr>
          <w:p w14:paraId="768D5B1A" w14:textId="4505C08F" w:rsidR="00FF167D" w:rsidRPr="00FD08CE" w:rsidRDefault="00FF167D" w:rsidP="00FD08CE">
            <w:pPr>
              <w:jc w:val="center"/>
              <w:rPr>
                <w:rFonts w:ascii="Arial" w:eastAsia="宋体" w:hAnsi="Arial" w:cs="Arial"/>
                <w:color w:val="000000"/>
                <w:sz w:val="18"/>
                <w:szCs w:val="18"/>
              </w:rPr>
            </w:pPr>
            <w:r>
              <w:rPr>
                <w:rFonts w:ascii="Arial" w:eastAsia="宋体" w:hAnsi="Arial" w:cs="Arial" w:hint="eastAsia"/>
                <w:color w:val="000000"/>
                <w:sz w:val="18"/>
                <w:szCs w:val="18"/>
              </w:rPr>
              <w:t>估价期日</w:t>
            </w:r>
          </w:p>
        </w:tc>
        <w:tc>
          <w:tcPr>
            <w:tcW w:w="1167" w:type="dxa"/>
            <w:vAlign w:val="center"/>
          </w:tcPr>
          <w:p w14:paraId="0E7AA3AB" w14:textId="048ED4FB" w:rsidR="00FF167D" w:rsidRPr="00FD08CE" w:rsidRDefault="00FF167D" w:rsidP="00FD08CE">
            <w:pPr>
              <w:jc w:val="center"/>
              <w:rPr>
                <w:rFonts w:ascii="Arial" w:eastAsia="宋体" w:hAnsi="Arial" w:cs="Arial"/>
                <w:color w:val="000000"/>
                <w:sz w:val="18"/>
                <w:szCs w:val="18"/>
              </w:rPr>
            </w:pPr>
            <w:r w:rsidRPr="00FD08CE">
              <w:rPr>
                <w:rFonts w:ascii="Arial" w:eastAsia="宋体" w:hAnsi="Arial" w:cs="Arial"/>
                <w:color w:val="000000"/>
                <w:sz w:val="18"/>
                <w:szCs w:val="18"/>
              </w:rPr>
              <w:t>建筑面积</w:t>
            </w:r>
          </w:p>
          <w:p w14:paraId="262E626C" w14:textId="2DE9026B"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w:t>
            </w:r>
          </w:p>
        </w:tc>
        <w:tc>
          <w:tcPr>
            <w:tcW w:w="1218" w:type="dxa"/>
            <w:vAlign w:val="center"/>
          </w:tcPr>
          <w:p w14:paraId="53767249" w14:textId="77777777" w:rsidR="00FF167D" w:rsidRPr="00FD08CE" w:rsidRDefault="00FF167D" w:rsidP="00FD08CE">
            <w:pPr>
              <w:jc w:val="center"/>
              <w:rPr>
                <w:rFonts w:ascii="Arial" w:eastAsia="宋体" w:hAnsi="Arial" w:cs="Arial"/>
                <w:color w:val="000000"/>
                <w:sz w:val="18"/>
                <w:szCs w:val="18"/>
              </w:rPr>
            </w:pPr>
            <w:r w:rsidRPr="00FD08CE">
              <w:rPr>
                <w:rFonts w:ascii="Arial" w:eastAsia="宋体" w:hAnsi="Arial" w:cs="Arial"/>
                <w:color w:val="000000"/>
                <w:sz w:val="18"/>
                <w:szCs w:val="18"/>
              </w:rPr>
              <w:t>宗地面积</w:t>
            </w:r>
          </w:p>
          <w:p w14:paraId="5C829296" w14:textId="020B467F"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w:t>
            </w:r>
          </w:p>
        </w:tc>
        <w:tc>
          <w:tcPr>
            <w:tcW w:w="1011" w:type="dxa"/>
            <w:vAlign w:val="center"/>
          </w:tcPr>
          <w:p w14:paraId="183E7E07" w14:textId="0E272114"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用途</w:t>
            </w:r>
          </w:p>
        </w:tc>
      </w:tr>
      <w:tr w:rsidR="00FF167D" w:rsidRPr="00FD08CE" w14:paraId="072AB948" w14:textId="77777777" w:rsidTr="00FF167D">
        <w:trPr>
          <w:trHeight w:val="951"/>
          <w:jc w:val="center"/>
        </w:trPr>
        <w:tc>
          <w:tcPr>
            <w:tcW w:w="680" w:type="dxa"/>
            <w:vAlign w:val="center"/>
          </w:tcPr>
          <w:p w14:paraId="383F0108" w14:textId="0E2CA2C8"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1</w:t>
            </w:r>
          </w:p>
        </w:tc>
        <w:tc>
          <w:tcPr>
            <w:tcW w:w="4245" w:type="dxa"/>
            <w:vAlign w:val="center"/>
          </w:tcPr>
          <w:p w14:paraId="6417622D" w14:textId="616D9411"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河北省雄安新区启动区</w:t>
            </w:r>
            <w:r w:rsidRPr="00FD08CE">
              <w:rPr>
                <w:rFonts w:ascii="Arial" w:eastAsia="宋体" w:hAnsi="Arial" w:cs="Arial"/>
                <w:color w:val="000000"/>
                <w:sz w:val="18"/>
                <w:szCs w:val="18"/>
              </w:rPr>
              <w:t>D01-07-13</w:t>
            </w:r>
            <w:r w:rsidRPr="00FD08CE">
              <w:rPr>
                <w:rFonts w:ascii="Arial" w:eastAsia="宋体" w:hAnsi="Arial" w:cs="Arial"/>
                <w:color w:val="000000"/>
                <w:sz w:val="18"/>
                <w:szCs w:val="18"/>
              </w:rPr>
              <w:t>地块项目居住配套设施用地国有建设用地使用权出让价格评估</w:t>
            </w:r>
          </w:p>
        </w:tc>
        <w:tc>
          <w:tcPr>
            <w:tcW w:w="1167" w:type="dxa"/>
            <w:vAlign w:val="center"/>
          </w:tcPr>
          <w:p w14:paraId="450B5D2A" w14:textId="7BAF052E" w:rsidR="00FF167D" w:rsidRPr="00FD08CE" w:rsidRDefault="00FF167D" w:rsidP="00FD08CE">
            <w:pPr>
              <w:jc w:val="center"/>
              <w:rPr>
                <w:rFonts w:ascii="Arial" w:eastAsia="宋体" w:hAnsi="Arial" w:cs="Arial"/>
                <w:color w:val="000000"/>
                <w:sz w:val="18"/>
                <w:szCs w:val="18"/>
              </w:rPr>
            </w:pPr>
            <w:r>
              <w:rPr>
                <w:rFonts w:ascii="Arial" w:eastAsia="宋体" w:hAnsi="Arial" w:cs="Arial" w:hint="eastAsia"/>
                <w:color w:val="000000"/>
                <w:sz w:val="18"/>
                <w:szCs w:val="18"/>
              </w:rPr>
              <w:t>2023-2-23</w:t>
            </w:r>
          </w:p>
        </w:tc>
        <w:tc>
          <w:tcPr>
            <w:tcW w:w="1167" w:type="dxa"/>
            <w:vAlign w:val="center"/>
          </w:tcPr>
          <w:p w14:paraId="701E431E" w14:textId="27ECDDF2"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64532.18</w:t>
            </w:r>
          </w:p>
        </w:tc>
        <w:tc>
          <w:tcPr>
            <w:tcW w:w="1218" w:type="dxa"/>
            <w:vAlign w:val="center"/>
          </w:tcPr>
          <w:p w14:paraId="5401CFE1" w14:textId="0D60E73C"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29330.79</w:t>
            </w:r>
          </w:p>
        </w:tc>
        <w:tc>
          <w:tcPr>
            <w:tcW w:w="1011" w:type="dxa"/>
            <w:vAlign w:val="center"/>
          </w:tcPr>
          <w:p w14:paraId="6490DFD9" w14:textId="4F79832A"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居住配套设施用地</w:t>
            </w:r>
          </w:p>
        </w:tc>
      </w:tr>
      <w:tr w:rsidR="00FF167D" w:rsidRPr="00FD08CE" w14:paraId="0F68EE12" w14:textId="77777777" w:rsidTr="00FF167D">
        <w:trPr>
          <w:trHeight w:val="1273"/>
          <w:jc w:val="center"/>
        </w:trPr>
        <w:tc>
          <w:tcPr>
            <w:tcW w:w="680" w:type="dxa"/>
            <w:vAlign w:val="center"/>
          </w:tcPr>
          <w:p w14:paraId="0D12BC4D" w14:textId="11D2F918"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2</w:t>
            </w:r>
          </w:p>
        </w:tc>
        <w:tc>
          <w:tcPr>
            <w:tcW w:w="4245" w:type="dxa"/>
            <w:vAlign w:val="center"/>
          </w:tcPr>
          <w:p w14:paraId="22CE91D8" w14:textId="65AAB714"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河北雄安新区复兴（起步区</w:t>
            </w:r>
            <w:r w:rsidRPr="00FD08CE">
              <w:rPr>
                <w:rFonts w:ascii="Arial" w:eastAsia="宋体" w:hAnsi="Arial" w:cs="Arial"/>
                <w:color w:val="000000"/>
                <w:sz w:val="18"/>
                <w:szCs w:val="18"/>
              </w:rPr>
              <w:t>4</w:t>
            </w:r>
            <w:r w:rsidRPr="00FD08CE">
              <w:rPr>
                <w:rFonts w:ascii="Arial" w:eastAsia="宋体" w:hAnsi="Arial" w:cs="Arial"/>
                <w:color w:val="000000"/>
                <w:sz w:val="18"/>
                <w:szCs w:val="18"/>
              </w:rPr>
              <w:t>号）</w:t>
            </w:r>
            <w:r w:rsidRPr="00FD08CE">
              <w:rPr>
                <w:rFonts w:ascii="Arial" w:eastAsia="宋体" w:hAnsi="Arial" w:cs="Arial"/>
                <w:color w:val="000000"/>
                <w:sz w:val="18"/>
                <w:szCs w:val="18"/>
              </w:rPr>
              <w:t>220</w:t>
            </w:r>
            <w:r w:rsidRPr="00FD08CE">
              <w:rPr>
                <w:rFonts w:ascii="Arial" w:eastAsia="宋体" w:hAnsi="Arial" w:cs="Arial"/>
                <w:color w:val="000000"/>
                <w:sz w:val="18"/>
                <w:szCs w:val="18"/>
              </w:rPr>
              <w:t>千伏输变电工程（地块编号</w:t>
            </w:r>
            <w:r w:rsidRPr="00FD08CE">
              <w:rPr>
                <w:rFonts w:ascii="Arial" w:eastAsia="宋体" w:hAnsi="Arial" w:cs="Arial"/>
                <w:color w:val="000000"/>
                <w:sz w:val="18"/>
                <w:szCs w:val="18"/>
              </w:rPr>
              <w:t>E01-03-03</w:t>
            </w:r>
            <w:r w:rsidRPr="00FD08CE">
              <w:rPr>
                <w:rFonts w:ascii="Arial" w:eastAsia="宋体" w:hAnsi="Arial" w:cs="Arial"/>
                <w:color w:val="000000"/>
                <w:sz w:val="18"/>
                <w:szCs w:val="18"/>
              </w:rPr>
              <w:t>）项目公用设施用地国有建设用地地下空间使用权划拨价格评估</w:t>
            </w:r>
          </w:p>
        </w:tc>
        <w:tc>
          <w:tcPr>
            <w:tcW w:w="1167" w:type="dxa"/>
            <w:vAlign w:val="center"/>
          </w:tcPr>
          <w:p w14:paraId="426EC567" w14:textId="393C2712" w:rsidR="00FF167D" w:rsidRPr="00FD08CE" w:rsidRDefault="00FF167D" w:rsidP="00FD08CE">
            <w:pPr>
              <w:jc w:val="center"/>
              <w:rPr>
                <w:rFonts w:ascii="Arial" w:eastAsia="宋体" w:hAnsi="Arial" w:cs="Arial"/>
                <w:color w:val="000000"/>
                <w:sz w:val="18"/>
                <w:szCs w:val="18"/>
              </w:rPr>
            </w:pPr>
            <w:r>
              <w:rPr>
                <w:rFonts w:ascii="Arial" w:eastAsia="宋体" w:hAnsi="Arial" w:cs="Arial" w:hint="eastAsia"/>
                <w:color w:val="000000"/>
                <w:sz w:val="18"/>
                <w:szCs w:val="18"/>
              </w:rPr>
              <w:t>2023-4-20</w:t>
            </w:r>
          </w:p>
        </w:tc>
        <w:tc>
          <w:tcPr>
            <w:tcW w:w="1167" w:type="dxa"/>
            <w:vAlign w:val="center"/>
          </w:tcPr>
          <w:p w14:paraId="69BDC3F6" w14:textId="6001DC56"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0</w:t>
            </w:r>
          </w:p>
        </w:tc>
        <w:tc>
          <w:tcPr>
            <w:tcW w:w="1218" w:type="dxa"/>
            <w:vAlign w:val="center"/>
          </w:tcPr>
          <w:p w14:paraId="3013B2EC" w14:textId="30B44FE5"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600</w:t>
            </w:r>
          </w:p>
        </w:tc>
        <w:tc>
          <w:tcPr>
            <w:tcW w:w="1011" w:type="dxa"/>
            <w:vAlign w:val="center"/>
          </w:tcPr>
          <w:p w14:paraId="7EC3D98D" w14:textId="1069C635"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公用设施用地</w:t>
            </w:r>
          </w:p>
        </w:tc>
      </w:tr>
      <w:tr w:rsidR="00FF167D" w:rsidRPr="00FD08CE" w14:paraId="38BB618C" w14:textId="77777777" w:rsidTr="00FF167D">
        <w:trPr>
          <w:trHeight w:val="1918"/>
          <w:jc w:val="center"/>
        </w:trPr>
        <w:tc>
          <w:tcPr>
            <w:tcW w:w="680" w:type="dxa"/>
            <w:vAlign w:val="center"/>
          </w:tcPr>
          <w:p w14:paraId="4781D5A5" w14:textId="44E593B4"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3</w:t>
            </w:r>
          </w:p>
        </w:tc>
        <w:tc>
          <w:tcPr>
            <w:tcW w:w="4245" w:type="dxa"/>
            <w:vAlign w:val="center"/>
          </w:tcPr>
          <w:p w14:paraId="5AEE021E" w14:textId="36603FED"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河北雄安新区启动区金融岛一体化项目（</w:t>
            </w:r>
            <w:r w:rsidRPr="00FD08CE">
              <w:rPr>
                <w:rFonts w:ascii="Arial" w:eastAsia="宋体" w:hAnsi="Arial" w:cs="Arial"/>
                <w:color w:val="000000"/>
                <w:sz w:val="18"/>
                <w:szCs w:val="18"/>
              </w:rPr>
              <w:t>E03-03-10</w:t>
            </w:r>
            <w:r w:rsidRPr="00FD08CE">
              <w:rPr>
                <w:rFonts w:ascii="Arial" w:eastAsia="宋体" w:hAnsi="Arial" w:cs="Arial"/>
                <w:color w:val="000000"/>
                <w:sz w:val="18"/>
                <w:szCs w:val="18"/>
              </w:rPr>
              <w:t>、</w:t>
            </w:r>
            <w:r w:rsidRPr="00FD08CE">
              <w:rPr>
                <w:rFonts w:ascii="Arial" w:eastAsia="宋体" w:hAnsi="Arial" w:cs="Arial"/>
                <w:color w:val="000000"/>
                <w:sz w:val="18"/>
                <w:szCs w:val="18"/>
              </w:rPr>
              <w:t>E03-03-14</w:t>
            </w:r>
            <w:r w:rsidRPr="00FD08CE">
              <w:rPr>
                <w:rFonts w:ascii="Arial" w:eastAsia="宋体" w:hAnsi="Arial" w:cs="Arial"/>
                <w:color w:val="000000"/>
                <w:sz w:val="18"/>
                <w:szCs w:val="18"/>
              </w:rPr>
              <w:t>、</w:t>
            </w:r>
            <w:r w:rsidRPr="00FD08CE">
              <w:rPr>
                <w:rFonts w:ascii="Arial" w:eastAsia="宋体" w:hAnsi="Arial" w:cs="Arial"/>
                <w:color w:val="000000"/>
                <w:sz w:val="18"/>
                <w:szCs w:val="18"/>
              </w:rPr>
              <w:t>E03-07-03</w:t>
            </w:r>
            <w:r w:rsidRPr="00FD08CE">
              <w:rPr>
                <w:rFonts w:ascii="Arial" w:eastAsia="宋体" w:hAnsi="Arial" w:cs="Arial"/>
                <w:color w:val="000000"/>
                <w:sz w:val="18"/>
                <w:szCs w:val="18"/>
              </w:rPr>
              <w:t>、</w:t>
            </w:r>
            <w:r w:rsidRPr="00FD08CE">
              <w:rPr>
                <w:rFonts w:ascii="Arial" w:eastAsia="宋体" w:hAnsi="Arial" w:cs="Arial"/>
                <w:color w:val="000000"/>
                <w:sz w:val="18"/>
                <w:szCs w:val="18"/>
              </w:rPr>
              <w:t>E03-07-04</w:t>
            </w:r>
            <w:r w:rsidRPr="00FD08CE">
              <w:rPr>
                <w:rFonts w:ascii="Arial" w:eastAsia="宋体" w:hAnsi="Arial" w:cs="Arial"/>
                <w:color w:val="000000"/>
                <w:sz w:val="18"/>
                <w:szCs w:val="18"/>
              </w:rPr>
              <w:t>、</w:t>
            </w:r>
            <w:r w:rsidRPr="00FD08CE">
              <w:rPr>
                <w:rFonts w:ascii="Arial" w:eastAsia="宋体" w:hAnsi="Arial" w:cs="Arial"/>
                <w:color w:val="000000"/>
                <w:sz w:val="18"/>
                <w:szCs w:val="18"/>
              </w:rPr>
              <w:t>E03-07-05</w:t>
            </w:r>
            <w:r w:rsidRPr="00FD08CE">
              <w:rPr>
                <w:rFonts w:ascii="Arial" w:eastAsia="宋体" w:hAnsi="Arial" w:cs="Arial"/>
                <w:color w:val="000000"/>
                <w:sz w:val="18"/>
                <w:szCs w:val="18"/>
              </w:rPr>
              <w:t>、</w:t>
            </w:r>
            <w:r w:rsidRPr="00FD08CE">
              <w:rPr>
                <w:rFonts w:ascii="Arial" w:eastAsia="宋体" w:hAnsi="Arial" w:cs="Arial"/>
                <w:color w:val="000000"/>
                <w:sz w:val="18"/>
                <w:szCs w:val="18"/>
              </w:rPr>
              <w:t>E03-08-01</w:t>
            </w:r>
            <w:r w:rsidRPr="00FD08CE">
              <w:rPr>
                <w:rFonts w:ascii="Arial" w:eastAsia="宋体" w:hAnsi="Arial" w:cs="Arial"/>
                <w:color w:val="000000"/>
                <w:sz w:val="18"/>
                <w:szCs w:val="18"/>
              </w:rPr>
              <w:t>、</w:t>
            </w:r>
            <w:r w:rsidRPr="00FD08CE">
              <w:rPr>
                <w:rFonts w:ascii="Arial" w:eastAsia="宋体" w:hAnsi="Arial" w:cs="Arial"/>
                <w:color w:val="000000"/>
                <w:sz w:val="18"/>
                <w:szCs w:val="18"/>
              </w:rPr>
              <w:t>E03-08-02</w:t>
            </w:r>
            <w:r w:rsidRPr="00FD08CE">
              <w:rPr>
                <w:rFonts w:ascii="Arial" w:eastAsia="宋体" w:hAnsi="Arial" w:cs="Arial"/>
                <w:color w:val="000000"/>
                <w:sz w:val="18"/>
                <w:szCs w:val="18"/>
              </w:rPr>
              <w:t>地块）共</w:t>
            </w:r>
            <w:r w:rsidRPr="00FD08CE">
              <w:rPr>
                <w:rFonts w:ascii="Arial" w:eastAsia="宋体" w:hAnsi="Arial" w:cs="Arial"/>
                <w:color w:val="000000"/>
                <w:sz w:val="18"/>
                <w:szCs w:val="18"/>
              </w:rPr>
              <w:t>7</w:t>
            </w:r>
            <w:r w:rsidRPr="00FD08CE">
              <w:rPr>
                <w:rFonts w:ascii="Arial" w:eastAsia="宋体" w:hAnsi="Arial" w:cs="Arial"/>
                <w:color w:val="000000"/>
                <w:sz w:val="18"/>
                <w:szCs w:val="18"/>
              </w:rPr>
              <w:t>个地块及周边市政道路项目商业服务业用地、城市公园绿地与广场用地、道路用地国有建设用地使用权出让价格评估</w:t>
            </w:r>
          </w:p>
        </w:tc>
        <w:tc>
          <w:tcPr>
            <w:tcW w:w="1167" w:type="dxa"/>
            <w:vAlign w:val="center"/>
          </w:tcPr>
          <w:p w14:paraId="152F2A09" w14:textId="3BD6E62D" w:rsidR="00FF167D" w:rsidRPr="00FD08CE" w:rsidRDefault="00FF167D" w:rsidP="00FD08CE">
            <w:pPr>
              <w:jc w:val="center"/>
              <w:rPr>
                <w:rFonts w:ascii="Arial" w:eastAsia="宋体" w:hAnsi="Arial" w:cs="Arial"/>
                <w:color w:val="000000"/>
                <w:sz w:val="18"/>
                <w:szCs w:val="18"/>
              </w:rPr>
            </w:pPr>
            <w:r>
              <w:rPr>
                <w:rFonts w:ascii="Arial" w:eastAsia="宋体" w:hAnsi="Arial" w:cs="Arial" w:hint="eastAsia"/>
                <w:color w:val="000000"/>
                <w:sz w:val="18"/>
                <w:szCs w:val="18"/>
              </w:rPr>
              <w:t>2023-4-23</w:t>
            </w:r>
          </w:p>
        </w:tc>
        <w:tc>
          <w:tcPr>
            <w:tcW w:w="1167" w:type="dxa"/>
            <w:vAlign w:val="center"/>
          </w:tcPr>
          <w:p w14:paraId="77D4174E" w14:textId="2E97EB6B"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558977.2</w:t>
            </w:r>
          </w:p>
        </w:tc>
        <w:tc>
          <w:tcPr>
            <w:tcW w:w="1218" w:type="dxa"/>
            <w:vAlign w:val="center"/>
          </w:tcPr>
          <w:p w14:paraId="1E8F0672" w14:textId="684C43E3"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137391.22</w:t>
            </w:r>
          </w:p>
        </w:tc>
        <w:tc>
          <w:tcPr>
            <w:tcW w:w="1011" w:type="dxa"/>
            <w:vAlign w:val="center"/>
          </w:tcPr>
          <w:p w14:paraId="6FF707AC" w14:textId="03A9D068"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商业服务业用地</w:t>
            </w:r>
          </w:p>
        </w:tc>
      </w:tr>
      <w:tr w:rsidR="00FF167D" w:rsidRPr="00FD08CE" w14:paraId="78A22670" w14:textId="77777777" w:rsidTr="00FF167D">
        <w:trPr>
          <w:trHeight w:val="1273"/>
          <w:jc w:val="center"/>
        </w:trPr>
        <w:tc>
          <w:tcPr>
            <w:tcW w:w="680" w:type="dxa"/>
            <w:vAlign w:val="center"/>
          </w:tcPr>
          <w:p w14:paraId="079A1B4B" w14:textId="20F185E9"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4</w:t>
            </w:r>
          </w:p>
        </w:tc>
        <w:tc>
          <w:tcPr>
            <w:tcW w:w="4245" w:type="dxa"/>
            <w:vAlign w:val="center"/>
          </w:tcPr>
          <w:p w14:paraId="3E15C125" w14:textId="6CAB0E83"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河北雄安新区启动区</w:t>
            </w:r>
            <w:r w:rsidRPr="00FD08CE">
              <w:rPr>
                <w:rFonts w:ascii="Arial" w:eastAsia="宋体" w:hAnsi="Arial" w:cs="Arial"/>
                <w:color w:val="000000"/>
                <w:sz w:val="18"/>
                <w:szCs w:val="18"/>
              </w:rPr>
              <w:t>D02-06-21</w:t>
            </w:r>
            <w:r w:rsidRPr="00FD08CE">
              <w:rPr>
                <w:rFonts w:ascii="Arial" w:eastAsia="宋体" w:hAnsi="Arial" w:cs="Arial"/>
                <w:color w:val="000000"/>
                <w:sz w:val="18"/>
                <w:szCs w:val="18"/>
              </w:rPr>
              <w:t>、</w:t>
            </w:r>
            <w:r w:rsidRPr="00FD08CE">
              <w:rPr>
                <w:rFonts w:ascii="Arial" w:eastAsia="宋体" w:hAnsi="Arial" w:cs="Arial"/>
                <w:color w:val="000000"/>
                <w:sz w:val="18"/>
                <w:szCs w:val="18"/>
              </w:rPr>
              <w:t>D02-06-22</w:t>
            </w:r>
            <w:r w:rsidRPr="00FD08CE">
              <w:rPr>
                <w:rFonts w:ascii="Arial" w:eastAsia="宋体" w:hAnsi="Arial" w:cs="Arial"/>
                <w:color w:val="000000"/>
                <w:sz w:val="18"/>
                <w:szCs w:val="18"/>
              </w:rPr>
              <w:t>、</w:t>
            </w:r>
            <w:r w:rsidRPr="00FD08CE">
              <w:rPr>
                <w:rFonts w:ascii="Arial" w:eastAsia="宋体" w:hAnsi="Arial" w:cs="Arial"/>
                <w:color w:val="000000"/>
                <w:sz w:val="18"/>
                <w:szCs w:val="18"/>
              </w:rPr>
              <w:t>D02-06-26</w:t>
            </w:r>
            <w:r w:rsidRPr="00FD08CE">
              <w:rPr>
                <w:rFonts w:ascii="Arial" w:eastAsia="宋体" w:hAnsi="Arial" w:cs="Arial"/>
                <w:color w:val="000000"/>
                <w:sz w:val="18"/>
                <w:szCs w:val="18"/>
              </w:rPr>
              <w:t>、</w:t>
            </w:r>
            <w:r w:rsidRPr="00FD08CE">
              <w:rPr>
                <w:rFonts w:ascii="Arial" w:eastAsia="宋体" w:hAnsi="Arial" w:cs="Arial"/>
                <w:color w:val="000000"/>
                <w:sz w:val="18"/>
                <w:szCs w:val="18"/>
              </w:rPr>
              <w:t>D02-06-27</w:t>
            </w:r>
            <w:r w:rsidRPr="00FD08CE">
              <w:rPr>
                <w:rFonts w:ascii="Arial" w:eastAsia="宋体" w:hAnsi="Arial" w:cs="Arial"/>
                <w:color w:val="000000"/>
                <w:sz w:val="18"/>
                <w:szCs w:val="18"/>
              </w:rPr>
              <w:t>地块项目居住用地及居住综合用地国有建设用地使用权出让价格评估</w:t>
            </w:r>
          </w:p>
        </w:tc>
        <w:tc>
          <w:tcPr>
            <w:tcW w:w="1167" w:type="dxa"/>
            <w:vAlign w:val="center"/>
          </w:tcPr>
          <w:p w14:paraId="5151CD52" w14:textId="293C4679" w:rsidR="00FF167D" w:rsidRPr="00FD08CE" w:rsidRDefault="00FF167D" w:rsidP="00FD08CE">
            <w:pPr>
              <w:jc w:val="center"/>
              <w:rPr>
                <w:rFonts w:ascii="Arial" w:eastAsia="宋体" w:hAnsi="Arial" w:cs="Arial"/>
                <w:color w:val="000000"/>
                <w:sz w:val="18"/>
                <w:szCs w:val="18"/>
              </w:rPr>
            </w:pPr>
            <w:r>
              <w:rPr>
                <w:rFonts w:ascii="Arial" w:eastAsia="宋体" w:hAnsi="Arial" w:cs="Arial" w:hint="eastAsia"/>
                <w:color w:val="000000"/>
                <w:sz w:val="18"/>
                <w:szCs w:val="18"/>
              </w:rPr>
              <w:t>2023-9-7</w:t>
            </w:r>
          </w:p>
        </w:tc>
        <w:tc>
          <w:tcPr>
            <w:tcW w:w="1167" w:type="dxa"/>
            <w:vAlign w:val="center"/>
          </w:tcPr>
          <w:p w14:paraId="639F8B6B" w14:textId="4D6C5DA8"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105257.4</w:t>
            </w:r>
          </w:p>
        </w:tc>
        <w:tc>
          <w:tcPr>
            <w:tcW w:w="1218" w:type="dxa"/>
            <w:vAlign w:val="center"/>
          </w:tcPr>
          <w:p w14:paraId="7AB4860C" w14:textId="5AF47F7A"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63687</w:t>
            </w:r>
          </w:p>
        </w:tc>
        <w:tc>
          <w:tcPr>
            <w:tcW w:w="1011" w:type="dxa"/>
            <w:vAlign w:val="center"/>
          </w:tcPr>
          <w:p w14:paraId="7A877610" w14:textId="5478EB1B"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居住用地</w:t>
            </w:r>
            <w:r>
              <w:rPr>
                <w:rFonts w:ascii="Arial" w:eastAsia="宋体" w:hAnsi="Arial" w:cs="Arial" w:hint="eastAsia"/>
                <w:color w:val="000000"/>
                <w:sz w:val="18"/>
                <w:szCs w:val="18"/>
              </w:rPr>
              <w:t>、</w:t>
            </w:r>
            <w:r w:rsidRPr="00FD08CE">
              <w:rPr>
                <w:rFonts w:ascii="Arial" w:eastAsia="宋体" w:hAnsi="Arial" w:cs="Arial"/>
                <w:color w:val="000000"/>
                <w:sz w:val="18"/>
                <w:szCs w:val="18"/>
              </w:rPr>
              <w:t>居住综合用地</w:t>
            </w:r>
          </w:p>
        </w:tc>
      </w:tr>
      <w:tr w:rsidR="00FF167D" w:rsidRPr="00FD08CE" w14:paraId="4693903D" w14:textId="77777777" w:rsidTr="00FF167D">
        <w:trPr>
          <w:trHeight w:val="3821"/>
          <w:jc w:val="center"/>
        </w:trPr>
        <w:tc>
          <w:tcPr>
            <w:tcW w:w="680" w:type="dxa"/>
            <w:vAlign w:val="center"/>
          </w:tcPr>
          <w:p w14:paraId="7FA99E01" w14:textId="4100C961"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5</w:t>
            </w:r>
          </w:p>
        </w:tc>
        <w:tc>
          <w:tcPr>
            <w:tcW w:w="4245" w:type="dxa"/>
            <w:vAlign w:val="center"/>
          </w:tcPr>
          <w:p w14:paraId="291F8E5E" w14:textId="563A5498"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雄安新区启动区</w:t>
            </w:r>
            <w:r w:rsidRPr="00FD08CE">
              <w:rPr>
                <w:rFonts w:ascii="Arial" w:eastAsia="宋体" w:hAnsi="Arial" w:cs="Arial"/>
                <w:color w:val="000000"/>
                <w:sz w:val="18"/>
                <w:szCs w:val="18"/>
              </w:rPr>
              <w:t>D02-06-06</w:t>
            </w:r>
            <w:r w:rsidRPr="00FD08CE">
              <w:rPr>
                <w:rFonts w:ascii="Arial" w:eastAsia="宋体" w:hAnsi="Arial" w:cs="Arial"/>
                <w:color w:val="000000"/>
                <w:sz w:val="18"/>
                <w:szCs w:val="18"/>
              </w:rPr>
              <w:t>等</w:t>
            </w:r>
            <w:r w:rsidRPr="00FD08CE">
              <w:rPr>
                <w:rFonts w:ascii="Arial" w:eastAsia="宋体" w:hAnsi="Arial" w:cs="Arial"/>
                <w:color w:val="000000"/>
                <w:sz w:val="18"/>
                <w:szCs w:val="18"/>
              </w:rPr>
              <w:t>13</w:t>
            </w:r>
            <w:r w:rsidRPr="00FD08CE">
              <w:rPr>
                <w:rFonts w:ascii="Arial" w:eastAsia="宋体" w:hAnsi="Arial" w:cs="Arial"/>
                <w:color w:val="000000"/>
                <w:sz w:val="18"/>
                <w:szCs w:val="18"/>
              </w:rPr>
              <w:t>宗住宅、商业、工业、城市公园绿地与广场用地项目国有建设用地使用权出让价格评估</w:t>
            </w:r>
          </w:p>
        </w:tc>
        <w:tc>
          <w:tcPr>
            <w:tcW w:w="1167" w:type="dxa"/>
            <w:vAlign w:val="center"/>
          </w:tcPr>
          <w:p w14:paraId="628F55AE" w14:textId="57B5CFF2" w:rsidR="00FF167D" w:rsidRPr="00FD08CE" w:rsidRDefault="00FF167D" w:rsidP="00FD08CE">
            <w:pPr>
              <w:jc w:val="center"/>
              <w:rPr>
                <w:rFonts w:ascii="Arial" w:eastAsia="宋体" w:hAnsi="Arial" w:cs="Arial"/>
                <w:color w:val="000000"/>
                <w:sz w:val="18"/>
                <w:szCs w:val="18"/>
              </w:rPr>
            </w:pPr>
            <w:r>
              <w:rPr>
                <w:rFonts w:ascii="Arial" w:eastAsia="宋体" w:hAnsi="Arial" w:cs="Arial" w:hint="eastAsia"/>
                <w:color w:val="000000"/>
                <w:sz w:val="18"/>
                <w:szCs w:val="18"/>
              </w:rPr>
              <w:t>2023-5-5</w:t>
            </w:r>
          </w:p>
        </w:tc>
        <w:tc>
          <w:tcPr>
            <w:tcW w:w="1167" w:type="dxa"/>
            <w:vAlign w:val="center"/>
          </w:tcPr>
          <w:p w14:paraId="3AA56552" w14:textId="4A3EB415"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361402.3</w:t>
            </w:r>
          </w:p>
        </w:tc>
        <w:tc>
          <w:tcPr>
            <w:tcW w:w="1218" w:type="dxa"/>
            <w:vAlign w:val="center"/>
          </w:tcPr>
          <w:p w14:paraId="762CC4F7" w14:textId="33EF7D01"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204016.95</w:t>
            </w:r>
          </w:p>
        </w:tc>
        <w:tc>
          <w:tcPr>
            <w:tcW w:w="1011" w:type="dxa"/>
            <w:vAlign w:val="center"/>
          </w:tcPr>
          <w:p w14:paraId="2E8D3131" w14:textId="28876B5C"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住宅用地、居住综合用地、商业服务业综合用地、高端高新产业与科研综合用地</w:t>
            </w:r>
          </w:p>
        </w:tc>
      </w:tr>
      <w:tr w:rsidR="00FF167D" w:rsidRPr="00FD08CE" w14:paraId="427A295A" w14:textId="77777777" w:rsidTr="00FF167D">
        <w:trPr>
          <w:trHeight w:val="629"/>
          <w:jc w:val="center"/>
        </w:trPr>
        <w:tc>
          <w:tcPr>
            <w:tcW w:w="680" w:type="dxa"/>
            <w:vAlign w:val="center"/>
          </w:tcPr>
          <w:p w14:paraId="261142E9" w14:textId="37089717"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lastRenderedPageBreak/>
              <w:t>6</w:t>
            </w:r>
          </w:p>
        </w:tc>
        <w:tc>
          <w:tcPr>
            <w:tcW w:w="4245" w:type="dxa"/>
            <w:vAlign w:val="center"/>
          </w:tcPr>
          <w:p w14:paraId="7F40BACF" w14:textId="5F990BD8"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雄安新区起步区第五组团北片</w:t>
            </w:r>
            <w:r w:rsidRPr="00FD08CE">
              <w:rPr>
                <w:rFonts w:ascii="Arial" w:eastAsia="宋体" w:hAnsi="Arial" w:cs="Arial"/>
                <w:color w:val="000000"/>
                <w:sz w:val="18"/>
                <w:szCs w:val="18"/>
              </w:rPr>
              <w:t>XACR-2023-020</w:t>
            </w:r>
            <w:r w:rsidRPr="00FD08CE">
              <w:rPr>
                <w:rFonts w:ascii="Arial" w:eastAsia="宋体" w:hAnsi="Arial" w:cs="Arial"/>
                <w:color w:val="000000"/>
                <w:sz w:val="18"/>
                <w:szCs w:val="18"/>
              </w:rPr>
              <w:t>宗地住宅、商业用地国有建设用地使用权出让价格评估</w:t>
            </w:r>
          </w:p>
        </w:tc>
        <w:tc>
          <w:tcPr>
            <w:tcW w:w="1167" w:type="dxa"/>
            <w:vAlign w:val="center"/>
          </w:tcPr>
          <w:p w14:paraId="60C52235" w14:textId="09A4EFF6" w:rsidR="00FF167D" w:rsidRPr="00FD08CE" w:rsidRDefault="00FF167D" w:rsidP="00FD08CE">
            <w:pPr>
              <w:jc w:val="center"/>
              <w:rPr>
                <w:rFonts w:ascii="Arial" w:eastAsia="宋体" w:hAnsi="Arial" w:cs="Arial"/>
                <w:color w:val="000000"/>
                <w:sz w:val="18"/>
                <w:szCs w:val="18"/>
              </w:rPr>
            </w:pPr>
            <w:r>
              <w:rPr>
                <w:rFonts w:ascii="Arial" w:eastAsia="宋体" w:hAnsi="Arial" w:cs="Arial" w:hint="eastAsia"/>
                <w:color w:val="000000"/>
                <w:sz w:val="18"/>
                <w:szCs w:val="18"/>
              </w:rPr>
              <w:t>2023-11-25</w:t>
            </w:r>
          </w:p>
        </w:tc>
        <w:tc>
          <w:tcPr>
            <w:tcW w:w="1167" w:type="dxa"/>
            <w:vAlign w:val="center"/>
          </w:tcPr>
          <w:p w14:paraId="714B930E" w14:textId="2FD6DC10"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213199.61</w:t>
            </w:r>
          </w:p>
        </w:tc>
        <w:tc>
          <w:tcPr>
            <w:tcW w:w="1218" w:type="dxa"/>
            <w:vAlign w:val="center"/>
          </w:tcPr>
          <w:p w14:paraId="7B5563AA" w14:textId="74ED4309"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133203.59</w:t>
            </w:r>
          </w:p>
        </w:tc>
        <w:tc>
          <w:tcPr>
            <w:tcW w:w="1011" w:type="dxa"/>
            <w:vAlign w:val="center"/>
          </w:tcPr>
          <w:p w14:paraId="15DD5A09" w14:textId="08F5B456"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城镇住宅用地、居住配套设施用地、居住综合用地、城市公园绿地、商业服务业用地</w:t>
            </w:r>
          </w:p>
        </w:tc>
      </w:tr>
      <w:tr w:rsidR="00FF167D" w:rsidRPr="00FD08CE" w14:paraId="6B05091D" w14:textId="77777777" w:rsidTr="00FF167D">
        <w:trPr>
          <w:trHeight w:val="5110"/>
          <w:jc w:val="center"/>
        </w:trPr>
        <w:tc>
          <w:tcPr>
            <w:tcW w:w="680" w:type="dxa"/>
            <w:vAlign w:val="center"/>
          </w:tcPr>
          <w:p w14:paraId="63912C3F" w14:textId="070F5AEA"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7</w:t>
            </w:r>
          </w:p>
        </w:tc>
        <w:tc>
          <w:tcPr>
            <w:tcW w:w="4245" w:type="dxa"/>
            <w:vAlign w:val="center"/>
          </w:tcPr>
          <w:p w14:paraId="535B62D3" w14:textId="731F7150"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河北雄安新区启动区西北居住片区三期项目（</w:t>
            </w:r>
            <w:r w:rsidRPr="00FD08CE">
              <w:rPr>
                <w:rFonts w:ascii="Arial" w:eastAsia="宋体" w:hAnsi="Arial" w:cs="Arial"/>
                <w:color w:val="000000"/>
                <w:sz w:val="18"/>
                <w:szCs w:val="18"/>
              </w:rPr>
              <w:t>D02-03-11</w:t>
            </w:r>
            <w:r w:rsidRPr="00FD08CE">
              <w:rPr>
                <w:rFonts w:ascii="Arial" w:eastAsia="宋体" w:hAnsi="Arial" w:cs="Arial"/>
                <w:color w:val="000000"/>
                <w:sz w:val="18"/>
                <w:szCs w:val="18"/>
              </w:rPr>
              <w:t>、</w:t>
            </w:r>
            <w:r w:rsidRPr="00FD08CE">
              <w:rPr>
                <w:rFonts w:ascii="Arial" w:eastAsia="宋体" w:hAnsi="Arial" w:cs="Arial"/>
                <w:color w:val="000000"/>
                <w:sz w:val="18"/>
                <w:szCs w:val="18"/>
              </w:rPr>
              <w:t>D02-03-13</w:t>
            </w:r>
            <w:r w:rsidRPr="00FD08CE">
              <w:rPr>
                <w:rFonts w:ascii="Arial" w:eastAsia="宋体" w:hAnsi="Arial" w:cs="Arial"/>
                <w:color w:val="000000"/>
                <w:sz w:val="18"/>
                <w:szCs w:val="18"/>
              </w:rPr>
              <w:t>等地块）住宅、商业、工业（高端高新产业与科研）、城市公园绿地与广场用地国有建设用地使用权出让价格评估</w:t>
            </w:r>
          </w:p>
        </w:tc>
        <w:tc>
          <w:tcPr>
            <w:tcW w:w="1167" w:type="dxa"/>
            <w:vAlign w:val="center"/>
          </w:tcPr>
          <w:p w14:paraId="6FCEFFC5" w14:textId="789F5A25" w:rsidR="00FF167D" w:rsidRPr="00FD08CE" w:rsidRDefault="00FF167D" w:rsidP="00FD08CE">
            <w:pPr>
              <w:jc w:val="center"/>
              <w:rPr>
                <w:rFonts w:ascii="Arial" w:eastAsia="宋体" w:hAnsi="Arial" w:cs="Arial"/>
                <w:color w:val="000000"/>
                <w:sz w:val="18"/>
                <w:szCs w:val="18"/>
              </w:rPr>
            </w:pPr>
            <w:r>
              <w:rPr>
                <w:rFonts w:ascii="Arial" w:eastAsia="宋体" w:hAnsi="Arial" w:cs="Arial" w:hint="eastAsia"/>
                <w:color w:val="000000"/>
                <w:sz w:val="18"/>
                <w:szCs w:val="18"/>
              </w:rPr>
              <w:t>2023-12-1</w:t>
            </w:r>
          </w:p>
        </w:tc>
        <w:tc>
          <w:tcPr>
            <w:tcW w:w="1167" w:type="dxa"/>
            <w:vAlign w:val="center"/>
          </w:tcPr>
          <w:p w14:paraId="73EB0EBE" w14:textId="05BE47A4"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283820.43</w:t>
            </w:r>
          </w:p>
        </w:tc>
        <w:tc>
          <w:tcPr>
            <w:tcW w:w="1218" w:type="dxa"/>
            <w:vAlign w:val="center"/>
          </w:tcPr>
          <w:p w14:paraId="1BA183EA" w14:textId="0D8B95DB"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138596.5</w:t>
            </w:r>
          </w:p>
        </w:tc>
        <w:tc>
          <w:tcPr>
            <w:tcW w:w="1011" w:type="dxa"/>
            <w:vAlign w:val="center"/>
          </w:tcPr>
          <w:p w14:paraId="1E4E6946" w14:textId="3F00ADE7" w:rsidR="00FF167D" w:rsidRPr="00FD08CE" w:rsidRDefault="00FF167D" w:rsidP="00FD08CE">
            <w:pPr>
              <w:jc w:val="center"/>
              <w:rPr>
                <w:rFonts w:ascii="Arial" w:eastAsia="宋体" w:hAnsi="Arial" w:cs="Arial"/>
                <w:sz w:val="18"/>
                <w:szCs w:val="18"/>
              </w:rPr>
            </w:pPr>
            <w:r w:rsidRPr="00FD08CE">
              <w:rPr>
                <w:rFonts w:ascii="Arial" w:eastAsia="宋体" w:hAnsi="Arial" w:cs="Arial"/>
                <w:color w:val="000000"/>
                <w:sz w:val="18"/>
                <w:szCs w:val="18"/>
              </w:rPr>
              <w:t>住宅用地、居住综合用地、商业服务业用地、高端高新产业与科研综合用地、城市公园绿地与广场用地</w:t>
            </w:r>
          </w:p>
        </w:tc>
      </w:tr>
      <w:tr w:rsidR="00FF167D" w:rsidRPr="00FD08CE" w14:paraId="53FF89A0" w14:textId="77777777" w:rsidTr="00FF167D">
        <w:trPr>
          <w:trHeight w:val="457"/>
          <w:jc w:val="center"/>
        </w:trPr>
        <w:tc>
          <w:tcPr>
            <w:tcW w:w="6092" w:type="dxa"/>
            <w:gridSpan w:val="3"/>
            <w:vAlign w:val="center"/>
          </w:tcPr>
          <w:p w14:paraId="1BBFB82C" w14:textId="6F54F8B6" w:rsidR="00FF167D" w:rsidRDefault="00FF167D" w:rsidP="00FF167D">
            <w:pPr>
              <w:jc w:val="center"/>
              <w:rPr>
                <w:rFonts w:ascii="Arial" w:eastAsia="宋体" w:hAnsi="Arial" w:cs="Arial"/>
                <w:color w:val="000000"/>
                <w:sz w:val="18"/>
                <w:szCs w:val="18"/>
              </w:rPr>
            </w:pPr>
            <w:r>
              <w:rPr>
                <w:rFonts w:ascii="Arial" w:eastAsia="宋体" w:hAnsi="Arial" w:cs="Arial" w:hint="eastAsia"/>
                <w:color w:val="000000"/>
                <w:sz w:val="18"/>
                <w:szCs w:val="18"/>
              </w:rPr>
              <w:t>合计</w:t>
            </w:r>
          </w:p>
        </w:tc>
        <w:tc>
          <w:tcPr>
            <w:tcW w:w="1167" w:type="dxa"/>
            <w:vAlign w:val="center"/>
          </w:tcPr>
          <w:p w14:paraId="25093FC9" w14:textId="29D64D16" w:rsidR="00FF167D" w:rsidRPr="00FD08CE" w:rsidRDefault="00FF167D" w:rsidP="00FF167D">
            <w:pPr>
              <w:jc w:val="center"/>
              <w:rPr>
                <w:rFonts w:ascii="Arial" w:eastAsia="宋体" w:hAnsi="Arial" w:cs="Arial"/>
                <w:color w:val="000000"/>
                <w:sz w:val="18"/>
                <w:szCs w:val="18"/>
              </w:rPr>
            </w:pPr>
            <w:r w:rsidRPr="00164B77">
              <w:rPr>
                <w:rFonts w:ascii="Arial" w:eastAsia="宋体" w:hAnsi="Arial" w:cs="Arial" w:hint="eastAsia"/>
                <w:color w:val="000000"/>
                <w:sz w:val="18"/>
                <w:szCs w:val="18"/>
              </w:rPr>
              <w:t>1587189.12</w:t>
            </w:r>
          </w:p>
        </w:tc>
        <w:tc>
          <w:tcPr>
            <w:tcW w:w="1218" w:type="dxa"/>
            <w:vAlign w:val="center"/>
          </w:tcPr>
          <w:p w14:paraId="6EE0C6A7" w14:textId="1D581F49" w:rsidR="00FF167D" w:rsidRPr="00FD08CE" w:rsidRDefault="00FF167D" w:rsidP="00FF167D">
            <w:pPr>
              <w:jc w:val="center"/>
              <w:rPr>
                <w:rFonts w:ascii="Arial" w:eastAsia="宋体" w:hAnsi="Arial" w:cs="Arial"/>
                <w:color w:val="000000"/>
                <w:sz w:val="18"/>
                <w:szCs w:val="18"/>
              </w:rPr>
            </w:pPr>
            <w:r w:rsidRPr="00164B77">
              <w:rPr>
                <w:rFonts w:ascii="Arial" w:eastAsia="宋体" w:hAnsi="Arial" w:cs="Arial" w:hint="eastAsia"/>
                <w:color w:val="000000"/>
                <w:sz w:val="18"/>
                <w:szCs w:val="18"/>
              </w:rPr>
              <w:t>706826.05</w:t>
            </w:r>
          </w:p>
        </w:tc>
        <w:tc>
          <w:tcPr>
            <w:tcW w:w="1011" w:type="dxa"/>
            <w:vAlign w:val="center"/>
          </w:tcPr>
          <w:p w14:paraId="4031DD31" w14:textId="58B4E246" w:rsidR="00FF167D" w:rsidRPr="00FD08CE" w:rsidRDefault="00FF167D" w:rsidP="00FF167D">
            <w:pPr>
              <w:jc w:val="center"/>
              <w:rPr>
                <w:rFonts w:ascii="Arial" w:eastAsia="宋体" w:hAnsi="Arial" w:cs="Arial"/>
                <w:color w:val="000000"/>
                <w:sz w:val="18"/>
                <w:szCs w:val="18"/>
              </w:rPr>
            </w:pPr>
            <w:r>
              <w:rPr>
                <w:rFonts w:ascii="Arial" w:eastAsia="宋体" w:hAnsi="Arial" w:cs="Arial" w:hint="eastAsia"/>
                <w:color w:val="000000"/>
                <w:sz w:val="18"/>
                <w:szCs w:val="18"/>
              </w:rPr>
              <w:t>——</w:t>
            </w:r>
          </w:p>
        </w:tc>
      </w:tr>
    </w:tbl>
    <w:p w14:paraId="5757AB84" w14:textId="6B9A0118" w:rsidR="004375D1" w:rsidRDefault="00B70C07" w:rsidP="00B70C07">
      <w:pPr>
        <w:spacing w:beforeLines="50" w:before="156"/>
        <w:jc w:val="center"/>
        <w:rPr>
          <w:rFonts w:ascii="宋体" w:eastAsia="宋体" w:hAnsi="宋体"/>
          <w:sz w:val="30"/>
          <w:szCs w:val="30"/>
        </w:rPr>
      </w:pPr>
      <w:r>
        <w:rPr>
          <w:noProof/>
        </w:rPr>
        <w:drawing>
          <wp:inline distT="0" distB="0" distL="0" distR="0" wp14:anchorId="0E28F074" wp14:editId="3207232C">
            <wp:extent cx="5145974" cy="2647950"/>
            <wp:effectExtent l="0" t="0" r="0" b="0"/>
            <wp:docPr id="14678331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33187" name=""/>
                    <pic:cNvPicPr/>
                  </pic:nvPicPr>
                  <pic:blipFill>
                    <a:blip r:embed="rId7"/>
                    <a:stretch>
                      <a:fillRect/>
                    </a:stretch>
                  </pic:blipFill>
                  <pic:spPr>
                    <a:xfrm>
                      <a:off x="0" y="0"/>
                      <a:ext cx="5161557" cy="2655968"/>
                    </a:xfrm>
                    <a:prstGeom prst="rect">
                      <a:avLst/>
                    </a:prstGeom>
                  </pic:spPr>
                </pic:pic>
              </a:graphicData>
            </a:graphic>
          </wp:inline>
        </w:drawing>
      </w:r>
    </w:p>
    <w:p w14:paraId="4C94EB1D" w14:textId="77777777" w:rsidR="008A787D" w:rsidRDefault="00B410D1" w:rsidP="008A787D">
      <w:pPr>
        <w:ind w:firstLineChars="200" w:firstLine="600"/>
        <w:rPr>
          <w:rFonts w:ascii="宋体" w:eastAsia="宋体" w:hAnsi="宋体"/>
          <w:sz w:val="30"/>
          <w:szCs w:val="30"/>
        </w:rPr>
      </w:pPr>
      <w:r w:rsidRPr="00B410D1">
        <w:rPr>
          <w:rFonts w:ascii="宋体" w:eastAsia="宋体" w:hAnsi="宋体" w:hint="eastAsia"/>
          <w:sz w:val="30"/>
          <w:szCs w:val="30"/>
        </w:rPr>
        <w:lastRenderedPageBreak/>
        <w:t>2</w:t>
      </w:r>
      <w:r w:rsidRPr="00B410D1">
        <w:rPr>
          <w:rFonts w:ascii="宋体" w:eastAsia="宋体" w:hAnsi="宋体"/>
          <w:sz w:val="30"/>
          <w:szCs w:val="30"/>
        </w:rPr>
        <w:t>023</w:t>
      </w:r>
      <w:r w:rsidRPr="00B410D1">
        <w:rPr>
          <w:rFonts w:ascii="宋体" w:eastAsia="宋体" w:hAnsi="宋体" w:hint="eastAsia"/>
          <w:sz w:val="30"/>
          <w:szCs w:val="30"/>
        </w:rPr>
        <w:t>年我司</w:t>
      </w:r>
      <w:r w:rsidR="00AA6D25">
        <w:rPr>
          <w:rFonts w:ascii="宋体" w:eastAsia="宋体" w:hAnsi="宋体" w:hint="eastAsia"/>
          <w:sz w:val="30"/>
          <w:szCs w:val="30"/>
        </w:rPr>
        <w:t>完成评估工作的总</w:t>
      </w:r>
      <w:r w:rsidR="00AA6D25" w:rsidRPr="00B410D1">
        <w:rPr>
          <w:rFonts w:ascii="宋体" w:eastAsia="宋体" w:hAnsi="宋体" w:hint="eastAsia"/>
          <w:sz w:val="30"/>
          <w:szCs w:val="30"/>
        </w:rPr>
        <w:t>宗地面积约为</w:t>
      </w:r>
      <w:r w:rsidR="00AA6D25" w:rsidRPr="00B410D1">
        <w:rPr>
          <w:rFonts w:ascii="宋体" w:eastAsia="宋体" w:hAnsi="宋体"/>
          <w:sz w:val="30"/>
          <w:szCs w:val="30"/>
        </w:rPr>
        <w:t>70.68</w:t>
      </w:r>
      <w:r w:rsidR="00AA6D25" w:rsidRPr="00B410D1">
        <w:rPr>
          <w:rFonts w:ascii="宋体" w:eastAsia="宋体" w:hAnsi="宋体" w:hint="eastAsia"/>
          <w:sz w:val="30"/>
          <w:szCs w:val="30"/>
        </w:rPr>
        <w:t>万㎡，总规划建筑面积约为1</w:t>
      </w:r>
      <w:r w:rsidR="00AA6D25" w:rsidRPr="00B410D1">
        <w:rPr>
          <w:rFonts w:ascii="宋体" w:eastAsia="宋体" w:hAnsi="宋体"/>
          <w:sz w:val="30"/>
          <w:szCs w:val="30"/>
        </w:rPr>
        <w:t>58.72</w:t>
      </w:r>
      <w:r w:rsidR="00AA6D25" w:rsidRPr="00B410D1">
        <w:rPr>
          <w:rFonts w:ascii="宋体" w:eastAsia="宋体" w:hAnsi="宋体" w:hint="eastAsia"/>
          <w:sz w:val="30"/>
          <w:szCs w:val="30"/>
        </w:rPr>
        <w:t>万㎡，总评估金额约为5</w:t>
      </w:r>
      <w:r w:rsidR="00AA6D25" w:rsidRPr="00B410D1">
        <w:rPr>
          <w:rFonts w:ascii="宋体" w:eastAsia="宋体" w:hAnsi="宋体"/>
          <w:sz w:val="30"/>
          <w:szCs w:val="30"/>
        </w:rPr>
        <w:t>3.85</w:t>
      </w:r>
      <w:r w:rsidR="00AA6D25" w:rsidRPr="00B410D1">
        <w:rPr>
          <w:rFonts w:ascii="宋体" w:eastAsia="宋体" w:hAnsi="宋体" w:hint="eastAsia"/>
          <w:sz w:val="30"/>
          <w:szCs w:val="30"/>
        </w:rPr>
        <w:t>亿元。</w:t>
      </w:r>
    </w:p>
    <w:p w14:paraId="7BCB290C" w14:textId="2829B335" w:rsidR="008A787D" w:rsidRDefault="003623CF" w:rsidP="008A787D">
      <w:pPr>
        <w:ind w:firstLineChars="200" w:firstLine="600"/>
        <w:rPr>
          <w:rFonts w:ascii="宋体" w:eastAsia="宋体" w:hAnsi="宋体"/>
          <w:sz w:val="30"/>
          <w:szCs w:val="30"/>
        </w:rPr>
      </w:pPr>
      <w:r>
        <w:rPr>
          <w:rFonts w:ascii="宋体" w:eastAsia="宋体" w:hAnsi="宋体" w:hint="eastAsia"/>
          <w:sz w:val="30"/>
          <w:szCs w:val="30"/>
        </w:rPr>
        <w:t>为配合新区工作，我司成立了新区工作组，由副总经理亲自带队，</w:t>
      </w:r>
      <w:r w:rsidR="00216E7B">
        <w:rPr>
          <w:rFonts w:ascii="宋体" w:eastAsia="宋体" w:hAnsi="宋体" w:hint="eastAsia"/>
          <w:sz w:val="30"/>
          <w:szCs w:val="30"/>
        </w:rPr>
        <w:t>工作组</w:t>
      </w:r>
      <w:r>
        <w:rPr>
          <w:rFonts w:ascii="宋体" w:eastAsia="宋体" w:hAnsi="宋体" w:hint="eastAsia"/>
          <w:sz w:val="30"/>
          <w:szCs w:val="30"/>
        </w:rPr>
        <w:t>由资深估价师、业务骨干等组成。</w:t>
      </w:r>
      <w:r w:rsidR="00216E7B">
        <w:rPr>
          <w:rFonts w:ascii="宋体" w:eastAsia="宋体" w:hAnsi="宋体" w:hint="eastAsia"/>
          <w:sz w:val="30"/>
          <w:szCs w:val="30"/>
        </w:rPr>
        <w:t>通过对新区项目专人负责、</w:t>
      </w:r>
      <w:r w:rsidR="00FF167D">
        <w:rPr>
          <w:rFonts w:ascii="宋体" w:eastAsia="宋体" w:hAnsi="宋体" w:hint="eastAsia"/>
          <w:sz w:val="30"/>
          <w:szCs w:val="30"/>
        </w:rPr>
        <w:t>项目相关材料严格保密、</w:t>
      </w:r>
      <w:r w:rsidR="00216E7B">
        <w:rPr>
          <w:rFonts w:ascii="宋体" w:eastAsia="宋体" w:hAnsi="宋体" w:hint="eastAsia"/>
          <w:sz w:val="30"/>
          <w:szCs w:val="30"/>
        </w:rPr>
        <w:t>报告三级审核等措施，</w:t>
      </w:r>
      <w:r w:rsidR="009C37D1">
        <w:rPr>
          <w:rFonts w:ascii="宋体" w:eastAsia="宋体" w:hAnsi="宋体" w:hint="eastAsia"/>
          <w:sz w:val="30"/>
          <w:szCs w:val="30"/>
        </w:rPr>
        <w:t>保证新区项目报告质量</w:t>
      </w:r>
      <w:r w:rsidR="008A787D">
        <w:rPr>
          <w:rFonts w:ascii="宋体" w:eastAsia="宋体" w:hAnsi="宋体" w:hint="eastAsia"/>
          <w:sz w:val="30"/>
          <w:szCs w:val="30"/>
        </w:rPr>
        <w:t>，满足新区对评估工作流程的要求</w:t>
      </w:r>
      <w:r w:rsidR="009C37D1">
        <w:rPr>
          <w:rFonts w:ascii="宋体" w:eastAsia="宋体" w:hAnsi="宋体" w:hint="eastAsia"/>
          <w:sz w:val="30"/>
          <w:szCs w:val="30"/>
        </w:rPr>
        <w:t>。</w:t>
      </w:r>
      <w:r w:rsidR="008A787D">
        <w:rPr>
          <w:rFonts w:ascii="宋体" w:eastAsia="宋体" w:hAnsi="宋体" w:hint="eastAsia"/>
          <w:sz w:val="30"/>
          <w:szCs w:val="30"/>
        </w:rPr>
        <w:t>同时我司为规范新区</w:t>
      </w:r>
      <w:r w:rsidR="00257CD9">
        <w:rPr>
          <w:rFonts w:ascii="宋体" w:eastAsia="宋体" w:hAnsi="宋体" w:hint="eastAsia"/>
          <w:sz w:val="30"/>
          <w:szCs w:val="30"/>
        </w:rPr>
        <w:t>土地出让</w:t>
      </w:r>
      <w:r w:rsidR="008A787D">
        <w:rPr>
          <w:rFonts w:ascii="宋体" w:eastAsia="宋体" w:hAnsi="宋体" w:hint="eastAsia"/>
          <w:sz w:val="30"/>
          <w:szCs w:val="30"/>
        </w:rPr>
        <w:t>评估工作的流程，制定了详细的项目</w:t>
      </w:r>
      <w:r w:rsidR="00924C65">
        <w:rPr>
          <w:rFonts w:ascii="宋体" w:eastAsia="宋体" w:hAnsi="宋体" w:hint="eastAsia"/>
          <w:sz w:val="30"/>
          <w:szCs w:val="30"/>
        </w:rPr>
        <w:t>操作</w:t>
      </w:r>
      <w:r w:rsidR="008A787D">
        <w:rPr>
          <w:rFonts w:ascii="宋体" w:eastAsia="宋体" w:hAnsi="宋体" w:hint="eastAsia"/>
          <w:sz w:val="30"/>
          <w:szCs w:val="30"/>
        </w:rPr>
        <w:t>流程，以制度来约束行为，为我司的工作质量提供保障。</w:t>
      </w:r>
      <w:bookmarkStart w:id="0" w:name="_Toc45111111"/>
      <w:bookmarkStart w:id="1" w:name="_Toc52034984"/>
      <w:bookmarkStart w:id="2" w:name="_Toc122968890"/>
      <w:r w:rsidR="008A787D">
        <w:rPr>
          <w:rFonts w:ascii="宋体" w:eastAsia="宋体" w:hAnsi="宋体" w:hint="eastAsia"/>
          <w:sz w:val="30"/>
          <w:szCs w:val="30"/>
        </w:rPr>
        <w:t>我司</w:t>
      </w:r>
      <w:r w:rsidR="008A787D" w:rsidRPr="008A787D">
        <w:rPr>
          <w:rFonts w:ascii="宋体" w:eastAsia="宋体" w:hAnsi="宋体" w:hint="eastAsia"/>
          <w:sz w:val="30"/>
          <w:szCs w:val="30"/>
        </w:rPr>
        <w:t>项目实施流程图</w:t>
      </w:r>
      <w:bookmarkEnd w:id="0"/>
      <w:bookmarkEnd w:id="1"/>
      <w:bookmarkEnd w:id="2"/>
      <w:r w:rsidR="008A787D" w:rsidRPr="008A787D">
        <w:rPr>
          <w:rFonts w:ascii="宋体" w:eastAsia="宋体" w:hAnsi="宋体" w:hint="eastAsia"/>
          <w:sz w:val="30"/>
          <w:szCs w:val="30"/>
        </w:rPr>
        <w:t>详见下图：</w:t>
      </w:r>
    </w:p>
    <w:p w14:paraId="7DEC8702" w14:textId="712D9EC5" w:rsidR="00257CD9" w:rsidRDefault="00257CD9" w:rsidP="00257CD9">
      <w:pPr>
        <w:rPr>
          <w:rFonts w:ascii="宋体" w:eastAsia="宋体" w:hAnsi="宋体" w:hint="eastAsia"/>
          <w:sz w:val="30"/>
          <w:szCs w:val="30"/>
        </w:rPr>
      </w:pPr>
    </w:p>
    <w:p w14:paraId="515B8EA8" w14:textId="77777777" w:rsidR="00257CD9" w:rsidRDefault="00257CD9" w:rsidP="008A787D">
      <w:pPr>
        <w:jc w:val="center"/>
        <w:rPr>
          <w:rFonts w:ascii="宋体" w:eastAsia="宋体" w:hAnsi="宋体"/>
          <w:sz w:val="30"/>
          <w:szCs w:val="30"/>
        </w:rPr>
        <w:sectPr w:rsidR="00257CD9" w:rsidSect="00A955FC">
          <w:headerReference w:type="default" r:id="rId8"/>
          <w:footerReference w:type="default" r:id="rId9"/>
          <w:pgSz w:w="11906" w:h="16838"/>
          <w:pgMar w:top="1440" w:right="1800" w:bottom="1440" w:left="1800" w:header="851" w:footer="992" w:gutter="0"/>
          <w:cols w:space="425"/>
          <w:docGrid w:type="lines" w:linePitch="312"/>
        </w:sectPr>
      </w:pPr>
    </w:p>
    <w:p w14:paraId="0D64ED2A" w14:textId="31F2E0A3" w:rsidR="008A787D" w:rsidRDefault="008A787D" w:rsidP="008A787D">
      <w:pPr>
        <w:jc w:val="center"/>
        <w:rPr>
          <w:rFonts w:ascii="宋体" w:eastAsia="宋体" w:hAnsi="宋体"/>
          <w:sz w:val="30"/>
          <w:szCs w:val="30"/>
        </w:rPr>
      </w:pPr>
      <w:r w:rsidRPr="006B485B">
        <w:rPr>
          <w:rFonts w:ascii="宋体" w:hAnsi="宋体" w:cs="宋体"/>
          <w:noProof/>
          <w:color w:val="FF0000"/>
          <w:spacing w:val="-2"/>
          <w:sz w:val="24"/>
        </w:rPr>
        <w:lastRenderedPageBreak/>
        <w:drawing>
          <wp:inline distT="0" distB="0" distL="0" distR="0" wp14:anchorId="4DA0AC73" wp14:editId="231F6958">
            <wp:extent cx="4915489" cy="8541099"/>
            <wp:effectExtent l="0" t="3175"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4925911" cy="8559209"/>
                    </a:xfrm>
                    <a:prstGeom prst="rect">
                      <a:avLst/>
                    </a:prstGeom>
                    <a:noFill/>
                    <a:ln>
                      <a:noFill/>
                    </a:ln>
                  </pic:spPr>
                </pic:pic>
              </a:graphicData>
            </a:graphic>
          </wp:inline>
        </w:drawing>
      </w:r>
    </w:p>
    <w:p w14:paraId="2F35C65E" w14:textId="77777777" w:rsidR="00257CD9" w:rsidRDefault="00257CD9" w:rsidP="008A787D">
      <w:pPr>
        <w:ind w:firstLineChars="200" w:firstLine="600"/>
        <w:rPr>
          <w:rFonts w:ascii="宋体" w:eastAsia="宋体" w:hAnsi="宋体"/>
          <w:sz w:val="30"/>
          <w:szCs w:val="30"/>
        </w:rPr>
        <w:sectPr w:rsidR="00257CD9" w:rsidSect="00A955FC">
          <w:pgSz w:w="16838" w:h="11906" w:orient="landscape"/>
          <w:pgMar w:top="1800" w:right="1440" w:bottom="1800" w:left="1440" w:header="851" w:footer="992" w:gutter="0"/>
          <w:cols w:space="425"/>
          <w:docGrid w:type="lines" w:linePitch="312"/>
        </w:sectPr>
      </w:pPr>
    </w:p>
    <w:p w14:paraId="436EB755" w14:textId="3F13F5D8" w:rsidR="00B410D1" w:rsidRDefault="009C37D1" w:rsidP="008A787D">
      <w:pPr>
        <w:ind w:firstLineChars="200" w:firstLine="600"/>
        <w:rPr>
          <w:rFonts w:ascii="宋体" w:eastAsia="宋体" w:hAnsi="宋体"/>
          <w:sz w:val="30"/>
          <w:szCs w:val="30"/>
        </w:rPr>
      </w:pPr>
      <w:r>
        <w:rPr>
          <w:rFonts w:ascii="宋体" w:eastAsia="宋体" w:hAnsi="宋体" w:hint="eastAsia"/>
          <w:sz w:val="30"/>
          <w:szCs w:val="30"/>
        </w:rPr>
        <w:lastRenderedPageBreak/>
        <w:t>在接到新项目时，我司专职人员积极同新区利用组项目负责人</w:t>
      </w:r>
      <w:r w:rsidR="00216E7B">
        <w:rPr>
          <w:rFonts w:ascii="宋体" w:eastAsia="宋体" w:hAnsi="宋体" w:hint="eastAsia"/>
          <w:sz w:val="30"/>
          <w:szCs w:val="30"/>
        </w:rPr>
        <w:t>进行</w:t>
      </w:r>
      <w:r>
        <w:rPr>
          <w:rFonts w:ascii="宋体" w:eastAsia="宋体" w:hAnsi="宋体" w:hint="eastAsia"/>
          <w:sz w:val="30"/>
          <w:szCs w:val="30"/>
        </w:rPr>
        <w:t>沟通，收集整理</w:t>
      </w:r>
      <w:r w:rsidR="00216E7B">
        <w:rPr>
          <w:rFonts w:ascii="宋体" w:eastAsia="宋体" w:hAnsi="宋体" w:hint="eastAsia"/>
          <w:sz w:val="30"/>
          <w:szCs w:val="30"/>
        </w:rPr>
        <w:t>相关评估资料</w:t>
      </w:r>
      <w:r>
        <w:rPr>
          <w:rFonts w:ascii="宋体" w:eastAsia="宋体" w:hAnsi="宋体" w:hint="eastAsia"/>
          <w:sz w:val="30"/>
          <w:szCs w:val="30"/>
        </w:rPr>
        <w:t>，并根据项目规划条件、自身特点、相关限制条件等进行深入分析，</w:t>
      </w:r>
      <w:r w:rsidR="00216E7B">
        <w:rPr>
          <w:rFonts w:ascii="宋体" w:eastAsia="宋体" w:hAnsi="宋体" w:hint="eastAsia"/>
          <w:sz w:val="30"/>
          <w:szCs w:val="30"/>
        </w:rPr>
        <w:t>迅速开展评估工作，尽快安排我司专职人员对项目进行实地查勘，全方位的了解项目情况，</w:t>
      </w:r>
      <w:r>
        <w:rPr>
          <w:rFonts w:ascii="宋体" w:eastAsia="宋体" w:hAnsi="宋体" w:hint="eastAsia"/>
          <w:sz w:val="30"/>
          <w:szCs w:val="30"/>
        </w:rPr>
        <w:t>在得出评估结</w:t>
      </w:r>
      <w:r w:rsidR="004E275E">
        <w:rPr>
          <w:rFonts w:ascii="宋体" w:eastAsia="宋体" w:hAnsi="宋体" w:hint="eastAsia"/>
          <w:sz w:val="30"/>
          <w:szCs w:val="30"/>
        </w:rPr>
        <w:t>果</w:t>
      </w:r>
      <w:r>
        <w:rPr>
          <w:rFonts w:ascii="宋体" w:eastAsia="宋体" w:hAnsi="宋体" w:hint="eastAsia"/>
          <w:sz w:val="30"/>
          <w:szCs w:val="30"/>
        </w:rPr>
        <w:t>后，结合</w:t>
      </w:r>
      <w:r w:rsidRPr="003623CF">
        <w:rPr>
          <w:rFonts w:ascii="宋体" w:eastAsia="宋体" w:hAnsi="宋体" w:hint="eastAsia"/>
          <w:sz w:val="30"/>
          <w:szCs w:val="30"/>
        </w:rPr>
        <w:t>已成交地块</w:t>
      </w:r>
      <w:r>
        <w:rPr>
          <w:rFonts w:ascii="宋体" w:eastAsia="宋体" w:hAnsi="宋体" w:hint="eastAsia"/>
          <w:sz w:val="30"/>
          <w:szCs w:val="30"/>
        </w:rPr>
        <w:t>，进行横向比较，对评估结果进行</w:t>
      </w:r>
      <w:r w:rsidR="00216E7B">
        <w:rPr>
          <w:rFonts w:ascii="宋体" w:eastAsia="宋体" w:hAnsi="宋体" w:hint="eastAsia"/>
          <w:sz w:val="30"/>
          <w:szCs w:val="30"/>
        </w:rPr>
        <w:t>反复</w:t>
      </w:r>
      <w:r>
        <w:rPr>
          <w:rFonts w:ascii="宋体" w:eastAsia="宋体" w:hAnsi="宋体" w:hint="eastAsia"/>
          <w:sz w:val="30"/>
          <w:szCs w:val="30"/>
        </w:rPr>
        <w:t>论证，并做进一步调整。待公司内部审核程序完成后，尽快联系新区利用组项目负责人，针对估价结果进行沟通，</w:t>
      </w:r>
      <w:r w:rsidR="00216E7B">
        <w:rPr>
          <w:rFonts w:ascii="宋体" w:eastAsia="宋体" w:hAnsi="宋体" w:hint="eastAsia"/>
          <w:sz w:val="30"/>
          <w:szCs w:val="30"/>
        </w:rPr>
        <w:t>并</w:t>
      </w:r>
      <w:r>
        <w:rPr>
          <w:rFonts w:ascii="宋体" w:eastAsia="宋体" w:hAnsi="宋体" w:hint="eastAsia"/>
          <w:sz w:val="30"/>
          <w:szCs w:val="30"/>
        </w:rPr>
        <w:t>对</w:t>
      </w:r>
      <w:r w:rsidR="004E275E">
        <w:rPr>
          <w:rFonts w:ascii="宋体" w:eastAsia="宋体" w:hAnsi="宋体" w:hint="eastAsia"/>
          <w:sz w:val="30"/>
          <w:szCs w:val="30"/>
        </w:rPr>
        <w:t>评估结果进行进一步深化调整。在期间发生</w:t>
      </w:r>
      <w:r>
        <w:rPr>
          <w:rFonts w:ascii="宋体" w:eastAsia="宋体" w:hAnsi="宋体" w:hint="eastAsia"/>
          <w:sz w:val="30"/>
          <w:szCs w:val="30"/>
        </w:rPr>
        <w:t>因项目情况发生规划条件调整</w:t>
      </w:r>
      <w:r w:rsidR="004E275E">
        <w:rPr>
          <w:rFonts w:ascii="宋体" w:eastAsia="宋体" w:hAnsi="宋体" w:hint="eastAsia"/>
          <w:sz w:val="30"/>
          <w:szCs w:val="30"/>
        </w:rPr>
        <w:t>等情况时，我司专职人员积极同项目负责人进行沟通，第一时间对项目测算进行调整，并及时进行反馈</w:t>
      </w:r>
      <w:r w:rsidR="00216E7B">
        <w:rPr>
          <w:rFonts w:ascii="宋体" w:eastAsia="宋体" w:hAnsi="宋体" w:hint="eastAsia"/>
          <w:sz w:val="30"/>
          <w:szCs w:val="30"/>
        </w:rPr>
        <w:t>，在项目可出具评估报告后，我司安排专职人员加班加点，迅速完成报告的撰写、审核及上报工作</w:t>
      </w:r>
      <w:r w:rsidR="004E275E">
        <w:rPr>
          <w:rFonts w:ascii="宋体" w:eastAsia="宋体" w:hAnsi="宋体" w:hint="eastAsia"/>
          <w:sz w:val="30"/>
          <w:szCs w:val="30"/>
        </w:rPr>
        <w:t>。同时为保证持续为委托方提供优质的服务，工作定期组织相关人员对</w:t>
      </w:r>
      <w:r w:rsidR="004E275E" w:rsidRPr="003623CF">
        <w:rPr>
          <w:rFonts w:ascii="宋体" w:eastAsia="宋体" w:hAnsi="宋体" w:hint="eastAsia"/>
          <w:sz w:val="30"/>
          <w:szCs w:val="30"/>
        </w:rPr>
        <w:t>自然资源部</w:t>
      </w:r>
      <w:r w:rsidR="004E275E">
        <w:rPr>
          <w:rFonts w:ascii="宋体" w:eastAsia="宋体" w:hAnsi="宋体" w:hint="eastAsia"/>
          <w:sz w:val="30"/>
          <w:szCs w:val="30"/>
        </w:rPr>
        <w:t>及</w:t>
      </w:r>
      <w:r w:rsidR="004E275E" w:rsidRPr="003623CF">
        <w:rPr>
          <w:rFonts w:ascii="宋体" w:eastAsia="宋体" w:hAnsi="宋体" w:hint="eastAsia"/>
          <w:sz w:val="30"/>
          <w:szCs w:val="30"/>
        </w:rPr>
        <w:t>新区</w:t>
      </w:r>
      <w:r w:rsidR="004E275E">
        <w:rPr>
          <w:rFonts w:ascii="宋体" w:eastAsia="宋体" w:hAnsi="宋体" w:hint="eastAsia"/>
          <w:sz w:val="30"/>
          <w:szCs w:val="30"/>
        </w:rPr>
        <w:t>发布的</w:t>
      </w:r>
      <w:r w:rsidR="004E275E" w:rsidRPr="003623CF">
        <w:rPr>
          <w:rFonts w:ascii="宋体" w:eastAsia="宋体" w:hAnsi="宋体" w:hint="eastAsia"/>
          <w:sz w:val="30"/>
          <w:szCs w:val="30"/>
        </w:rPr>
        <w:t>政策文件等</w:t>
      </w:r>
      <w:r w:rsidR="004E275E">
        <w:rPr>
          <w:rFonts w:ascii="宋体" w:eastAsia="宋体" w:hAnsi="宋体" w:hint="eastAsia"/>
          <w:sz w:val="30"/>
          <w:szCs w:val="30"/>
        </w:rPr>
        <w:t>进行</w:t>
      </w:r>
      <w:r w:rsidR="004E275E" w:rsidRPr="003623CF">
        <w:rPr>
          <w:rFonts w:ascii="宋体" w:eastAsia="宋体" w:hAnsi="宋体" w:hint="eastAsia"/>
          <w:sz w:val="30"/>
          <w:szCs w:val="30"/>
        </w:rPr>
        <w:t>学习</w:t>
      </w:r>
      <w:r w:rsidR="004E275E">
        <w:rPr>
          <w:rFonts w:ascii="宋体" w:eastAsia="宋体" w:hAnsi="宋体" w:hint="eastAsia"/>
          <w:sz w:val="30"/>
          <w:szCs w:val="30"/>
        </w:rPr>
        <w:t>、</w:t>
      </w:r>
      <w:r w:rsidR="004E275E" w:rsidRPr="003623CF">
        <w:rPr>
          <w:rFonts w:ascii="宋体" w:eastAsia="宋体" w:hAnsi="宋体" w:hint="eastAsia"/>
          <w:sz w:val="30"/>
          <w:szCs w:val="30"/>
        </w:rPr>
        <w:t>研究</w:t>
      </w:r>
      <w:r w:rsidR="004E275E">
        <w:rPr>
          <w:rFonts w:ascii="宋体" w:eastAsia="宋体" w:hAnsi="宋体" w:hint="eastAsia"/>
          <w:sz w:val="30"/>
          <w:szCs w:val="30"/>
        </w:rPr>
        <w:t>，掌握最新政策及相关规范文件。</w:t>
      </w:r>
    </w:p>
    <w:p w14:paraId="432D811B" w14:textId="07190DFF" w:rsidR="0037718F" w:rsidRDefault="00B3648C" w:rsidP="008A787D">
      <w:pPr>
        <w:ind w:firstLineChars="200" w:firstLine="600"/>
        <w:rPr>
          <w:rFonts w:ascii="宋体" w:eastAsia="宋体" w:hAnsi="宋体"/>
          <w:sz w:val="30"/>
          <w:szCs w:val="30"/>
        </w:rPr>
      </w:pPr>
      <w:r>
        <w:rPr>
          <w:rFonts w:ascii="宋体" w:eastAsia="宋体" w:hAnsi="宋体" w:hint="eastAsia"/>
          <w:sz w:val="30"/>
          <w:szCs w:val="30"/>
        </w:rPr>
        <w:t>在新区自规局领导的关怀与支持下，</w:t>
      </w:r>
      <w:r w:rsidR="0037718F">
        <w:rPr>
          <w:rFonts w:ascii="宋体" w:eastAsia="宋体" w:hAnsi="宋体" w:hint="eastAsia"/>
          <w:sz w:val="30"/>
          <w:szCs w:val="30"/>
        </w:rPr>
        <w:t>在自规局利用组各位同事的努力下，新区2023年的土地出让工作已经圆满结束。我司专职人员在其中的地价评估环节也做出了极大的努力，用自身的专业知识及多年积累的项目经验，</w:t>
      </w:r>
      <w:r w:rsidR="00673020">
        <w:rPr>
          <w:rFonts w:ascii="宋体" w:eastAsia="宋体" w:hAnsi="宋体" w:hint="eastAsia"/>
          <w:sz w:val="30"/>
          <w:szCs w:val="30"/>
        </w:rPr>
        <w:t>高标准的</w:t>
      </w:r>
      <w:r w:rsidR="0037718F">
        <w:rPr>
          <w:rFonts w:ascii="宋体" w:eastAsia="宋体" w:hAnsi="宋体" w:hint="eastAsia"/>
          <w:sz w:val="30"/>
          <w:szCs w:val="30"/>
        </w:rPr>
        <w:t>完成了</w:t>
      </w:r>
      <w:r w:rsidR="00257CD9">
        <w:rPr>
          <w:rFonts w:ascii="宋体" w:eastAsia="宋体" w:hAnsi="宋体" w:hint="eastAsia"/>
          <w:sz w:val="30"/>
          <w:szCs w:val="30"/>
        </w:rPr>
        <w:t>新区</w:t>
      </w:r>
      <w:r w:rsidR="0037718F">
        <w:rPr>
          <w:rFonts w:ascii="宋体" w:eastAsia="宋体" w:hAnsi="宋体" w:hint="eastAsia"/>
          <w:sz w:val="30"/>
          <w:szCs w:val="30"/>
        </w:rPr>
        <w:t>自规局领导布置的各项任务</w:t>
      </w:r>
      <w:r w:rsidR="00673020">
        <w:rPr>
          <w:rFonts w:ascii="宋体" w:eastAsia="宋体" w:hAnsi="宋体" w:hint="eastAsia"/>
          <w:sz w:val="30"/>
          <w:szCs w:val="30"/>
        </w:rPr>
        <w:t>。</w:t>
      </w:r>
    </w:p>
    <w:p w14:paraId="13C92A2A" w14:textId="1556D803" w:rsidR="00FD08CE" w:rsidRPr="00B410D1" w:rsidRDefault="00B410D1" w:rsidP="00B410D1">
      <w:pPr>
        <w:ind w:firstLineChars="200" w:firstLine="600"/>
        <w:rPr>
          <w:rFonts w:ascii="宋体" w:eastAsia="宋体" w:hAnsi="宋体"/>
          <w:sz w:val="30"/>
          <w:szCs w:val="30"/>
        </w:rPr>
      </w:pPr>
      <w:r w:rsidRPr="00B410D1">
        <w:rPr>
          <w:rFonts w:ascii="宋体" w:eastAsia="宋体" w:hAnsi="宋体" w:hint="eastAsia"/>
          <w:sz w:val="30"/>
          <w:szCs w:val="30"/>
        </w:rPr>
        <w:t>2</w:t>
      </w:r>
      <w:r w:rsidRPr="00B410D1">
        <w:rPr>
          <w:rFonts w:ascii="宋体" w:eastAsia="宋体" w:hAnsi="宋体"/>
          <w:sz w:val="30"/>
          <w:szCs w:val="30"/>
        </w:rPr>
        <w:t>024</w:t>
      </w:r>
      <w:r w:rsidRPr="00B410D1">
        <w:rPr>
          <w:rFonts w:ascii="宋体" w:eastAsia="宋体" w:hAnsi="宋体" w:hint="eastAsia"/>
          <w:sz w:val="30"/>
          <w:szCs w:val="30"/>
        </w:rPr>
        <w:t>年，我</w:t>
      </w:r>
      <w:r w:rsidR="00AA6D25" w:rsidRPr="00B410D1">
        <w:rPr>
          <w:rFonts w:ascii="宋体" w:eastAsia="宋体" w:hAnsi="宋体" w:hint="eastAsia"/>
          <w:sz w:val="30"/>
          <w:szCs w:val="30"/>
        </w:rPr>
        <w:t>司</w:t>
      </w:r>
      <w:r w:rsidRPr="00B410D1">
        <w:rPr>
          <w:rFonts w:ascii="宋体" w:eastAsia="宋体" w:hAnsi="宋体" w:hint="eastAsia"/>
          <w:sz w:val="30"/>
          <w:szCs w:val="30"/>
        </w:rPr>
        <w:t>愿意继续为新区建设持续提供并不断完善自己的专业服务，提高工作效率，及时回应委托方的需求；</w:t>
      </w:r>
      <w:r w:rsidR="00AA6D25">
        <w:rPr>
          <w:rFonts w:ascii="宋体" w:eastAsia="宋体" w:hAnsi="宋体" w:hint="eastAsia"/>
          <w:sz w:val="30"/>
          <w:szCs w:val="30"/>
        </w:rPr>
        <w:t>同时根据近几年的服务，</w:t>
      </w:r>
      <w:r w:rsidR="00AA6D25" w:rsidRPr="00B410D1">
        <w:rPr>
          <w:rFonts w:ascii="宋体" w:eastAsia="宋体" w:hAnsi="宋体" w:hint="eastAsia"/>
          <w:sz w:val="30"/>
          <w:szCs w:val="30"/>
        </w:rPr>
        <w:t>我司</w:t>
      </w:r>
      <w:r w:rsidR="00AA6D25">
        <w:rPr>
          <w:rFonts w:ascii="宋体" w:eastAsia="宋体" w:hAnsi="宋体" w:hint="eastAsia"/>
          <w:sz w:val="30"/>
          <w:szCs w:val="30"/>
        </w:rPr>
        <w:t>深知</w:t>
      </w:r>
      <w:r w:rsidRPr="00B410D1">
        <w:rPr>
          <w:rFonts w:ascii="宋体" w:eastAsia="宋体" w:hAnsi="宋体" w:hint="eastAsia"/>
          <w:sz w:val="30"/>
          <w:szCs w:val="30"/>
        </w:rPr>
        <w:t>新区工作的特殊性，</w:t>
      </w:r>
      <w:r w:rsidR="00AA6D25">
        <w:rPr>
          <w:rFonts w:ascii="宋体" w:eastAsia="宋体" w:hAnsi="宋体" w:hint="eastAsia"/>
          <w:sz w:val="30"/>
          <w:szCs w:val="30"/>
        </w:rPr>
        <w:t>因此</w:t>
      </w:r>
      <w:r w:rsidRPr="00B410D1">
        <w:rPr>
          <w:rFonts w:ascii="宋体" w:eastAsia="宋体" w:hAnsi="宋体" w:hint="eastAsia"/>
          <w:sz w:val="30"/>
          <w:szCs w:val="30"/>
        </w:rPr>
        <w:t>会继续严格</w:t>
      </w:r>
      <w:r w:rsidRPr="00B410D1">
        <w:rPr>
          <w:rFonts w:ascii="宋体" w:eastAsia="宋体" w:hAnsi="宋体" w:hint="eastAsia"/>
          <w:sz w:val="30"/>
          <w:szCs w:val="30"/>
        </w:rPr>
        <w:lastRenderedPageBreak/>
        <w:t>遵守保密纪律；对新区项目做到专人负责、专人审核；实时收集市场信息，为根据不同项目的特点进行有理有据的分析提供支持等。</w:t>
      </w:r>
    </w:p>
    <w:p w14:paraId="1B1EC338" w14:textId="77777777" w:rsidR="005430EF" w:rsidRDefault="001D67D0" w:rsidP="006C3094">
      <w:pPr>
        <w:ind w:firstLineChars="200" w:firstLine="600"/>
        <w:rPr>
          <w:rFonts w:ascii="宋体" w:eastAsia="宋体" w:hAnsi="宋体"/>
          <w:sz w:val="30"/>
          <w:szCs w:val="30"/>
        </w:rPr>
      </w:pPr>
      <w:r w:rsidRPr="00B410D1">
        <w:rPr>
          <w:rFonts w:ascii="宋体" w:eastAsia="宋体" w:hAnsi="宋体" w:hint="eastAsia"/>
          <w:sz w:val="30"/>
          <w:szCs w:val="30"/>
        </w:rPr>
        <w:t>这一年，</w:t>
      </w:r>
      <w:r w:rsidR="000F6A68" w:rsidRPr="00B410D1">
        <w:rPr>
          <w:rFonts w:ascii="宋体" w:eastAsia="宋体" w:hAnsi="宋体" w:hint="eastAsia"/>
          <w:sz w:val="30"/>
          <w:szCs w:val="30"/>
        </w:rPr>
        <w:t>通过新地块不断成功出让，</w:t>
      </w:r>
      <w:r w:rsidRPr="00B410D1">
        <w:rPr>
          <w:rFonts w:ascii="宋体" w:eastAsia="宋体" w:hAnsi="宋体" w:hint="eastAsia"/>
          <w:sz w:val="30"/>
          <w:szCs w:val="30"/>
        </w:rPr>
        <w:t>基准地价成果</w:t>
      </w:r>
      <w:r w:rsidR="000F6A68" w:rsidRPr="00B410D1">
        <w:rPr>
          <w:rFonts w:ascii="宋体" w:eastAsia="宋体" w:hAnsi="宋体" w:hint="eastAsia"/>
          <w:sz w:val="30"/>
          <w:szCs w:val="30"/>
        </w:rPr>
        <w:t>顺利公布等很多事情的落地，我们切身感受到了新区的发展，同时结合实际工作及多年的项目经验，也有一些困惑</w:t>
      </w:r>
      <w:r w:rsidR="005430EF">
        <w:rPr>
          <w:rFonts w:ascii="宋体" w:eastAsia="宋体" w:hAnsi="宋体" w:hint="eastAsia"/>
          <w:sz w:val="30"/>
          <w:szCs w:val="30"/>
        </w:rPr>
        <w:t>。希望新区各位领导协助解决。</w:t>
      </w:r>
    </w:p>
    <w:p w14:paraId="12663411" w14:textId="2256D214" w:rsidR="005430EF" w:rsidRDefault="00B97FEC" w:rsidP="006C3094">
      <w:pPr>
        <w:ind w:firstLineChars="200" w:firstLine="600"/>
        <w:rPr>
          <w:rFonts w:ascii="宋体" w:eastAsia="宋体" w:hAnsi="宋体"/>
          <w:sz w:val="30"/>
          <w:szCs w:val="30"/>
        </w:rPr>
      </w:pPr>
      <w:r w:rsidRPr="00B410D1">
        <w:rPr>
          <w:rFonts w:ascii="宋体" w:eastAsia="宋体" w:hAnsi="宋体" w:hint="eastAsia"/>
          <w:sz w:val="30"/>
          <w:szCs w:val="30"/>
        </w:rPr>
        <w:t>随着新区的发展，</w:t>
      </w:r>
      <w:r w:rsidR="006C3094" w:rsidRPr="00B410D1">
        <w:rPr>
          <w:rFonts w:ascii="宋体" w:eastAsia="宋体" w:hAnsi="宋体" w:hint="eastAsia"/>
          <w:sz w:val="30"/>
          <w:szCs w:val="30"/>
        </w:rPr>
        <w:t>根据各地块一级开发实施时间、</w:t>
      </w:r>
      <w:r w:rsidR="00F52C6F" w:rsidRPr="00B410D1">
        <w:rPr>
          <w:rFonts w:ascii="宋体" w:eastAsia="宋体" w:hAnsi="宋体" w:hint="eastAsia"/>
          <w:sz w:val="30"/>
          <w:szCs w:val="30"/>
        </w:rPr>
        <w:t>基础设施的不断完善、甚至是期间费用的</w:t>
      </w:r>
      <w:r w:rsidR="006C3094" w:rsidRPr="00B410D1">
        <w:rPr>
          <w:rFonts w:ascii="宋体" w:eastAsia="宋体" w:hAnsi="宋体" w:hint="eastAsia"/>
          <w:sz w:val="30"/>
          <w:szCs w:val="30"/>
        </w:rPr>
        <w:t>变化</w:t>
      </w:r>
      <w:r w:rsidR="00F52C6F" w:rsidRPr="00B410D1">
        <w:rPr>
          <w:rFonts w:ascii="宋体" w:eastAsia="宋体" w:hAnsi="宋体" w:hint="eastAsia"/>
          <w:sz w:val="30"/>
          <w:szCs w:val="30"/>
        </w:rPr>
        <w:t>等</w:t>
      </w:r>
      <w:r w:rsidR="006C3094" w:rsidRPr="00B410D1">
        <w:rPr>
          <w:rFonts w:ascii="宋体" w:eastAsia="宋体" w:hAnsi="宋体" w:hint="eastAsia"/>
          <w:sz w:val="30"/>
          <w:szCs w:val="30"/>
        </w:rPr>
        <w:t>，各地块的土地取得费、土地开发费等能否提供更细化</w:t>
      </w:r>
      <w:r w:rsidR="005430EF">
        <w:rPr>
          <w:rFonts w:ascii="宋体" w:eastAsia="宋体" w:hAnsi="宋体" w:hint="eastAsia"/>
          <w:sz w:val="30"/>
          <w:szCs w:val="30"/>
        </w:rPr>
        <w:t>、明确</w:t>
      </w:r>
      <w:r w:rsidR="006C3094" w:rsidRPr="00B410D1">
        <w:rPr>
          <w:rFonts w:ascii="宋体" w:eastAsia="宋体" w:hAnsi="宋体" w:hint="eastAsia"/>
          <w:sz w:val="30"/>
          <w:szCs w:val="30"/>
        </w:rPr>
        <w:t>的依据，为评估结果提供更有说服力的支撑等</w:t>
      </w:r>
      <w:r w:rsidR="005430EF">
        <w:rPr>
          <w:rFonts w:ascii="宋体" w:eastAsia="宋体" w:hAnsi="宋体" w:hint="eastAsia"/>
          <w:sz w:val="30"/>
          <w:szCs w:val="30"/>
        </w:rPr>
        <w:t>，使评估报告也更禁得起相关专家的审查。</w:t>
      </w:r>
    </w:p>
    <w:p w14:paraId="2681D983" w14:textId="23A48B3D" w:rsidR="006C3094" w:rsidRDefault="005430EF" w:rsidP="006C3094">
      <w:pPr>
        <w:ind w:firstLineChars="200" w:firstLine="600"/>
        <w:rPr>
          <w:rFonts w:ascii="宋体" w:eastAsia="宋体" w:hAnsi="宋体"/>
          <w:sz w:val="30"/>
          <w:szCs w:val="30"/>
        </w:rPr>
      </w:pPr>
      <w:r>
        <w:rPr>
          <w:rFonts w:ascii="宋体" w:eastAsia="宋体" w:hAnsi="宋体" w:hint="eastAsia"/>
          <w:sz w:val="30"/>
          <w:szCs w:val="30"/>
        </w:rPr>
        <w:t>在提供评估所需资料时，能否建立统一的资料清单，这样能够更清晰的反应出各项目的资料情况，</w:t>
      </w:r>
      <w:r w:rsidR="00442D7B">
        <w:rPr>
          <w:rFonts w:ascii="宋体" w:eastAsia="宋体" w:hAnsi="宋体" w:hint="eastAsia"/>
          <w:sz w:val="30"/>
          <w:szCs w:val="30"/>
        </w:rPr>
        <w:t>更快捷的知道项目资料存在哪些欠缺，</w:t>
      </w:r>
      <w:r>
        <w:rPr>
          <w:rFonts w:ascii="宋体" w:eastAsia="宋体" w:hAnsi="宋体" w:hint="eastAsia"/>
          <w:sz w:val="30"/>
          <w:szCs w:val="30"/>
        </w:rPr>
        <w:t>可以</w:t>
      </w:r>
      <w:r w:rsidR="00442D7B">
        <w:rPr>
          <w:rFonts w:ascii="宋体" w:eastAsia="宋体" w:hAnsi="宋体" w:hint="eastAsia"/>
          <w:sz w:val="30"/>
          <w:szCs w:val="30"/>
        </w:rPr>
        <w:t>减少不同的</w:t>
      </w:r>
      <w:r>
        <w:rPr>
          <w:rFonts w:ascii="宋体" w:eastAsia="宋体" w:hAnsi="宋体" w:hint="eastAsia"/>
          <w:sz w:val="30"/>
          <w:szCs w:val="30"/>
        </w:rPr>
        <w:t>经办人</w:t>
      </w:r>
      <w:r w:rsidR="00442D7B">
        <w:rPr>
          <w:rFonts w:ascii="宋体" w:eastAsia="宋体" w:hAnsi="宋体" w:hint="eastAsia"/>
          <w:sz w:val="30"/>
          <w:szCs w:val="30"/>
        </w:rPr>
        <w:t>、评估机构等人为因素影响。</w:t>
      </w:r>
    </w:p>
    <w:p w14:paraId="604F2906" w14:textId="77C82BCB" w:rsidR="00442D7B" w:rsidRPr="00B410D1" w:rsidRDefault="00442D7B" w:rsidP="006C3094">
      <w:pPr>
        <w:ind w:firstLineChars="200" w:firstLine="600"/>
        <w:rPr>
          <w:rFonts w:ascii="宋体" w:eastAsia="宋体" w:hAnsi="宋体"/>
          <w:sz w:val="30"/>
          <w:szCs w:val="30"/>
        </w:rPr>
      </w:pPr>
      <w:r>
        <w:rPr>
          <w:rFonts w:ascii="宋体" w:eastAsia="宋体" w:hAnsi="宋体" w:hint="eastAsia"/>
          <w:sz w:val="30"/>
          <w:szCs w:val="30"/>
        </w:rPr>
        <w:t>对于新公布的基准地价，</w:t>
      </w:r>
      <w:r w:rsidR="00EC29C1">
        <w:rPr>
          <w:rFonts w:ascii="宋体" w:eastAsia="宋体" w:hAnsi="宋体" w:hint="eastAsia"/>
          <w:sz w:val="30"/>
          <w:szCs w:val="30"/>
        </w:rPr>
        <w:t>我司也有一些疑问</w:t>
      </w:r>
      <w:r w:rsidR="00E51043">
        <w:rPr>
          <w:rFonts w:ascii="宋体" w:eastAsia="宋体" w:hAnsi="宋体" w:hint="eastAsia"/>
          <w:sz w:val="30"/>
          <w:szCs w:val="30"/>
        </w:rPr>
        <w:t>。应用公式中的其他特殊说明中“</w:t>
      </w:r>
      <w:r w:rsidR="00E51043" w:rsidRPr="00E51043">
        <w:rPr>
          <w:rFonts w:ascii="宋体" w:eastAsia="宋体" w:hAnsi="宋体"/>
          <w:sz w:val="30"/>
          <w:szCs w:val="30"/>
        </w:rPr>
        <w:t>(2)当宗地为综合用地需分别计算各用途部分地价时，各用途的容积率修正应以独立用地计算的容积率确定修正系数。若宗地内各用途无划分独立用地，涉及计算商服用地中零售商业部分地价时，零售商业用地应以商业容积率(零售商业部分建筑面积除以总土地面积)确定修正系数，其他用途可按照宗地的综合容积率确定修正系数。</w:t>
      </w:r>
      <w:r w:rsidR="00E51043">
        <w:rPr>
          <w:rFonts w:ascii="宋体" w:eastAsia="宋体" w:hAnsi="宋体" w:hint="eastAsia"/>
          <w:sz w:val="30"/>
          <w:szCs w:val="30"/>
        </w:rPr>
        <w:t>”</w:t>
      </w:r>
      <w:r w:rsidR="00CC3568">
        <w:rPr>
          <w:rFonts w:ascii="宋体" w:eastAsia="宋体" w:hAnsi="宋体" w:hint="eastAsia"/>
          <w:sz w:val="30"/>
          <w:szCs w:val="30"/>
        </w:rPr>
        <w:t>零售商业用地特殊提到以商业容积率计算，在住宅用地中，配套商业主要为零售业态，该容</w:t>
      </w:r>
      <w:r w:rsidR="00CC3568">
        <w:rPr>
          <w:rFonts w:ascii="宋体" w:eastAsia="宋体" w:hAnsi="宋体" w:hint="eastAsia"/>
          <w:sz w:val="30"/>
          <w:szCs w:val="30"/>
        </w:rPr>
        <w:lastRenderedPageBreak/>
        <w:t>积率若以</w:t>
      </w:r>
      <w:r w:rsidR="00CC3568" w:rsidRPr="00E51043">
        <w:rPr>
          <w:rFonts w:ascii="宋体" w:eastAsia="宋体" w:hAnsi="宋体"/>
          <w:sz w:val="30"/>
          <w:szCs w:val="30"/>
        </w:rPr>
        <w:t>零售商业部分建筑面积除以总土地面积</w:t>
      </w:r>
      <w:r w:rsidR="00CC3568">
        <w:rPr>
          <w:rFonts w:ascii="宋体" w:eastAsia="宋体" w:hAnsi="宋体" w:hint="eastAsia"/>
          <w:sz w:val="30"/>
          <w:szCs w:val="30"/>
        </w:rPr>
        <w:t>计算，商业容积率将小于1，</w:t>
      </w:r>
      <w:r w:rsidR="008E4747">
        <w:rPr>
          <w:rFonts w:ascii="宋体" w:eastAsia="宋体" w:hAnsi="宋体" w:hint="eastAsia"/>
          <w:sz w:val="30"/>
          <w:szCs w:val="30"/>
        </w:rPr>
        <w:t>则</w:t>
      </w:r>
      <w:r w:rsidR="00CC3568">
        <w:rPr>
          <w:rFonts w:ascii="宋体" w:eastAsia="宋体" w:hAnsi="宋体" w:hint="eastAsia"/>
          <w:sz w:val="30"/>
          <w:szCs w:val="30"/>
        </w:rPr>
        <w:t>根据项目所在位置不同，其容积率</w:t>
      </w:r>
      <w:r w:rsidR="008E4747">
        <w:rPr>
          <w:rFonts w:ascii="宋体" w:eastAsia="宋体" w:hAnsi="宋体" w:hint="eastAsia"/>
          <w:sz w:val="30"/>
          <w:szCs w:val="30"/>
        </w:rPr>
        <w:t>修正系数</w:t>
      </w:r>
      <w:r w:rsidR="00CC3568">
        <w:rPr>
          <w:rFonts w:ascii="宋体" w:eastAsia="宋体" w:hAnsi="宋体" w:hint="eastAsia"/>
          <w:sz w:val="30"/>
          <w:szCs w:val="30"/>
        </w:rPr>
        <w:t>将</w:t>
      </w:r>
      <w:r w:rsidR="008E4747">
        <w:rPr>
          <w:rFonts w:ascii="宋体" w:eastAsia="宋体" w:hAnsi="宋体" w:hint="eastAsia"/>
          <w:sz w:val="30"/>
          <w:szCs w:val="30"/>
        </w:rPr>
        <w:t>为1.9622、1.8255、1.5927，使得商业用途地价因容积率的设定明显提高</w:t>
      </w:r>
      <w:r w:rsidR="000228DD">
        <w:rPr>
          <w:rFonts w:ascii="宋体" w:eastAsia="宋体" w:hAnsi="宋体" w:hint="eastAsia"/>
          <w:sz w:val="30"/>
          <w:szCs w:val="30"/>
        </w:rPr>
        <w:t>；另外，若地块无独立用地，地块内</w:t>
      </w:r>
      <w:r w:rsidR="004B0AE1">
        <w:rPr>
          <w:rFonts w:ascii="宋体" w:eastAsia="宋体" w:hAnsi="宋体" w:hint="eastAsia"/>
          <w:sz w:val="30"/>
          <w:szCs w:val="30"/>
        </w:rPr>
        <w:t>各用途</w:t>
      </w:r>
      <w:r w:rsidR="000228DD">
        <w:rPr>
          <w:rFonts w:ascii="宋体" w:eastAsia="宋体" w:hAnsi="宋体" w:hint="eastAsia"/>
          <w:sz w:val="30"/>
          <w:szCs w:val="30"/>
        </w:rPr>
        <w:t>建筑物</w:t>
      </w:r>
      <w:r w:rsidR="004B0AE1">
        <w:rPr>
          <w:rFonts w:ascii="宋体" w:eastAsia="宋体" w:hAnsi="宋体" w:hint="eastAsia"/>
          <w:sz w:val="30"/>
          <w:szCs w:val="30"/>
        </w:rPr>
        <w:t>均</w:t>
      </w:r>
      <w:r w:rsidR="000228DD">
        <w:rPr>
          <w:rFonts w:ascii="宋体" w:eastAsia="宋体" w:hAnsi="宋体" w:hint="eastAsia"/>
          <w:sz w:val="30"/>
          <w:szCs w:val="30"/>
        </w:rPr>
        <w:t>应根据地块容积率计算其分摊土地使用权面积，其容积率应与</w:t>
      </w:r>
      <w:r w:rsidR="008E4747">
        <w:rPr>
          <w:rFonts w:ascii="宋体" w:eastAsia="宋体" w:hAnsi="宋体" w:hint="eastAsia"/>
          <w:sz w:val="30"/>
          <w:szCs w:val="30"/>
        </w:rPr>
        <w:t>该</w:t>
      </w:r>
      <w:r w:rsidR="000228DD">
        <w:rPr>
          <w:rFonts w:ascii="宋体" w:eastAsia="宋体" w:hAnsi="宋体" w:hint="eastAsia"/>
          <w:sz w:val="30"/>
          <w:szCs w:val="30"/>
        </w:rPr>
        <w:t>地块容积率相同。综上，该特殊说明处理方式</w:t>
      </w:r>
      <w:r w:rsidR="008E4747">
        <w:rPr>
          <w:rFonts w:ascii="宋体" w:eastAsia="宋体" w:hAnsi="宋体" w:hint="eastAsia"/>
          <w:sz w:val="30"/>
          <w:szCs w:val="30"/>
        </w:rPr>
        <w:t>是否合理</w:t>
      </w:r>
      <w:r w:rsidR="000228DD">
        <w:rPr>
          <w:rFonts w:ascii="宋体" w:eastAsia="宋体" w:hAnsi="宋体" w:hint="eastAsia"/>
          <w:sz w:val="30"/>
          <w:szCs w:val="30"/>
        </w:rPr>
        <w:t>存疑。还请新区领导让编制单位给各评估服务机构</w:t>
      </w:r>
      <w:r w:rsidR="004B0AE1">
        <w:rPr>
          <w:rFonts w:ascii="宋体" w:eastAsia="宋体" w:hAnsi="宋体" w:hint="eastAsia"/>
          <w:sz w:val="30"/>
          <w:szCs w:val="30"/>
        </w:rPr>
        <w:t>进行指导。</w:t>
      </w:r>
    </w:p>
    <w:p w14:paraId="10B7AEE5" w14:textId="22DC3024" w:rsidR="006C3094" w:rsidRPr="00B410D1" w:rsidRDefault="006C3094" w:rsidP="006C3094">
      <w:pPr>
        <w:ind w:firstLineChars="200" w:firstLine="600"/>
        <w:rPr>
          <w:rFonts w:ascii="宋体" w:eastAsia="宋体" w:hAnsi="宋体"/>
          <w:sz w:val="30"/>
          <w:szCs w:val="30"/>
        </w:rPr>
      </w:pPr>
      <w:r w:rsidRPr="00B410D1">
        <w:rPr>
          <w:rFonts w:ascii="宋体" w:eastAsia="宋体" w:hAnsi="宋体" w:hint="eastAsia"/>
          <w:sz w:val="30"/>
          <w:szCs w:val="30"/>
        </w:rPr>
        <w:t>最后，希望</w:t>
      </w:r>
      <w:r w:rsidR="006F2042" w:rsidRPr="00B410D1">
        <w:rPr>
          <w:rFonts w:ascii="宋体" w:eastAsia="宋体" w:hAnsi="宋体" w:hint="eastAsia"/>
          <w:sz w:val="30"/>
          <w:szCs w:val="30"/>
        </w:rPr>
        <w:t>在新的一年里我司能够以自身的专业能力</w:t>
      </w:r>
      <w:r w:rsidR="00685A9E">
        <w:rPr>
          <w:rFonts w:ascii="宋体" w:eastAsia="宋体" w:hAnsi="宋体" w:hint="eastAsia"/>
          <w:sz w:val="30"/>
          <w:szCs w:val="30"/>
        </w:rPr>
        <w:t>继续</w:t>
      </w:r>
      <w:r w:rsidR="006F2042" w:rsidRPr="00B410D1">
        <w:rPr>
          <w:rFonts w:ascii="宋体" w:eastAsia="宋体" w:hAnsi="宋体" w:hint="eastAsia"/>
          <w:sz w:val="30"/>
          <w:szCs w:val="30"/>
        </w:rPr>
        <w:t>为新区发展出一份力。</w:t>
      </w:r>
    </w:p>
    <w:p w14:paraId="6DCA7F64" w14:textId="103A875B" w:rsidR="00B27B60" w:rsidRDefault="00B27B60" w:rsidP="006C3094">
      <w:pPr>
        <w:ind w:firstLineChars="200" w:firstLine="600"/>
        <w:rPr>
          <w:rFonts w:ascii="宋体" w:eastAsia="宋体" w:hAnsi="宋体"/>
          <w:sz w:val="30"/>
          <w:szCs w:val="30"/>
        </w:rPr>
      </w:pPr>
    </w:p>
    <w:p w14:paraId="51F33E5B" w14:textId="77777777" w:rsidR="004B0AE1" w:rsidRDefault="004B0AE1" w:rsidP="006C3094">
      <w:pPr>
        <w:ind w:firstLineChars="200" w:firstLine="600"/>
        <w:rPr>
          <w:rFonts w:ascii="宋体" w:eastAsia="宋体" w:hAnsi="宋体"/>
          <w:sz w:val="30"/>
          <w:szCs w:val="30"/>
        </w:rPr>
      </w:pPr>
    </w:p>
    <w:p w14:paraId="111D618C" w14:textId="77777777" w:rsidR="004B0AE1" w:rsidRDefault="004B0AE1" w:rsidP="006C3094">
      <w:pPr>
        <w:ind w:firstLineChars="200" w:firstLine="600"/>
        <w:rPr>
          <w:rFonts w:ascii="宋体" w:eastAsia="宋体" w:hAnsi="宋体"/>
          <w:sz w:val="30"/>
          <w:szCs w:val="30"/>
        </w:rPr>
      </w:pPr>
    </w:p>
    <w:p w14:paraId="7941EC99" w14:textId="5C5C85A7" w:rsidR="004B0AE1" w:rsidRDefault="004B0AE1" w:rsidP="004B0AE1">
      <w:pPr>
        <w:ind w:firstLineChars="200" w:firstLine="600"/>
        <w:jc w:val="right"/>
        <w:rPr>
          <w:rFonts w:ascii="宋体" w:eastAsia="宋体" w:hAnsi="宋体"/>
          <w:sz w:val="30"/>
          <w:szCs w:val="30"/>
        </w:rPr>
      </w:pPr>
      <w:r>
        <w:rPr>
          <w:rFonts w:ascii="宋体" w:eastAsia="宋体" w:hAnsi="宋体" w:hint="eastAsia"/>
          <w:sz w:val="30"/>
          <w:szCs w:val="30"/>
        </w:rPr>
        <w:t>北京康正宏基房地产评估有限公司</w:t>
      </w:r>
    </w:p>
    <w:p w14:paraId="29E32141" w14:textId="5FAD5355" w:rsidR="004B0AE1" w:rsidRPr="00B410D1" w:rsidRDefault="004B0AE1" w:rsidP="004B0AE1">
      <w:pPr>
        <w:ind w:firstLineChars="200" w:firstLine="600"/>
        <w:jc w:val="right"/>
        <w:rPr>
          <w:rFonts w:ascii="宋体" w:eastAsia="宋体" w:hAnsi="宋体"/>
          <w:sz w:val="30"/>
          <w:szCs w:val="30"/>
        </w:rPr>
      </w:pPr>
      <w:r>
        <w:rPr>
          <w:rFonts w:ascii="宋体" w:eastAsia="宋体" w:hAnsi="宋体" w:hint="eastAsia"/>
          <w:sz w:val="30"/>
          <w:szCs w:val="30"/>
        </w:rPr>
        <w:t>2024年3月12日</w:t>
      </w:r>
    </w:p>
    <w:sectPr w:rsidR="004B0AE1" w:rsidRPr="00B410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2030" w14:textId="77777777" w:rsidR="00A955FC" w:rsidRDefault="00A955FC" w:rsidP="004E4A3D">
      <w:r>
        <w:separator/>
      </w:r>
    </w:p>
  </w:endnote>
  <w:endnote w:type="continuationSeparator" w:id="0">
    <w:p w14:paraId="258CC017" w14:textId="77777777" w:rsidR="00A955FC" w:rsidRDefault="00A955FC" w:rsidP="004E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633876"/>
      <w:docPartObj>
        <w:docPartGallery w:val="Page Numbers (Bottom of Page)"/>
        <w:docPartUnique/>
      </w:docPartObj>
    </w:sdtPr>
    <w:sdtContent>
      <w:p w14:paraId="71196B65" w14:textId="749A28EA" w:rsidR="004E4A3D" w:rsidRDefault="004E4A3D" w:rsidP="004E4A3D">
        <w:pPr>
          <w:pStyle w:val="ad"/>
          <w:jc w:val="center"/>
        </w:pPr>
        <w:r>
          <w:fldChar w:fldCharType="begin"/>
        </w:r>
        <w:r>
          <w:instrText>PAGE   \* MERGEFORMAT</w:instrText>
        </w:r>
        <w:r>
          <w:fldChar w:fldCharType="separate"/>
        </w:r>
        <w:r>
          <w:t>265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787C" w14:textId="77777777" w:rsidR="00A955FC" w:rsidRDefault="00A955FC" w:rsidP="004E4A3D">
      <w:r>
        <w:separator/>
      </w:r>
    </w:p>
  </w:footnote>
  <w:footnote w:type="continuationSeparator" w:id="0">
    <w:p w14:paraId="2BB1D375" w14:textId="77777777" w:rsidR="00A955FC" w:rsidRDefault="00A955FC" w:rsidP="004E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5399" w14:textId="694E12EE" w:rsidR="004E4A3D" w:rsidRDefault="004E4A3D">
    <w:pPr>
      <w:pStyle w:val="ab"/>
    </w:pPr>
    <w:r>
      <w:rPr>
        <w:noProof/>
      </w:rPr>
      <w:drawing>
        <wp:inline distT="0" distB="0" distL="0" distR="0" wp14:anchorId="73391EDB" wp14:editId="5CDC078C">
          <wp:extent cx="5274310" cy="283210"/>
          <wp:effectExtent l="0" t="0" r="2540" b="2540"/>
          <wp:docPr id="65993067" name="图片 65993067"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832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132"/>
    <w:rsid w:val="000228DD"/>
    <w:rsid w:val="000850CC"/>
    <w:rsid w:val="000F6A68"/>
    <w:rsid w:val="00164B77"/>
    <w:rsid w:val="0017413A"/>
    <w:rsid w:val="001C5427"/>
    <w:rsid w:val="001D67D0"/>
    <w:rsid w:val="001E4C5D"/>
    <w:rsid w:val="001F6BFF"/>
    <w:rsid w:val="00216E7B"/>
    <w:rsid w:val="00257CD9"/>
    <w:rsid w:val="00261AEE"/>
    <w:rsid w:val="00284DA7"/>
    <w:rsid w:val="00346A07"/>
    <w:rsid w:val="003623CF"/>
    <w:rsid w:val="0037718F"/>
    <w:rsid w:val="003A6771"/>
    <w:rsid w:val="004375D1"/>
    <w:rsid w:val="00442D7B"/>
    <w:rsid w:val="004B0AE1"/>
    <w:rsid w:val="004E275E"/>
    <w:rsid w:val="004E4A3D"/>
    <w:rsid w:val="00541F14"/>
    <w:rsid w:val="005430EF"/>
    <w:rsid w:val="00673020"/>
    <w:rsid w:val="00685A9E"/>
    <w:rsid w:val="006B70AE"/>
    <w:rsid w:val="006C3094"/>
    <w:rsid w:val="006F2042"/>
    <w:rsid w:val="007C3189"/>
    <w:rsid w:val="008A787D"/>
    <w:rsid w:val="008E4747"/>
    <w:rsid w:val="00924C65"/>
    <w:rsid w:val="009C37D1"/>
    <w:rsid w:val="00A62963"/>
    <w:rsid w:val="00A955FC"/>
    <w:rsid w:val="00AA6D25"/>
    <w:rsid w:val="00B24132"/>
    <w:rsid w:val="00B27B60"/>
    <w:rsid w:val="00B3648C"/>
    <w:rsid w:val="00B410D1"/>
    <w:rsid w:val="00B70C07"/>
    <w:rsid w:val="00B9634C"/>
    <w:rsid w:val="00B97FEC"/>
    <w:rsid w:val="00C167C9"/>
    <w:rsid w:val="00C565EE"/>
    <w:rsid w:val="00C84779"/>
    <w:rsid w:val="00CC1E54"/>
    <w:rsid w:val="00CC3568"/>
    <w:rsid w:val="00D22AB6"/>
    <w:rsid w:val="00E45897"/>
    <w:rsid w:val="00E51043"/>
    <w:rsid w:val="00EC29C1"/>
    <w:rsid w:val="00F52C6F"/>
    <w:rsid w:val="00FD08CE"/>
    <w:rsid w:val="00FF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A879"/>
  <w15:docId w15:val="{03761BBD-6D16-4615-8C92-884FEB87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1F14"/>
    <w:rPr>
      <w:sz w:val="18"/>
      <w:szCs w:val="18"/>
    </w:rPr>
  </w:style>
  <w:style w:type="character" w:customStyle="1" w:styleId="a5">
    <w:name w:val="批注框文本 字符"/>
    <w:basedOn w:val="a0"/>
    <w:link w:val="a4"/>
    <w:uiPriority w:val="99"/>
    <w:semiHidden/>
    <w:rsid w:val="00541F14"/>
    <w:rPr>
      <w:sz w:val="18"/>
      <w:szCs w:val="18"/>
    </w:rPr>
  </w:style>
  <w:style w:type="character" w:styleId="a6">
    <w:name w:val="annotation reference"/>
    <w:basedOn w:val="a0"/>
    <w:uiPriority w:val="99"/>
    <w:semiHidden/>
    <w:unhideWhenUsed/>
    <w:rsid w:val="00284DA7"/>
    <w:rPr>
      <w:sz w:val="21"/>
      <w:szCs w:val="21"/>
    </w:rPr>
  </w:style>
  <w:style w:type="paragraph" w:styleId="a7">
    <w:name w:val="annotation text"/>
    <w:basedOn w:val="a"/>
    <w:link w:val="a8"/>
    <w:uiPriority w:val="99"/>
    <w:semiHidden/>
    <w:unhideWhenUsed/>
    <w:rsid w:val="00284DA7"/>
    <w:pPr>
      <w:jc w:val="left"/>
    </w:pPr>
  </w:style>
  <w:style w:type="character" w:customStyle="1" w:styleId="a8">
    <w:name w:val="批注文字 字符"/>
    <w:basedOn w:val="a0"/>
    <w:link w:val="a7"/>
    <w:uiPriority w:val="99"/>
    <w:semiHidden/>
    <w:rsid w:val="00284DA7"/>
  </w:style>
  <w:style w:type="paragraph" w:styleId="a9">
    <w:name w:val="annotation subject"/>
    <w:basedOn w:val="a7"/>
    <w:next w:val="a7"/>
    <w:link w:val="aa"/>
    <w:uiPriority w:val="99"/>
    <w:semiHidden/>
    <w:unhideWhenUsed/>
    <w:rsid w:val="00284DA7"/>
    <w:rPr>
      <w:b/>
      <w:bCs/>
    </w:rPr>
  </w:style>
  <w:style w:type="character" w:customStyle="1" w:styleId="aa">
    <w:name w:val="批注主题 字符"/>
    <w:basedOn w:val="a8"/>
    <w:link w:val="a9"/>
    <w:uiPriority w:val="99"/>
    <w:semiHidden/>
    <w:rsid w:val="00284DA7"/>
    <w:rPr>
      <w:b/>
      <w:bCs/>
    </w:rPr>
  </w:style>
  <w:style w:type="paragraph" w:styleId="ab">
    <w:name w:val="header"/>
    <w:basedOn w:val="a"/>
    <w:link w:val="ac"/>
    <w:uiPriority w:val="99"/>
    <w:unhideWhenUsed/>
    <w:rsid w:val="004E4A3D"/>
    <w:pPr>
      <w:tabs>
        <w:tab w:val="center" w:pos="4153"/>
        <w:tab w:val="right" w:pos="8306"/>
      </w:tabs>
      <w:snapToGrid w:val="0"/>
      <w:jc w:val="center"/>
    </w:pPr>
    <w:rPr>
      <w:sz w:val="18"/>
      <w:szCs w:val="18"/>
    </w:rPr>
  </w:style>
  <w:style w:type="character" w:customStyle="1" w:styleId="ac">
    <w:name w:val="页眉 字符"/>
    <w:basedOn w:val="a0"/>
    <w:link w:val="ab"/>
    <w:uiPriority w:val="99"/>
    <w:rsid w:val="004E4A3D"/>
    <w:rPr>
      <w:sz w:val="18"/>
      <w:szCs w:val="18"/>
    </w:rPr>
  </w:style>
  <w:style w:type="paragraph" w:styleId="ad">
    <w:name w:val="footer"/>
    <w:basedOn w:val="a"/>
    <w:link w:val="ae"/>
    <w:uiPriority w:val="99"/>
    <w:unhideWhenUsed/>
    <w:qFormat/>
    <w:rsid w:val="004E4A3D"/>
    <w:pPr>
      <w:tabs>
        <w:tab w:val="center" w:pos="4153"/>
        <w:tab w:val="right" w:pos="8306"/>
      </w:tabs>
      <w:snapToGrid w:val="0"/>
      <w:jc w:val="left"/>
    </w:pPr>
    <w:rPr>
      <w:sz w:val="18"/>
      <w:szCs w:val="18"/>
    </w:rPr>
  </w:style>
  <w:style w:type="character" w:customStyle="1" w:styleId="ae">
    <w:name w:val="页脚 字符"/>
    <w:basedOn w:val="a0"/>
    <w:link w:val="ad"/>
    <w:uiPriority w:val="99"/>
    <w:qFormat/>
    <w:rsid w:val="004E4A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A503-BE16-419F-8EC9-2954A3EF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2024-03-13T05:59:00Z</dcterms:created>
  <dcterms:modified xsi:type="dcterms:W3CDTF">2024-03-13T09:22:00Z</dcterms:modified>
</cp:coreProperties>
</file>