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宋体" w:hAnsi="Arial" w:cs="Arial"/>
          <w:kern w:val="0"/>
          <w:sz w:val="22"/>
        </w:rPr>
        <w:id w:val="-651602769"/>
        <w:docPartObj>
          <w:docPartGallery w:val="Cover Pages"/>
          <w:docPartUnique/>
        </w:docPartObj>
      </w:sdtPr>
      <w:sdtEndPr>
        <w:rPr>
          <w:sz w:val="52"/>
          <w:szCs w:val="52"/>
        </w:rPr>
      </w:sdtEndPr>
      <w:sdtContent>
        <w:p w14:paraId="33E82547" w14:textId="77777777" w:rsidR="00B77D09" w:rsidRPr="0080783D" w:rsidRDefault="00B77D09" w:rsidP="00601F48">
          <w:pPr>
            <w:snapToGrid w:val="0"/>
            <w:rPr>
              <w:rFonts w:ascii="Arial" w:eastAsia="宋体" w:hAnsi="Arial" w:cs="Arial"/>
            </w:rPr>
          </w:pPr>
        </w:p>
        <w:p w14:paraId="6BEAD814" w14:textId="77777777" w:rsidR="00B77D09" w:rsidRPr="0080783D" w:rsidRDefault="00B77D09" w:rsidP="00601F48">
          <w:pPr>
            <w:snapToGrid w:val="0"/>
            <w:rPr>
              <w:rFonts w:ascii="Arial" w:eastAsia="宋体" w:hAnsi="Arial" w:cs="Arial"/>
            </w:rPr>
          </w:pPr>
        </w:p>
        <w:p w14:paraId="2B705574" w14:textId="77777777" w:rsidR="00B77D09" w:rsidRPr="0080783D" w:rsidRDefault="00B77D09" w:rsidP="00601F48">
          <w:pPr>
            <w:snapToGrid w:val="0"/>
            <w:rPr>
              <w:rFonts w:ascii="Arial" w:eastAsia="宋体" w:hAnsi="Arial" w:cs="Arial"/>
            </w:rPr>
          </w:pPr>
        </w:p>
        <w:p w14:paraId="0F8B030F" w14:textId="77777777" w:rsidR="00B77D09" w:rsidRPr="0080783D" w:rsidRDefault="00B77D09" w:rsidP="00601F48">
          <w:pPr>
            <w:snapToGrid w:val="0"/>
            <w:rPr>
              <w:rFonts w:ascii="Arial" w:eastAsia="宋体" w:hAnsi="Arial" w:cs="Arial"/>
            </w:rPr>
          </w:pPr>
        </w:p>
        <w:p w14:paraId="6301079A" w14:textId="77777777" w:rsidR="00B77D09" w:rsidRPr="0080783D" w:rsidRDefault="00B77D09" w:rsidP="00601F48">
          <w:pPr>
            <w:snapToGrid w:val="0"/>
            <w:rPr>
              <w:rFonts w:ascii="Arial" w:eastAsia="宋体" w:hAnsi="Arial" w:cs="Arial"/>
            </w:rPr>
          </w:pPr>
        </w:p>
        <w:p w14:paraId="398D7EC8" w14:textId="77777777" w:rsidR="00B77D09" w:rsidRPr="0080783D" w:rsidRDefault="00B77D09" w:rsidP="00601F48">
          <w:pPr>
            <w:snapToGrid w:val="0"/>
            <w:rPr>
              <w:rFonts w:ascii="Arial" w:eastAsia="宋体" w:hAnsi="Arial" w:cs="Arial"/>
            </w:rPr>
          </w:pPr>
        </w:p>
        <w:p w14:paraId="04457E59" w14:textId="77777777" w:rsidR="00B77D09" w:rsidRPr="0080783D" w:rsidRDefault="00B77D09" w:rsidP="00601F48">
          <w:pPr>
            <w:snapToGrid w:val="0"/>
            <w:rPr>
              <w:rFonts w:ascii="Arial" w:eastAsia="宋体" w:hAnsi="Arial" w:cs="Arial"/>
            </w:rPr>
          </w:pPr>
        </w:p>
        <w:p w14:paraId="790CDEF1" w14:textId="77777777" w:rsidR="00B77D09" w:rsidRPr="0080783D" w:rsidRDefault="00B77D09" w:rsidP="00601F48">
          <w:pPr>
            <w:snapToGrid w:val="0"/>
            <w:rPr>
              <w:rFonts w:ascii="Arial" w:eastAsia="宋体" w:hAnsi="Arial" w:cs="Arial"/>
            </w:rPr>
          </w:pPr>
        </w:p>
        <w:p w14:paraId="7DD1AFBE" w14:textId="77777777" w:rsidR="00B77D09" w:rsidRPr="0080783D" w:rsidRDefault="00B77D09" w:rsidP="00601F48">
          <w:pPr>
            <w:snapToGrid w:val="0"/>
            <w:rPr>
              <w:rFonts w:ascii="Arial" w:eastAsia="宋体" w:hAnsi="Arial" w:cs="Arial"/>
            </w:rPr>
          </w:pPr>
        </w:p>
        <w:p w14:paraId="70501750" w14:textId="77777777" w:rsidR="00B77D09" w:rsidRPr="0080783D" w:rsidRDefault="00B77D09" w:rsidP="00601F48">
          <w:pPr>
            <w:snapToGrid w:val="0"/>
            <w:rPr>
              <w:rFonts w:ascii="Arial" w:eastAsia="宋体" w:hAnsi="Arial" w:cs="Arial"/>
            </w:rPr>
          </w:pPr>
        </w:p>
        <w:p w14:paraId="4B9B4BAD" w14:textId="77777777" w:rsidR="00B77D09" w:rsidRPr="0080783D" w:rsidRDefault="00B77D09" w:rsidP="00601F48">
          <w:pPr>
            <w:snapToGrid w:val="0"/>
            <w:rPr>
              <w:rFonts w:ascii="Arial" w:eastAsia="宋体" w:hAnsi="Arial" w:cs="Arial"/>
            </w:rPr>
          </w:pPr>
        </w:p>
        <w:p w14:paraId="1FB3102E" w14:textId="77777777" w:rsidR="00B77D09" w:rsidRPr="0080783D" w:rsidRDefault="00B77D09" w:rsidP="00601F48">
          <w:pPr>
            <w:snapToGrid w:val="0"/>
            <w:rPr>
              <w:rFonts w:ascii="Arial" w:eastAsia="宋体" w:hAnsi="Arial" w:cs="Arial"/>
            </w:rPr>
          </w:pPr>
        </w:p>
        <w:p w14:paraId="33807081" w14:textId="77777777" w:rsidR="00B77D09" w:rsidRPr="0080783D" w:rsidRDefault="00B77D09" w:rsidP="00601F48">
          <w:pPr>
            <w:snapToGrid w:val="0"/>
            <w:rPr>
              <w:rFonts w:ascii="Arial" w:eastAsia="宋体" w:hAnsi="Arial" w:cs="Arial"/>
            </w:rPr>
          </w:pPr>
        </w:p>
        <w:p w14:paraId="6168DCC1" w14:textId="77777777" w:rsidR="00B77D09" w:rsidRPr="0080783D" w:rsidRDefault="00B77D09" w:rsidP="00601F48">
          <w:pPr>
            <w:snapToGrid w:val="0"/>
            <w:rPr>
              <w:rFonts w:ascii="Arial" w:eastAsia="宋体" w:hAnsi="Arial" w:cs="Arial"/>
            </w:rPr>
          </w:pPr>
        </w:p>
        <w:p w14:paraId="0EE9B46E" w14:textId="77777777" w:rsidR="00B77D09" w:rsidRPr="0080783D" w:rsidRDefault="00B77D09" w:rsidP="00601F48">
          <w:pPr>
            <w:snapToGrid w:val="0"/>
            <w:rPr>
              <w:rFonts w:ascii="Arial" w:eastAsia="宋体" w:hAnsi="Arial" w:cs="Arial"/>
            </w:rPr>
          </w:pPr>
        </w:p>
        <w:p w14:paraId="36BB8B0C" w14:textId="77777777" w:rsidR="00B77D09" w:rsidRPr="0080783D" w:rsidRDefault="00B77D09" w:rsidP="00601F48">
          <w:pPr>
            <w:snapToGrid w:val="0"/>
            <w:rPr>
              <w:rFonts w:ascii="Arial" w:eastAsia="宋体" w:hAnsi="Arial" w:cs="Arial"/>
            </w:rPr>
          </w:pPr>
        </w:p>
        <w:p w14:paraId="53D20FD8" w14:textId="77777777" w:rsidR="00B77D09" w:rsidRPr="0080783D" w:rsidRDefault="00B77D09" w:rsidP="00601F48">
          <w:pPr>
            <w:snapToGrid w:val="0"/>
            <w:rPr>
              <w:rFonts w:ascii="Arial" w:eastAsia="宋体" w:hAnsi="Arial" w:cs="Arial"/>
            </w:rPr>
          </w:pPr>
        </w:p>
        <w:p w14:paraId="3CB6AC0F" w14:textId="77777777" w:rsidR="00B77D09" w:rsidRPr="0080783D" w:rsidRDefault="00B77D09" w:rsidP="00601F48">
          <w:pPr>
            <w:snapToGrid w:val="0"/>
            <w:rPr>
              <w:rFonts w:ascii="Arial" w:eastAsia="宋体" w:hAnsi="Arial" w:cs="Arial"/>
            </w:rPr>
          </w:pPr>
        </w:p>
        <w:p w14:paraId="46F38614" w14:textId="77777777" w:rsidR="00B77D09" w:rsidRPr="0080783D" w:rsidRDefault="00B77D09" w:rsidP="00601F48">
          <w:pPr>
            <w:snapToGrid w:val="0"/>
            <w:rPr>
              <w:rFonts w:ascii="Arial" w:eastAsia="宋体" w:hAnsi="Arial" w:cs="Arial"/>
            </w:rPr>
          </w:pPr>
        </w:p>
        <w:p w14:paraId="076B83D0" w14:textId="77777777" w:rsidR="00B77D09" w:rsidRPr="0080783D" w:rsidRDefault="00B77D09" w:rsidP="00601F48">
          <w:pPr>
            <w:snapToGrid w:val="0"/>
            <w:rPr>
              <w:rFonts w:ascii="Arial" w:eastAsia="宋体" w:hAnsi="Arial" w:cs="Arial"/>
            </w:rPr>
          </w:pPr>
        </w:p>
        <w:p w14:paraId="42AC6E2C" w14:textId="77777777" w:rsidR="00B77D09" w:rsidRPr="0080783D" w:rsidRDefault="00B77D09" w:rsidP="00601F48">
          <w:pPr>
            <w:snapToGrid w:val="0"/>
            <w:rPr>
              <w:rFonts w:ascii="Arial" w:eastAsia="宋体" w:hAnsi="Arial" w:cs="Arial"/>
            </w:rPr>
          </w:pPr>
        </w:p>
        <w:p w14:paraId="6C0B5CE2" w14:textId="77777777" w:rsidR="00B77D09" w:rsidRPr="0080783D" w:rsidRDefault="00B77D09" w:rsidP="00601F48">
          <w:pPr>
            <w:snapToGrid w:val="0"/>
            <w:rPr>
              <w:rFonts w:ascii="Arial" w:eastAsia="宋体" w:hAnsi="Arial" w:cs="Arial"/>
            </w:rPr>
          </w:pPr>
        </w:p>
        <w:p w14:paraId="0AF72E36" w14:textId="645C86F1" w:rsidR="00B77D09" w:rsidRPr="0080783D" w:rsidRDefault="00B77D09" w:rsidP="00601F48">
          <w:pPr>
            <w:snapToGrid w:val="0"/>
            <w:spacing w:line="360" w:lineRule="auto"/>
            <w:jc w:val="center"/>
            <w:rPr>
              <w:rFonts w:ascii="Arial" w:eastAsia="宋体" w:hAnsi="Arial" w:cs="Arial"/>
              <w:sz w:val="52"/>
              <w:szCs w:val="52"/>
            </w:rPr>
          </w:pPr>
          <w:r w:rsidRPr="0080783D">
            <w:rPr>
              <w:rFonts w:ascii="Arial" w:eastAsia="宋体" w:hAnsi="Arial" w:cs="Arial"/>
              <w:sz w:val="52"/>
              <w:szCs w:val="52"/>
            </w:rPr>
            <w:t>202</w:t>
          </w:r>
          <w:r w:rsidR="00C82F6B" w:rsidRPr="0080783D">
            <w:rPr>
              <w:rFonts w:ascii="Arial" w:eastAsia="宋体" w:hAnsi="Arial" w:cs="Arial"/>
              <w:sz w:val="52"/>
              <w:szCs w:val="52"/>
            </w:rPr>
            <w:t>4</w:t>
          </w:r>
          <w:r w:rsidRPr="0080783D">
            <w:rPr>
              <w:rFonts w:ascii="Arial" w:eastAsia="宋体" w:hAnsi="Arial" w:cs="Arial"/>
              <w:sz w:val="52"/>
              <w:szCs w:val="52"/>
            </w:rPr>
            <w:t>年第</w:t>
          </w:r>
          <w:r w:rsidR="00487C49">
            <w:rPr>
              <w:rFonts w:ascii="Arial" w:eastAsia="宋体" w:hAnsi="Arial" w:cs="Arial"/>
              <w:sz w:val="52"/>
              <w:szCs w:val="52"/>
            </w:rPr>
            <w:t>4</w:t>
          </w:r>
          <w:r w:rsidRPr="0080783D">
            <w:rPr>
              <w:rFonts w:ascii="Arial" w:eastAsia="宋体" w:hAnsi="Arial" w:cs="Arial"/>
              <w:sz w:val="52"/>
              <w:szCs w:val="52"/>
            </w:rPr>
            <w:t>季度</w:t>
          </w:r>
        </w:p>
        <w:p w14:paraId="47B47481" w14:textId="77777777" w:rsidR="00B77D09" w:rsidRPr="0080783D" w:rsidRDefault="00B77D09" w:rsidP="00601F48">
          <w:pPr>
            <w:snapToGrid w:val="0"/>
            <w:spacing w:line="360" w:lineRule="auto"/>
            <w:jc w:val="center"/>
            <w:rPr>
              <w:rFonts w:ascii="Arial" w:eastAsia="宋体" w:hAnsi="Arial" w:cs="Arial"/>
              <w:sz w:val="36"/>
              <w:szCs w:val="36"/>
            </w:rPr>
          </w:pPr>
          <w:r w:rsidRPr="0080783D">
            <w:rPr>
              <w:rFonts w:ascii="Arial" w:eastAsia="宋体" w:hAnsi="Arial" w:cs="Arial"/>
              <w:sz w:val="52"/>
              <w:szCs w:val="52"/>
            </w:rPr>
            <w:t>北京市房地产市场形势分析</w:t>
          </w:r>
        </w:p>
        <w:p w14:paraId="70E65D1D" w14:textId="77777777" w:rsidR="00B77D09" w:rsidRPr="0080783D" w:rsidRDefault="00B77D09" w:rsidP="00601F48">
          <w:pPr>
            <w:snapToGrid w:val="0"/>
            <w:spacing w:line="360" w:lineRule="auto"/>
            <w:rPr>
              <w:rFonts w:ascii="Arial" w:eastAsia="宋体" w:hAnsi="Arial" w:cs="Arial"/>
            </w:rPr>
          </w:pPr>
        </w:p>
        <w:p w14:paraId="508F2316" w14:textId="77777777" w:rsidR="00B77D09" w:rsidRPr="0080783D" w:rsidRDefault="00B77D09" w:rsidP="00601F48">
          <w:pPr>
            <w:snapToGrid w:val="0"/>
            <w:spacing w:line="360" w:lineRule="auto"/>
            <w:rPr>
              <w:rFonts w:ascii="Arial" w:eastAsia="宋体" w:hAnsi="Arial" w:cs="Arial"/>
            </w:rPr>
          </w:pPr>
        </w:p>
        <w:p w14:paraId="1E41DF15" w14:textId="77777777" w:rsidR="00B77D09" w:rsidRPr="0080783D" w:rsidRDefault="00B77D09" w:rsidP="00601F48">
          <w:pPr>
            <w:snapToGrid w:val="0"/>
            <w:spacing w:line="360" w:lineRule="auto"/>
            <w:rPr>
              <w:rFonts w:ascii="Arial" w:eastAsia="宋体" w:hAnsi="Arial" w:cs="Arial"/>
            </w:rPr>
          </w:pPr>
        </w:p>
        <w:p w14:paraId="6017E52B" w14:textId="77777777" w:rsidR="00B77D09" w:rsidRPr="0080783D" w:rsidRDefault="00B77D09" w:rsidP="00601F48">
          <w:pPr>
            <w:snapToGrid w:val="0"/>
            <w:spacing w:line="360" w:lineRule="auto"/>
            <w:rPr>
              <w:rFonts w:ascii="Arial" w:eastAsia="宋体" w:hAnsi="Arial" w:cs="Arial"/>
            </w:rPr>
          </w:pPr>
        </w:p>
        <w:p w14:paraId="0FBF99D6" w14:textId="77777777" w:rsidR="00B77D09" w:rsidRPr="0080783D" w:rsidRDefault="00B77D09" w:rsidP="00601F48">
          <w:pPr>
            <w:snapToGrid w:val="0"/>
            <w:spacing w:line="360" w:lineRule="auto"/>
            <w:rPr>
              <w:rFonts w:ascii="Arial" w:eastAsia="宋体" w:hAnsi="Arial" w:cs="Arial"/>
            </w:rPr>
          </w:pPr>
        </w:p>
        <w:p w14:paraId="447D59D8" w14:textId="77777777" w:rsidR="00B77D09" w:rsidRPr="0080783D" w:rsidRDefault="00B77D09" w:rsidP="00601F48">
          <w:pPr>
            <w:pStyle w:val="ad"/>
            <w:widowControl w:val="0"/>
            <w:snapToGrid w:val="0"/>
            <w:spacing w:line="360" w:lineRule="auto"/>
            <w:rPr>
              <w:rFonts w:ascii="Arial" w:eastAsia="宋体" w:hAnsi="Arial" w:cs="Arial"/>
              <w:kern w:val="2"/>
              <w:sz w:val="21"/>
            </w:rPr>
          </w:pPr>
        </w:p>
        <w:p w14:paraId="4A2E7FBC" w14:textId="17EC88AA" w:rsidR="007850FC" w:rsidRPr="0080783D" w:rsidRDefault="00114674" w:rsidP="00601F48">
          <w:pPr>
            <w:pStyle w:val="ad"/>
            <w:widowControl w:val="0"/>
            <w:snapToGrid w:val="0"/>
            <w:spacing w:line="360" w:lineRule="auto"/>
            <w:jc w:val="center"/>
            <w:rPr>
              <w:rFonts w:ascii="Arial" w:eastAsia="宋体" w:hAnsi="Arial" w:cs="Arial"/>
              <w:sz w:val="52"/>
              <w:szCs w:val="52"/>
            </w:rPr>
          </w:pPr>
        </w:p>
      </w:sdtContent>
    </w:sdt>
    <w:p w14:paraId="74E72BAE" w14:textId="77777777" w:rsidR="007B2BC8" w:rsidRPr="0080783D" w:rsidRDefault="00E20DC0" w:rsidP="00601F48">
      <w:pPr>
        <w:snapToGrid w:val="0"/>
        <w:spacing w:line="360" w:lineRule="auto"/>
        <w:jc w:val="center"/>
        <w:rPr>
          <w:rFonts w:ascii="Arial" w:eastAsia="宋体" w:hAnsi="Arial" w:cs="Arial"/>
          <w:sz w:val="28"/>
          <w:szCs w:val="28"/>
        </w:rPr>
      </w:pPr>
      <w:r w:rsidRPr="0080783D">
        <w:rPr>
          <w:rFonts w:ascii="Arial" w:eastAsia="宋体" w:hAnsi="Arial" w:cs="Arial"/>
          <w:sz w:val="28"/>
          <w:szCs w:val="28"/>
        </w:rPr>
        <w:t>北京康正宏基房地产评估有限公司</w:t>
      </w:r>
    </w:p>
    <w:p w14:paraId="1DCDEB63" w14:textId="60750A51" w:rsidR="00E0469E" w:rsidRPr="0080783D" w:rsidRDefault="008534F4" w:rsidP="00601F48">
      <w:pPr>
        <w:snapToGrid w:val="0"/>
        <w:spacing w:line="360" w:lineRule="auto"/>
        <w:jc w:val="center"/>
        <w:rPr>
          <w:rFonts w:ascii="Arial" w:eastAsia="宋体" w:hAnsi="Arial" w:cs="Arial"/>
          <w:sz w:val="28"/>
          <w:szCs w:val="28"/>
        </w:rPr>
      </w:pPr>
      <w:r w:rsidRPr="0080783D">
        <w:rPr>
          <w:rFonts w:ascii="Arial" w:eastAsia="宋体" w:hAnsi="Arial" w:cs="Arial"/>
          <w:sz w:val="28"/>
          <w:szCs w:val="28"/>
        </w:rPr>
        <w:t>202</w:t>
      </w:r>
      <w:r w:rsidR="00C82F6B" w:rsidRPr="0080783D">
        <w:rPr>
          <w:rFonts w:ascii="Arial" w:eastAsia="宋体" w:hAnsi="Arial" w:cs="Arial"/>
          <w:sz w:val="28"/>
          <w:szCs w:val="28"/>
        </w:rPr>
        <w:t>4</w:t>
      </w:r>
      <w:r w:rsidR="00E20DC0" w:rsidRPr="0080783D">
        <w:rPr>
          <w:rFonts w:ascii="Arial" w:eastAsia="宋体" w:hAnsi="Arial" w:cs="Arial"/>
          <w:sz w:val="28"/>
          <w:szCs w:val="28"/>
        </w:rPr>
        <w:t>年</w:t>
      </w:r>
      <w:r w:rsidR="00487C49">
        <w:rPr>
          <w:rFonts w:ascii="Arial" w:eastAsia="宋体" w:hAnsi="Arial" w:cs="Arial"/>
          <w:sz w:val="28"/>
          <w:szCs w:val="28"/>
        </w:rPr>
        <w:t>12</w:t>
      </w:r>
      <w:r w:rsidR="00E20DC0" w:rsidRPr="0080783D">
        <w:rPr>
          <w:rFonts w:ascii="Arial" w:eastAsia="宋体" w:hAnsi="Arial" w:cs="Arial"/>
          <w:sz w:val="28"/>
          <w:szCs w:val="28"/>
        </w:rPr>
        <w:t>月</w:t>
      </w:r>
    </w:p>
    <w:p w14:paraId="1CD01935" w14:textId="77777777" w:rsidR="00F95E93" w:rsidRPr="0080783D" w:rsidRDefault="00F95E93" w:rsidP="00601F48">
      <w:pPr>
        <w:snapToGrid w:val="0"/>
        <w:spacing w:line="360" w:lineRule="auto"/>
        <w:jc w:val="center"/>
        <w:rPr>
          <w:rFonts w:ascii="Arial" w:eastAsia="宋体" w:hAnsi="Arial" w:cs="Arial"/>
        </w:rPr>
        <w:sectPr w:rsidR="00F95E93" w:rsidRPr="0080783D" w:rsidSect="00741223">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start="0"/>
          <w:cols w:space="425"/>
          <w:titlePg/>
          <w:docGrid w:type="lines" w:linePitch="312"/>
        </w:sectPr>
      </w:pPr>
    </w:p>
    <w:sdt>
      <w:sdtPr>
        <w:rPr>
          <w:rFonts w:asciiTheme="minorHAnsi" w:eastAsiaTheme="minorEastAsia" w:hAnsiTheme="minorHAnsi" w:cstheme="minorBidi"/>
          <w:b w:val="0"/>
          <w:bCs w:val="0"/>
          <w:color w:val="auto"/>
          <w:kern w:val="2"/>
          <w:sz w:val="21"/>
          <w:szCs w:val="22"/>
          <w:lang w:val="zh-CN"/>
        </w:rPr>
        <w:id w:val="-2122295568"/>
        <w:docPartObj>
          <w:docPartGallery w:val="Table of Contents"/>
          <w:docPartUnique/>
        </w:docPartObj>
      </w:sdtPr>
      <w:sdtEndPr>
        <w:rPr>
          <w:rFonts w:asciiTheme="minorEastAsia" w:hAnsiTheme="minorEastAsia"/>
        </w:rPr>
      </w:sdtEndPr>
      <w:sdtContent>
        <w:p w14:paraId="2CB9246F" w14:textId="771A2311" w:rsidR="0080783D" w:rsidRPr="0080783D" w:rsidRDefault="0080783D" w:rsidP="0080783D">
          <w:pPr>
            <w:pStyle w:val="TOC"/>
            <w:snapToGrid w:val="0"/>
            <w:spacing w:before="0" w:line="360" w:lineRule="auto"/>
            <w:jc w:val="center"/>
            <w:rPr>
              <w:color w:val="auto"/>
              <w:sz w:val="30"/>
              <w:szCs w:val="30"/>
            </w:rPr>
          </w:pPr>
          <w:r w:rsidRPr="0080783D">
            <w:rPr>
              <w:color w:val="auto"/>
              <w:sz w:val="30"/>
              <w:szCs w:val="30"/>
              <w:lang w:val="zh-CN"/>
            </w:rPr>
            <w:t>目录</w:t>
          </w:r>
        </w:p>
        <w:p w14:paraId="6734A3D9" w14:textId="77777777" w:rsidR="0080783D" w:rsidRPr="0080783D" w:rsidRDefault="0080783D" w:rsidP="0080783D">
          <w:pPr>
            <w:pStyle w:val="10"/>
            <w:snapToGrid w:val="0"/>
            <w:spacing w:after="0" w:line="360" w:lineRule="auto"/>
            <w:rPr>
              <w:b w:val="0"/>
              <w:kern w:val="2"/>
              <w:sz w:val="21"/>
            </w:rPr>
          </w:pPr>
          <w:r w:rsidRPr="0080783D">
            <w:fldChar w:fldCharType="begin"/>
          </w:r>
          <w:r w:rsidRPr="0080783D">
            <w:instrText xml:space="preserve"> TOC \o "1-3" \h \z \u </w:instrText>
          </w:r>
          <w:r w:rsidRPr="0080783D">
            <w:fldChar w:fldCharType="separate"/>
          </w:r>
          <w:hyperlink w:anchor="_Toc163648341" w:history="1">
            <w:r w:rsidRPr="0080783D">
              <w:rPr>
                <w:rStyle w:val="ae"/>
                <w:rFonts w:cs="Arial" w:hint="eastAsia"/>
              </w:rPr>
              <w:t>一、宏观经济与政策环境分析</w:t>
            </w:r>
            <w:r w:rsidRPr="0080783D">
              <w:rPr>
                <w:webHidden/>
              </w:rPr>
              <w:tab/>
            </w:r>
            <w:r w:rsidRPr="0080783D">
              <w:rPr>
                <w:webHidden/>
              </w:rPr>
              <w:fldChar w:fldCharType="begin"/>
            </w:r>
            <w:r w:rsidRPr="0080783D">
              <w:rPr>
                <w:webHidden/>
              </w:rPr>
              <w:instrText xml:space="preserve"> PAGEREF _Toc163648341 \h </w:instrText>
            </w:r>
            <w:r w:rsidRPr="0080783D">
              <w:rPr>
                <w:webHidden/>
              </w:rPr>
            </w:r>
            <w:r w:rsidRPr="0080783D">
              <w:rPr>
                <w:webHidden/>
              </w:rPr>
              <w:fldChar w:fldCharType="separate"/>
            </w:r>
            <w:r w:rsidRPr="0080783D">
              <w:rPr>
                <w:rFonts w:ascii="Arial" w:hAnsi="Arial"/>
                <w:webHidden/>
              </w:rPr>
              <w:t>1</w:t>
            </w:r>
            <w:r w:rsidRPr="0080783D">
              <w:rPr>
                <w:webHidden/>
              </w:rPr>
              <w:fldChar w:fldCharType="end"/>
            </w:r>
          </w:hyperlink>
        </w:p>
        <w:p w14:paraId="697E9B37" w14:textId="77777777" w:rsidR="0080783D" w:rsidRPr="0080783D" w:rsidRDefault="00114674" w:rsidP="0080783D">
          <w:pPr>
            <w:pStyle w:val="20"/>
            <w:tabs>
              <w:tab w:val="right" w:leader="dot" w:pos="8296"/>
            </w:tabs>
            <w:snapToGrid w:val="0"/>
            <w:spacing w:after="0" w:line="360" w:lineRule="auto"/>
            <w:rPr>
              <w:rFonts w:asciiTheme="minorEastAsia" w:hAnsiTheme="minorEastAsia"/>
              <w:noProof/>
              <w:kern w:val="2"/>
              <w:sz w:val="21"/>
            </w:rPr>
          </w:pPr>
          <w:hyperlink w:anchor="_Toc163648342" w:history="1">
            <w:r w:rsidR="0080783D" w:rsidRPr="0080783D">
              <w:rPr>
                <w:rStyle w:val="ae"/>
                <w:rFonts w:asciiTheme="minorEastAsia" w:hAnsiTheme="minorEastAsia" w:cs="Arial" w:hint="eastAsia"/>
                <w:noProof/>
              </w:rPr>
              <w:t>（一）宏观环境</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_Toc163648342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w:t>
            </w:r>
            <w:r w:rsidR="0080783D" w:rsidRPr="0080783D">
              <w:rPr>
                <w:rFonts w:asciiTheme="minorEastAsia" w:hAnsiTheme="minorEastAsia"/>
                <w:noProof/>
                <w:webHidden/>
              </w:rPr>
              <w:fldChar w:fldCharType="end"/>
            </w:r>
          </w:hyperlink>
        </w:p>
        <w:p w14:paraId="39156F96" w14:textId="77777777" w:rsidR="0080783D" w:rsidRPr="0080783D" w:rsidRDefault="00114674" w:rsidP="0080783D">
          <w:pPr>
            <w:pStyle w:val="20"/>
            <w:tabs>
              <w:tab w:val="right" w:leader="dot" w:pos="8296"/>
            </w:tabs>
            <w:snapToGrid w:val="0"/>
            <w:spacing w:after="0" w:line="360" w:lineRule="auto"/>
            <w:rPr>
              <w:rFonts w:asciiTheme="minorEastAsia" w:hAnsiTheme="minorEastAsia"/>
              <w:noProof/>
              <w:kern w:val="2"/>
              <w:sz w:val="21"/>
            </w:rPr>
          </w:pPr>
          <w:hyperlink w:anchor="_Toc163648343" w:history="1">
            <w:r w:rsidR="0080783D" w:rsidRPr="0080783D">
              <w:rPr>
                <w:rStyle w:val="ae"/>
                <w:rFonts w:asciiTheme="minorEastAsia" w:hAnsiTheme="minorEastAsia" w:cs="Arial" w:hint="eastAsia"/>
                <w:noProof/>
              </w:rPr>
              <w:t>（二）经济背景</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_Toc163648343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4</w:t>
            </w:r>
            <w:r w:rsidR="0080783D" w:rsidRPr="0080783D">
              <w:rPr>
                <w:rFonts w:asciiTheme="minorEastAsia" w:hAnsiTheme="minorEastAsia"/>
                <w:noProof/>
                <w:webHidden/>
              </w:rPr>
              <w:fldChar w:fldCharType="end"/>
            </w:r>
          </w:hyperlink>
        </w:p>
        <w:p w14:paraId="0666A8D5" w14:textId="77777777" w:rsidR="0080783D" w:rsidRPr="0080783D" w:rsidRDefault="00114674" w:rsidP="0080783D">
          <w:pPr>
            <w:pStyle w:val="20"/>
            <w:tabs>
              <w:tab w:val="right" w:leader="dot" w:pos="8296"/>
            </w:tabs>
            <w:snapToGrid w:val="0"/>
            <w:spacing w:after="0" w:line="360" w:lineRule="auto"/>
            <w:rPr>
              <w:rFonts w:asciiTheme="minorEastAsia" w:hAnsiTheme="minorEastAsia"/>
              <w:noProof/>
              <w:kern w:val="2"/>
              <w:sz w:val="21"/>
            </w:rPr>
          </w:pPr>
          <w:hyperlink w:anchor="_Toc163648344" w:history="1">
            <w:r w:rsidR="0080783D" w:rsidRPr="0080783D">
              <w:rPr>
                <w:rStyle w:val="ae"/>
                <w:rFonts w:asciiTheme="minorEastAsia" w:hAnsiTheme="minorEastAsia" w:cs="Arial" w:hint="eastAsia"/>
                <w:noProof/>
              </w:rPr>
              <w:t>（三）政策环境</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_Toc163648344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7</w:t>
            </w:r>
            <w:r w:rsidR="0080783D" w:rsidRPr="0080783D">
              <w:rPr>
                <w:rFonts w:asciiTheme="minorEastAsia" w:hAnsiTheme="minorEastAsia"/>
                <w:noProof/>
                <w:webHidden/>
              </w:rPr>
              <w:fldChar w:fldCharType="end"/>
            </w:r>
          </w:hyperlink>
        </w:p>
        <w:p w14:paraId="2B67B6F7" w14:textId="77777777" w:rsidR="0080783D" w:rsidRPr="0080783D" w:rsidRDefault="00114674" w:rsidP="0080783D">
          <w:pPr>
            <w:pStyle w:val="10"/>
            <w:snapToGrid w:val="0"/>
            <w:spacing w:after="0" w:line="360" w:lineRule="auto"/>
            <w:rPr>
              <w:b w:val="0"/>
              <w:kern w:val="2"/>
              <w:sz w:val="21"/>
            </w:rPr>
          </w:pPr>
          <w:hyperlink w:anchor="_Toc163648345" w:history="1">
            <w:r w:rsidR="0080783D" w:rsidRPr="0080783D">
              <w:rPr>
                <w:rStyle w:val="ae"/>
                <w:rFonts w:cs="Arial" w:hint="eastAsia"/>
              </w:rPr>
              <w:t>二、市场分析</w:t>
            </w:r>
            <w:r w:rsidR="0080783D" w:rsidRPr="0080783D">
              <w:rPr>
                <w:webHidden/>
              </w:rPr>
              <w:tab/>
            </w:r>
            <w:r w:rsidR="0080783D" w:rsidRPr="0080783D">
              <w:rPr>
                <w:webHidden/>
              </w:rPr>
              <w:fldChar w:fldCharType="begin"/>
            </w:r>
            <w:r w:rsidR="0080783D" w:rsidRPr="0080783D">
              <w:rPr>
                <w:webHidden/>
              </w:rPr>
              <w:instrText xml:space="preserve"> PAGEREF _Toc163648345 \h </w:instrText>
            </w:r>
            <w:r w:rsidR="0080783D" w:rsidRPr="0080783D">
              <w:rPr>
                <w:webHidden/>
              </w:rPr>
            </w:r>
            <w:r w:rsidR="0080783D" w:rsidRPr="0080783D">
              <w:rPr>
                <w:webHidden/>
              </w:rPr>
              <w:fldChar w:fldCharType="separate"/>
            </w:r>
            <w:r w:rsidR="0080783D" w:rsidRPr="0080783D">
              <w:rPr>
                <w:rFonts w:ascii="Arial" w:hAnsi="Arial"/>
                <w:webHidden/>
              </w:rPr>
              <w:t>14</w:t>
            </w:r>
            <w:r w:rsidR="0080783D" w:rsidRPr="0080783D">
              <w:rPr>
                <w:webHidden/>
              </w:rPr>
              <w:fldChar w:fldCharType="end"/>
            </w:r>
          </w:hyperlink>
        </w:p>
        <w:p w14:paraId="44E2F56D" w14:textId="77777777" w:rsidR="0080783D" w:rsidRPr="0080783D" w:rsidRDefault="00114674" w:rsidP="0080783D">
          <w:pPr>
            <w:pStyle w:val="20"/>
            <w:tabs>
              <w:tab w:val="left" w:pos="1260"/>
              <w:tab w:val="right" w:leader="dot" w:pos="8296"/>
            </w:tabs>
            <w:snapToGrid w:val="0"/>
            <w:spacing w:after="0" w:line="360" w:lineRule="auto"/>
            <w:rPr>
              <w:rFonts w:asciiTheme="minorEastAsia" w:hAnsiTheme="minorEastAsia"/>
              <w:noProof/>
              <w:kern w:val="2"/>
              <w:sz w:val="21"/>
            </w:rPr>
          </w:pPr>
          <w:hyperlink w:anchor="_Toc163648346" w:history="1">
            <w:r w:rsidR="0080783D" w:rsidRPr="0080783D">
              <w:rPr>
                <w:rStyle w:val="ae"/>
                <w:rFonts w:asciiTheme="minorEastAsia" w:hAnsiTheme="minorEastAsia" w:cs="Arial" w:hint="eastAsia"/>
                <w:noProof/>
              </w:rPr>
              <w:t>（一）</w:t>
            </w:r>
            <w:r w:rsidR="0080783D" w:rsidRPr="0080783D">
              <w:rPr>
                <w:rFonts w:asciiTheme="minorEastAsia" w:hAnsiTheme="minorEastAsia"/>
                <w:noProof/>
                <w:kern w:val="2"/>
                <w:sz w:val="21"/>
              </w:rPr>
              <w:tab/>
            </w:r>
            <w:r w:rsidR="0080783D" w:rsidRPr="0080783D">
              <w:rPr>
                <w:rStyle w:val="ae"/>
                <w:rFonts w:asciiTheme="minorEastAsia" w:hAnsiTheme="minorEastAsia" w:cs="Arial" w:hint="eastAsia"/>
                <w:noProof/>
              </w:rPr>
              <w:t>土地市场</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_Toc163648346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14</w:t>
            </w:r>
            <w:r w:rsidR="0080783D" w:rsidRPr="0080783D">
              <w:rPr>
                <w:rFonts w:asciiTheme="minorEastAsia" w:hAnsiTheme="minorEastAsia"/>
                <w:noProof/>
                <w:webHidden/>
              </w:rPr>
              <w:fldChar w:fldCharType="end"/>
            </w:r>
          </w:hyperlink>
        </w:p>
        <w:p w14:paraId="51EE2C51"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47" w:history="1">
            <w:r w:rsidR="0080783D" w:rsidRPr="0080783D">
              <w:rPr>
                <w:rStyle w:val="ae"/>
                <w:rFonts w:ascii="Arial" w:hAnsi="Arial"/>
                <w:noProof/>
              </w:rPr>
              <w:t>1</w:t>
            </w:r>
            <w:r w:rsidR="0080783D" w:rsidRPr="0080783D">
              <w:rPr>
                <w:rStyle w:val="ae"/>
                <w:rFonts w:asciiTheme="minorEastAsia" w:hAnsiTheme="minorEastAsia" w:hint="eastAsia"/>
                <w:noProof/>
              </w:rPr>
              <w:t>、总体情况</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_Toc163648347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14</w:t>
            </w:r>
            <w:r w:rsidR="0080783D" w:rsidRPr="0080783D">
              <w:rPr>
                <w:rFonts w:asciiTheme="minorEastAsia" w:hAnsiTheme="minorEastAsia"/>
                <w:noProof/>
                <w:webHidden/>
              </w:rPr>
              <w:fldChar w:fldCharType="end"/>
            </w:r>
          </w:hyperlink>
        </w:p>
        <w:p w14:paraId="3926F179"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48" w:history="1">
            <w:r w:rsidR="0080783D" w:rsidRPr="0080783D">
              <w:rPr>
                <w:rStyle w:val="ae"/>
                <w:rFonts w:ascii="Arial" w:hAnsi="Arial"/>
                <w:noProof/>
              </w:rPr>
              <w:t>2</w:t>
            </w:r>
            <w:r w:rsidR="0080783D" w:rsidRPr="0080783D">
              <w:rPr>
                <w:rStyle w:val="ae"/>
                <w:rFonts w:asciiTheme="minorEastAsia" w:hAnsiTheme="minorEastAsia" w:hint="eastAsia"/>
                <w:noProof/>
              </w:rPr>
              <w:t>、住宅用地</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_Toc163648348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15</w:t>
            </w:r>
            <w:r w:rsidR="0080783D" w:rsidRPr="0080783D">
              <w:rPr>
                <w:rFonts w:asciiTheme="minorEastAsia" w:hAnsiTheme="minorEastAsia"/>
                <w:noProof/>
                <w:webHidden/>
              </w:rPr>
              <w:fldChar w:fldCharType="end"/>
            </w:r>
          </w:hyperlink>
        </w:p>
        <w:p w14:paraId="260A84D4"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49" w:history="1">
            <w:r w:rsidR="0080783D" w:rsidRPr="0080783D">
              <w:rPr>
                <w:rStyle w:val="ae"/>
                <w:rFonts w:ascii="Arial" w:hAnsi="Arial"/>
                <w:noProof/>
              </w:rPr>
              <w:t>3</w:t>
            </w:r>
            <w:r w:rsidR="0080783D" w:rsidRPr="0080783D">
              <w:rPr>
                <w:rStyle w:val="ae"/>
                <w:rFonts w:asciiTheme="minorEastAsia" w:hAnsiTheme="minorEastAsia" w:hint="eastAsia"/>
                <w:noProof/>
              </w:rPr>
              <w:t>、商服用地</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_Toc163648349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18</w:t>
            </w:r>
            <w:r w:rsidR="0080783D" w:rsidRPr="0080783D">
              <w:rPr>
                <w:rFonts w:asciiTheme="minorEastAsia" w:hAnsiTheme="minorEastAsia"/>
                <w:noProof/>
                <w:webHidden/>
              </w:rPr>
              <w:fldChar w:fldCharType="end"/>
            </w:r>
          </w:hyperlink>
        </w:p>
        <w:p w14:paraId="7C9672A2"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50" w:history="1">
            <w:r w:rsidR="0080783D" w:rsidRPr="0080783D">
              <w:rPr>
                <w:rStyle w:val="ae"/>
                <w:rFonts w:ascii="Arial" w:hAnsi="Arial"/>
                <w:noProof/>
              </w:rPr>
              <w:t>4</w:t>
            </w:r>
            <w:r w:rsidR="0080783D" w:rsidRPr="0080783D">
              <w:rPr>
                <w:rStyle w:val="ae"/>
                <w:rFonts w:asciiTheme="minorEastAsia" w:hAnsiTheme="minorEastAsia" w:hint="eastAsia"/>
                <w:noProof/>
              </w:rPr>
              <w:t>、工业用地</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_Toc163648350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18</w:t>
            </w:r>
            <w:r w:rsidR="0080783D" w:rsidRPr="0080783D">
              <w:rPr>
                <w:rFonts w:asciiTheme="minorEastAsia" w:hAnsiTheme="minorEastAsia"/>
                <w:noProof/>
                <w:webHidden/>
              </w:rPr>
              <w:fldChar w:fldCharType="end"/>
            </w:r>
          </w:hyperlink>
        </w:p>
        <w:p w14:paraId="32B8A4D7"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51" w:history="1">
            <w:r w:rsidR="0080783D" w:rsidRPr="0080783D">
              <w:rPr>
                <w:rStyle w:val="ae"/>
                <w:rFonts w:ascii="Arial" w:hAnsi="Arial"/>
                <w:noProof/>
              </w:rPr>
              <w:t>5</w:t>
            </w:r>
            <w:r w:rsidR="0080783D" w:rsidRPr="0080783D">
              <w:rPr>
                <w:rStyle w:val="ae"/>
                <w:rFonts w:asciiTheme="minorEastAsia" w:hAnsiTheme="minorEastAsia" w:hint="eastAsia"/>
                <w:noProof/>
              </w:rPr>
              <w:t>、小结</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_Toc163648351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19</w:t>
            </w:r>
            <w:r w:rsidR="0080783D" w:rsidRPr="0080783D">
              <w:rPr>
                <w:rFonts w:asciiTheme="minorEastAsia" w:hAnsiTheme="minorEastAsia"/>
                <w:noProof/>
                <w:webHidden/>
              </w:rPr>
              <w:fldChar w:fldCharType="end"/>
            </w:r>
          </w:hyperlink>
        </w:p>
        <w:p w14:paraId="7098ACD6" w14:textId="77777777" w:rsidR="0080783D" w:rsidRPr="0080783D" w:rsidRDefault="00114674" w:rsidP="0080783D">
          <w:pPr>
            <w:pStyle w:val="20"/>
            <w:tabs>
              <w:tab w:val="left" w:pos="1260"/>
              <w:tab w:val="right" w:leader="dot" w:pos="8296"/>
            </w:tabs>
            <w:snapToGrid w:val="0"/>
            <w:spacing w:after="0" w:line="360" w:lineRule="auto"/>
            <w:rPr>
              <w:rFonts w:asciiTheme="minorEastAsia" w:hAnsiTheme="minorEastAsia"/>
              <w:noProof/>
              <w:kern w:val="2"/>
              <w:sz w:val="21"/>
            </w:rPr>
          </w:pPr>
          <w:hyperlink w:anchor="_Toc163648352" w:history="1">
            <w:r w:rsidR="0080783D" w:rsidRPr="0080783D">
              <w:rPr>
                <w:rStyle w:val="ae"/>
                <w:rFonts w:asciiTheme="minorEastAsia" w:hAnsiTheme="minorEastAsia" w:cs="Arial" w:hint="eastAsia"/>
                <w:noProof/>
              </w:rPr>
              <w:t>（二）</w:t>
            </w:r>
            <w:r w:rsidR="0080783D" w:rsidRPr="0080783D">
              <w:rPr>
                <w:rFonts w:asciiTheme="minorEastAsia" w:hAnsiTheme="minorEastAsia"/>
                <w:noProof/>
                <w:kern w:val="2"/>
                <w:sz w:val="21"/>
              </w:rPr>
              <w:tab/>
            </w:r>
            <w:r w:rsidR="0080783D" w:rsidRPr="0080783D">
              <w:rPr>
                <w:rStyle w:val="ae"/>
                <w:rFonts w:asciiTheme="minorEastAsia" w:hAnsiTheme="minorEastAsia" w:cs="Arial" w:hint="eastAsia"/>
                <w:noProof/>
              </w:rPr>
              <w:t>房地产市场</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_Toc163648352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20</w:t>
            </w:r>
            <w:r w:rsidR="0080783D" w:rsidRPr="0080783D">
              <w:rPr>
                <w:rFonts w:asciiTheme="minorEastAsia" w:hAnsiTheme="minorEastAsia"/>
                <w:noProof/>
                <w:webHidden/>
              </w:rPr>
              <w:fldChar w:fldCharType="end"/>
            </w:r>
          </w:hyperlink>
        </w:p>
        <w:p w14:paraId="2C2B7AB1"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53" w:history="1">
            <w:r w:rsidR="0080783D" w:rsidRPr="0080783D">
              <w:rPr>
                <w:rStyle w:val="ae"/>
                <w:rFonts w:ascii="Arial" w:hAnsi="Arial"/>
                <w:noProof/>
              </w:rPr>
              <w:t>1</w:t>
            </w:r>
            <w:r w:rsidR="0080783D" w:rsidRPr="0080783D">
              <w:rPr>
                <w:rStyle w:val="ae"/>
                <w:rFonts w:asciiTheme="minorEastAsia" w:hAnsiTheme="minorEastAsia" w:hint="eastAsia"/>
                <w:noProof/>
              </w:rPr>
              <w:t>、住宅</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_Toc163648353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20</w:t>
            </w:r>
            <w:r w:rsidR="0080783D" w:rsidRPr="0080783D">
              <w:rPr>
                <w:rFonts w:asciiTheme="minorEastAsia" w:hAnsiTheme="minorEastAsia"/>
                <w:noProof/>
                <w:webHidden/>
              </w:rPr>
              <w:fldChar w:fldCharType="end"/>
            </w:r>
          </w:hyperlink>
        </w:p>
        <w:p w14:paraId="1B0E8FFA"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54" w:history="1">
            <w:r w:rsidR="0080783D" w:rsidRPr="0080783D">
              <w:rPr>
                <w:rStyle w:val="ae"/>
                <w:rFonts w:ascii="Arial" w:hAnsi="Arial"/>
                <w:noProof/>
              </w:rPr>
              <w:t>2</w:t>
            </w:r>
            <w:r w:rsidR="0080783D" w:rsidRPr="0080783D">
              <w:rPr>
                <w:rStyle w:val="ae"/>
                <w:rFonts w:asciiTheme="minorEastAsia" w:hAnsiTheme="minorEastAsia" w:hint="eastAsia"/>
                <w:noProof/>
              </w:rPr>
              <w:t>、商业</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_Toc163648354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25</w:t>
            </w:r>
            <w:r w:rsidR="0080783D" w:rsidRPr="0080783D">
              <w:rPr>
                <w:rFonts w:asciiTheme="minorEastAsia" w:hAnsiTheme="minorEastAsia"/>
                <w:noProof/>
                <w:webHidden/>
              </w:rPr>
              <w:fldChar w:fldCharType="end"/>
            </w:r>
          </w:hyperlink>
        </w:p>
        <w:p w14:paraId="18B61BBA"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55" w:history="1">
            <w:r w:rsidR="0080783D" w:rsidRPr="0080783D">
              <w:rPr>
                <w:rStyle w:val="ae"/>
                <w:rFonts w:ascii="Arial" w:hAnsi="Arial"/>
                <w:noProof/>
              </w:rPr>
              <w:t>3</w:t>
            </w:r>
            <w:r w:rsidR="0080783D" w:rsidRPr="0080783D">
              <w:rPr>
                <w:rStyle w:val="ae"/>
                <w:rFonts w:asciiTheme="minorEastAsia" w:hAnsiTheme="minorEastAsia" w:hint="eastAsia"/>
                <w:noProof/>
              </w:rPr>
              <w:t>、办公</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_Toc163648355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30</w:t>
            </w:r>
            <w:r w:rsidR="0080783D" w:rsidRPr="0080783D">
              <w:rPr>
                <w:rFonts w:asciiTheme="minorEastAsia" w:hAnsiTheme="minorEastAsia"/>
                <w:noProof/>
                <w:webHidden/>
              </w:rPr>
              <w:fldChar w:fldCharType="end"/>
            </w:r>
          </w:hyperlink>
        </w:p>
        <w:p w14:paraId="1D526100" w14:textId="77777777" w:rsidR="0080783D" w:rsidRPr="0080783D" w:rsidRDefault="00114674" w:rsidP="0080783D">
          <w:pPr>
            <w:pStyle w:val="30"/>
            <w:tabs>
              <w:tab w:val="right" w:leader="dot" w:pos="8296"/>
            </w:tabs>
            <w:snapToGrid w:val="0"/>
            <w:spacing w:after="0" w:line="360" w:lineRule="auto"/>
            <w:rPr>
              <w:rFonts w:asciiTheme="minorEastAsia" w:hAnsiTheme="minorEastAsia"/>
              <w:noProof/>
              <w:kern w:val="2"/>
              <w:sz w:val="21"/>
            </w:rPr>
          </w:pPr>
          <w:hyperlink w:anchor="_Toc163648356" w:history="1">
            <w:r w:rsidR="0080783D" w:rsidRPr="0080783D">
              <w:rPr>
                <w:rStyle w:val="ae"/>
                <w:rFonts w:ascii="Arial" w:hAnsi="Arial"/>
                <w:noProof/>
              </w:rPr>
              <w:t>4</w:t>
            </w:r>
            <w:r w:rsidR="0080783D" w:rsidRPr="0080783D">
              <w:rPr>
                <w:rStyle w:val="ae"/>
                <w:rFonts w:asciiTheme="minorEastAsia" w:hAnsiTheme="minorEastAsia" w:hint="eastAsia"/>
                <w:noProof/>
              </w:rPr>
              <w:t>、小结</w:t>
            </w:r>
            <w:r w:rsidR="0080783D" w:rsidRPr="0080783D">
              <w:rPr>
                <w:rFonts w:asciiTheme="minorEastAsia" w:hAnsiTheme="minorEastAsia"/>
                <w:noProof/>
                <w:webHidden/>
              </w:rPr>
              <w:tab/>
            </w:r>
            <w:r w:rsidR="0080783D" w:rsidRPr="0080783D">
              <w:rPr>
                <w:rFonts w:asciiTheme="minorEastAsia" w:hAnsiTheme="minorEastAsia"/>
                <w:noProof/>
                <w:webHidden/>
              </w:rPr>
              <w:fldChar w:fldCharType="begin"/>
            </w:r>
            <w:r w:rsidR="0080783D" w:rsidRPr="0080783D">
              <w:rPr>
                <w:rFonts w:asciiTheme="minorEastAsia" w:hAnsiTheme="minorEastAsia"/>
                <w:noProof/>
                <w:webHidden/>
              </w:rPr>
              <w:instrText xml:space="preserve"> PAGEREF _Toc163648356 \h </w:instrText>
            </w:r>
            <w:r w:rsidR="0080783D" w:rsidRPr="0080783D">
              <w:rPr>
                <w:rFonts w:asciiTheme="minorEastAsia" w:hAnsiTheme="minorEastAsia"/>
                <w:noProof/>
                <w:webHidden/>
              </w:rPr>
            </w:r>
            <w:r w:rsidR="0080783D" w:rsidRPr="0080783D">
              <w:rPr>
                <w:rFonts w:asciiTheme="minorEastAsia" w:hAnsiTheme="minorEastAsia"/>
                <w:noProof/>
                <w:webHidden/>
              </w:rPr>
              <w:fldChar w:fldCharType="separate"/>
            </w:r>
            <w:r w:rsidR="0080783D" w:rsidRPr="0080783D">
              <w:rPr>
                <w:rFonts w:ascii="Arial" w:hAnsi="Arial"/>
                <w:noProof/>
                <w:webHidden/>
              </w:rPr>
              <w:t>33</w:t>
            </w:r>
            <w:r w:rsidR="0080783D" w:rsidRPr="0080783D">
              <w:rPr>
                <w:rFonts w:asciiTheme="minorEastAsia" w:hAnsiTheme="minorEastAsia"/>
                <w:noProof/>
                <w:webHidden/>
              </w:rPr>
              <w:fldChar w:fldCharType="end"/>
            </w:r>
          </w:hyperlink>
        </w:p>
        <w:p w14:paraId="7C5FF9D7" w14:textId="77777777" w:rsidR="0080783D" w:rsidRPr="0080783D" w:rsidRDefault="00114674" w:rsidP="0080783D">
          <w:pPr>
            <w:pStyle w:val="10"/>
            <w:snapToGrid w:val="0"/>
            <w:spacing w:after="0" w:line="360" w:lineRule="auto"/>
            <w:rPr>
              <w:b w:val="0"/>
              <w:kern w:val="2"/>
              <w:sz w:val="21"/>
            </w:rPr>
          </w:pPr>
          <w:hyperlink w:anchor="_Toc163648357" w:history="1">
            <w:r w:rsidR="0080783D" w:rsidRPr="0080783D">
              <w:rPr>
                <w:rStyle w:val="ae"/>
                <w:rFonts w:cs="Arial" w:hint="eastAsia"/>
              </w:rPr>
              <w:t>三、市场展望</w:t>
            </w:r>
            <w:r w:rsidR="0080783D" w:rsidRPr="0080783D">
              <w:rPr>
                <w:webHidden/>
              </w:rPr>
              <w:tab/>
            </w:r>
            <w:r w:rsidR="0080783D" w:rsidRPr="0080783D">
              <w:rPr>
                <w:webHidden/>
              </w:rPr>
              <w:fldChar w:fldCharType="begin"/>
            </w:r>
            <w:r w:rsidR="0080783D" w:rsidRPr="0080783D">
              <w:rPr>
                <w:webHidden/>
              </w:rPr>
              <w:instrText xml:space="preserve"> PAGEREF _Toc163648357 \h </w:instrText>
            </w:r>
            <w:r w:rsidR="0080783D" w:rsidRPr="0080783D">
              <w:rPr>
                <w:webHidden/>
              </w:rPr>
            </w:r>
            <w:r w:rsidR="0080783D" w:rsidRPr="0080783D">
              <w:rPr>
                <w:webHidden/>
              </w:rPr>
              <w:fldChar w:fldCharType="separate"/>
            </w:r>
            <w:r w:rsidR="0080783D" w:rsidRPr="0080783D">
              <w:rPr>
                <w:rFonts w:ascii="Arial" w:hAnsi="Arial"/>
                <w:webHidden/>
              </w:rPr>
              <w:t>34</w:t>
            </w:r>
            <w:r w:rsidR="0080783D" w:rsidRPr="0080783D">
              <w:rPr>
                <w:webHidden/>
              </w:rPr>
              <w:fldChar w:fldCharType="end"/>
            </w:r>
          </w:hyperlink>
        </w:p>
        <w:p w14:paraId="6A68E516" w14:textId="6846229D" w:rsidR="00CE2FB4" w:rsidRPr="0080783D" w:rsidRDefault="0080783D" w:rsidP="0080783D">
          <w:pPr>
            <w:snapToGrid w:val="0"/>
            <w:spacing w:line="360" w:lineRule="auto"/>
            <w:rPr>
              <w:rFonts w:asciiTheme="minorEastAsia" w:hAnsiTheme="minorEastAsia"/>
            </w:rPr>
          </w:pPr>
          <w:r w:rsidRPr="0080783D">
            <w:rPr>
              <w:rFonts w:asciiTheme="minorEastAsia" w:hAnsiTheme="minorEastAsia"/>
              <w:b/>
              <w:bCs/>
              <w:lang w:val="zh-CN"/>
            </w:rPr>
            <w:fldChar w:fldCharType="end"/>
          </w:r>
        </w:p>
      </w:sdtContent>
    </w:sdt>
    <w:p w14:paraId="4713A096" w14:textId="77777777" w:rsidR="00F95E93" w:rsidRPr="0080783D" w:rsidRDefault="00F95E93" w:rsidP="00601F48">
      <w:pPr>
        <w:snapToGrid w:val="0"/>
        <w:spacing w:line="360" w:lineRule="auto"/>
        <w:jc w:val="left"/>
        <w:rPr>
          <w:rFonts w:ascii="Arial" w:eastAsia="宋体" w:hAnsi="Arial" w:cs="Arial"/>
        </w:rPr>
        <w:sectPr w:rsidR="00F95E93" w:rsidRPr="0080783D" w:rsidSect="0080783D">
          <w:headerReference w:type="first" r:id="rId14"/>
          <w:pgSz w:w="11906" w:h="16838"/>
          <w:pgMar w:top="1843" w:right="1304" w:bottom="1134" w:left="1304" w:header="1134" w:footer="907" w:gutter="0"/>
          <w:pgNumType w:start="0"/>
          <w:cols w:space="425"/>
          <w:titlePg/>
          <w:docGrid w:type="lines" w:linePitch="312"/>
        </w:sectPr>
      </w:pPr>
    </w:p>
    <w:p w14:paraId="2F9B880B" w14:textId="77777777" w:rsidR="001F0286" w:rsidRPr="0080783D" w:rsidRDefault="000E2ACA" w:rsidP="00601F48">
      <w:pPr>
        <w:pStyle w:val="1"/>
        <w:adjustRightInd w:val="0"/>
        <w:snapToGrid w:val="0"/>
        <w:spacing w:line="480" w:lineRule="auto"/>
        <w:rPr>
          <w:rFonts w:ascii="Arial" w:eastAsia="宋体" w:hAnsi="Arial" w:cs="Arial"/>
        </w:rPr>
      </w:pPr>
      <w:bookmarkStart w:id="0" w:name="_Toc57364373"/>
      <w:bookmarkStart w:id="1" w:name="_Toc163648341"/>
      <w:r w:rsidRPr="0080783D">
        <w:rPr>
          <w:rFonts w:ascii="Arial" w:eastAsia="宋体" w:hAnsi="Arial" w:cs="Arial"/>
        </w:rPr>
        <w:lastRenderedPageBreak/>
        <w:t>一、</w:t>
      </w:r>
      <w:r w:rsidR="00B36617" w:rsidRPr="0080783D">
        <w:rPr>
          <w:rFonts w:ascii="Arial" w:eastAsia="宋体" w:hAnsi="Arial" w:cs="Arial"/>
        </w:rPr>
        <w:t>宏观经济与政策环境分析</w:t>
      </w:r>
      <w:bookmarkEnd w:id="0"/>
      <w:bookmarkEnd w:id="1"/>
    </w:p>
    <w:p w14:paraId="7CBEC909" w14:textId="77777777" w:rsidR="00E65762" w:rsidRPr="0080783D" w:rsidRDefault="000E2ACA" w:rsidP="00601F48">
      <w:pPr>
        <w:pStyle w:val="2"/>
        <w:adjustRightInd w:val="0"/>
        <w:snapToGrid w:val="0"/>
        <w:spacing w:line="480" w:lineRule="auto"/>
        <w:rPr>
          <w:rFonts w:ascii="Arial" w:eastAsia="宋体" w:hAnsi="Arial" w:cs="Arial"/>
        </w:rPr>
      </w:pPr>
      <w:bookmarkStart w:id="2" w:name="_Toc57364374"/>
      <w:bookmarkStart w:id="3" w:name="_Toc163648342"/>
      <w:r w:rsidRPr="0080783D">
        <w:rPr>
          <w:rFonts w:ascii="Arial" w:eastAsia="宋体" w:hAnsi="Arial" w:cs="Arial"/>
        </w:rPr>
        <w:t>（一）</w:t>
      </w:r>
      <w:r w:rsidR="00067F81" w:rsidRPr="0080783D">
        <w:rPr>
          <w:rFonts w:ascii="Arial" w:eastAsia="宋体" w:hAnsi="Arial" w:cs="Arial"/>
        </w:rPr>
        <w:t>宏观环境</w:t>
      </w:r>
      <w:bookmarkEnd w:id="2"/>
      <w:bookmarkEnd w:id="3"/>
    </w:p>
    <w:p w14:paraId="5250D6AB" w14:textId="77777777" w:rsidR="00E12E96" w:rsidRPr="007E0D09" w:rsidRDefault="00E12E96" w:rsidP="00E12E96">
      <w:pPr>
        <w:widowControl/>
        <w:spacing w:line="480" w:lineRule="auto"/>
        <w:ind w:firstLineChars="200" w:firstLine="420"/>
        <w:rPr>
          <w:rFonts w:ascii="Arial" w:hAnsi="Arial"/>
          <w:szCs w:val="21"/>
        </w:rPr>
      </w:pPr>
      <w:bookmarkStart w:id="4" w:name="_Toc57364375"/>
      <w:bookmarkStart w:id="5" w:name="_Toc163648343"/>
      <w:r w:rsidRPr="007E0D09">
        <w:rPr>
          <w:rFonts w:ascii="Arial" w:hAnsi="Arial" w:hint="eastAsia"/>
          <w:szCs w:val="21"/>
        </w:rPr>
        <w:t>北京市位于北纬</w:t>
      </w:r>
      <w:r w:rsidRPr="007E0D09">
        <w:rPr>
          <w:rFonts w:ascii="Arial" w:hAnsi="Arial" w:hint="eastAsia"/>
          <w:szCs w:val="21"/>
        </w:rPr>
        <w:t>39</w:t>
      </w:r>
      <w:r w:rsidRPr="007E0D09">
        <w:rPr>
          <w:rFonts w:ascii="Arial" w:hAnsi="Arial" w:hint="eastAsia"/>
          <w:szCs w:val="21"/>
        </w:rPr>
        <w:t>度</w:t>
      </w:r>
      <w:r w:rsidRPr="007E0D09">
        <w:rPr>
          <w:rFonts w:ascii="Arial" w:hAnsi="Arial" w:hint="eastAsia"/>
          <w:szCs w:val="21"/>
        </w:rPr>
        <w:t>56</w:t>
      </w:r>
      <w:r w:rsidRPr="007E0D09">
        <w:rPr>
          <w:rFonts w:ascii="Arial" w:hAnsi="Arial" w:hint="eastAsia"/>
          <w:szCs w:val="21"/>
        </w:rPr>
        <w:t>分，东经</w:t>
      </w:r>
      <w:r w:rsidRPr="007E0D09">
        <w:rPr>
          <w:rFonts w:ascii="Arial" w:hAnsi="Arial" w:hint="eastAsia"/>
          <w:szCs w:val="21"/>
        </w:rPr>
        <w:t>116</w:t>
      </w:r>
      <w:r w:rsidRPr="007E0D09">
        <w:rPr>
          <w:rFonts w:ascii="Arial" w:hAnsi="Arial" w:hint="eastAsia"/>
          <w:szCs w:val="21"/>
        </w:rPr>
        <w:t>度</w:t>
      </w:r>
      <w:r w:rsidRPr="007E0D09">
        <w:rPr>
          <w:rFonts w:ascii="Arial" w:hAnsi="Arial" w:hint="eastAsia"/>
          <w:szCs w:val="21"/>
        </w:rPr>
        <w:t>20</w:t>
      </w:r>
      <w:r w:rsidRPr="007E0D09">
        <w:rPr>
          <w:rFonts w:ascii="Arial" w:hAnsi="Arial" w:hint="eastAsia"/>
          <w:szCs w:val="21"/>
        </w:rPr>
        <w:t>分，地处华北大平原的北部，北京市土地面积</w:t>
      </w:r>
      <w:r w:rsidRPr="007E0D09">
        <w:rPr>
          <w:rFonts w:ascii="Arial" w:hAnsi="Arial" w:hint="eastAsia"/>
          <w:szCs w:val="21"/>
        </w:rPr>
        <w:t>16410.54</w:t>
      </w:r>
      <w:r w:rsidRPr="007E0D09">
        <w:rPr>
          <w:rFonts w:ascii="Arial" w:hAnsi="Arial" w:hint="eastAsia"/>
          <w:szCs w:val="21"/>
        </w:rPr>
        <w:t>平方公里。北京地势西北高耸，东南低缓。西部、北部和东北部是连绵不断的群山，东南是一片缓缓向渤海倾斜的平原。北京市东部与天津市毗邻，其余均与河北省交界。北京市目前为</w:t>
      </w:r>
      <w:r w:rsidRPr="007E0D09">
        <w:rPr>
          <w:rFonts w:ascii="Arial" w:hAnsi="Arial" w:hint="eastAsia"/>
          <w:szCs w:val="21"/>
        </w:rPr>
        <w:t>16</w:t>
      </w:r>
      <w:r w:rsidRPr="007E0D09">
        <w:rPr>
          <w:rFonts w:ascii="Arial" w:hAnsi="Arial" w:hint="eastAsia"/>
          <w:szCs w:val="21"/>
        </w:rPr>
        <w:t>区格局，即东城、西城、海淀、朝阳、丰台、顺义、昌平、通州、门头沟、石景山、房山、大兴、怀柔、平谷、密云、延庆。</w:t>
      </w:r>
    </w:p>
    <w:p w14:paraId="024840F5" w14:textId="77777777" w:rsidR="00E12E96" w:rsidRPr="005F5B80" w:rsidRDefault="00E12E96" w:rsidP="00E12E96">
      <w:pPr>
        <w:widowControl/>
        <w:spacing w:line="480" w:lineRule="auto"/>
        <w:ind w:firstLineChars="200" w:firstLine="420"/>
        <w:rPr>
          <w:rFonts w:ascii="Arial" w:hAnsi="Arial"/>
          <w:color w:val="000000"/>
          <w:szCs w:val="21"/>
        </w:rPr>
      </w:pPr>
      <w:r w:rsidRPr="00FF29D8">
        <w:rPr>
          <w:rFonts w:ascii="Arial" w:hAnsi="Arial" w:hint="eastAsia"/>
          <w:color w:val="000000"/>
          <w:szCs w:val="21"/>
        </w:rPr>
        <w:t>截至</w:t>
      </w:r>
      <w:r w:rsidRPr="00FF29D8">
        <w:rPr>
          <w:rFonts w:ascii="Arial" w:hAnsi="Arial"/>
          <w:color w:val="000000"/>
          <w:szCs w:val="21"/>
        </w:rPr>
        <w:t>202</w:t>
      </w:r>
      <w:r w:rsidRPr="00FF29D8">
        <w:rPr>
          <w:rFonts w:ascii="Arial" w:hAnsi="Arial" w:hint="eastAsia"/>
          <w:color w:val="000000"/>
          <w:szCs w:val="21"/>
        </w:rPr>
        <w:t>3</w:t>
      </w:r>
      <w:r w:rsidRPr="00FF29D8">
        <w:rPr>
          <w:rFonts w:ascii="Arial" w:hAnsi="Arial" w:hint="eastAsia"/>
          <w:color w:val="000000"/>
          <w:szCs w:val="21"/>
        </w:rPr>
        <w:t>年年末，北京市常住人口为</w:t>
      </w:r>
      <w:r w:rsidRPr="00FF29D8">
        <w:rPr>
          <w:rFonts w:ascii="Arial" w:hAnsi="Arial" w:hint="eastAsia"/>
          <w:color w:val="000000"/>
          <w:szCs w:val="21"/>
        </w:rPr>
        <w:t>2185.8</w:t>
      </w:r>
      <w:r w:rsidRPr="00FF29D8">
        <w:rPr>
          <w:rFonts w:ascii="Arial" w:hAnsi="Arial" w:hint="eastAsia"/>
          <w:color w:val="000000"/>
          <w:szCs w:val="21"/>
        </w:rPr>
        <w:t>万人，从年龄构成看，</w:t>
      </w:r>
      <w:r w:rsidRPr="00FF29D8">
        <w:rPr>
          <w:rFonts w:ascii="Arial" w:hAnsi="Arial"/>
          <w:color w:val="000000"/>
          <w:szCs w:val="21"/>
        </w:rPr>
        <w:t>0-14</w:t>
      </w:r>
      <w:r w:rsidRPr="00FF29D8">
        <w:rPr>
          <w:rFonts w:ascii="Arial" w:hAnsi="Arial" w:hint="eastAsia"/>
          <w:color w:val="000000"/>
          <w:szCs w:val="21"/>
        </w:rPr>
        <w:t>岁常住人口</w:t>
      </w:r>
      <w:r w:rsidRPr="00FF29D8">
        <w:rPr>
          <w:rFonts w:ascii="Arial" w:hAnsi="Arial"/>
          <w:color w:val="000000"/>
          <w:szCs w:val="21"/>
        </w:rPr>
        <w:t>26</w:t>
      </w:r>
      <w:r w:rsidRPr="00FF29D8">
        <w:rPr>
          <w:rFonts w:ascii="Arial" w:hAnsi="Arial" w:hint="eastAsia"/>
          <w:color w:val="000000"/>
          <w:szCs w:val="21"/>
        </w:rPr>
        <w:t>2.5</w:t>
      </w:r>
      <w:r w:rsidRPr="00FF29D8">
        <w:rPr>
          <w:rFonts w:ascii="Arial" w:hAnsi="Arial" w:hint="eastAsia"/>
          <w:color w:val="000000"/>
          <w:szCs w:val="21"/>
        </w:rPr>
        <w:t>万人，占全市常住人口的比重为</w:t>
      </w:r>
      <w:r w:rsidRPr="00FF29D8">
        <w:rPr>
          <w:rFonts w:ascii="Arial" w:hAnsi="Arial"/>
          <w:color w:val="000000"/>
          <w:szCs w:val="21"/>
        </w:rPr>
        <w:t>12.</w:t>
      </w:r>
      <w:r w:rsidRPr="00FF29D8">
        <w:rPr>
          <w:rFonts w:ascii="Arial" w:hAnsi="Arial" w:hint="eastAsia"/>
          <w:color w:val="000000"/>
          <w:szCs w:val="21"/>
        </w:rPr>
        <w:t>0</w:t>
      </w:r>
      <w:r w:rsidRPr="00FF29D8">
        <w:rPr>
          <w:rFonts w:ascii="Arial" w:hAnsi="Arial"/>
          <w:color w:val="000000"/>
          <w:szCs w:val="21"/>
        </w:rPr>
        <w:t>%</w:t>
      </w:r>
      <w:r w:rsidRPr="00FF29D8">
        <w:rPr>
          <w:rFonts w:ascii="Arial" w:hAnsi="Arial" w:hint="eastAsia"/>
          <w:color w:val="000000"/>
          <w:szCs w:val="21"/>
        </w:rPr>
        <w:t>；</w:t>
      </w:r>
      <w:r w:rsidRPr="00FF29D8">
        <w:rPr>
          <w:rFonts w:ascii="Arial" w:hAnsi="Arial"/>
          <w:color w:val="000000"/>
          <w:szCs w:val="21"/>
        </w:rPr>
        <w:t>15-59</w:t>
      </w:r>
      <w:r w:rsidRPr="00FF29D8">
        <w:rPr>
          <w:rFonts w:ascii="Arial" w:hAnsi="Arial" w:hint="eastAsia"/>
          <w:color w:val="000000"/>
          <w:szCs w:val="21"/>
        </w:rPr>
        <w:t>岁常住人口</w:t>
      </w:r>
      <w:r w:rsidRPr="00FF29D8">
        <w:rPr>
          <w:rFonts w:ascii="Arial" w:hAnsi="Arial"/>
          <w:color w:val="000000"/>
          <w:szCs w:val="21"/>
        </w:rPr>
        <w:t>14</w:t>
      </w:r>
      <w:r w:rsidRPr="00FF29D8">
        <w:rPr>
          <w:rFonts w:ascii="Arial" w:hAnsi="Arial" w:hint="eastAsia"/>
          <w:color w:val="000000"/>
          <w:szCs w:val="21"/>
        </w:rPr>
        <w:t>28.5</w:t>
      </w:r>
      <w:r w:rsidRPr="00FF29D8">
        <w:rPr>
          <w:rFonts w:ascii="Arial" w:hAnsi="Arial" w:hint="eastAsia"/>
          <w:color w:val="000000"/>
          <w:szCs w:val="21"/>
        </w:rPr>
        <w:t>万人，占</w:t>
      </w:r>
      <w:r w:rsidRPr="00FF29D8">
        <w:rPr>
          <w:rFonts w:ascii="Arial" w:hAnsi="Arial"/>
          <w:color w:val="000000"/>
          <w:szCs w:val="21"/>
        </w:rPr>
        <w:t>6</w:t>
      </w:r>
      <w:r w:rsidRPr="00FF29D8">
        <w:rPr>
          <w:rFonts w:ascii="Arial" w:hAnsi="Arial" w:hint="eastAsia"/>
          <w:color w:val="000000"/>
          <w:szCs w:val="21"/>
        </w:rPr>
        <w:t>5.4</w:t>
      </w:r>
      <w:r w:rsidRPr="00FF29D8">
        <w:rPr>
          <w:rFonts w:ascii="Arial" w:hAnsi="Arial"/>
          <w:color w:val="000000"/>
          <w:szCs w:val="21"/>
        </w:rPr>
        <w:t>%</w:t>
      </w:r>
      <w:r w:rsidRPr="00FF29D8">
        <w:rPr>
          <w:rFonts w:ascii="Arial" w:hAnsi="Arial" w:hint="eastAsia"/>
          <w:color w:val="000000"/>
          <w:szCs w:val="21"/>
        </w:rPr>
        <w:t>；</w:t>
      </w:r>
      <w:r w:rsidRPr="00FF29D8">
        <w:rPr>
          <w:rFonts w:ascii="Arial" w:hAnsi="Arial"/>
          <w:color w:val="000000"/>
          <w:szCs w:val="21"/>
        </w:rPr>
        <w:t>60</w:t>
      </w:r>
      <w:r w:rsidRPr="00FF29D8">
        <w:rPr>
          <w:rFonts w:ascii="Arial" w:hAnsi="Arial" w:hint="eastAsia"/>
          <w:color w:val="000000"/>
          <w:szCs w:val="21"/>
        </w:rPr>
        <w:t>岁及以上常住人口</w:t>
      </w:r>
      <w:r w:rsidRPr="00FF29D8">
        <w:rPr>
          <w:rFonts w:ascii="Arial" w:hAnsi="Arial"/>
          <w:color w:val="000000"/>
          <w:szCs w:val="21"/>
        </w:rPr>
        <w:t>4</w:t>
      </w:r>
      <w:r w:rsidRPr="00FF29D8">
        <w:rPr>
          <w:rFonts w:ascii="Arial" w:hAnsi="Arial" w:hint="eastAsia"/>
          <w:color w:val="000000"/>
          <w:szCs w:val="21"/>
        </w:rPr>
        <w:t>94.8</w:t>
      </w:r>
      <w:r w:rsidRPr="00FF29D8">
        <w:rPr>
          <w:rFonts w:ascii="Arial" w:hAnsi="Arial" w:hint="eastAsia"/>
          <w:color w:val="000000"/>
          <w:szCs w:val="21"/>
        </w:rPr>
        <w:t>万人，占</w:t>
      </w:r>
      <w:r w:rsidRPr="00FF29D8">
        <w:rPr>
          <w:rFonts w:ascii="Arial" w:hAnsi="Arial"/>
          <w:color w:val="000000"/>
          <w:szCs w:val="21"/>
        </w:rPr>
        <w:t>2</w:t>
      </w:r>
      <w:r w:rsidRPr="00FF29D8">
        <w:rPr>
          <w:rFonts w:ascii="Arial" w:hAnsi="Arial" w:hint="eastAsia"/>
          <w:color w:val="000000"/>
          <w:szCs w:val="21"/>
        </w:rPr>
        <w:t>2.6</w:t>
      </w:r>
      <w:r w:rsidRPr="00FF29D8">
        <w:rPr>
          <w:rFonts w:ascii="Arial" w:hAnsi="Arial"/>
          <w:color w:val="000000"/>
          <w:szCs w:val="21"/>
        </w:rPr>
        <w:t>%</w:t>
      </w:r>
      <w:r w:rsidRPr="005F5B80">
        <w:rPr>
          <w:rFonts w:ascii="Arial" w:hAnsi="Arial" w:hint="eastAsia"/>
          <w:color w:val="000000"/>
          <w:szCs w:val="21"/>
        </w:rPr>
        <w:t>。</w:t>
      </w:r>
    </w:p>
    <w:p w14:paraId="28F09A86" w14:textId="77777777" w:rsidR="00E12E96" w:rsidRPr="005F5B80" w:rsidRDefault="00E12E96" w:rsidP="00E12E96">
      <w:pPr>
        <w:overflowPunct w:val="0"/>
        <w:jc w:val="center"/>
        <w:rPr>
          <w:rFonts w:ascii="Arial" w:eastAsia="方正黑体简体" w:hAnsi="Arial"/>
          <w:bCs/>
          <w:color w:val="000000"/>
          <w:szCs w:val="24"/>
        </w:rPr>
      </w:pPr>
      <w:r w:rsidRPr="005F5B80">
        <w:rPr>
          <w:rFonts w:ascii="Arial" w:eastAsia="方正黑体简体" w:hAnsi="Arial"/>
          <w:bCs/>
          <w:color w:val="000000"/>
          <w:szCs w:val="24"/>
        </w:rPr>
        <w:t>201</w:t>
      </w:r>
      <w:r>
        <w:rPr>
          <w:rFonts w:ascii="Arial" w:eastAsia="方正黑体简体" w:hAnsi="Arial" w:hint="eastAsia"/>
          <w:bCs/>
          <w:color w:val="000000"/>
          <w:szCs w:val="24"/>
        </w:rPr>
        <w:t>9</w:t>
      </w:r>
      <w:r w:rsidRPr="005F5B80">
        <w:rPr>
          <w:rFonts w:ascii="Arial" w:eastAsia="方正黑体简体" w:hAnsi="Arial"/>
          <w:bCs/>
          <w:color w:val="000000"/>
          <w:szCs w:val="24"/>
        </w:rPr>
        <w:t>-202</w:t>
      </w:r>
      <w:r>
        <w:rPr>
          <w:rFonts w:ascii="Arial" w:eastAsia="方正黑体简体" w:hAnsi="Arial" w:hint="eastAsia"/>
          <w:bCs/>
          <w:color w:val="000000"/>
          <w:szCs w:val="24"/>
        </w:rPr>
        <w:t>3</w:t>
      </w:r>
      <w:r w:rsidRPr="005F5B80">
        <w:rPr>
          <w:rFonts w:ascii="Arial" w:eastAsia="方正黑体简体" w:hAnsi="Arial" w:hint="eastAsia"/>
          <w:bCs/>
          <w:color w:val="000000"/>
          <w:szCs w:val="24"/>
        </w:rPr>
        <w:t>年常住人口增量及增长速度</w:t>
      </w:r>
    </w:p>
    <w:p w14:paraId="3164BDE8" w14:textId="19888DCF" w:rsidR="00E12E96" w:rsidRDefault="00E12E96" w:rsidP="00E12E96">
      <w:pPr>
        <w:widowControl/>
        <w:spacing w:line="480" w:lineRule="auto"/>
        <w:jc w:val="center"/>
        <w:rPr>
          <w:rFonts w:ascii="Arial" w:hAnsi="Arial"/>
          <w:szCs w:val="21"/>
        </w:rPr>
      </w:pPr>
      <w:r w:rsidRPr="001D2BCD">
        <w:rPr>
          <w:noProof/>
        </w:rPr>
        <w:drawing>
          <wp:inline distT="0" distB="0" distL="0" distR="0" wp14:anchorId="7C2C80A9" wp14:editId="544C98A3">
            <wp:extent cx="5892165" cy="2014855"/>
            <wp:effectExtent l="0" t="0" r="13335" b="4445"/>
            <wp:docPr id="13"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65651C" w14:textId="3613C16C" w:rsidR="00E12E96" w:rsidRPr="00994036" w:rsidRDefault="004B3896" w:rsidP="00E12E96">
      <w:pPr>
        <w:widowControl/>
        <w:spacing w:line="480" w:lineRule="auto"/>
        <w:ind w:firstLineChars="250" w:firstLine="525"/>
        <w:rPr>
          <w:rFonts w:ascii="Arial" w:hAnsi="Arial"/>
          <w:color w:val="000000"/>
          <w:szCs w:val="21"/>
        </w:rPr>
      </w:pPr>
      <w:bookmarkStart w:id="6" w:name="OLE_LINK39"/>
      <w:r w:rsidRPr="004B3896">
        <w:rPr>
          <w:rFonts w:ascii="Arial" w:hAnsi="Arial" w:hint="eastAsia"/>
          <w:color w:val="000000"/>
          <w:szCs w:val="21"/>
        </w:rPr>
        <w:t>1-11</w:t>
      </w:r>
      <w:r w:rsidRPr="004B3896">
        <w:rPr>
          <w:rFonts w:ascii="Arial" w:hAnsi="Arial" w:hint="eastAsia"/>
          <w:color w:val="000000"/>
          <w:szCs w:val="21"/>
        </w:rPr>
        <w:t>月，全市固定资产投资（不含农户）同比增长</w:t>
      </w:r>
      <w:r w:rsidRPr="004B3896">
        <w:rPr>
          <w:rFonts w:ascii="Arial" w:hAnsi="Arial" w:hint="eastAsia"/>
          <w:color w:val="000000"/>
          <w:szCs w:val="21"/>
        </w:rPr>
        <w:t>5.6%</w:t>
      </w:r>
      <w:r w:rsidRPr="004B3896">
        <w:rPr>
          <w:rFonts w:ascii="Arial" w:hAnsi="Arial" w:hint="eastAsia"/>
          <w:color w:val="000000"/>
          <w:szCs w:val="21"/>
        </w:rPr>
        <w:t>，设备更新加快推进，设备购置投资增长</w:t>
      </w:r>
      <w:r w:rsidRPr="004B3896">
        <w:rPr>
          <w:rFonts w:ascii="Arial" w:hAnsi="Arial" w:hint="eastAsia"/>
          <w:color w:val="000000"/>
          <w:szCs w:val="21"/>
        </w:rPr>
        <w:t>37.7%,</w:t>
      </w:r>
      <w:r w:rsidRPr="004B3896">
        <w:rPr>
          <w:rFonts w:ascii="Arial" w:hAnsi="Arial" w:hint="eastAsia"/>
          <w:color w:val="000000"/>
          <w:szCs w:val="21"/>
        </w:rPr>
        <w:t>其中计算机、通信和其他电子设备制造业，科学研究和技术服务业设备购置均增长</w:t>
      </w:r>
      <w:r w:rsidRPr="004B3896">
        <w:rPr>
          <w:rFonts w:ascii="Arial" w:hAnsi="Arial" w:hint="eastAsia"/>
          <w:color w:val="000000"/>
          <w:szCs w:val="21"/>
        </w:rPr>
        <w:t>1</w:t>
      </w:r>
      <w:r w:rsidRPr="004B3896">
        <w:rPr>
          <w:rFonts w:ascii="Arial" w:hAnsi="Arial" w:hint="eastAsia"/>
          <w:color w:val="000000"/>
          <w:szCs w:val="21"/>
        </w:rPr>
        <w:t>倍以上。分领域看</w:t>
      </w:r>
      <w:r w:rsidRPr="004B3896">
        <w:rPr>
          <w:rFonts w:ascii="Arial" w:hAnsi="Arial" w:hint="eastAsia"/>
          <w:color w:val="000000"/>
          <w:szCs w:val="21"/>
        </w:rPr>
        <w:t>,</w:t>
      </w:r>
      <w:r w:rsidRPr="004B3896">
        <w:rPr>
          <w:rFonts w:ascii="Arial" w:hAnsi="Arial" w:hint="eastAsia"/>
          <w:color w:val="000000"/>
          <w:szCs w:val="21"/>
        </w:rPr>
        <w:t>制造业投资增长</w:t>
      </w:r>
      <w:r w:rsidRPr="004B3896">
        <w:rPr>
          <w:rFonts w:ascii="Arial" w:hAnsi="Arial" w:hint="eastAsia"/>
          <w:color w:val="000000"/>
          <w:szCs w:val="21"/>
        </w:rPr>
        <w:t>43.0%</w:t>
      </w:r>
      <w:r w:rsidRPr="004B3896">
        <w:rPr>
          <w:rFonts w:ascii="Arial" w:hAnsi="Arial" w:hint="eastAsia"/>
          <w:color w:val="000000"/>
          <w:szCs w:val="21"/>
        </w:rPr>
        <w:t>，基础设施投资增长</w:t>
      </w:r>
      <w:r w:rsidRPr="004B3896">
        <w:rPr>
          <w:rFonts w:ascii="Arial" w:hAnsi="Arial" w:hint="eastAsia"/>
          <w:color w:val="000000"/>
          <w:szCs w:val="21"/>
        </w:rPr>
        <w:t>21.4%</w:t>
      </w:r>
      <w:r w:rsidRPr="004B3896">
        <w:rPr>
          <w:rFonts w:ascii="Arial" w:hAnsi="Arial" w:hint="eastAsia"/>
          <w:color w:val="000000"/>
          <w:szCs w:val="21"/>
        </w:rPr>
        <w:t>，房地产开发投资下降</w:t>
      </w:r>
      <w:r w:rsidRPr="004B3896">
        <w:rPr>
          <w:rFonts w:ascii="Arial" w:hAnsi="Arial" w:hint="eastAsia"/>
          <w:color w:val="000000"/>
          <w:szCs w:val="21"/>
        </w:rPr>
        <w:t>10.0%</w:t>
      </w:r>
      <w:r w:rsidRPr="004B3896">
        <w:rPr>
          <w:rFonts w:ascii="Arial" w:hAnsi="Arial" w:hint="eastAsia"/>
          <w:color w:val="000000"/>
          <w:szCs w:val="21"/>
        </w:rPr>
        <w:t>。分产业看，第一产业投资下降</w:t>
      </w:r>
      <w:r w:rsidRPr="004B3896">
        <w:rPr>
          <w:rFonts w:ascii="Arial" w:hAnsi="Arial" w:hint="eastAsia"/>
          <w:color w:val="000000"/>
          <w:szCs w:val="21"/>
        </w:rPr>
        <w:t>2.8%</w:t>
      </w:r>
      <w:r w:rsidRPr="004B3896">
        <w:rPr>
          <w:rFonts w:ascii="Arial" w:hAnsi="Arial" w:hint="eastAsia"/>
          <w:color w:val="000000"/>
          <w:szCs w:val="21"/>
        </w:rPr>
        <w:t>，第二产业投资增长</w:t>
      </w:r>
      <w:r w:rsidRPr="004B3896">
        <w:rPr>
          <w:rFonts w:ascii="Arial" w:hAnsi="Arial" w:hint="eastAsia"/>
          <w:color w:val="000000"/>
          <w:szCs w:val="21"/>
        </w:rPr>
        <w:t>30.6%</w:t>
      </w:r>
      <w:r w:rsidRPr="004B3896">
        <w:rPr>
          <w:rFonts w:ascii="Arial" w:hAnsi="Arial" w:hint="eastAsia"/>
          <w:color w:val="000000"/>
          <w:szCs w:val="21"/>
        </w:rPr>
        <w:t>，第三产业投资增长</w:t>
      </w:r>
      <w:r w:rsidRPr="004B3896">
        <w:rPr>
          <w:rFonts w:ascii="Arial" w:hAnsi="Arial" w:hint="eastAsia"/>
          <w:color w:val="000000"/>
          <w:szCs w:val="21"/>
        </w:rPr>
        <w:t>2.8%</w:t>
      </w:r>
      <w:r w:rsidRPr="004B3896">
        <w:rPr>
          <w:rFonts w:ascii="Arial" w:hAnsi="Arial" w:hint="eastAsia"/>
          <w:color w:val="000000"/>
          <w:szCs w:val="21"/>
        </w:rPr>
        <w:t>。高技术产业投资保持活跃，高技术制造业和高技术服务业投资分别增长</w:t>
      </w:r>
      <w:r w:rsidRPr="004B3896">
        <w:rPr>
          <w:rFonts w:ascii="Arial" w:hAnsi="Arial" w:hint="eastAsia"/>
          <w:color w:val="000000"/>
          <w:szCs w:val="21"/>
        </w:rPr>
        <w:t>60.2%</w:t>
      </w:r>
      <w:r w:rsidRPr="004B3896">
        <w:rPr>
          <w:rFonts w:ascii="Arial" w:hAnsi="Arial" w:hint="eastAsia"/>
          <w:color w:val="000000"/>
          <w:szCs w:val="21"/>
        </w:rPr>
        <w:t>和</w:t>
      </w:r>
      <w:r w:rsidRPr="004B3896">
        <w:rPr>
          <w:rFonts w:ascii="Arial" w:hAnsi="Arial" w:hint="eastAsia"/>
          <w:color w:val="000000"/>
          <w:szCs w:val="21"/>
        </w:rPr>
        <w:t>30.5%</w:t>
      </w:r>
      <w:r w:rsidRPr="004B3896">
        <w:rPr>
          <w:rFonts w:ascii="Arial" w:hAnsi="Arial" w:hint="eastAsia"/>
          <w:color w:val="000000"/>
          <w:szCs w:val="21"/>
        </w:rPr>
        <w:t>。</w:t>
      </w:r>
    </w:p>
    <w:p w14:paraId="30E4C4F5" w14:textId="5274E633" w:rsidR="00E12E96" w:rsidRDefault="004B3896" w:rsidP="00E12E96">
      <w:pPr>
        <w:widowControl/>
        <w:spacing w:line="480" w:lineRule="auto"/>
        <w:ind w:firstLineChars="250" w:firstLine="525"/>
        <w:rPr>
          <w:rFonts w:ascii="Arial" w:hAnsi="Arial"/>
          <w:color w:val="000000"/>
          <w:szCs w:val="21"/>
        </w:rPr>
      </w:pPr>
      <w:r w:rsidRPr="004B3896">
        <w:rPr>
          <w:rFonts w:ascii="Arial" w:hAnsi="Arial" w:hint="eastAsia"/>
          <w:color w:val="000000"/>
          <w:szCs w:val="21"/>
        </w:rPr>
        <w:lastRenderedPageBreak/>
        <w:t>1-11</w:t>
      </w:r>
      <w:r w:rsidRPr="004B3896">
        <w:rPr>
          <w:rFonts w:ascii="Arial" w:hAnsi="Arial" w:hint="eastAsia"/>
          <w:color w:val="000000"/>
          <w:szCs w:val="21"/>
        </w:rPr>
        <w:t>月，全市房屋施工面积</w:t>
      </w:r>
      <w:r w:rsidRPr="004B3896">
        <w:rPr>
          <w:rFonts w:ascii="Arial" w:hAnsi="Arial" w:hint="eastAsia"/>
          <w:color w:val="000000"/>
          <w:szCs w:val="21"/>
        </w:rPr>
        <w:t>11201.6</w:t>
      </w:r>
      <w:r w:rsidRPr="004B3896">
        <w:rPr>
          <w:rFonts w:ascii="Arial" w:hAnsi="Arial" w:hint="eastAsia"/>
          <w:color w:val="000000"/>
          <w:szCs w:val="21"/>
        </w:rPr>
        <w:t>万平方米，同比下降</w:t>
      </w:r>
      <w:r w:rsidRPr="004B3896">
        <w:rPr>
          <w:rFonts w:ascii="Arial" w:hAnsi="Arial" w:hint="eastAsia"/>
          <w:color w:val="000000"/>
          <w:szCs w:val="21"/>
        </w:rPr>
        <w:t>9.8%</w:t>
      </w:r>
      <w:r w:rsidRPr="004B3896">
        <w:rPr>
          <w:rFonts w:ascii="Arial" w:hAnsi="Arial" w:hint="eastAsia"/>
          <w:color w:val="000000"/>
          <w:szCs w:val="21"/>
        </w:rPr>
        <w:t>，其中住宅施工面积</w:t>
      </w:r>
      <w:r w:rsidRPr="004B3896">
        <w:rPr>
          <w:rFonts w:ascii="Arial" w:hAnsi="Arial" w:hint="eastAsia"/>
          <w:color w:val="000000"/>
          <w:szCs w:val="21"/>
        </w:rPr>
        <w:t>5642.6</w:t>
      </w:r>
      <w:r w:rsidRPr="004B3896">
        <w:rPr>
          <w:rFonts w:ascii="Arial" w:hAnsi="Arial" w:hint="eastAsia"/>
          <w:color w:val="000000"/>
          <w:szCs w:val="21"/>
        </w:rPr>
        <w:t>万平方米，下降</w:t>
      </w:r>
      <w:r w:rsidRPr="004B3896">
        <w:rPr>
          <w:rFonts w:ascii="Arial" w:hAnsi="Arial" w:hint="eastAsia"/>
          <w:color w:val="000000"/>
          <w:szCs w:val="21"/>
        </w:rPr>
        <w:t>9.1%</w:t>
      </w:r>
      <w:r w:rsidRPr="004B3896">
        <w:rPr>
          <w:rFonts w:ascii="Arial" w:hAnsi="Arial" w:hint="eastAsia"/>
          <w:color w:val="000000"/>
          <w:szCs w:val="21"/>
        </w:rPr>
        <w:t>。全市商品房销售面积</w:t>
      </w:r>
      <w:r w:rsidRPr="004B3896">
        <w:rPr>
          <w:rFonts w:ascii="Arial" w:hAnsi="Arial" w:hint="eastAsia"/>
          <w:color w:val="000000"/>
          <w:szCs w:val="21"/>
        </w:rPr>
        <w:t>938.0</w:t>
      </w:r>
      <w:r w:rsidRPr="004B3896">
        <w:rPr>
          <w:rFonts w:ascii="Arial" w:hAnsi="Arial" w:hint="eastAsia"/>
          <w:color w:val="000000"/>
          <w:szCs w:val="21"/>
        </w:rPr>
        <w:t>万平方米，同比下降</w:t>
      </w:r>
      <w:r w:rsidRPr="004B3896">
        <w:rPr>
          <w:rFonts w:ascii="Arial" w:hAnsi="Arial" w:hint="eastAsia"/>
          <w:color w:val="000000"/>
          <w:szCs w:val="21"/>
        </w:rPr>
        <w:t>0.9%</w:t>
      </w:r>
      <w:r w:rsidRPr="004B3896">
        <w:rPr>
          <w:rFonts w:ascii="Arial" w:hAnsi="Arial" w:hint="eastAsia"/>
          <w:color w:val="000000"/>
          <w:szCs w:val="21"/>
        </w:rPr>
        <w:t>，降幅比</w:t>
      </w:r>
      <w:r w:rsidRPr="004B3896">
        <w:rPr>
          <w:rFonts w:ascii="Arial" w:hAnsi="Arial" w:hint="eastAsia"/>
          <w:color w:val="000000"/>
          <w:szCs w:val="21"/>
        </w:rPr>
        <w:t>1-10</w:t>
      </w:r>
      <w:r w:rsidRPr="004B3896">
        <w:rPr>
          <w:rFonts w:ascii="Arial" w:hAnsi="Arial" w:hint="eastAsia"/>
          <w:color w:val="000000"/>
          <w:szCs w:val="21"/>
        </w:rPr>
        <w:t>月收窄</w:t>
      </w:r>
      <w:r w:rsidRPr="004B3896">
        <w:rPr>
          <w:rFonts w:ascii="Arial" w:hAnsi="Arial" w:hint="eastAsia"/>
          <w:color w:val="000000"/>
          <w:szCs w:val="21"/>
        </w:rPr>
        <w:t>0.9</w:t>
      </w:r>
      <w:r w:rsidRPr="004B3896">
        <w:rPr>
          <w:rFonts w:ascii="Arial" w:hAnsi="Arial" w:hint="eastAsia"/>
          <w:color w:val="000000"/>
          <w:szCs w:val="21"/>
        </w:rPr>
        <w:t>个百分点，其中住宅销售面积</w:t>
      </w:r>
      <w:r w:rsidRPr="004B3896">
        <w:rPr>
          <w:rFonts w:ascii="Arial" w:hAnsi="Arial" w:hint="eastAsia"/>
          <w:color w:val="000000"/>
          <w:szCs w:val="21"/>
        </w:rPr>
        <w:t>663.6</w:t>
      </w:r>
      <w:r w:rsidRPr="004B3896">
        <w:rPr>
          <w:rFonts w:ascii="Arial" w:hAnsi="Arial" w:hint="eastAsia"/>
          <w:color w:val="000000"/>
          <w:szCs w:val="21"/>
        </w:rPr>
        <w:t>万平方米，下降</w:t>
      </w:r>
      <w:r w:rsidRPr="004B3896">
        <w:rPr>
          <w:rFonts w:ascii="Arial" w:hAnsi="Arial" w:hint="eastAsia"/>
          <w:color w:val="000000"/>
          <w:szCs w:val="21"/>
        </w:rPr>
        <w:t>4.7%</w:t>
      </w:r>
      <w:r w:rsidRPr="004B3896">
        <w:rPr>
          <w:rFonts w:ascii="Arial" w:hAnsi="Arial" w:hint="eastAsia"/>
          <w:color w:val="000000"/>
          <w:szCs w:val="21"/>
        </w:rPr>
        <w:t>，比</w:t>
      </w:r>
      <w:r w:rsidRPr="004B3896">
        <w:rPr>
          <w:rFonts w:ascii="Arial" w:hAnsi="Arial" w:hint="eastAsia"/>
          <w:color w:val="000000"/>
          <w:szCs w:val="21"/>
        </w:rPr>
        <w:t>1-10</w:t>
      </w:r>
      <w:r w:rsidRPr="004B3896">
        <w:rPr>
          <w:rFonts w:ascii="Arial" w:hAnsi="Arial" w:hint="eastAsia"/>
          <w:color w:val="000000"/>
          <w:szCs w:val="21"/>
        </w:rPr>
        <w:t>月收窄</w:t>
      </w:r>
      <w:r w:rsidRPr="004B3896">
        <w:rPr>
          <w:rFonts w:ascii="Arial" w:hAnsi="Arial" w:hint="eastAsia"/>
          <w:color w:val="000000"/>
          <w:szCs w:val="21"/>
        </w:rPr>
        <w:t>1</w:t>
      </w:r>
      <w:r w:rsidRPr="004B3896">
        <w:rPr>
          <w:rFonts w:ascii="Arial" w:hAnsi="Arial" w:hint="eastAsia"/>
          <w:color w:val="000000"/>
          <w:szCs w:val="21"/>
        </w:rPr>
        <w:t>个百分点。</w:t>
      </w:r>
    </w:p>
    <w:p w14:paraId="5364AB8E" w14:textId="69EB49EA" w:rsidR="00E12E96" w:rsidRPr="00994036" w:rsidRDefault="00E12E96" w:rsidP="00E12E96">
      <w:pPr>
        <w:widowControl/>
        <w:spacing w:line="480" w:lineRule="auto"/>
        <w:ind w:firstLineChars="250" w:firstLine="525"/>
        <w:rPr>
          <w:rFonts w:ascii="Arial" w:hAnsi="Arial"/>
          <w:color w:val="000000"/>
          <w:szCs w:val="21"/>
        </w:rPr>
      </w:pPr>
      <w:r w:rsidRPr="00FF29D8">
        <w:rPr>
          <w:rFonts w:ascii="Arial" w:hAnsi="Arial" w:hint="eastAsia"/>
          <w:color w:val="000000"/>
          <w:szCs w:val="21"/>
        </w:rPr>
        <w:t>根据北京市统计局公布的数据</w:t>
      </w:r>
      <w:bookmarkEnd w:id="6"/>
      <w:r w:rsidR="004B3896" w:rsidRPr="004B3896">
        <w:rPr>
          <w:rFonts w:ascii="Arial" w:hAnsi="Arial" w:hint="eastAsia"/>
          <w:color w:val="000000"/>
          <w:szCs w:val="21"/>
        </w:rPr>
        <w:t>，</w:t>
      </w:r>
      <w:r w:rsidR="004B3896" w:rsidRPr="004B3896">
        <w:rPr>
          <w:rFonts w:ascii="Arial" w:hAnsi="Arial" w:hint="eastAsia"/>
          <w:color w:val="000000"/>
          <w:szCs w:val="21"/>
        </w:rPr>
        <w:t>1-11</w:t>
      </w:r>
      <w:r w:rsidR="004B3896" w:rsidRPr="004B3896">
        <w:rPr>
          <w:rFonts w:ascii="Arial" w:hAnsi="Arial" w:hint="eastAsia"/>
          <w:color w:val="000000"/>
          <w:szCs w:val="21"/>
        </w:rPr>
        <w:t>月，全市房地产开发企业房屋新开工面积</w:t>
      </w:r>
      <w:r w:rsidR="004B3896" w:rsidRPr="004B3896">
        <w:rPr>
          <w:rFonts w:ascii="Arial" w:hAnsi="Arial" w:hint="eastAsia"/>
          <w:color w:val="000000"/>
          <w:szCs w:val="21"/>
        </w:rPr>
        <w:t>1153.7</w:t>
      </w:r>
      <w:r w:rsidR="004B3896" w:rsidRPr="004B3896">
        <w:rPr>
          <w:rFonts w:ascii="Arial" w:hAnsi="Arial" w:hint="eastAsia"/>
          <w:color w:val="000000"/>
          <w:szCs w:val="21"/>
        </w:rPr>
        <w:t>万平方米，同比增长</w:t>
      </w:r>
      <w:r w:rsidR="004B3896" w:rsidRPr="004B3896">
        <w:rPr>
          <w:rFonts w:ascii="Arial" w:hAnsi="Arial" w:hint="eastAsia"/>
          <w:color w:val="000000"/>
          <w:szCs w:val="21"/>
        </w:rPr>
        <w:t>4.9%</w:t>
      </w:r>
      <w:r w:rsidR="004B3896" w:rsidRPr="004B3896">
        <w:rPr>
          <w:rFonts w:ascii="Arial" w:hAnsi="Arial" w:hint="eastAsia"/>
          <w:color w:val="000000"/>
          <w:szCs w:val="21"/>
        </w:rPr>
        <w:t>。其中，住宅新开工面积</w:t>
      </w:r>
      <w:r w:rsidR="004B3896" w:rsidRPr="004B3896">
        <w:rPr>
          <w:rFonts w:ascii="Arial" w:hAnsi="Arial" w:hint="eastAsia"/>
          <w:color w:val="000000"/>
          <w:szCs w:val="21"/>
        </w:rPr>
        <w:t>711.6</w:t>
      </w:r>
      <w:r w:rsidR="004B3896" w:rsidRPr="004B3896">
        <w:rPr>
          <w:rFonts w:ascii="Arial" w:hAnsi="Arial" w:hint="eastAsia"/>
          <w:color w:val="000000"/>
          <w:szCs w:val="21"/>
        </w:rPr>
        <w:t>万平方米，增长</w:t>
      </w:r>
      <w:r w:rsidR="004B3896" w:rsidRPr="004B3896">
        <w:rPr>
          <w:rFonts w:ascii="Arial" w:hAnsi="Arial" w:hint="eastAsia"/>
          <w:color w:val="000000"/>
          <w:szCs w:val="21"/>
        </w:rPr>
        <w:t>12.5%</w:t>
      </w:r>
      <w:r w:rsidR="004B3896" w:rsidRPr="004B3896">
        <w:rPr>
          <w:rFonts w:ascii="Arial" w:hAnsi="Arial" w:hint="eastAsia"/>
          <w:color w:val="000000"/>
          <w:szCs w:val="21"/>
        </w:rPr>
        <w:t>；办公楼</w:t>
      </w:r>
      <w:r w:rsidR="004B3896" w:rsidRPr="004B3896">
        <w:rPr>
          <w:rFonts w:ascii="Arial" w:hAnsi="Arial" w:hint="eastAsia"/>
          <w:color w:val="000000"/>
          <w:szCs w:val="21"/>
        </w:rPr>
        <w:t>23.6</w:t>
      </w:r>
      <w:r w:rsidR="004B3896" w:rsidRPr="004B3896">
        <w:rPr>
          <w:rFonts w:ascii="Arial" w:hAnsi="Arial" w:hint="eastAsia"/>
          <w:color w:val="000000"/>
          <w:szCs w:val="21"/>
        </w:rPr>
        <w:t>万平方米，下降</w:t>
      </w:r>
      <w:r w:rsidR="004B3896" w:rsidRPr="004B3896">
        <w:rPr>
          <w:rFonts w:ascii="Arial" w:hAnsi="Arial" w:hint="eastAsia"/>
          <w:color w:val="000000"/>
          <w:szCs w:val="21"/>
        </w:rPr>
        <w:t>54.8%</w:t>
      </w:r>
      <w:r w:rsidR="004B3896" w:rsidRPr="004B3896">
        <w:rPr>
          <w:rFonts w:ascii="Arial" w:hAnsi="Arial" w:hint="eastAsia"/>
          <w:color w:val="000000"/>
          <w:szCs w:val="21"/>
        </w:rPr>
        <w:t>；商业营业用房</w:t>
      </w:r>
      <w:r w:rsidR="004B3896" w:rsidRPr="004B3896">
        <w:rPr>
          <w:rFonts w:ascii="Arial" w:hAnsi="Arial" w:hint="eastAsia"/>
          <w:color w:val="000000"/>
          <w:szCs w:val="21"/>
        </w:rPr>
        <w:t>52.1</w:t>
      </w:r>
      <w:r w:rsidR="004B3896" w:rsidRPr="004B3896">
        <w:rPr>
          <w:rFonts w:ascii="Arial" w:hAnsi="Arial" w:hint="eastAsia"/>
          <w:color w:val="000000"/>
          <w:szCs w:val="21"/>
        </w:rPr>
        <w:t>万平方米，下降</w:t>
      </w:r>
      <w:r w:rsidR="004B3896" w:rsidRPr="004B3896">
        <w:rPr>
          <w:rFonts w:ascii="Arial" w:hAnsi="Arial" w:hint="eastAsia"/>
          <w:color w:val="000000"/>
          <w:szCs w:val="21"/>
        </w:rPr>
        <w:t>3%</w:t>
      </w:r>
      <w:r w:rsidR="004B3896" w:rsidRPr="004B3896">
        <w:rPr>
          <w:rFonts w:ascii="Arial" w:hAnsi="Arial" w:hint="eastAsia"/>
          <w:color w:val="000000"/>
          <w:szCs w:val="21"/>
        </w:rPr>
        <w:t>。</w:t>
      </w:r>
    </w:p>
    <w:p w14:paraId="58163FC9" w14:textId="41D88E8D" w:rsidR="00E12E96" w:rsidRDefault="004B3896" w:rsidP="00E12E96">
      <w:pPr>
        <w:widowControl/>
        <w:spacing w:line="480" w:lineRule="auto"/>
        <w:ind w:firstLineChars="250" w:firstLine="525"/>
        <w:rPr>
          <w:rFonts w:ascii="Arial" w:hAnsi="Arial"/>
          <w:color w:val="000000"/>
          <w:szCs w:val="21"/>
        </w:rPr>
      </w:pPr>
      <w:r w:rsidRPr="004B3896">
        <w:rPr>
          <w:rFonts w:ascii="Arial" w:hAnsi="Arial" w:hint="eastAsia"/>
          <w:color w:val="000000"/>
          <w:szCs w:val="21"/>
        </w:rPr>
        <w:t>全市房屋竣工面积</w:t>
      </w:r>
      <w:r w:rsidRPr="004B3896">
        <w:rPr>
          <w:rFonts w:ascii="Arial" w:hAnsi="Arial" w:hint="eastAsia"/>
          <w:color w:val="000000"/>
          <w:szCs w:val="21"/>
        </w:rPr>
        <w:t>1129.3</w:t>
      </w:r>
      <w:r w:rsidRPr="004B3896">
        <w:rPr>
          <w:rFonts w:ascii="Arial" w:hAnsi="Arial" w:hint="eastAsia"/>
          <w:color w:val="000000"/>
          <w:szCs w:val="21"/>
        </w:rPr>
        <w:t>万平方米，同比下降</w:t>
      </w:r>
      <w:r w:rsidRPr="004B3896">
        <w:rPr>
          <w:rFonts w:ascii="Arial" w:hAnsi="Arial" w:hint="eastAsia"/>
          <w:color w:val="000000"/>
          <w:szCs w:val="21"/>
        </w:rPr>
        <w:t>5.6%</w:t>
      </w:r>
      <w:r w:rsidRPr="004B3896">
        <w:rPr>
          <w:rFonts w:ascii="Arial" w:hAnsi="Arial" w:hint="eastAsia"/>
          <w:color w:val="000000"/>
          <w:szCs w:val="21"/>
        </w:rPr>
        <w:t>。其中，住宅竣工面积</w:t>
      </w:r>
      <w:r w:rsidRPr="004B3896">
        <w:rPr>
          <w:rFonts w:ascii="Arial" w:hAnsi="Arial" w:hint="eastAsia"/>
          <w:color w:val="000000"/>
          <w:szCs w:val="21"/>
        </w:rPr>
        <w:t>636.5</w:t>
      </w:r>
      <w:r w:rsidRPr="004B3896">
        <w:rPr>
          <w:rFonts w:ascii="Arial" w:hAnsi="Arial" w:hint="eastAsia"/>
          <w:color w:val="000000"/>
          <w:szCs w:val="21"/>
        </w:rPr>
        <w:t>万平方米，下降</w:t>
      </w:r>
      <w:r w:rsidRPr="004B3896">
        <w:rPr>
          <w:rFonts w:ascii="Arial" w:hAnsi="Arial" w:hint="eastAsia"/>
          <w:color w:val="000000"/>
          <w:szCs w:val="21"/>
        </w:rPr>
        <w:t>8.6%</w:t>
      </w:r>
      <w:r w:rsidRPr="004B3896">
        <w:rPr>
          <w:rFonts w:ascii="Arial" w:hAnsi="Arial" w:hint="eastAsia"/>
          <w:color w:val="000000"/>
          <w:szCs w:val="21"/>
        </w:rPr>
        <w:t>；办公楼</w:t>
      </w:r>
      <w:r w:rsidRPr="004B3896">
        <w:rPr>
          <w:rFonts w:ascii="Arial" w:hAnsi="Arial" w:hint="eastAsia"/>
          <w:color w:val="000000"/>
          <w:szCs w:val="21"/>
        </w:rPr>
        <w:t>39.4</w:t>
      </w:r>
      <w:r w:rsidRPr="004B3896">
        <w:rPr>
          <w:rFonts w:ascii="Arial" w:hAnsi="Arial" w:hint="eastAsia"/>
          <w:color w:val="000000"/>
          <w:szCs w:val="21"/>
        </w:rPr>
        <w:t>万平方米，下降</w:t>
      </w:r>
      <w:r w:rsidRPr="004B3896">
        <w:rPr>
          <w:rFonts w:ascii="Arial" w:hAnsi="Arial" w:hint="eastAsia"/>
          <w:color w:val="000000"/>
          <w:szCs w:val="21"/>
        </w:rPr>
        <w:t>54.4%</w:t>
      </w:r>
      <w:r w:rsidRPr="004B3896">
        <w:rPr>
          <w:rFonts w:ascii="Arial" w:hAnsi="Arial" w:hint="eastAsia"/>
          <w:color w:val="000000"/>
          <w:szCs w:val="21"/>
        </w:rPr>
        <w:t>；商业营业用房</w:t>
      </w:r>
      <w:r w:rsidRPr="004B3896">
        <w:rPr>
          <w:rFonts w:ascii="Arial" w:hAnsi="Arial" w:hint="eastAsia"/>
          <w:color w:val="000000"/>
          <w:szCs w:val="21"/>
        </w:rPr>
        <w:t>40.1</w:t>
      </w:r>
      <w:r w:rsidRPr="004B3896">
        <w:rPr>
          <w:rFonts w:ascii="Arial" w:hAnsi="Arial" w:hint="eastAsia"/>
          <w:color w:val="000000"/>
          <w:szCs w:val="21"/>
        </w:rPr>
        <w:t>万平方米，下降</w:t>
      </w:r>
      <w:r w:rsidRPr="004B3896">
        <w:rPr>
          <w:rFonts w:ascii="Arial" w:hAnsi="Arial" w:hint="eastAsia"/>
          <w:color w:val="000000"/>
          <w:szCs w:val="21"/>
        </w:rPr>
        <w:t>12.6%</w:t>
      </w:r>
      <w:r w:rsidRPr="004B3896">
        <w:rPr>
          <w:rFonts w:ascii="Arial" w:hAnsi="Arial" w:hint="eastAsia"/>
          <w:color w:val="000000"/>
          <w:szCs w:val="21"/>
        </w:rPr>
        <w:t>。</w:t>
      </w:r>
    </w:p>
    <w:p w14:paraId="6899F867" w14:textId="5DC70C6F" w:rsidR="00E12E96" w:rsidRPr="0037358F" w:rsidRDefault="00E12E96" w:rsidP="00E12E96">
      <w:pPr>
        <w:widowControl/>
        <w:spacing w:line="480" w:lineRule="auto"/>
        <w:ind w:firstLineChars="250" w:firstLine="525"/>
        <w:rPr>
          <w:rFonts w:ascii="Arial" w:hAnsi="Arial"/>
          <w:color w:val="000000"/>
          <w:szCs w:val="21"/>
        </w:rPr>
      </w:pPr>
      <w:r w:rsidRPr="00994036">
        <w:rPr>
          <w:rFonts w:ascii="Arial" w:hAnsi="Arial" w:hint="eastAsia"/>
          <w:color w:val="000000"/>
          <w:szCs w:val="21"/>
        </w:rPr>
        <w:t>总的来看，</w:t>
      </w:r>
      <w:r w:rsidR="004B3896" w:rsidRPr="004B3896">
        <w:rPr>
          <w:rFonts w:ascii="Arial" w:hAnsi="Arial" w:hint="eastAsia"/>
          <w:color w:val="000000"/>
          <w:szCs w:val="21"/>
        </w:rPr>
        <w:t>1-11</w:t>
      </w:r>
      <w:r w:rsidR="004B3896" w:rsidRPr="004B3896">
        <w:rPr>
          <w:rFonts w:ascii="Arial" w:hAnsi="Arial" w:hint="eastAsia"/>
          <w:color w:val="000000"/>
          <w:szCs w:val="21"/>
        </w:rPr>
        <w:t>月</w:t>
      </w:r>
      <w:r w:rsidRPr="00994036">
        <w:rPr>
          <w:rFonts w:ascii="Arial" w:hAnsi="Arial" w:hint="eastAsia"/>
          <w:color w:val="000000"/>
          <w:szCs w:val="21"/>
        </w:rPr>
        <w:t>北京市经济持续恢复，高质量发展扎实推进。全市上下坚决贯彻落实党中央、国务院决策部署和市委、市政府工作要求，坚持稳中求进工作总基调，加快推动“两重”“两新”政策落地，积极培育和发展新质生产力，生产需求继续恢复，就业物价保持稳定，居民收入稳步增加。</w:t>
      </w:r>
      <w:r w:rsidR="004B3896" w:rsidRPr="004B3896">
        <w:rPr>
          <w:rFonts w:ascii="Arial" w:hAnsi="Arial" w:hint="eastAsia"/>
          <w:color w:val="000000"/>
          <w:szCs w:val="21"/>
        </w:rPr>
        <w:t>随着存量政策及一揽子增量政策加快落地落实，全市经济企稳态势不断巩固</w:t>
      </w:r>
      <w:r w:rsidR="004B3896">
        <w:rPr>
          <w:rFonts w:ascii="Arial" w:hAnsi="Arial" w:hint="eastAsia"/>
          <w:color w:val="000000"/>
          <w:szCs w:val="21"/>
        </w:rPr>
        <w:t>。</w:t>
      </w:r>
    </w:p>
    <w:p w14:paraId="3CE70F50" w14:textId="7596E57C" w:rsidR="009A3FE1" w:rsidRPr="0080783D" w:rsidRDefault="000E2ACA" w:rsidP="00E12E96">
      <w:pPr>
        <w:pStyle w:val="2"/>
        <w:adjustRightInd w:val="0"/>
        <w:snapToGrid w:val="0"/>
        <w:spacing w:line="480" w:lineRule="auto"/>
        <w:rPr>
          <w:rFonts w:ascii="Arial" w:eastAsia="宋体" w:hAnsi="Arial" w:cs="Arial"/>
        </w:rPr>
      </w:pPr>
      <w:r w:rsidRPr="0080783D">
        <w:rPr>
          <w:rFonts w:ascii="Arial" w:eastAsia="宋体" w:hAnsi="Arial" w:cs="Arial"/>
        </w:rPr>
        <w:t>（二）</w:t>
      </w:r>
      <w:r w:rsidR="009A3FE1" w:rsidRPr="0080783D">
        <w:rPr>
          <w:rFonts w:ascii="Arial" w:eastAsia="宋体" w:hAnsi="Arial" w:cs="Arial"/>
        </w:rPr>
        <w:t>经济背景</w:t>
      </w:r>
      <w:bookmarkEnd w:id="4"/>
      <w:bookmarkEnd w:id="5"/>
    </w:p>
    <w:p w14:paraId="2D917672" w14:textId="5C408A4B" w:rsidR="00AB7D88" w:rsidRPr="0080783D" w:rsidRDefault="00AB7D88" w:rsidP="00601F48">
      <w:pPr>
        <w:snapToGrid w:val="0"/>
        <w:spacing w:line="480" w:lineRule="auto"/>
        <w:ind w:firstLineChars="200" w:firstLine="420"/>
        <w:rPr>
          <w:rFonts w:ascii="Arial" w:eastAsia="宋体" w:hAnsi="Arial" w:cs="Arial"/>
        </w:rPr>
      </w:pPr>
      <w:bookmarkStart w:id="7" w:name="_Toc57364376"/>
      <w:r w:rsidRPr="0080783D">
        <w:rPr>
          <w:rFonts w:ascii="Arial" w:eastAsia="宋体" w:hAnsi="Arial" w:cs="Arial" w:hint="eastAsia"/>
        </w:rPr>
        <w:t>1</w:t>
      </w:r>
      <w:r w:rsidRPr="0080783D">
        <w:rPr>
          <w:rFonts w:ascii="Arial" w:eastAsia="宋体" w:hAnsi="Arial" w:cs="Arial"/>
        </w:rPr>
        <w:t>、</w:t>
      </w:r>
      <w:r w:rsidR="00E12E96">
        <w:rPr>
          <w:rFonts w:ascii="Arial" w:eastAsia="宋体" w:hAnsi="Arial" w:cs="Arial" w:hint="eastAsia"/>
        </w:rPr>
        <w:t>GDP</w:t>
      </w:r>
      <w:r w:rsidR="00E12E96">
        <w:rPr>
          <w:rFonts w:ascii="Arial" w:eastAsia="宋体" w:hAnsi="Arial" w:cs="Arial"/>
        </w:rPr>
        <w:t>增速</w:t>
      </w:r>
    </w:p>
    <w:p w14:paraId="682043CC" w14:textId="0CF9B70C" w:rsidR="00AB7D88" w:rsidRDefault="004B3896" w:rsidP="004B3896">
      <w:pPr>
        <w:snapToGrid w:val="0"/>
        <w:spacing w:line="480" w:lineRule="auto"/>
        <w:ind w:firstLineChars="200" w:firstLine="420"/>
        <w:rPr>
          <w:rFonts w:ascii="Arial" w:eastAsia="宋体" w:hAnsi="Arial" w:cs="Arial"/>
        </w:rPr>
      </w:pPr>
      <w:r>
        <w:rPr>
          <w:rFonts w:ascii="Arial" w:eastAsia="宋体" w:hAnsi="Arial" w:cs="Arial"/>
        </w:rPr>
        <w:t>1</w:t>
      </w:r>
      <w:r>
        <w:rPr>
          <w:rFonts w:ascii="Arial" w:eastAsia="宋体" w:hAnsi="Arial" w:cs="Arial" w:hint="eastAsia"/>
        </w:rPr>
        <w:t>-</w:t>
      </w:r>
      <w:r w:rsidRPr="004B3896">
        <w:rPr>
          <w:rFonts w:ascii="Arial" w:eastAsia="宋体" w:hAnsi="Arial" w:cs="Arial" w:hint="eastAsia"/>
        </w:rPr>
        <w:t xml:space="preserve">3 </w:t>
      </w:r>
      <w:r w:rsidRPr="004B3896">
        <w:rPr>
          <w:rFonts w:ascii="Arial" w:eastAsia="宋体" w:hAnsi="Arial" w:cs="Arial" w:hint="eastAsia"/>
        </w:rPr>
        <w:t>季度，地区</w:t>
      </w:r>
      <w:r w:rsidRPr="004B3896">
        <w:rPr>
          <w:rFonts w:ascii="Arial" w:eastAsia="宋体" w:hAnsi="Arial" w:cs="Arial" w:hint="eastAsia"/>
        </w:rPr>
        <w:t>GDP</w:t>
      </w:r>
      <w:r w:rsidRPr="004B3896">
        <w:rPr>
          <w:rFonts w:ascii="Arial" w:eastAsia="宋体" w:hAnsi="Arial" w:cs="Arial" w:hint="eastAsia"/>
        </w:rPr>
        <w:t>同比增长</w:t>
      </w:r>
      <w:r w:rsidRPr="004B3896">
        <w:rPr>
          <w:rFonts w:ascii="Arial" w:eastAsia="宋体" w:hAnsi="Arial" w:cs="Arial" w:hint="eastAsia"/>
        </w:rPr>
        <w:t xml:space="preserve"> 5.1</w:t>
      </w:r>
      <w:r>
        <w:rPr>
          <w:rFonts w:ascii="Arial" w:eastAsia="宋体" w:hAnsi="Arial" w:cs="Arial"/>
        </w:rPr>
        <w:t>%</w:t>
      </w:r>
      <w:r>
        <w:rPr>
          <w:rFonts w:ascii="Arial" w:eastAsia="宋体" w:hAnsi="Arial" w:cs="Arial"/>
        </w:rPr>
        <w:t>，</w:t>
      </w:r>
      <w:r w:rsidRPr="004B3896">
        <w:rPr>
          <w:rFonts w:ascii="Arial" w:eastAsia="宋体" w:hAnsi="Arial" w:cs="Arial" w:hint="eastAsia"/>
        </w:rPr>
        <w:t>增速比上半年放慢</w:t>
      </w:r>
      <w:r>
        <w:rPr>
          <w:rFonts w:ascii="Arial" w:eastAsia="宋体" w:hAnsi="Arial" w:cs="Arial" w:hint="eastAsia"/>
        </w:rPr>
        <w:t>0.3</w:t>
      </w:r>
      <w:r w:rsidRPr="004B3896">
        <w:rPr>
          <w:rFonts w:ascii="Arial" w:eastAsia="宋体" w:hAnsi="Arial" w:cs="Arial" w:hint="eastAsia"/>
        </w:rPr>
        <w:t>个百分点。</w:t>
      </w:r>
    </w:p>
    <w:p w14:paraId="13FDB623" w14:textId="5C819718" w:rsidR="00E12E96" w:rsidRPr="0080783D" w:rsidRDefault="004B3896" w:rsidP="00E12E96">
      <w:pPr>
        <w:snapToGrid w:val="0"/>
        <w:spacing w:line="480" w:lineRule="auto"/>
        <w:jc w:val="center"/>
        <w:rPr>
          <w:rFonts w:ascii="Arial" w:eastAsia="宋体" w:hAnsi="Arial" w:cs="Arial"/>
        </w:rPr>
      </w:pPr>
      <w:r w:rsidRPr="004B3896">
        <w:rPr>
          <w:rFonts w:ascii="Arial" w:eastAsia="宋体" w:hAnsi="Arial" w:cs="Arial"/>
          <w:noProof/>
        </w:rPr>
        <w:drawing>
          <wp:inline distT="0" distB="0" distL="0" distR="0" wp14:anchorId="7C85F099" wp14:editId="54249C29">
            <wp:extent cx="4495800" cy="2126344"/>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0736" cy="2133408"/>
                    </a:xfrm>
                    <a:prstGeom prst="rect">
                      <a:avLst/>
                    </a:prstGeom>
                    <a:noFill/>
                    <a:ln>
                      <a:noFill/>
                    </a:ln>
                  </pic:spPr>
                </pic:pic>
              </a:graphicData>
            </a:graphic>
          </wp:inline>
        </w:drawing>
      </w:r>
    </w:p>
    <w:p w14:paraId="2656D93F" w14:textId="3BE7900F" w:rsidR="00AB7D88" w:rsidRPr="0080783D" w:rsidRDefault="00AB7D88" w:rsidP="00601F48">
      <w:pPr>
        <w:adjustRightInd w:val="0"/>
        <w:snapToGrid w:val="0"/>
        <w:spacing w:line="480" w:lineRule="auto"/>
        <w:ind w:firstLineChars="200" w:firstLine="420"/>
        <w:rPr>
          <w:rFonts w:ascii="Arial" w:eastAsia="宋体" w:hAnsi="Arial" w:cs="Arial"/>
        </w:rPr>
      </w:pPr>
      <w:r w:rsidRPr="0080783D">
        <w:rPr>
          <w:rFonts w:ascii="Arial" w:eastAsia="宋体" w:hAnsi="Arial" w:cs="Arial" w:hint="eastAsia"/>
        </w:rPr>
        <w:t>2</w:t>
      </w:r>
      <w:r w:rsidRPr="0080783D">
        <w:rPr>
          <w:rFonts w:ascii="Arial" w:eastAsia="宋体" w:hAnsi="Arial" w:cs="Arial" w:hint="eastAsia"/>
        </w:rPr>
        <w:t>、</w:t>
      </w:r>
      <w:r w:rsidR="00E12E96" w:rsidRPr="00E12E96">
        <w:rPr>
          <w:rFonts w:ascii="Arial" w:eastAsia="宋体" w:hAnsi="Arial" w:cs="Arial" w:hint="eastAsia"/>
        </w:rPr>
        <w:t>物价指数（</w:t>
      </w:r>
      <w:r w:rsidR="00E12E96" w:rsidRPr="00E12E96">
        <w:rPr>
          <w:rFonts w:ascii="Arial" w:eastAsia="宋体" w:hAnsi="Arial" w:cs="Arial" w:hint="eastAsia"/>
        </w:rPr>
        <w:t>CPI</w:t>
      </w:r>
      <w:r w:rsidR="00E12E96" w:rsidRPr="00E12E96">
        <w:rPr>
          <w:rFonts w:ascii="Arial" w:eastAsia="宋体" w:hAnsi="Arial" w:cs="Arial" w:hint="eastAsia"/>
        </w:rPr>
        <w:t>）</w:t>
      </w:r>
    </w:p>
    <w:p w14:paraId="29BD8ECC" w14:textId="3AD57993" w:rsidR="004F727C" w:rsidRPr="0080783D" w:rsidRDefault="004B3896" w:rsidP="00601F48">
      <w:pPr>
        <w:adjustRightInd w:val="0"/>
        <w:snapToGrid w:val="0"/>
        <w:spacing w:line="480" w:lineRule="auto"/>
        <w:ind w:firstLineChars="200" w:firstLine="420"/>
        <w:rPr>
          <w:rFonts w:ascii="Arial" w:eastAsia="宋体" w:hAnsi="Arial" w:cs="Arial"/>
        </w:rPr>
      </w:pPr>
      <w:r w:rsidRPr="004B3896">
        <w:rPr>
          <w:rFonts w:ascii="Arial" w:eastAsia="宋体" w:hAnsi="Arial" w:cs="Arial" w:hint="eastAsia"/>
        </w:rPr>
        <w:t>10</w:t>
      </w:r>
      <w:r w:rsidRPr="004B3896">
        <w:rPr>
          <w:rFonts w:ascii="Arial" w:eastAsia="宋体" w:hAnsi="Arial" w:cs="Arial" w:hint="eastAsia"/>
        </w:rPr>
        <w:t>月，</w:t>
      </w:r>
      <w:r w:rsidRPr="004B3896">
        <w:rPr>
          <w:rFonts w:ascii="Arial" w:eastAsia="宋体" w:hAnsi="Arial" w:cs="Arial" w:hint="eastAsia"/>
        </w:rPr>
        <w:t>CPI</w:t>
      </w:r>
      <w:r w:rsidRPr="004B3896">
        <w:rPr>
          <w:rFonts w:ascii="Arial" w:eastAsia="宋体" w:hAnsi="Arial" w:cs="Arial" w:hint="eastAsia"/>
        </w:rPr>
        <w:t>环比下降</w:t>
      </w:r>
      <w:r w:rsidRPr="004B3896">
        <w:rPr>
          <w:rFonts w:ascii="Arial" w:eastAsia="宋体" w:hAnsi="Arial" w:cs="Arial" w:hint="eastAsia"/>
        </w:rPr>
        <w:t>0.3%</w:t>
      </w:r>
      <w:r w:rsidRPr="004B3896">
        <w:rPr>
          <w:rFonts w:ascii="Arial" w:eastAsia="宋体" w:hAnsi="Arial" w:cs="Arial" w:hint="eastAsia"/>
        </w:rPr>
        <w:t>，降幅比上月扩大</w:t>
      </w:r>
      <w:r w:rsidRPr="004B3896">
        <w:rPr>
          <w:rFonts w:ascii="Arial" w:eastAsia="宋体" w:hAnsi="Arial" w:cs="Arial" w:hint="eastAsia"/>
        </w:rPr>
        <w:t>0.2</w:t>
      </w:r>
      <w:r w:rsidRPr="004B3896">
        <w:rPr>
          <w:rFonts w:ascii="Arial" w:eastAsia="宋体" w:hAnsi="Arial" w:cs="Arial" w:hint="eastAsia"/>
        </w:rPr>
        <w:t>个百分点</w:t>
      </w:r>
      <w:r w:rsidRPr="004B3896">
        <w:rPr>
          <w:rFonts w:ascii="Arial" w:eastAsia="宋体" w:hAnsi="Arial" w:cs="Arial" w:hint="eastAsia"/>
        </w:rPr>
        <w:t>;</w:t>
      </w:r>
      <w:r w:rsidRPr="004B3896">
        <w:rPr>
          <w:rFonts w:ascii="Arial" w:eastAsia="宋体" w:hAnsi="Arial" w:cs="Arial" w:hint="eastAsia"/>
        </w:rPr>
        <w:t>同比上涨</w:t>
      </w:r>
      <w:r w:rsidRPr="004B3896">
        <w:rPr>
          <w:rFonts w:ascii="Arial" w:eastAsia="宋体" w:hAnsi="Arial" w:cs="Arial" w:hint="eastAsia"/>
        </w:rPr>
        <w:t>0.2%</w:t>
      </w:r>
      <w:r w:rsidRPr="004B3896">
        <w:rPr>
          <w:rFonts w:ascii="Arial" w:eastAsia="宋体" w:hAnsi="Arial" w:cs="Arial" w:hint="eastAsia"/>
        </w:rPr>
        <w:t>，涨幅与上月一致。</w:t>
      </w:r>
    </w:p>
    <w:p w14:paraId="151AFF8A" w14:textId="6C9754D4" w:rsidR="00AB7D88" w:rsidRPr="0080783D" w:rsidRDefault="004B3896" w:rsidP="00601F48">
      <w:pPr>
        <w:pStyle w:val="af1"/>
        <w:widowControl w:val="0"/>
        <w:adjustRightInd w:val="0"/>
        <w:snapToGrid w:val="0"/>
        <w:spacing w:before="0" w:beforeAutospacing="0" w:after="0" w:afterAutospacing="0" w:line="480" w:lineRule="auto"/>
        <w:jc w:val="center"/>
        <w:rPr>
          <w:color w:val="404040"/>
        </w:rPr>
      </w:pPr>
      <w:r w:rsidRPr="004B3896">
        <w:rPr>
          <w:noProof/>
          <w:color w:val="404040"/>
        </w:rPr>
        <w:lastRenderedPageBreak/>
        <w:drawing>
          <wp:inline distT="0" distB="0" distL="0" distR="0" wp14:anchorId="0B0F6E1F" wp14:editId="156FBDDF">
            <wp:extent cx="4758635" cy="21600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8635" cy="2160000"/>
                    </a:xfrm>
                    <a:prstGeom prst="rect">
                      <a:avLst/>
                    </a:prstGeom>
                    <a:noFill/>
                    <a:ln>
                      <a:noFill/>
                    </a:ln>
                  </pic:spPr>
                </pic:pic>
              </a:graphicData>
            </a:graphic>
          </wp:inline>
        </w:drawing>
      </w:r>
    </w:p>
    <w:p w14:paraId="221EE630" w14:textId="73E835E3" w:rsidR="00AB7D88" w:rsidRPr="0080783D" w:rsidRDefault="00AB7D88" w:rsidP="00601F48">
      <w:pPr>
        <w:adjustRightInd w:val="0"/>
        <w:snapToGrid w:val="0"/>
        <w:spacing w:line="480" w:lineRule="auto"/>
        <w:ind w:firstLineChars="200" w:firstLine="420"/>
        <w:rPr>
          <w:rFonts w:ascii="Arial" w:eastAsia="宋体" w:hAnsi="Arial" w:cs="Arial"/>
        </w:rPr>
      </w:pPr>
      <w:r w:rsidRPr="0080783D">
        <w:rPr>
          <w:rFonts w:ascii="Arial" w:eastAsia="宋体" w:hAnsi="Arial" w:cs="Arial"/>
        </w:rPr>
        <w:t>3</w:t>
      </w:r>
      <w:r w:rsidRPr="0080783D">
        <w:rPr>
          <w:rFonts w:ascii="Arial" w:eastAsia="宋体" w:hAnsi="Arial" w:cs="Arial" w:hint="eastAsia"/>
        </w:rPr>
        <w:t>、</w:t>
      </w:r>
      <w:r w:rsidR="00E12E96" w:rsidRPr="00E12E96">
        <w:rPr>
          <w:rFonts w:ascii="Arial" w:eastAsia="宋体" w:hAnsi="Arial" w:cs="Arial" w:hint="eastAsia"/>
        </w:rPr>
        <w:t>投资增速</w:t>
      </w:r>
    </w:p>
    <w:p w14:paraId="39DBB499" w14:textId="40C26DFE" w:rsidR="00277A5C" w:rsidRPr="0080783D" w:rsidRDefault="004B3896" w:rsidP="004B3896">
      <w:pPr>
        <w:adjustRightInd w:val="0"/>
        <w:snapToGrid w:val="0"/>
        <w:spacing w:line="480" w:lineRule="auto"/>
        <w:ind w:firstLineChars="200" w:firstLine="420"/>
        <w:jc w:val="left"/>
        <w:rPr>
          <w:rFonts w:ascii="Arial" w:eastAsia="宋体" w:hAnsi="Arial" w:cs="Arial"/>
        </w:rPr>
      </w:pPr>
      <w:r w:rsidRPr="004B3896">
        <w:rPr>
          <w:rFonts w:ascii="Arial" w:eastAsia="宋体" w:hAnsi="Arial" w:cs="Arial" w:hint="eastAsia"/>
        </w:rPr>
        <w:t>1-10</w:t>
      </w:r>
      <w:r w:rsidRPr="004B3896">
        <w:rPr>
          <w:rFonts w:ascii="Arial" w:eastAsia="宋体" w:hAnsi="Arial" w:cs="Arial" w:hint="eastAsia"/>
        </w:rPr>
        <w:t>月，全社会固定资产投资同比增加</w:t>
      </w:r>
      <w:r w:rsidRPr="004B3896">
        <w:rPr>
          <w:rFonts w:ascii="Arial" w:eastAsia="宋体" w:hAnsi="Arial" w:cs="Arial" w:hint="eastAsia"/>
        </w:rPr>
        <w:t>7.3%</w:t>
      </w:r>
      <w:r w:rsidRPr="004B3896">
        <w:rPr>
          <w:rFonts w:ascii="Arial" w:eastAsia="宋体" w:hAnsi="Arial" w:cs="Arial" w:hint="eastAsia"/>
        </w:rPr>
        <w:t>。其中，房地产开发投资同比下降</w:t>
      </w:r>
      <w:r w:rsidRPr="004B3896">
        <w:rPr>
          <w:rFonts w:ascii="Arial" w:eastAsia="宋体" w:hAnsi="Arial" w:cs="Arial" w:hint="eastAsia"/>
        </w:rPr>
        <w:t>7.1%</w:t>
      </w:r>
      <w:r w:rsidRPr="004B3896">
        <w:rPr>
          <w:rFonts w:ascii="Arial" w:eastAsia="宋体" w:hAnsi="Arial" w:cs="Arial" w:hint="eastAsia"/>
        </w:rPr>
        <w:t>，基础设施投资同比增加</w:t>
      </w:r>
      <w:r w:rsidRPr="004B3896">
        <w:rPr>
          <w:rFonts w:ascii="Arial" w:eastAsia="宋体" w:hAnsi="Arial" w:cs="Arial" w:hint="eastAsia"/>
        </w:rPr>
        <w:t>22.0%</w:t>
      </w:r>
      <w:r w:rsidRPr="004B3896">
        <w:rPr>
          <w:rFonts w:ascii="Arial" w:eastAsia="宋体" w:hAnsi="Arial" w:cs="Arial" w:hint="eastAsia"/>
        </w:rPr>
        <w:t>。</w:t>
      </w:r>
      <w:r w:rsidRPr="004B3896">
        <w:rPr>
          <w:rFonts w:ascii="Arial" w:eastAsia="宋体" w:hAnsi="Arial" w:cs="Arial" w:hint="eastAsia"/>
          <w:noProof/>
        </w:rPr>
        <w:drawing>
          <wp:inline distT="0" distB="0" distL="0" distR="0" wp14:anchorId="5FE302B6" wp14:editId="54771D4E">
            <wp:extent cx="5904230" cy="2128736"/>
            <wp:effectExtent l="0" t="0" r="127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4230" cy="2128736"/>
                    </a:xfrm>
                    <a:prstGeom prst="rect">
                      <a:avLst/>
                    </a:prstGeom>
                    <a:noFill/>
                    <a:ln>
                      <a:noFill/>
                    </a:ln>
                  </pic:spPr>
                </pic:pic>
              </a:graphicData>
            </a:graphic>
          </wp:inline>
        </w:drawing>
      </w:r>
    </w:p>
    <w:p w14:paraId="4AC23E97" w14:textId="36F0F1DD" w:rsidR="00277A5C" w:rsidRPr="0080783D" w:rsidRDefault="00277A5C" w:rsidP="00601F48">
      <w:pPr>
        <w:adjustRightInd w:val="0"/>
        <w:snapToGrid w:val="0"/>
        <w:spacing w:line="480" w:lineRule="auto"/>
        <w:ind w:firstLineChars="200" w:firstLine="420"/>
        <w:rPr>
          <w:rFonts w:ascii="Arial" w:eastAsia="宋体" w:hAnsi="Arial" w:cs="Arial"/>
        </w:rPr>
      </w:pPr>
      <w:r w:rsidRPr="0080783D">
        <w:rPr>
          <w:rFonts w:ascii="Arial" w:eastAsia="宋体" w:hAnsi="Arial" w:cs="Arial"/>
        </w:rPr>
        <w:t>4</w:t>
      </w:r>
      <w:r w:rsidRPr="0080783D">
        <w:rPr>
          <w:rFonts w:ascii="Arial" w:eastAsia="宋体" w:hAnsi="Arial" w:cs="Arial" w:hint="eastAsia"/>
        </w:rPr>
        <w:t>、</w:t>
      </w:r>
      <w:r w:rsidR="00E12E96" w:rsidRPr="00E12E96">
        <w:rPr>
          <w:rFonts w:ascii="Arial" w:eastAsia="宋体" w:hAnsi="Arial" w:cs="Arial" w:hint="eastAsia"/>
          <w:bCs/>
        </w:rPr>
        <w:t>房地产开发到位资金增速</w:t>
      </w:r>
    </w:p>
    <w:p w14:paraId="29019A61" w14:textId="4B448E22" w:rsidR="00277A5C" w:rsidRPr="0080783D" w:rsidRDefault="004B3896" w:rsidP="004B3896">
      <w:pPr>
        <w:adjustRightInd w:val="0"/>
        <w:snapToGrid w:val="0"/>
        <w:spacing w:line="480" w:lineRule="auto"/>
        <w:ind w:firstLineChars="200" w:firstLine="420"/>
        <w:rPr>
          <w:rFonts w:ascii="Arial" w:eastAsia="宋体" w:hAnsi="Arial" w:cs="Arial"/>
        </w:rPr>
      </w:pPr>
      <w:r w:rsidRPr="004B3896">
        <w:rPr>
          <w:rFonts w:ascii="Arial" w:eastAsia="宋体" w:hAnsi="Arial" w:cs="Arial" w:hint="eastAsia"/>
        </w:rPr>
        <w:t>1-10</w:t>
      </w:r>
      <w:r w:rsidRPr="004B3896">
        <w:rPr>
          <w:rFonts w:ascii="Arial" w:eastAsia="宋体" w:hAnsi="Arial" w:cs="Arial" w:hint="eastAsia"/>
        </w:rPr>
        <w:t>月，全市房地产开发企业到位资金同比减少</w:t>
      </w:r>
      <w:r w:rsidRPr="004B3896">
        <w:rPr>
          <w:rFonts w:ascii="Arial" w:eastAsia="宋体" w:hAnsi="Arial" w:cs="Arial" w:hint="eastAsia"/>
        </w:rPr>
        <w:t>25.2%</w:t>
      </w:r>
      <w:r w:rsidRPr="004B3896">
        <w:rPr>
          <w:rFonts w:ascii="Arial" w:eastAsia="宋体" w:hAnsi="Arial" w:cs="Arial" w:hint="eastAsia"/>
        </w:rPr>
        <w:t>，其中，定金及预收款减少</w:t>
      </w:r>
      <w:r w:rsidRPr="004B3896">
        <w:rPr>
          <w:rFonts w:ascii="Arial" w:eastAsia="宋体" w:hAnsi="Arial" w:cs="Arial" w:hint="eastAsia"/>
        </w:rPr>
        <w:t>42.9%,</w:t>
      </w:r>
      <w:r w:rsidRPr="004B3896">
        <w:rPr>
          <w:rFonts w:ascii="Arial" w:eastAsia="宋体" w:hAnsi="Arial" w:cs="Arial" w:hint="eastAsia"/>
        </w:rPr>
        <w:t>国内贷款减少</w:t>
      </w:r>
      <w:r w:rsidRPr="004B3896">
        <w:rPr>
          <w:rFonts w:ascii="Arial" w:eastAsia="宋体" w:hAnsi="Arial" w:cs="Arial" w:hint="eastAsia"/>
        </w:rPr>
        <w:t>20.9%</w:t>
      </w:r>
      <w:r w:rsidRPr="004B3896">
        <w:rPr>
          <w:rFonts w:ascii="Arial" w:eastAsia="宋体" w:hAnsi="Arial" w:cs="Arial" w:hint="eastAsia"/>
        </w:rPr>
        <w:t>。</w:t>
      </w:r>
    </w:p>
    <w:p w14:paraId="3CAC3144" w14:textId="4C5C122E" w:rsidR="00277A5C" w:rsidRDefault="004B3896" w:rsidP="00601F48">
      <w:pPr>
        <w:adjustRightInd w:val="0"/>
        <w:snapToGrid w:val="0"/>
        <w:spacing w:line="480" w:lineRule="auto"/>
        <w:jc w:val="center"/>
        <w:rPr>
          <w:rFonts w:ascii="Arial" w:eastAsia="宋体" w:hAnsi="Arial" w:cs="Arial"/>
        </w:rPr>
      </w:pPr>
      <w:r w:rsidRPr="004B3896">
        <w:rPr>
          <w:rFonts w:ascii="Arial" w:eastAsia="宋体" w:hAnsi="Arial" w:cs="Arial"/>
          <w:noProof/>
        </w:rPr>
        <w:lastRenderedPageBreak/>
        <w:drawing>
          <wp:inline distT="0" distB="0" distL="0" distR="0" wp14:anchorId="581A6B1D" wp14:editId="1DD1BE6E">
            <wp:extent cx="5904230" cy="2374849"/>
            <wp:effectExtent l="0" t="0" r="127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4230" cy="2374849"/>
                    </a:xfrm>
                    <a:prstGeom prst="rect">
                      <a:avLst/>
                    </a:prstGeom>
                    <a:noFill/>
                    <a:ln>
                      <a:noFill/>
                    </a:ln>
                  </pic:spPr>
                </pic:pic>
              </a:graphicData>
            </a:graphic>
          </wp:inline>
        </w:drawing>
      </w:r>
    </w:p>
    <w:p w14:paraId="0A3450FC" w14:textId="2F4C22E5" w:rsidR="002D7C94" w:rsidRDefault="002D7C94" w:rsidP="002D7C94">
      <w:pPr>
        <w:adjustRightInd w:val="0"/>
        <w:snapToGrid w:val="0"/>
        <w:spacing w:line="480" w:lineRule="auto"/>
        <w:ind w:firstLineChars="200" w:firstLine="420"/>
        <w:rPr>
          <w:rFonts w:ascii="Arial" w:eastAsia="宋体" w:hAnsi="Arial" w:cs="Arial"/>
          <w:bCs/>
        </w:rPr>
      </w:pPr>
      <w:r>
        <w:rPr>
          <w:rFonts w:ascii="Arial" w:eastAsia="宋体" w:hAnsi="Arial" w:cs="Arial" w:hint="eastAsia"/>
          <w:bCs/>
        </w:rPr>
        <w:t>5</w:t>
      </w:r>
      <w:r>
        <w:rPr>
          <w:rFonts w:ascii="Arial" w:eastAsia="宋体" w:hAnsi="Arial" w:cs="Arial" w:hint="eastAsia"/>
          <w:bCs/>
        </w:rPr>
        <w:t>、</w:t>
      </w:r>
      <w:r w:rsidRPr="002D7C94">
        <w:rPr>
          <w:rFonts w:ascii="Arial" w:eastAsia="宋体" w:hAnsi="Arial" w:cs="Arial" w:hint="eastAsia"/>
          <w:bCs/>
        </w:rPr>
        <w:t>货币供应（</w:t>
      </w:r>
      <w:r w:rsidRPr="002D7C94">
        <w:rPr>
          <w:rFonts w:ascii="Arial" w:eastAsia="宋体" w:hAnsi="Arial" w:cs="Arial" w:hint="eastAsia"/>
          <w:bCs/>
        </w:rPr>
        <w:t>M2</w:t>
      </w:r>
      <w:r w:rsidRPr="002D7C94">
        <w:rPr>
          <w:rFonts w:ascii="Arial" w:eastAsia="宋体" w:hAnsi="Arial" w:cs="Arial" w:hint="eastAsia"/>
          <w:bCs/>
        </w:rPr>
        <w:t>、</w:t>
      </w:r>
      <w:r w:rsidRPr="002D7C94">
        <w:rPr>
          <w:rFonts w:ascii="Arial" w:eastAsia="宋体" w:hAnsi="Arial" w:cs="Arial" w:hint="eastAsia"/>
          <w:bCs/>
        </w:rPr>
        <w:t>M1</w:t>
      </w:r>
      <w:r w:rsidRPr="002D7C94">
        <w:rPr>
          <w:rFonts w:ascii="Arial" w:eastAsia="宋体" w:hAnsi="Arial" w:cs="Arial" w:hint="eastAsia"/>
          <w:bCs/>
        </w:rPr>
        <w:t>、</w:t>
      </w:r>
      <w:r w:rsidRPr="002D7C94">
        <w:rPr>
          <w:rFonts w:ascii="Arial" w:eastAsia="宋体" w:hAnsi="Arial" w:cs="Arial" w:hint="eastAsia"/>
          <w:bCs/>
        </w:rPr>
        <w:t>M0</w:t>
      </w:r>
      <w:r w:rsidRPr="002D7C94">
        <w:rPr>
          <w:rFonts w:ascii="Arial" w:eastAsia="宋体" w:hAnsi="Arial" w:cs="Arial" w:hint="eastAsia"/>
          <w:bCs/>
        </w:rPr>
        <w:t>）</w:t>
      </w:r>
    </w:p>
    <w:p w14:paraId="7A2BB597" w14:textId="77777777" w:rsidR="004B3896" w:rsidRPr="004B3896" w:rsidRDefault="004B3896" w:rsidP="004B3896">
      <w:pPr>
        <w:adjustRightInd w:val="0"/>
        <w:snapToGrid w:val="0"/>
        <w:spacing w:line="480" w:lineRule="auto"/>
        <w:ind w:firstLineChars="200" w:firstLine="420"/>
        <w:rPr>
          <w:rFonts w:ascii="Arial" w:eastAsia="宋体" w:hAnsi="Arial" w:cs="Arial"/>
          <w:bCs/>
        </w:rPr>
      </w:pPr>
      <w:r w:rsidRPr="004B3896">
        <w:rPr>
          <w:rFonts w:ascii="Arial" w:eastAsia="宋体" w:hAnsi="Arial" w:cs="Arial" w:hint="eastAsia"/>
          <w:bCs/>
        </w:rPr>
        <w:t>10</w:t>
      </w:r>
      <w:r w:rsidRPr="004B3896">
        <w:rPr>
          <w:rFonts w:ascii="Arial" w:eastAsia="宋体" w:hAnsi="Arial" w:cs="Arial" w:hint="eastAsia"/>
          <w:bCs/>
        </w:rPr>
        <w:t>月末，广义货币</w:t>
      </w:r>
      <w:r w:rsidRPr="004B3896">
        <w:rPr>
          <w:rFonts w:ascii="Arial" w:eastAsia="宋体" w:hAnsi="Arial" w:cs="Arial" w:hint="eastAsia"/>
          <w:bCs/>
        </w:rPr>
        <w:t>(M2)</w:t>
      </w:r>
      <w:r w:rsidRPr="004B3896">
        <w:rPr>
          <w:rFonts w:ascii="Arial" w:eastAsia="宋体" w:hAnsi="Arial" w:cs="Arial" w:hint="eastAsia"/>
          <w:bCs/>
        </w:rPr>
        <w:t>余额同比增长</w:t>
      </w:r>
      <w:r w:rsidRPr="004B3896">
        <w:rPr>
          <w:rFonts w:ascii="Arial" w:eastAsia="宋体" w:hAnsi="Arial" w:cs="Arial" w:hint="eastAsia"/>
          <w:bCs/>
        </w:rPr>
        <w:t>7.5%</w:t>
      </w:r>
      <w:r w:rsidRPr="004B3896">
        <w:rPr>
          <w:rFonts w:ascii="Arial" w:eastAsia="宋体" w:hAnsi="Arial" w:cs="Arial" w:hint="eastAsia"/>
          <w:bCs/>
        </w:rPr>
        <w:t>，增速连续回升</w:t>
      </w:r>
      <w:r w:rsidRPr="004B3896">
        <w:rPr>
          <w:rFonts w:ascii="Arial" w:eastAsia="宋体" w:hAnsi="Arial" w:cs="Arial" w:hint="eastAsia"/>
          <w:bCs/>
        </w:rPr>
        <w:t>;</w:t>
      </w:r>
      <w:r w:rsidRPr="004B3896">
        <w:rPr>
          <w:rFonts w:ascii="Arial" w:eastAsia="宋体" w:hAnsi="Arial" w:cs="Arial" w:hint="eastAsia"/>
          <w:bCs/>
        </w:rPr>
        <w:t>狭义货币</w:t>
      </w:r>
      <w:r w:rsidRPr="004B3896">
        <w:rPr>
          <w:rFonts w:ascii="Arial" w:eastAsia="宋体" w:hAnsi="Arial" w:cs="Arial" w:hint="eastAsia"/>
          <w:bCs/>
        </w:rPr>
        <w:t>(M1)</w:t>
      </w:r>
      <w:r w:rsidRPr="004B3896">
        <w:rPr>
          <w:rFonts w:ascii="Arial" w:eastAsia="宋体" w:hAnsi="Arial" w:cs="Arial" w:hint="eastAsia"/>
          <w:bCs/>
        </w:rPr>
        <w:t>同比下降</w:t>
      </w:r>
      <w:r w:rsidRPr="004B3896">
        <w:rPr>
          <w:rFonts w:ascii="Arial" w:eastAsia="宋体" w:hAnsi="Arial" w:cs="Arial" w:hint="eastAsia"/>
          <w:bCs/>
        </w:rPr>
        <w:t>6.1%</w:t>
      </w:r>
      <w:r w:rsidRPr="004B3896">
        <w:rPr>
          <w:rFonts w:ascii="Arial" w:eastAsia="宋体" w:hAnsi="Arial" w:cs="Arial" w:hint="eastAsia"/>
          <w:bCs/>
        </w:rPr>
        <w:t>，降速减缓</w:t>
      </w:r>
      <w:r w:rsidRPr="004B3896">
        <w:rPr>
          <w:rFonts w:ascii="Arial" w:eastAsia="宋体" w:hAnsi="Arial" w:cs="Arial" w:hint="eastAsia"/>
          <w:bCs/>
        </w:rPr>
        <w:t>;</w:t>
      </w:r>
      <w:r w:rsidRPr="004B3896">
        <w:rPr>
          <w:rFonts w:ascii="Arial" w:eastAsia="宋体" w:hAnsi="Arial" w:cs="Arial" w:hint="eastAsia"/>
          <w:bCs/>
        </w:rPr>
        <w:t>流通中货币</w:t>
      </w:r>
      <w:r w:rsidRPr="004B3896">
        <w:rPr>
          <w:rFonts w:ascii="Arial" w:eastAsia="宋体" w:hAnsi="Arial" w:cs="Arial" w:hint="eastAsia"/>
          <w:bCs/>
        </w:rPr>
        <w:t>(M0)</w:t>
      </w:r>
      <w:r w:rsidRPr="004B3896">
        <w:rPr>
          <w:rFonts w:ascii="Arial" w:eastAsia="宋体" w:hAnsi="Arial" w:cs="Arial" w:hint="eastAsia"/>
          <w:bCs/>
        </w:rPr>
        <w:t>同比增长</w:t>
      </w:r>
      <w:r w:rsidRPr="004B3896">
        <w:rPr>
          <w:rFonts w:ascii="Arial" w:eastAsia="宋体" w:hAnsi="Arial" w:cs="Arial" w:hint="eastAsia"/>
          <w:bCs/>
        </w:rPr>
        <w:t>12.8%</w:t>
      </w:r>
      <w:r w:rsidRPr="004B3896">
        <w:rPr>
          <w:rFonts w:ascii="Arial" w:eastAsia="宋体" w:hAnsi="Arial" w:cs="Arial" w:hint="eastAsia"/>
          <w:bCs/>
        </w:rPr>
        <w:t>，增速回升。前</w:t>
      </w:r>
      <w:r w:rsidRPr="004B3896">
        <w:rPr>
          <w:rFonts w:ascii="Arial" w:eastAsia="宋体" w:hAnsi="Arial" w:cs="Arial" w:hint="eastAsia"/>
          <w:bCs/>
        </w:rPr>
        <w:t>10</w:t>
      </w:r>
      <w:r w:rsidRPr="004B3896">
        <w:rPr>
          <w:rFonts w:ascii="Arial" w:eastAsia="宋体" w:hAnsi="Arial" w:cs="Arial" w:hint="eastAsia"/>
          <w:bCs/>
        </w:rPr>
        <w:t>个月净投放现金</w:t>
      </w:r>
      <w:r w:rsidRPr="004B3896">
        <w:rPr>
          <w:rFonts w:ascii="Arial" w:eastAsia="宋体" w:hAnsi="Arial" w:cs="Arial" w:hint="eastAsia"/>
          <w:bCs/>
        </w:rPr>
        <w:t>9003</w:t>
      </w:r>
      <w:r w:rsidRPr="004B3896">
        <w:rPr>
          <w:rFonts w:ascii="Arial" w:eastAsia="宋体" w:hAnsi="Arial" w:cs="Arial" w:hint="eastAsia"/>
          <w:bCs/>
        </w:rPr>
        <w:t>亿元。</w:t>
      </w:r>
    </w:p>
    <w:p w14:paraId="31E95CE4" w14:textId="2CA1D3E3" w:rsidR="004B3896" w:rsidRDefault="004B3896" w:rsidP="004B3896">
      <w:pPr>
        <w:adjustRightInd w:val="0"/>
        <w:snapToGrid w:val="0"/>
        <w:spacing w:line="480" w:lineRule="auto"/>
        <w:ind w:firstLineChars="200" w:firstLine="420"/>
        <w:rPr>
          <w:rFonts w:ascii="Arial" w:eastAsia="宋体" w:hAnsi="Arial" w:cs="Arial"/>
          <w:bCs/>
        </w:rPr>
      </w:pPr>
      <w:r w:rsidRPr="004B3896">
        <w:rPr>
          <w:rFonts w:ascii="Arial" w:eastAsia="宋体" w:hAnsi="Arial" w:cs="Arial" w:hint="eastAsia"/>
          <w:bCs/>
        </w:rPr>
        <w:t>财政部化债政策</w:t>
      </w:r>
      <w:r w:rsidRPr="004B3896">
        <w:rPr>
          <w:rFonts w:ascii="Arial" w:eastAsia="宋体" w:hAnsi="Arial" w:cs="Arial" w:hint="eastAsia"/>
          <w:bCs/>
        </w:rPr>
        <w:t>:2024</w:t>
      </w:r>
      <w:r w:rsidRPr="004B3896">
        <w:rPr>
          <w:rFonts w:ascii="Arial" w:eastAsia="宋体" w:hAnsi="Arial" w:cs="Arial" w:hint="eastAsia"/>
          <w:bCs/>
        </w:rPr>
        <w:t>年至</w:t>
      </w:r>
      <w:r w:rsidRPr="004B3896">
        <w:rPr>
          <w:rFonts w:ascii="Arial" w:eastAsia="宋体" w:hAnsi="Arial" w:cs="Arial" w:hint="eastAsia"/>
          <w:bCs/>
        </w:rPr>
        <w:t>2028</w:t>
      </w:r>
      <w:r w:rsidRPr="004B3896">
        <w:rPr>
          <w:rFonts w:ascii="Arial" w:eastAsia="宋体" w:hAnsi="Arial" w:cs="Arial" w:hint="eastAsia"/>
          <w:bCs/>
        </w:rPr>
        <w:t>年五年内允许发行总计</w:t>
      </w:r>
      <w:r w:rsidRPr="004B3896">
        <w:rPr>
          <w:rFonts w:ascii="Arial" w:eastAsia="宋体" w:hAnsi="Arial" w:cs="Arial" w:hint="eastAsia"/>
          <w:bCs/>
        </w:rPr>
        <w:t>10</w:t>
      </w:r>
      <w:r w:rsidRPr="004B3896">
        <w:rPr>
          <w:rFonts w:ascii="Arial" w:eastAsia="宋体" w:hAnsi="Arial" w:cs="Arial" w:hint="eastAsia"/>
          <w:bCs/>
        </w:rPr>
        <w:t>万亿元地方政府债券，来置换</w:t>
      </w:r>
      <w:r w:rsidRPr="004B3896">
        <w:rPr>
          <w:rFonts w:ascii="Arial" w:eastAsia="宋体" w:hAnsi="Arial" w:cs="Arial" w:hint="eastAsia"/>
          <w:bCs/>
        </w:rPr>
        <w:t>10</w:t>
      </w:r>
      <w:r w:rsidRPr="004B3896">
        <w:rPr>
          <w:rFonts w:ascii="Arial" w:eastAsia="宋体" w:hAnsi="Arial" w:cs="Arial" w:hint="eastAsia"/>
          <w:bCs/>
        </w:rPr>
        <w:t>万亿元隐性债务</w:t>
      </w:r>
      <w:r w:rsidRPr="004B3896">
        <w:rPr>
          <w:rFonts w:ascii="Arial" w:eastAsia="宋体" w:hAnsi="Arial" w:cs="Arial" w:hint="eastAsia"/>
          <w:bCs/>
        </w:rPr>
        <w:t>;</w:t>
      </w:r>
      <w:r w:rsidRPr="004B3896">
        <w:rPr>
          <w:rFonts w:ascii="Arial" w:eastAsia="宋体" w:hAnsi="Arial" w:cs="Arial" w:hint="eastAsia"/>
          <w:bCs/>
        </w:rPr>
        <w:t>与此同时，对于</w:t>
      </w:r>
      <w:r w:rsidRPr="004B3896">
        <w:rPr>
          <w:rFonts w:ascii="Arial" w:eastAsia="宋体" w:hAnsi="Arial" w:cs="Arial" w:hint="eastAsia"/>
          <w:bCs/>
        </w:rPr>
        <w:t>2</w:t>
      </w:r>
      <w:r w:rsidRPr="004B3896">
        <w:rPr>
          <w:rFonts w:ascii="Arial" w:eastAsia="宋体" w:hAnsi="Arial" w:cs="Arial" w:hint="eastAsia"/>
          <w:bCs/>
        </w:rPr>
        <w:t>万亿元棚户区改造隐性债务，不再要求在</w:t>
      </w:r>
      <w:r w:rsidRPr="004B3896">
        <w:rPr>
          <w:rFonts w:ascii="Arial" w:eastAsia="宋体" w:hAnsi="Arial" w:cs="Arial" w:hint="eastAsia"/>
          <w:bCs/>
        </w:rPr>
        <w:t>2028</w:t>
      </w:r>
      <w:r w:rsidRPr="004B3896">
        <w:rPr>
          <w:rFonts w:ascii="Arial" w:eastAsia="宋体" w:hAnsi="Arial" w:cs="Arial" w:hint="eastAsia"/>
          <w:bCs/>
        </w:rPr>
        <w:t>年底前全部偿还而是按照原先合同在</w:t>
      </w:r>
      <w:r w:rsidRPr="004B3896">
        <w:rPr>
          <w:rFonts w:ascii="Arial" w:eastAsia="宋体" w:hAnsi="Arial" w:cs="Arial" w:hint="eastAsia"/>
          <w:bCs/>
        </w:rPr>
        <w:t>2029</w:t>
      </w:r>
      <w:r>
        <w:rPr>
          <w:rFonts w:ascii="Arial" w:eastAsia="宋体" w:hAnsi="Arial" w:cs="Arial" w:hint="eastAsia"/>
          <w:bCs/>
        </w:rPr>
        <w:t>年及之后偿还。</w:t>
      </w:r>
    </w:p>
    <w:p w14:paraId="4EAD2AE6" w14:textId="471818E5" w:rsidR="002D7C94" w:rsidRDefault="004B3896" w:rsidP="002D7C94">
      <w:pPr>
        <w:adjustRightInd w:val="0"/>
        <w:snapToGrid w:val="0"/>
        <w:spacing w:line="480" w:lineRule="auto"/>
        <w:jc w:val="center"/>
        <w:rPr>
          <w:rFonts w:ascii="Arial" w:eastAsia="宋体" w:hAnsi="Arial" w:cs="Arial"/>
          <w:bCs/>
        </w:rPr>
      </w:pPr>
      <w:r w:rsidRPr="004B3896">
        <w:rPr>
          <w:rFonts w:ascii="Arial" w:eastAsia="宋体" w:hAnsi="Arial" w:cs="Arial"/>
          <w:bCs/>
          <w:noProof/>
        </w:rPr>
        <w:drawing>
          <wp:inline distT="0" distB="0" distL="0" distR="0" wp14:anchorId="153E78E5" wp14:editId="40F0D7EB">
            <wp:extent cx="4564203" cy="21600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4203" cy="2160000"/>
                    </a:xfrm>
                    <a:prstGeom prst="rect">
                      <a:avLst/>
                    </a:prstGeom>
                    <a:noFill/>
                    <a:ln>
                      <a:noFill/>
                    </a:ln>
                  </pic:spPr>
                </pic:pic>
              </a:graphicData>
            </a:graphic>
          </wp:inline>
        </w:drawing>
      </w:r>
    </w:p>
    <w:p w14:paraId="16E36749" w14:textId="5BBF8EC9" w:rsidR="002D7C94" w:rsidRDefault="002D7C94" w:rsidP="002D7C94">
      <w:pPr>
        <w:adjustRightInd w:val="0"/>
        <w:snapToGrid w:val="0"/>
        <w:spacing w:line="480" w:lineRule="auto"/>
        <w:ind w:firstLineChars="200" w:firstLine="420"/>
        <w:rPr>
          <w:rFonts w:ascii="Arial" w:eastAsia="宋体" w:hAnsi="Arial" w:cs="Arial"/>
          <w:bCs/>
        </w:rPr>
      </w:pPr>
      <w:r>
        <w:rPr>
          <w:rFonts w:ascii="Arial" w:eastAsia="宋体" w:hAnsi="Arial" w:cs="Arial" w:hint="eastAsia"/>
          <w:bCs/>
        </w:rPr>
        <w:t>6</w:t>
      </w:r>
      <w:r>
        <w:rPr>
          <w:rFonts w:ascii="Arial" w:eastAsia="宋体" w:hAnsi="Arial" w:cs="Arial" w:hint="eastAsia"/>
          <w:bCs/>
        </w:rPr>
        <w:t>、</w:t>
      </w:r>
      <w:r w:rsidRPr="002D7C94">
        <w:rPr>
          <w:rFonts w:ascii="Arial" w:eastAsia="宋体" w:hAnsi="Arial" w:cs="Arial" w:hint="eastAsia"/>
          <w:bCs/>
        </w:rPr>
        <w:t>贷款市场报价利率（</w:t>
      </w:r>
      <w:r w:rsidRPr="002D7C94">
        <w:rPr>
          <w:rFonts w:ascii="Arial" w:eastAsia="宋体" w:hAnsi="Arial" w:cs="Arial" w:hint="eastAsia"/>
          <w:bCs/>
        </w:rPr>
        <w:t>LPR</w:t>
      </w:r>
      <w:r w:rsidRPr="002D7C94">
        <w:rPr>
          <w:rFonts w:ascii="Arial" w:eastAsia="宋体" w:hAnsi="Arial" w:cs="Arial" w:hint="eastAsia"/>
          <w:bCs/>
        </w:rPr>
        <w:t>）</w:t>
      </w:r>
    </w:p>
    <w:p w14:paraId="7E23E2CD" w14:textId="07EBEEAD" w:rsidR="002D7C94" w:rsidRDefault="002D7C94" w:rsidP="002D7C94">
      <w:pPr>
        <w:adjustRightInd w:val="0"/>
        <w:snapToGrid w:val="0"/>
        <w:spacing w:line="480" w:lineRule="auto"/>
        <w:ind w:firstLineChars="200" w:firstLine="420"/>
        <w:rPr>
          <w:rFonts w:ascii="Arial" w:eastAsia="宋体" w:hAnsi="Arial" w:cs="Arial"/>
          <w:bCs/>
        </w:rPr>
      </w:pPr>
      <w:r w:rsidRPr="002D7C94">
        <w:rPr>
          <w:rFonts w:ascii="Arial" w:eastAsia="宋体" w:hAnsi="Arial" w:cs="Arial" w:hint="eastAsia"/>
          <w:bCs/>
        </w:rPr>
        <w:t>2024</w:t>
      </w:r>
      <w:r w:rsidRPr="002D7C94">
        <w:rPr>
          <w:rFonts w:ascii="Arial" w:eastAsia="宋体" w:hAnsi="Arial" w:cs="Arial" w:hint="eastAsia"/>
          <w:bCs/>
        </w:rPr>
        <w:t>年</w:t>
      </w:r>
      <w:r w:rsidR="004B3896" w:rsidRPr="004B3896">
        <w:rPr>
          <w:rFonts w:ascii="Arial" w:eastAsia="宋体" w:hAnsi="Arial" w:cs="Arial" w:hint="eastAsia"/>
          <w:bCs/>
        </w:rPr>
        <w:t>10</w:t>
      </w:r>
      <w:r w:rsidR="004B3896" w:rsidRPr="004B3896">
        <w:rPr>
          <w:rFonts w:ascii="Arial" w:eastAsia="宋体" w:hAnsi="Arial" w:cs="Arial" w:hint="eastAsia"/>
          <w:bCs/>
        </w:rPr>
        <w:t>月，贷款市场报价利率</w:t>
      </w:r>
      <w:r w:rsidR="004B3896" w:rsidRPr="004B3896">
        <w:rPr>
          <w:rFonts w:ascii="Arial" w:eastAsia="宋体" w:hAnsi="Arial" w:cs="Arial" w:hint="eastAsia"/>
          <w:bCs/>
        </w:rPr>
        <w:t>(LPR)</w:t>
      </w:r>
      <w:r w:rsidR="004B3896" w:rsidRPr="004B3896">
        <w:rPr>
          <w:rFonts w:ascii="Arial" w:eastAsia="宋体" w:hAnsi="Arial" w:cs="Arial" w:hint="eastAsia"/>
          <w:bCs/>
        </w:rPr>
        <w:t>一年期为</w:t>
      </w:r>
      <w:r w:rsidR="004B3896" w:rsidRPr="004B3896">
        <w:rPr>
          <w:rFonts w:ascii="Arial" w:eastAsia="宋体" w:hAnsi="Arial" w:cs="Arial" w:hint="eastAsia"/>
          <w:bCs/>
        </w:rPr>
        <w:t>3.1%</w:t>
      </w:r>
      <w:r w:rsidR="004B3896" w:rsidRPr="004B3896">
        <w:rPr>
          <w:rFonts w:ascii="Arial" w:eastAsia="宋体" w:hAnsi="Arial" w:cs="Arial" w:hint="eastAsia"/>
          <w:bCs/>
        </w:rPr>
        <w:t>，五年期以上为</w:t>
      </w:r>
      <w:r w:rsidR="004B3896" w:rsidRPr="004B3896">
        <w:rPr>
          <w:rFonts w:ascii="Arial" w:eastAsia="宋体" w:hAnsi="Arial" w:cs="Arial" w:hint="eastAsia"/>
          <w:bCs/>
        </w:rPr>
        <w:t>3.6%</w:t>
      </w:r>
      <w:r w:rsidR="004B3896" w:rsidRPr="004B3896">
        <w:rPr>
          <w:rFonts w:ascii="Arial" w:eastAsia="宋体" w:hAnsi="Arial" w:cs="Arial" w:hint="eastAsia"/>
          <w:bCs/>
        </w:rPr>
        <w:t>，分别比上月下调</w:t>
      </w:r>
      <w:r w:rsidR="004B3896" w:rsidRPr="004B3896">
        <w:rPr>
          <w:rFonts w:ascii="Arial" w:eastAsia="宋体" w:hAnsi="Arial" w:cs="Arial" w:hint="eastAsia"/>
          <w:bCs/>
        </w:rPr>
        <w:t>25</w:t>
      </w:r>
      <w:r w:rsidR="004B3896">
        <w:rPr>
          <w:rFonts w:ascii="Arial" w:eastAsia="宋体" w:hAnsi="Arial" w:cs="Arial" w:hint="eastAsia"/>
          <w:bCs/>
        </w:rPr>
        <w:t>个基点</w:t>
      </w:r>
      <w:r>
        <w:rPr>
          <w:rFonts w:ascii="Arial" w:eastAsia="宋体" w:hAnsi="Arial" w:cs="Arial" w:hint="eastAsia"/>
          <w:bCs/>
        </w:rPr>
        <w:t>。</w:t>
      </w:r>
    </w:p>
    <w:p w14:paraId="0651488D" w14:textId="23B8867A" w:rsidR="002D7C94" w:rsidRDefault="004B3896" w:rsidP="002D7C94">
      <w:pPr>
        <w:adjustRightInd w:val="0"/>
        <w:snapToGrid w:val="0"/>
        <w:spacing w:line="480" w:lineRule="auto"/>
        <w:jc w:val="center"/>
        <w:rPr>
          <w:rFonts w:ascii="Arial" w:eastAsia="宋体" w:hAnsi="Arial" w:cs="Arial"/>
          <w:bCs/>
        </w:rPr>
      </w:pPr>
      <w:r w:rsidRPr="004B3896">
        <w:rPr>
          <w:rFonts w:ascii="Arial" w:eastAsia="宋体" w:hAnsi="Arial" w:cs="Arial"/>
          <w:bCs/>
          <w:noProof/>
        </w:rPr>
        <w:lastRenderedPageBreak/>
        <w:drawing>
          <wp:inline distT="0" distB="0" distL="0" distR="0" wp14:anchorId="048D5915" wp14:editId="555E1C3B">
            <wp:extent cx="3491689" cy="216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1689" cy="2160000"/>
                    </a:xfrm>
                    <a:prstGeom prst="rect">
                      <a:avLst/>
                    </a:prstGeom>
                    <a:noFill/>
                    <a:ln>
                      <a:noFill/>
                    </a:ln>
                  </pic:spPr>
                </pic:pic>
              </a:graphicData>
            </a:graphic>
          </wp:inline>
        </w:drawing>
      </w:r>
    </w:p>
    <w:p w14:paraId="59841A49" w14:textId="77777777" w:rsidR="002D7C94" w:rsidRPr="002D7C94" w:rsidRDefault="002D7C94" w:rsidP="002D7C94">
      <w:pPr>
        <w:adjustRightInd w:val="0"/>
        <w:snapToGrid w:val="0"/>
        <w:spacing w:line="480" w:lineRule="auto"/>
        <w:ind w:firstLineChars="200" w:firstLine="420"/>
        <w:rPr>
          <w:rFonts w:ascii="Arial" w:eastAsia="宋体" w:hAnsi="Arial" w:cs="Arial"/>
          <w:bCs/>
        </w:rPr>
      </w:pPr>
    </w:p>
    <w:p w14:paraId="104C92C8" w14:textId="77777777" w:rsidR="009A3FE1" w:rsidRPr="0080783D" w:rsidRDefault="000E2ACA" w:rsidP="00601F48">
      <w:pPr>
        <w:pStyle w:val="2"/>
        <w:adjustRightInd w:val="0"/>
        <w:snapToGrid w:val="0"/>
        <w:spacing w:line="480" w:lineRule="auto"/>
        <w:rPr>
          <w:rFonts w:ascii="Arial" w:eastAsia="宋体" w:hAnsi="Arial" w:cs="Arial"/>
        </w:rPr>
      </w:pPr>
      <w:bookmarkStart w:id="8" w:name="_Toc163648344"/>
      <w:r w:rsidRPr="0080783D">
        <w:rPr>
          <w:rFonts w:ascii="Arial" w:eastAsia="宋体" w:hAnsi="Arial" w:cs="Arial"/>
        </w:rPr>
        <w:t>（三）</w:t>
      </w:r>
      <w:r w:rsidR="009A3FE1" w:rsidRPr="0080783D">
        <w:rPr>
          <w:rFonts w:ascii="Arial" w:eastAsia="宋体" w:hAnsi="Arial" w:cs="Arial"/>
        </w:rPr>
        <w:t>政策</w:t>
      </w:r>
      <w:r w:rsidR="0032524B" w:rsidRPr="0080783D">
        <w:rPr>
          <w:rFonts w:ascii="Arial" w:eastAsia="宋体" w:hAnsi="Arial" w:cs="Arial"/>
        </w:rPr>
        <w:t>环境</w:t>
      </w:r>
      <w:bookmarkEnd w:id="7"/>
      <w:bookmarkEnd w:id="8"/>
    </w:p>
    <w:p w14:paraId="41670D69" w14:textId="77777777" w:rsidR="002D7C94" w:rsidRPr="00E228FA" w:rsidRDefault="002D7C94" w:rsidP="002D7C94">
      <w:pPr>
        <w:overflowPunct w:val="0"/>
        <w:spacing w:line="480" w:lineRule="auto"/>
        <w:ind w:firstLine="420"/>
        <w:rPr>
          <w:rFonts w:ascii="Arial" w:hAnsi="Arial"/>
          <w:b/>
          <w:color w:val="000000"/>
        </w:rPr>
      </w:pPr>
      <w:bookmarkStart w:id="9" w:name="_Toc57364377"/>
      <w:r w:rsidRPr="00E228FA">
        <w:rPr>
          <w:rFonts w:ascii="Arial" w:hAnsi="Arial" w:hint="eastAsia"/>
          <w:b/>
          <w:color w:val="000000"/>
        </w:rPr>
        <w:t>全国：</w:t>
      </w:r>
    </w:p>
    <w:p w14:paraId="297A3DC0" w14:textId="77777777" w:rsidR="002D7C94" w:rsidRDefault="002D7C94" w:rsidP="002D7C94">
      <w:pPr>
        <w:overflowPunct w:val="0"/>
        <w:spacing w:line="480" w:lineRule="auto"/>
        <w:ind w:firstLine="420"/>
        <w:rPr>
          <w:rFonts w:ascii="Arial" w:hAnsi="Arial"/>
          <w:color w:val="000000"/>
        </w:rPr>
      </w:pPr>
      <w:r w:rsidRPr="00061506">
        <w:rPr>
          <w:rFonts w:ascii="Arial" w:hAnsi="Arial" w:hint="eastAsia"/>
          <w:color w:val="000000"/>
        </w:rPr>
        <w:t>2023</w:t>
      </w:r>
      <w:r w:rsidRPr="00061506">
        <w:rPr>
          <w:rFonts w:ascii="Arial" w:hAnsi="Arial"/>
          <w:color w:val="000000"/>
        </w:rPr>
        <w:t>年</w:t>
      </w:r>
      <w:r w:rsidRPr="00061506">
        <w:rPr>
          <w:rFonts w:ascii="Arial" w:hAnsi="Arial"/>
          <w:color w:val="000000"/>
        </w:rPr>
        <w:t>12</w:t>
      </w:r>
      <w:r w:rsidRPr="00061506">
        <w:rPr>
          <w:rFonts w:ascii="Arial" w:hAnsi="Arial"/>
          <w:color w:val="000000"/>
        </w:rPr>
        <w:t>月</w:t>
      </w:r>
      <w:r w:rsidRPr="00061506">
        <w:rPr>
          <w:rFonts w:ascii="Arial" w:hAnsi="Arial"/>
          <w:color w:val="000000"/>
        </w:rPr>
        <w:t>11</w:t>
      </w:r>
      <w:r w:rsidRPr="00061506">
        <w:rPr>
          <w:rFonts w:ascii="Arial" w:hAnsi="Arial"/>
          <w:color w:val="000000"/>
        </w:rPr>
        <w:t>日至</w:t>
      </w:r>
      <w:r w:rsidRPr="00061506">
        <w:rPr>
          <w:rFonts w:ascii="Arial" w:hAnsi="Arial"/>
          <w:color w:val="000000"/>
        </w:rPr>
        <w:t>12</w:t>
      </w:r>
      <w:r w:rsidRPr="00061506">
        <w:rPr>
          <w:rFonts w:ascii="Arial" w:hAnsi="Arial"/>
          <w:color w:val="000000"/>
        </w:rPr>
        <w:t>日，</w:t>
      </w:r>
      <w:r w:rsidRPr="00061506">
        <w:rPr>
          <w:rFonts w:ascii="Arial" w:hAnsi="Arial"/>
          <w:color w:val="000000"/>
        </w:rPr>
        <w:t>2023</w:t>
      </w:r>
      <w:r w:rsidRPr="00061506">
        <w:rPr>
          <w:rFonts w:ascii="Arial" w:hAnsi="Arial"/>
          <w:color w:val="000000"/>
        </w:rPr>
        <w:t>年中央经济工作会议举行</w:t>
      </w:r>
      <w:r w:rsidRPr="00061506">
        <w:rPr>
          <w:rFonts w:ascii="Arial" w:hAnsi="Arial" w:hint="eastAsia"/>
          <w:color w:val="000000"/>
        </w:rPr>
        <w:t>。会议提出“</w:t>
      </w:r>
      <w:r w:rsidRPr="00061506">
        <w:rPr>
          <w:rFonts w:ascii="Arial" w:hAnsi="Arial"/>
          <w:color w:val="000000"/>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061506">
        <w:rPr>
          <w:rFonts w:ascii="Arial" w:hAnsi="Arial" w:hint="eastAsia"/>
          <w:color w:val="000000"/>
        </w:rPr>
        <w:t>‘平急两用’</w:t>
      </w:r>
      <w:r w:rsidRPr="00061506">
        <w:rPr>
          <w:rFonts w:ascii="Arial" w:hAnsi="Arial"/>
          <w:color w:val="000000"/>
        </w:rPr>
        <w:t>公共基础设施建设、城中村改造等</w:t>
      </w:r>
      <w:r w:rsidRPr="00061506">
        <w:rPr>
          <w:rFonts w:ascii="Arial" w:hAnsi="Arial" w:hint="eastAsia"/>
          <w:color w:val="000000"/>
        </w:rPr>
        <w:t>‘</w:t>
      </w:r>
      <w:r w:rsidRPr="00061506">
        <w:rPr>
          <w:rFonts w:ascii="Arial" w:hAnsi="Arial"/>
          <w:color w:val="000000"/>
        </w:rPr>
        <w:t>三大工程</w:t>
      </w:r>
      <w:r w:rsidRPr="00061506">
        <w:rPr>
          <w:rFonts w:ascii="Arial" w:hAnsi="Arial" w:hint="eastAsia"/>
          <w:color w:val="000000"/>
        </w:rPr>
        <w:t>’</w:t>
      </w:r>
      <w:r w:rsidRPr="00061506">
        <w:rPr>
          <w:rFonts w:ascii="Arial" w:hAnsi="Arial"/>
          <w:color w:val="000000"/>
        </w:rPr>
        <w:t>。完善相关基础性制度，加快构建房地产发展新模式。统筹好地方债务风险化解和稳定发展，经济大省要真正挑起大梁，为稳定全国经济作出更大贡献</w:t>
      </w:r>
      <w:r w:rsidRPr="00061506">
        <w:rPr>
          <w:rFonts w:ascii="Arial" w:hAnsi="Arial" w:hint="eastAsia"/>
          <w:color w:val="000000"/>
        </w:rPr>
        <w:t>”</w:t>
      </w:r>
      <w:r w:rsidRPr="00061506">
        <w:rPr>
          <w:rFonts w:ascii="Arial" w:hAnsi="Arial"/>
          <w:color w:val="000000"/>
        </w:rPr>
        <w:t>。在房地产发展新模式形成过程中，当务之急是打破负反馈链条，阻断市场下滑，避免房地产市场风险蔓延。因此近期的政策重点在</w:t>
      </w:r>
      <w:r w:rsidRPr="00061506">
        <w:rPr>
          <w:rFonts w:ascii="Arial" w:hAnsi="Arial" w:hint="eastAsia"/>
          <w:color w:val="000000"/>
        </w:rPr>
        <w:t>“</w:t>
      </w:r>
      <w:r w:rsidRPr="00061506">
        <w:rPr>
          <w:rFonts w:ascii="Arial" w:hAnsi="Arial"/>
          <w:color w:val="000000"/>
        </w:rPr>
        <w:t>保交楼</w:t>
      </w:r>
      <w:r w:rsidRPr="00061506">
        <w:rPr>
          <w:rFonts w:ascii="Arial" w:hAnsi="Arial" w:hint="eastAsia"/>
          <w:color w:val="000000"/>
        </w:rPr>
        <w:t>”</w:t>
      </w:r>
      <w:r w:rsidRPr="00061506">
        <w:rPr>
          <w:rFonts w:ascii="Arial" w:hAnsi="Arial"/>
          <w:color w:val="000000"/>
        </w:rPr>
        <w:t>之外新增了</w:t>
      </w:r>
      <w:r w:rsidRPr="00061506">
        <w:rPr>
          <w:rFonts w:ascii="Arial" w:hAnsi="Arial" w:hint="eastAsia"/>
          <w:color w:val="000000"/>
        </w:rPr>
        <w:t>“</w:t>
      </w:r>
      <w:r w:rsidRPr="00061506">
        <w:rPr>
          <w:rFonts w:ascii="Arial" w:hAnsi="Arial"/>
          <w:color w:val="000000"/>
        </w:rPr>
        <w:t>保主体</w:t>
      </w:r>
      <w:r w:rsidRPr="00061506">
        <w:rPr>
          <w:rFonts w:ascii="Arial" w:hAnsi="Arial" w:hint="eastAsia"/>
          <w:color w:val="000000"/>
        </w:rPr>
        <w:t>”</w:t>
      </w:r>
      <w:r w:rsidRPr="00061506">
        <w:rPr>
          <w:rFonts w:ascii="Arial" w:hAnsi="Arial"/>
          <w:color w:val="000000"/>
        </w:rPr>
        <w:t>，无论是白名单制度还是</w:t>
      </w:r>
      <w:r w:rsidRPr="00061506">
        <w:rPr>
          <w:rFonts w:ascii="Arial" w:hAnsi="Arial" w:hint="eastAsia"/>
          <w:color w:val="000000"/>
        </w:rPr>
        <w:t>“</w:t>
      </w:r>
      <w:r w:rsidRPr="00061506">
        <w:rPr>
          <w:rFonts w:ascii="Arial" w:hAnsi="Arial"/>
          <w:color w:val="000000"/>
        </w:rPr>
        <w:t>三个不低于</w:t>
      </w:r>
      <w:r w:rsidRPr="00061506">
        <w:rPr>
          <w:rFonts w:ascii="Arial" w:hAnsi="Arial" w:hint="eastAsia"/>
          <w:color w:val="000000"/>
        </w:rPr>
        <w:t>”</w:t>
      </w:r>
      <w:r w:rsidRPr="00061506">
        <w:rPr>
          <w:rFonts w:ascii="Arial" w:hAnsi="Arial"/>
          <w:color w:val="000000"/>
        </w:rPr>
        <w:t>，目的都是打破市场的惯性下滑，疏通</w:t>
      </w:r>
      <w:r w:rsidRPr="00061506">
        <w:rPr>
          <w:rFonts w:ascii="Arial" w:hAnsi="Arial" w:hint="eastAsia"/>
          <w:color w:val="000000"/>
        </w:rPr>
        <w:t>“</w:t>
      </w:r>
      <w:r w:rsidRPr="00061506">
        <w:rPr>
          <w:rFonts w:ascii="Arial" w:hAnsi="Arial"/>
          <w:color w:val="000000"/>
        </w:rPr>
        <w:t>金融与房地产的良性循环</w:t>
      </w:r>
      <w:r w:rsidRPr="00061506">
        <w:rPr>
          <w:rFonts w:ascii="Arial" w:hAnsi="Arial" w:hint="eastAsia"/>
          <w:color w:val="000000"/>
        </w:rPr>
        <w:t>”</w:t>
      </w:r>
      <w:r w:rsidRPr="00061506">
        <w:rPr>
          <w:rFonts w:ascii="Arial" w:hAnsi="Arial"/>
          <w:color w:val="000000"/>
        </w:rPr>
        <w:t>，以实现</w:t>
      </w:r>
      <w:r w:rsidRPr="00061506">
        <w:rPr>
          <w:rFonts w:ascii="Arial" w:hAnsi="Arial" w:hint="eastAsia"/>
          <w:color w:val="000000"/>
        </w:rPr>
        <w:t>“</w:t>
      </w:r>
      <w:r w:rsidRPr="00061506">
        <w:rPr>
          <w:rFonts w:ascii="Arial" w:hAnsi="Arial"/>
          <w:color w:val="000000"/>
        </w:rPr>
        <w:t>先立后破</w:t>
      </w:r>
      <w:r w:rsidRPr="00061506">
        <w:rPr>
          <w:rFonts w:ascii="Arial" w:hAnsi="Arial" w:hint="eastAsia"/>
          <w:color w:val="000000"/>
        </w:rPr>
        <w:t>”</w:t>
      </w:r>
      <w:r w:rsidRPr="00061506">
        <w:rPr>
          <w:rFonts w:ascii="Arial" w:hAnsi="Arial"/>
          <w:color w:val="000000"/>
        </w:rPr>
        <w:t>。后续随着房地产政策</w:t>
      </w:r>
      <w:r w:rsidRPr="00061506">
        <w:rPr>
          <w:rFonts w:ascii="Arial" w:hAnsi="Arial" w:hint="eastAsia"/>
          <w:color w:val="000000"/>
        </w:rPr>
        <w:t>“</w:t>
      </w:r>
      <w:r w:rsidRPr="00061506">
        <w:rPr>
          <w:rFonts w:ascii="Arial" w:hAnsi="Arial"/>
          <w:color w:val="000000"/>
        </w:rPr>
        <w:t>组合拳</w:t>
      </w:r>
      <w:r w:rsidRPr="00061506">
        <w:rPr>
          <w:rFonts w:ascii="Arial" w:hAnsi="Arial" w:hint="eastAsia"/>
          <w:color w:val="000000"/>
        </w:rPr>
        <w:t>”</w:t>
      </w:r>
      <w:r w:rsidRPr="00061506">
        <w:rPr>
          <w:rFonts w:ascii="Arial" w:hAnsi="Arial"/>
          <w:color w:val="000000"/>
        </w:rPr>
        <w:t>效力愈发显现，市场预期有望逐步修复，房地产行业也有望筑底企稳。</w:t>
      </w:r>
    </w:p>
    <w:p w14:paraId="519FC8F7" w14:textId="77777777" w:rsidR="002D7C94" w:rsidRPr="00785362" w:rsidRDefault="002D7C94" w:rsidP="002D7C94">
      <w:pPr>
        <w:overflowPunct w:val="0"/>
        <w:spacing w:line="480" w:lineRule="auto"/>
        <w:ind w:firstLine="420"/>
        <w:rPr>
          <w:rFonts w:ascii="Arial" w:hAnsi="Arial"/>
          <w:color w:val="000000"/>
        </w:rPr>
      </w:pPr>
      <w:r w:rsidRPr="00785362">
        <w:rPr>
          <w:rFonts w:ascii="Arial" w:hAnsi="Arial" w:hint="eastAsia"/>
          <w:color w:val="000000"/>
        </w:rPr>
        <w:t>2023</w:t>
      </w:r>
      <w:r w:rsidRPr="00785362">
        <w:rPr>
          <w:rFonts w:ascii="Arial" w:hAnsi="Arial" w:hint="eastAsia"/>
          <w:color w:val="000000"/>
        </w:rPr>
        <w:t>年</w:t>
      </w:r>
      <w:r w:rsidRPr="00785362">
        <w:rPr>
          <w:rFonts w:ascii="Arial" w:hAnsi="Arial" w:hint="eastAsia"/>
          <w:color w:val="000000"/>
        </w:rPr>
        <w:t>12</w:t>
      </w:r>
      <w:r w:rsidRPr="00785362">
        <w:rPr>
          <w:rFonts w:ascii="Arial" w:hAnsi="Arial" w:hint="eastAsia"/>
          <w:color w:val="000000"/>
        </w:rPr>
        <w:t>月</w:t>
      </w:r>
      <w:r w:rsidRPr="00785362">
        <w:rPr>
          <w:rFonts w:ascii="Arial" w:hAnsi="Arial" w:hint="eastAsia"/>
          <w:color w:val="000000"/>
        </w:rPr>
        <w:t>21</w:t>
      </w:r>
      <w:r w:rsidRPr="00785362">
        <w:rPr>
          <w:rFonts w:ascii="Arial" w:hAnsi="Arial" w:hint="eastAsia"/>
          <w:color w:val="000000"/>
        </w:rPr>
        <w:t>日至</w:t>
      </w:r>
      <w:r w:rsidRPr="00785362">
        <w:rPr>
          <w:rFonts w:ascii="Arial" w:hAnsi="Arial" w:hint="eastAsia"/>
          <w:color w:val="000000"/>
        </w:rPr>
        <w:t>22</w:t>
      </w:r>
      <w:r w:rsidRPr="00785362">
        <w:rPr>
          <w:rFonts w:ascii="Arial" w:hAnsi="Arial" w:hint="eastAsia"/>
          <w:color w:val="000000"/>
        </w:rPr>
        <w:t>日，全国住房和城乡建设工作会议在北京召开。</w:t>
      </w:r>
      <w:r w:rsidRPr="00785362">
        <w:rPr>
          <w:rFonts w:ascii="Arial" w:hAnsi="Arial"/>
          <w:color w:val="000000"/>
        </w:rPr>
        <w:t>会议强调，</w:t>
      </w:r>
      <w:r w:rsidRPr="00785362">
        <w:rPr>
          <w:rFonts w:ascii="Arial" w:hAnsi="Arial"/>
          <w:color w:val="000000"/>
        </w:rPr>
        <w:t>2</w:t>
      </w:r>
      <w:r w:rsidRPr="00785362">
        <w:rPr>
          <w:rFonts w:ascii="Arial" w:hAnsi="Arial" w:hint="eastAsia"/>
          <w:color w:val="000000"/>
        </w:rPr>
        <w:t>024</w:t>
      </w:r>
      <w:r w:rsidRPr="00785362">
        <w:rPr>
          <w:rFonts w:ascii="Arial" w:hAnsi="Arial"/>
          <w:color w:val="000000"/>
        </w:rPr>
        <w:t>年的工作要坚持稳中求进、以进促稳、先立后破，重点抓好</w:t>
      </w:r>
      <w:r w:rsidRPr="00785362">
        <w:rPr>
          <w:rFonts w:ascii="Arial" w:hAnsi="Arial"/>
          <w:color w:val="000000"/>
        </w:rPr>
        <w:t>4</w:t>
      </w:r>
      <w:r w:rsidRPr="00785362">
        <w:rPr>
          <w:rFonts w:ascii="Arial" w:hAnsi="Arial"/>
          <w:color w:val="000000"/>
        </w:rPr>
        <w:t>大板块</w:t>
      </w:r>
      <w:r w:rsidRPr="00785362">
        <w:rPr>
          <w:rFonts w:ascii="Arial" w:hAnsi="Arial"/>
          <w:color w:val="000000"/>
        </w:rPr>
        <w:t>18</w:t>
      </w:r>
      <w:r w:rsidRPr="00785362">
        <w:rPr>
          <w:rFonts w:ascii="Arial" w:hAnsi="Arial"/>
          <w:color w:val="000000"/>
        </w:rPr>
        <w:t>个方面工作。一、</w:t>
      </w:r>
      <w:r w:rsidRPr="00785362">
        <w:rPr>
          <w:rFonts w:ascii="Arial" w:hAnsi="Arial" w:hint="eastAsia"/>
          <w:color w:val="000000"/>
        </w:rPr>
        <w:t>住房和房地产板块，要坚持房子是用来住的、不是用来炒的定位，适应房地产市场供求关系发生重大变化新形势。二、</w:t>
      </w:r>
      <w:r w:rsidRPr="00785362">
        <w:rPr>
          <w:rFonts w:ascii="Arial" w:hAnsi="Arial" w:hint="eastAsia"/>
          <w:color w:val="000000"/>
        </w:rPr>
        <w:lastRenderedPageBreak/>
        <w:t>城乡建设板块，要深入践行人民城市理念，把增进民生福祉、推进共同富裕作为出发点和落脚点，打造宜居韧性智慧城市，建设宜居宜业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14:paraId="79ED79E1" w14:textId="77777777" w:rsidR="002D7C94" w:rsidRPr="00785362" w:rsidRDefault="002D7C94" w:rsidP="002D7C94">
      <w:pPr>
        <w:overflowPunct w:val="0"/>
        <w:spacing w:line="480" w:lineRule="auto"/>
        <w:ind w:firstLine="420"/>
        <w:rPr>
          <w:rFonts w:ascii="Arial" w:hAnsi="Arial"/>
          <w:color w:val="000000"/>
        </w:rPr>
      </w:pPr>
      <w:r w:rsidRPr="00785362">
        <w:rPr>
          <w:rFonts w:ascii="Arial" w:hAnsi="Arial" w:hint="eastAsia"/>
          <w:color w:val="000000"/>
        </w:rPr>
        <w:t>2024</w:t>
      </w:r>
      <w:r w:rsidRPr="00785362">
        <w:rPr>
          <w:rFonts w:ascii="Arial" w:hAnsi="Arial" w:hint="eastAsia"/>
          <w:color w:val="000000"/>
        </w:rPr>
        <w:t>年</w:t>
      </w:r>
      <w:r w:rsidRPr="00785362">
        <w:rPr>
          <w:rFonts w:ascii="Arial" w:hAnsi="Arial" w:hint="eastAsia"/>
          <w:color w:val="000000"/>
        </w:rPr>
        <w:t>3</w:t>
      </w:r>
      <w:r w:rsidRPr="00785362">
        <w:rPr>
          <w:rFonts w:ascii="Arial" w:hAnsi="Arial" w:hint="eastAsia"/>
          <w:color w:val="000000"/>
        </w:rPr>
        <w:t>月</w:t>
      </w:r>
      <w:r w:rsidRPr="00785362">
        <w:rPr>
          <w:rFonts w:ascii="Arial" w:hAnsi="Arial" w:hint="eastAsia"/>
          <w:color w:val="000000"/>
        </w:rPr>
        <w:t>5</w:t>
      </w:r>
      <w:r w:rsidRPr="00785362">
        <w:rPr>
          <w:rFonts w:ascii="Arial" w:hAnsi="Arial" w:hint="eastAsia"/>
          <w:color w:val="000000"/>
        </w:rPr>
        <w:t>日全国两会召开。</w:t>
      </w:r>
      <w:r w:rsidRPr="00785362">
        <w:rPr>
          <w:rFonts w:ascii="Arial" w:hAnsi="Arial"/>
          <w:color w:val="000000"/>
        </w:rPr>
        <w:t>关于房地产的定调，政府工作报告延续了去年底中央经济工作会议基调，聚焦在标本兼治化解房地产风险，积极向发展新模式转型过渡。政府工作报告关于房地产的提法主要集中在</w:t>
      </w:r>
      <w:r w:rsidRPr="00785362">
        <w:rPr>
          <w:rFonts w:ascii="Arial" w:hAnsi="Arial" w:hint="eastAsia"/>
          <w:color w:val="000000"/>
        </w:rPr>
        <w:t>“</w:t>
      </w:r>
      <w:r w:rsidRPr="00785362">
        <w:rPr>
          <w:rFonts w:ascii="Arial" w:hAnsi="Arial"/>
          <w:color w:val="000000"/>
        </w:rPr>
        <w:t>更好统筹发展和安全，有效防范化解重点领域风险</w:t>
      </w:r>
      <w:r w:rsidRPr="00785362">
        <w:rPr>
          <w:rFonts w:ascii="Arial" w:hAnsi="Arial" w:hint="eastAsia"/>
          <w:color w:val="000000"/>
        </w:rPr>
        <w:t>”</w:t>
      </w:r>
      <w:r w:rsidRPr="00785362">
        <w:rPr>
          <w:rFonts w:ascii="Arial" w:hAnsi="Arial"/>
          <w:color w:val="000000"/>
        </w:rPr>
        <w:t>部分，具体表述为</w:t>
      </w:r>
      <w:r w:rsidRPr="00785362">
        <w:rPr>
          <w:rFonts w:ascii="Arial" w:hAnsi="Arial" w:hint="eastAsia"/>
          <w:color w:val="000000"/>
        </w:rPr>
        <w:t>“</w:t>
      </w:r>
      <w:r w:rsidRPr="00785362">
        <w:rPr>
          <w:rFonts w:ascii="Arial" w:hAnsi="Arial"/>
          <w:color w:val="000000"/>
        </w:rPr>
        <w:t>标本兼治化解房地产、地方债务、中小金融机构等风险，维护经济金融大局稳定</w:t>
      </w:r>
      <w:r w:rsidRPr="00785362">
        <w:rPr>
          <w:rFonts w:ascii="Arial" w:hAnsi="Arial" w:hint="eastAsia"/>
          <w:color w:val="000000"/>
        </w:rPr>
        <w:t>”</w:t>
      </w:r>
      <w:r w:rsidRPr="00785362">
        <w:rPr>
          <w:rFonts w:ascii="Arial" w:hAnsi="Arial"/>
          <w:color w:val="000000"/>
        </w:rPr>
        <w:t>。</w:t>
      </w:r>
    </w:p>
    <w:p w14:paraId="266997E3" w14:textId="77777777" w:rsidR="002D7C94" w:rsidRPr="00785362" w:rsidRDefault="002D7C94" w:rsidP="002D7C94">
      <w:pPr>
        <w:overflowPunct w:val="0"/>
        <w:spacing w:line="480" w:lineRule="auto"/>
        <w:ind w:firstLine="420"/>
        <w:rPr>
          <w:rFonts w:ascii="Arial" w:hAnsi="Arial"/>
          <w:color w:val="000000"/>
        </w:rPr>
      </w:pPr>
      <w:r w:rsidRPr="00785362">
        <w:rPr>
          <w:rFonts w:ascii="Arial" w:hAnsi="Arial" w:hint="eastAsia"/>
          <w:color w:val="000000"/>
        </w:rPr>
        <w:t>2024</w:t>
      </w:r>
      <w:r w:rsidRPr="00785362">
        <w:rPr>
          <w:rFonts w:ascii="Arial" w:hAnsi="Arial" w:hint="eastAsia"/>
          <w:color w:val="000000"/>
        </w:rPr>
        <w:t>年</w:t>
      </w:r>
      <w:r w:rsidRPr="00785362">
        <w:rPr>
          <w:rFonts w:ascii="Arial" w:hAnsi="Arial" w:hint="eastAsia"/>
          <w:color w:val="000000"/>
        </w:rPr>
        <w:t>4</w:t>
      </w:r>
      <w:r w:rsidRPr="00785362">
        <w:rPr>
          <w:rFonts w:ascii="Arial" w:hAnsi="Arial" w:hint="eastAsia"/>
          <w:color w:val="000000"/>
        </w:rPr>
        <w:t>月</w:t>
      </w:r>
      <w:r w:rsidRPr="00785362">
        <w:rPr>
          <w:rFonts w:ascii="Arial" w:hAnsi="Arial" w:hint="eastAsia"/>
          <w:color w:val="000000"/>
        </w:rPr>
        <w:t>30</w:t>
      </w:r>
      <w:r w:rsidRPr="00785362">
        <w:rPr>
          <w:rFonts w:ascii="Arial" w:hAnsi="Arial" w:hint="eastAsia"/>
          <w:color w:val="000000"/>
        </w:rPr>
        <w:t>日</w:t>
      </w:r>
      <w:r w:rsidRPr="00785362">
        <w:rPr>
          <w:rFonts w:ascii="Arial" w:hAnsi="Arial"/>
          <w:color w:val="000000"/>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措并举促进资本市场健康发展。</w:t>
      </w:r>
    </w:p>
    <w:p w14:paraId="3BF4AFB7" w14:textId="77777777" w:rsidR="002D7C94" w:rsidRDefault="002D7C94" w:rsidP="002D7C94">
      <w:pPr>
        <w:overflowPunct w:val="0"/>
        <w:spacing w:line="480" w:lineRule="auto"/>
        <w:ind w:firstLine="420"/>
        <w:rPr>
          <w:rFonts w:ascii="Arial" w:hAnsi="Arial"/>
          <w:color w:val="000000"/>
        </w:rPr>
      </w:pPr>
      <w:r w:rsidRPr="00785362">
        <w:rPr>
          <w:rFonts w:ascii="Arial" w:hAnsi="Arial" w:hint="eastAsia"/>
          <w:color w:val="000000"/>
        </w:rPr>
        <w:t>2024</w:t>
      </w:r>
      <w:r w:rsidRPr="00785362">
        <w:rPr>
          <w:rFonts w:ascii="Arial" w:hAnsi="Arial" w:hint="eastAsia"/>
          <w:color w:val="000000"/>
        </w:rPr>
        <w:t>年</w:t>
      </w:r>
      <w:r w:rsidRPr="00785362">
        <w:rPr>
          <w:rFonts w:ascii="Arial" w:hAnsi="Arial" w:hint="eastAsia"/>
          <w:color w:val="000000"/>
        </w:rPr>
        <w:t>6</w:t>
      </w:r>
      <w:r w:rsidRPr="00785362">
        <w:rPr>
          <w:rFonts w:ascii="Arial" w:hAnsi="Arial" w:hint="eastAsia"/>
          <w:color w:val="000000"/>
        </w:rPr>
        <w:t>月</w:t>
      </w:r>
      <w:r w:rsidRPr="00785362">
        <w:rPr>
          <w:rFonts w:ascii="Arial" w:hAnsi="Arial" w:hint="eastAsia"/>
          <w:color w:val="000000"/>
        </w:rPr>
        <w:t>20</w:t>
      </w:r>
      <w:r w:rsidRPr="00785362">
        <w:rPr>
          <w:rFonts w:ascii="Arial" w:hAnsi="Arial" w:hint="eastAsia"/>
          <w:color w:val="000000"/>
        </w:rPr>
        <w:t>日，住房城乡建设部召开收购已建成存量商品房用作保障性住房工作视频会议。会议作出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w:t>
      </w:r>
      <w:r w:rsidRPr="00785362">
        <w:rPr>
          <w:rFonts w:ascii="Arial" w:hAnsi="Arial" w:hint="eastAsia"/>
          <w:color w:val="000000"/>
        </w:rPr>
        <w:lastRenderedPageBreak/>
        <w:t>程规范、配售配租规范，做到收购的已建成存量商品房户型面积合适、价格合适、位置合适。要坚持用好金融支持政策，实现资金可平衡、项目可持续。</w:t>
      </w:r>
    </w:p>
    <w:p w14:paraId="3505C790" w14:textId="77777777" w:rsidR="002D7C94" w:rsidRPr="00A82451" w:rsidRDefault="002D7C94" w:rsidP="002D7C94">
      <w:pPr>
        <w:overflowPunct w:val="0"/>
        <w:spacing w:line="480" w:lineRule="auto"/>
        <w:ind w:firstLine="420"/>
        <w:rPr>
          <w:rFonts w:ascii="Arial" w:hAnsi="Arial"/>
          <w:color w:val="000000"/>
        </w:rPr>
      </w:pPr>
      <w:r w:rsidRPr="00A82451">
        <w:rPr>
          <w:rFonts w:ascii="Arial" w:hAnsi="Arial" w:hint="eastAsia"/>
          <w:color w:val="000000"/>
        </w:rPr>
        <w:t>2024</w:t>
      </w:r>
      <w:r w:rsidRPr="00A82451">
        <w:rPr>
          <w:rFonts w:ascii="Arial" w:hAnsi="Arial" w:hint="eastAsia"/>
          <w:color w:val="000000"/>
        </w:rPr>
        <w:t>年</w:t>
      </w:r>
      <w:r w:rsidRPr="00A82451">
        <w:rPr>
          <w:rFonts w:ascii="Arial" w:hAnsi="Arial" w:hint="eastAsia"/>
          <w:color w:val="000000"/>
        </w:rPr>
        <w:t>7</w:t>
      </w:r>
      <w:r w:rsidRPr="00A82451">
        <w:rPr>
          <w:rFonts w:ascii="Arial" w:hAnsi="Arial" w:hint="eastAsia"/>
          <w:color w:val="000000"/>
        </w:rPr>
        <w:t>月，中国共产党第二十届三中全会审议通过《中共中央关于进一步全面深化改革、推进中国式现代化的决定》，其中部署了房地产发展改革路径。《决定》提出“要统筹好发展和安全，落实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9C5AF1D" w14:textId="77777777" w:rsidR="002D7C94" w:rsidRPr="00A82451" w:rsidRDefault="002D7C94" w:rsidP="002D7C94">
      <w:pPr>
        <w:overflowPunct w:val="0"/>
        <w:spacing w:line="480" w:lineRule="auto"/>
        <w:ind w:firstLine="420"/>
        <w:rPr>
          <w:rFonts w:ascii="Arial" w:hAnsi="Arial"/>
          <w:color w:val="000000"/>
        </w:rPr>
      </w:pPr>
      <w:r w:rsidRPr="00A82451">
        <w:rPr>
          <w:rFonts w:ascii="Arial" w:hAnsi="Arial" w:hint="eastAsia"/>
          <w:color w:val="000000"/>
        </w:rPr>
        <w:t>2024</w:t>
      </w:r>
      <w:r w:rsidRPr="00A82451">
        <w:rPr>
          <w:rFonts w:ascii="Arial" w:hAnsi="Arial" w:hint="eastAsia"/>
          <w:color w:val="000000"/>
        </w:rPr>
        <w:t>年</w:t>
      </w:r>
      <w:r w:rsidRPr="00A82451">
        <w:rPr>
          <w:rFonts w:ascii="Arial" w:hAnsi="Arial" w:hint="eastAsia"/>
          <w:color w:val="000000"/>
        </w:rPr>
        <w:t>7</w:t>
      </w:r>
      <w:r w:rsidRPr="00A82451">
        <w:rPr>
          <w:rFonts w:ascii="Arial" w:hAnsi="Arial" w:hint="eastAsia"/>
          <w:color w:val="000000"/>
        </w:rPr>
        <w:t>月</w:t>
      </w:r>
      <w:r w:rsidRPr="00A82451">
        <w:rPr>
          <w:rFonts w:ascii="Arial" w:hAnsi="Arial" w:hint="eastAsia"/>
          <w:color w:val="000000"/>
        </w:rPr>
        <w:t>30</w:t>
      </w:r>
      <w:r w:rsidRPr="00A82451">
        <w:rPr>
          <w:rFonts w:ascii="Arial" w:hAnsi="Arial" w:hint="eastAsia"/>
          <w:color w:val="000000"/>
        </w:rPr>
        <w:t>日，中共中央政治局召开会议，分析研究当前经济形势，部署下半年经济工作。</w:t>
      </w:r>
      <w:r w:rsidRPr="00A82451">
        <w:rPr>
          <w:rFonts w:ascii="Arial" w:hAnsi="Arial"/>
          <w:color w:val="000000"/>
        </w:rPr>
        <w:t>会议</w:t>
      </w:r>
      <w:r w:rsidRPr="00A82451">
        <w:rPr>
          <w:rFonts w:ascii="Arial" w:hAnsi="Arial" w:hint="eastAsia"/>
          <w:color w:val="000000"/>
        </w:rPr>
        <w:t>为</w:t>
      </w:r>
      <w:r w:rsidRPr="00A82451">
        <w:rPr>
          <w:rFonts w:ascii="Arial" w:hAnsi="Arial"/>
          <w:color w:val="000000"/>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6FDBB02B" w14:textId="77777777" w:rsidR="002D7C94" w:rsidRPr="00E228FA" w:rsidRDefault="002D7C94" w:rsidP="002D7C94">
      <w:pPr>
        <w:overflowPunct w:val="0"/>
        <w:spacing w:line="480" w:lineRule="auto"/>
        <w:ind w:firstLine="420"/>
        <w:rPr>
          <w:rFonts w:ascii="Arial" w:hAnsi="Arial"/>
          <w:color w:val="000000"/>
        </w:rPr>
      </w:pPr>
      <w:r w:rsidRPr="00A82451">
        <w:rPr>
          <w:rFonts w:ascii="Arial" w:hAnsi="Arial" w:hint="eastAsia"/>
          <w:color w:val="000000"/>
        </w:rPr>
        <w:t>2024</w:t>
      </w:r>
      <w:r w:rsidRPr="00A82451">
        <w:rPr>
          <w:rFonts w:ascii="Arial" w:hAnsi="Arial" w:hint="eastAsia"/>
          <w:color w:val="000000"/>
        </w:rPr>
        <w:t>年</w:t>
      </w:r>
      <w:r w:rsidRPr="00A82451">
        <w:rPr>
          <w:rFonts w:ascii="Arial" w:hAnsi="Arial" w:hint="eastAsia"/>
          <w:color w:val="000000"/>
        </w:rPr>
        <w:t>9</w:t>
      </w:r>
      <w:r w:rsidRPr="00A82451">
        <w:rPr>
          <w:rFonts w:ascii="Arial" w:hAnsi="Arial" w:hint="eastAsia"/>
          <w:color w:val="000000"/>
        </w:rPr>
        <w:t>月</w:t>
      </w:r>
      <w:r w:rsidRPr="00A82451">
        <w:rPr>
          <w:rFonts w:ascii="Arial" w:hAnsi="Arial" w:hint="eastAsia"/>
          <w:color w:val="000000"/>
        </w:rPr>
        <w:t>26</w:t>
      </w:r>
      <w:r w:rsidRPr="00A82451">
        <w:rPr>
          <w:rFonts w:ascii="Arial" w:hAnsi="Arial" w:hint="eastAsia"/>
          <w:color w:val="000000"/>
        </w:rPr>
        <w:t>日，中共中央政治局召开会议，分析研究当前经济形势，</w:t>
      </w:r>
      <w:r w:rsidRPr="00A82451">
        <w:rPr>
          <w:rFonts w:ascii="Arial" w:hAnsi="Arial"/>
          <w:color w:val="000000"/>
        </w:rPr>
        <w:t>部署下一步经济工作</w:t>
      </w:r>
      <w:r w:rsidRPr="00A82451">
        <w:rPr>
          <w:rFonts w:ascii="Arial" w:hAnsi="Arial" w:hint="eastAsia"/>
          <w:color w:val="000000"/>
        </w:rPr>
        <w:t>。</w:t>
      </w:r>
      <w:r w:rsidRPr="00A82451">
        <w:rPr>
          <w:rFonts w:ascii="Arial" w:hAnsi="Arial"/>
          <w:color w:val="000000"/>
        </w:rPr>
        <w:t>本次会议针对房地产的内容和提法较为积极，涉及篇幅较多，也将房地产政策放在了更加重要的位置。首次在政治局会议中明确指出要</w:t>
      </w:r>
      <w:r w:rsidRPr="00A82451">
        <w:rPr>
          <w:rFonts w:ascii="Arial" w:hAnsi="Arial" w:hint="eastAsia"/>
          <w:color w:val="000000"/>
        </w:rPr>
        <w:t>“</w:t>
      </w:r>
      <w:r w:rsidRPr="00A82451">
        <w:rPr>
          <w:rFonts w:ascii="Arial" w:hAnsi="Arial"/>
          <w:color w:val="000000"/>
        </w:rPr>
        <w:t>促进房地产市场止跌回稳</w:t>
      </w:r>
      <w:r w:rsidRPr="00A82451">
        <w:rPr>
          <w:rFonts w:ascii="Arial" w:hAnsi="Arial" w:hint="eastAsia"/>
          <w:color w:val="000000"/>
        </w:rPr>
        <w:t>”</w:t>
      </w:r>
      <w:r w:rsidRPr="00A82451">
        <w:rPr>
          <w:rFonts w:ascii="Arial" w:hAnsi="Arial"/>
          <w:color w:val="000000"/>
        </w:rPr>
        <w:t>，进一步表明了当前稳定房地产市场对于稳定宏观经济的重要性，房地产市场止跌回稳，才能更好地为宏观经济平稳运行提供支撑。本次会议明确多项房地产举措：第一，对商品房建设要严控增量、优化存量、提高质量。整体与此前消化存量和优化增量提法有所不同，在增量上更加强调要严格控制，也就意味着未来各地土地供应量、住房供应量等均将结合城市自身实际需要推进，不能盲目扩大各类住房供给量，或将以住房的真实需求为基准，</w:t>
      </w:r>
      <w:r w:rsidRPr="00A82451">
        <w:rPr>
          <w:rFonts w:ascii="Arial" w:hAnsi="Arial"/>
          <w:color w:val="000000"/>
        </w:rPr>
        <w:lastRenderedPageBreak/>
        <w:t>各地</w:t>
      </w:r>
      <w:r w:rsidRPr="00A82451">
        <w:rPr>
          <w:rFonts w:ascii="Arial" w:hAnsi="Arial" w:hint="eastAsia"/>
          <w:color w:val="000000"/>
        </w:rPr>
        <w:t>“</w:t>
      </w:r>
      <w:r w:rsidRPr="00A82451">
        <w:rPr>
          <w:rFonts w:ascii="Arial" w:hAnsi="Arial"/>
          <w:color w:val="000000"/>
        </w:rPr>
        <w:t>人、房、地、钱</w:t>
      </w:r>
      <w:r w:rsidRPr="00A82451">
        <w:rPr>
          <w:rFonts w:ascii="Arial" w:hAnsi="Arial" w:hint="eastAsia"/>
          <w:color w:val="000000"/>
        </w:rPr>
        <w:t>”</w:t>
      </w:r>
      <w:r w:rsidRPr="00A82451">
        <w:rPr>
          <w:rFonts w:ascii="Arial" w:hAnsi="Arial"/>
          <w:color w:val="000000"/>
        </w:rPr>
        <w:t>要素联动机制的建立也将更加重要；在存量上要优化存量，对现有的存量商品房进行升级改造、改规划盘活利用等或是重要方向；进一步提高商品房建设质量，</w:t>
      </w:r>
      <w:r w:rsidRPr="00A82451">
        <w:rPr>
          <w:rFonts w:ascii="Arial" w:hAnsi="Arial" w:hint="eastAsia"/>
          <w:color w:val="000000"/>
        </w:rPr>
        <w:t>“好房子”</w:t>
      </w:r>
      <w:r w:rsidRPr="00A82451">
        <w:rPr>
          <w:rFonts w:ascii="Arial" w:hAnsi="Arial"/>
          <w:color w:val="000000"/>
        </w:rPr>
        <w:t>建设或已经是基本要求，促进</w:t>
      </w:r>
      <w:r w:rsidRPr="00A82451">
        <w:rPr>
          <w:rFonts w:ascii="Arial" w:hAnsi="Arial" w:hint="eastAsia"/>
          <w:color w:val="000000"/>
        </w:rPr>
        <w:t>“好房子”</w:t>
      </w:r>
      <w:r w:rsidRPr="00A82451">
        <w:rPr>
          <w:rFonts w:ascii="Arial" w:hAnsi="Arial"/>
          <w:color w:val="000000"/>
        </w:rPr>
        <w:t>建设的配套政策有望继续落地，如供应更多优质地块、调整容积率、优化计容面积、减少配建要求等。第二，要回应群众关切，调整住房限购政策，降低存量房贷利率。限购政策将进一步优化调整</w:t>
      </w:r>
      <w:r w:rsidRPr="00A82451">
        <w:rPr>
          <w:rFonts w:ascii="Arial" w:hAnsi="Arial" w:hint="eastAsia"/>
          <w:color w:val="000000"/>
        </w:rPr>
        <w:t>，</w:t>
      </w:r>
      <w:r w:rsidRPr="00A82451">
        <w:rPr>
          <w:rFonts w:ascii="Arial" w:hAnsi="Arial"/>
          <w:color w:val="000000"/>
        </w:rPr>
        <w:t>有助于发挥大城市带动效应，提振市场信心。针对存量房贷利率，央行已经明确下调，预计短期各地银行将有实质性举措落地，降低购房者置业成本，在促进消费的同时，进一步稳定房地产市场预期。第三，加大</w:t>
      </w:r>
      <w:r w:rsidRPr="00A82451">
        <w:rPr>
          <w:rFonts w:ascii="Arial" w:hAnsi="Arial" w:hint="eastAsia"/>
          <w:color w:val="000000"/>
        </w:rPr>
        <w:t>“白名单”</w:t>
      </w:r>
      <w:r w:rsidRPr="00A82451">
        <w:rPr>
          <w:rFonts w:ascii="Arial" w:hAnsi="Arial"/>
          <w:color w:val="000000"/>
        </w:rPr>
        <w:t>项目贷款投放力度。</w:t>
      </w:r>
      <w:r w:rsidRPr="00A82451">
        <w:rPr>
          <w:rFonts w:ascii="Arial" w:hAnsi="Arial" w:hint="eastAsia"/>
          <w:color w:val="000000"/>
        </w:rPr>
        <w:t>目前</w:t>
      </w:r>
      <w:r w:rsidRPr="00A82451">
        <w:rPr>
          <w:rFonts w:ascii="Arial" w:hAnsi="Arial"/>
          <w:color w:val="000000"/>
        </w:rPr>
        <w:t>城市房地产融资协调机制已经取得了积极进展，未来仍有望加大力度、深入推进，更好地发挥项目融资</w:t>
      </w:r>
      <w:r w:rsidRPr="00A82451">
        <w:rPr>
          <w:rFonts w:ascii="Arial" w:hAnsi="Arial" w:hint="eastAsia"/>
          <w:color w:val="000000"/>
        </w:rPr>
        <w:t>“白名单”</w:t>
      </w:r>
      <w:r w:rsidRPr="00A82451">
        <w:rPr>
          <w:rFonts w:ascii="Arial" w:hAnsi="Arial"/>
          <w:color w:val="000000"/>
        </w:rPr>
        <w:t>的作用，改善企业资金环境，保障项目交付，也将进一步稳定购房者购买新房的预期。第四，支持盘活存量闲置土地。此前自然资源部、国家发改委已经发文，提出</w:t>
      </w:r>
      <w:r w:rsidRPr="00A82451">
        <w:rPr>
          <w:rFonts w:ascii="Arial" w:hAnsi="Arial"/>
          <w:color w:val="000000"/>
        </w:rPr>
        <w:t>4</w:t>
      </w:r>
      <w:r w:rsidRPr="00A82451">
        <w:rPr>
          <w:rFonts w:ascii="Arial" w:hAnsi="Arial"/>
          <w:color w:val="000000"/>
        </w:rPr>
        <w:t>个方面</w:t>
      </w:r>
      <w:r w:rsidRPr="00A82451">
        <w:rPr>
          <w:rFonts w:ascii="Arial" w:hAnsi="Arial"/>
          <w:color w:val="000000"/>
        </w:rPr>
        <w:t>18</w:t>
      </w:r>
      <w:r w:rsidRPr="00A82451">
        <w:rPr>
          <w:rFonts w:ascii="Arial" w:hAnsi="Arial"/>
          <w:color w:val="000000"/>
        </w:rPr>
        <w:t>项举措妥善处置闲置存量土地。未来预期会有更多城市参考之前广州、武汉相关做法推进</w:t>
      </w:r>
      <w:r w:rsidRPr="00A82451">
        <w:rPr>
          <w:rFonts w:ascii="Arial" w:hAnsi="Arial" w:hint="eastAsia"/>
          <w:color w:val="000000"/>
        </w:rPr>
        <w:t>“退地”“调规”</w:t>
      </w:r>
      <w:r w:rsidRPr="00A82451">
        <w:rPr>
          <w:rFonts w:ascii="Arial" w:hAnsi="Arial"/>
          <w:color w:val="000000"/>
        </w:rPr>
        <w:t>，而与之配套的政策也有进一步优化和落地预期。央行进一步明确了正在研究对有条件的企业市场化收购房企土地的资金支持政策，且必要时提供再贷款支持，未来更多配套资金有望进入市场，加速闲置土地盘活利用，也将为企业提供更多资金支持。第五，抓紧完善土地、财税、金融等政策，推动构建房地产发展新模式。</w:t>
      </w:r>
      <w:r w:rsidRPr="00A82451">
        <w:rPr>
          <w:rFonts w:ascii="Arial" w:hAnsi="Arial" w:hint="eastAsia"/>
          <w:color w:val="000000"/>
        </w:rPr>
        <w:t>“抓紧”</w:t>
      </w:r>
      <w:r w:rsidRPr="00A82451">
        <w:rPr>
          <w:rFonts w:ascii="Arial" w:hAnsi="Arial"/>
          <w:color w:val="000000"/>
        </w:rPr>
        <w:t>一词表明了完善房地产中长期改革举措的迫切性，预计未来建立适应房地产发展新模式的土地、财税、金融等制度，完善配套政策也将进入加速推进阶段。整体来看，本次政治局会议释放了更加积极信号，财政货币政策或将明显加力稳经济，有助于稳定居民收入预期，对于房地产市场也将产生积极影响。房地产的重要性更加凸显，年内房地产各项政策举措若能加快细化落地，或将明显修复市场预期，加速房地产市场筑底企稳。</w:t>
      </w:r>
    </w:p>
    <w:p w14:paraId="5A024A25" w14:textId="77777777" w:rsidR="002D7C94" w:rsidRPr="00E228FA" w:rsidRDefault="002D7C94" w:rsidP="002D7C94">
      <w:pPr>
        <w:overflowPunct w:val="0"/>
        <w:spacing w:line="480" w:lineRule="auto"/>
        <w:ind w:firstLine="420"/>
        <w:rPr>
          <w:rFonts w:ascii="Arial" w:hAnsi="Arial"/>
          <w:b/>
          <w:color w:val="000000"/>
        </w:rPr>
      </w:pPr>
      <w:r w:rsidRPr="00E228FA">
        <w:rPr>
          <w:rFonts w:ascii="Arial" w:hAnsi="Arial" w:hint="eastAsia"/>
          <w:b/>
          <w:color w:val="000000"/>
        </w:rPr>
        <w:t>北京：</w:t>
      </w:r>
    </w:p>
    <w:p w14:paraId="24E35645" w14:textId="77777777" w:rsidR="002D7C94" w:rsidRPr="00061506" w:rsidRDefault="002D7C94" w:rsidP="002D7C94">
      <w:pPr>
        <w:overflowPunct w:val="0"/>
        <w:spacing w:line="480" w:lineRule="auto"/>
        <w:ind w:firstLine="420"/>
        <w:rPr>
          <w:rFonts w:ascii="Arial" w:hAnsi="Arial"/>
          <w:color w:val="000000"/>
        </w:rPr>
      </w:pPr>
      <w:r w:rsidRPr="00061506">
        <w:rPr>
          <w:rFonts w:ascii="Arial" w:hAnsi="Arial" w:hint="eastAsia"/>
          <w:color w:val="000000"/>
        </w:rPr>
        <w:t>2023</w:t>
      </w:r>
      <w:r w:rsidRPr="00061506">
        <w:rPr>
          <w:rFonts w:ascii="Arial" w:hAnsi="Arial" w:hint="eastAsia"/>
          <w:color w:val="000000"/>
        </w:rPr>
        <w:t>年</w:t>
      </w:r>
      <w:r w:rsidRPr="00061506">
        <w:rPr>
          <w:rFonts w:ascii="Arial" w:hAnsi="Arial" w:hint="eastAsia"/>
          <w:color w:val="000000"/>
        </w:rPr>
        <w:t>12</w:t>
      </w:r>
      <w:r w:rsidRPr="00061506">
        <w:rPr>
          <w:rFonts w:ascii="Arial" w:hAnsi="Arial" w:hint="eastAsia"/>
          <w:color w:val="000000"/>
        </w:rPr>
        <w:t>月</w:t>
      </w:r>
      <w:r w:rsidRPr="00061506">
        <w:rPr>
          <w:rFonts w:ascii="Arial" w:hAnsi="Arial" w:hint="eastAsia"/>
          <w:color w:val="000000"/>
        </w:rPr>
        <w:t>14</w:t>
      </w:r>
      <w:r w:rsidRPr="00061506">
        <w:rPr>
          <w:rFonts w:ascii="Arial" w:hAnsi="Arial" w:hint="eastAsia"/>
          <w:color w:val="000000"/>
        </w:rPr>
        <w:t>日，北京市住房和城乡建设委员会、国家税务总局北京市税务局、中国人民银行北京市分行、国家金融监督管理总局北京监督局及北京住房公积金管理中心联合发布《关于调整优化</w:t>
      </w:r>
      <w:r w:rsidRPr="00061506">
        <w:rPr>
          <w:rFonts w:ascii="Arial" w:hAnsi="Arial" w:hint="eastAsia"/>
          <w:color w:val="000000"/>
        </w:rPr>
        <w:lastRenderedPageBreak/>
        <w:t>本市普通住房标准和个人住房贷款政策的通知》。</w:t>
      </w:r>
      <w:r w:rsidRPr="00061506">
        <w:rPr>
          <w:rFonts w:ascii="Arial" w:hAnsi="Arial"/>
          <w:color w:val="000000"/>
        </w:rPr>
        <w:t>《通知》提出，调整普通住房</w:t>
      </w:r>
      <w:r w:rsidRPr="00061506">
        <w:rPr>
          <w:rFonts w:ascii="Arial" w:hAnsi="Arial" w:hint="eastAsia"/>
          <w:color w:val="000000"/>
        </w:rPr>
        <w:t>认定</w:t>
      </w:r>
      <w:r w:rsidRPr="00061506">
        <w:rPr>
          <w:rFonts w:ascii="Arial" w:hAnsi="Arial"/>
          <w:color w:val="000000"/>
        </w:rPr>
        <w:t>标准</w:t>
      </w:r>
      <w:r w:rsidRPr="00061506">
        <w:rPr>
          <w:rFonts w:ascii="Arial" w:hAnsi="Arial" w:hint="eastAsia"/>
          <w:color w:val="000000"/>
        </w:rPr>
        <w:t>，</w:t>
      </w:r>
      <w:r w:rsidRPr="00061506">
        <w:rPr>
          <w:rFonts w:ascii="Arial" w:hAnsi="Arial"/>
          <w:color w:val="000000"/>
        </w:rPr>
        <w:t>下调新发放房贷最低首付款比例，同时延长贷款期限。在全国统一政策的基础上，将北京地区首套住房个人住房贷款最低首付款比例统一下调为</w:t>
      </w:r>
      <w:r w:rsidRPr="00061506">
        <w:rPr>
          <w:rFonts w:ascii="Arial" w:hAnsi="Arial"/>
          <w:color w:val="000000"/>
        </w:rPr>
        <w:t>30%</w:t>
      </w:r>
      <w:r w:rsidRPr="00061506">
        <w:rPr>
          <w:rFonts w:ascii="Arial" w:hAnsi="Arial"/>
          <w:color w:val="000000"/>
        </w:rPr>
        <w:t>；二套住房个人住房贷款最低首付款比例下调为城六区</w:t>
      </w:r>
      <w:r w:rsidRPr="00061506">
        <w:rPr>
          <w:rFonts w:ascii="Arial" w:hAnsi="Arial"/>
          <w:color w:val="000000"/>
        </w:rPr>
        <w:t>50%</w:t>
      </w:r>
      <w:r w:rsidRPr="00061506">
        <w:rPr>
          <w:rFonts w:ascii="Arial" w:hAnsi="Arial"/>
          <w:color w:val="000000"/>
        </w:rPr>
        <w:t>、非城六区</w:t>
      </w:r>
      <w:r w:rsidRPr="00061506">
        <w:rPr>
          <w:rFonts w:ascii="Arial" w:hAnsi="Arial"/>
          <w:color w:val="000000"/>
        </w:rPr>
        <w:t>40%</w:t>
      </w:r>
      <w:r w:rsidRPr="00061506">
        <w:rPr>
          <w:rFonts w:ascii="Arial" w:hAnsi="Arial"/>
          <w:color w:val="000000"/>
        </w:rPr>
        <w:t>。下调最低首付款比例降低了居民购买住房的资金门槛，有利于更好满足刚性和改善性住房需求。同时，此次调整取消了房价过快上行阶段对房贷年限的从严管控，由目前最长</w:t>
      </w:r>
      <w:r w:rsidRPr="00061506">
        <w:rPr>
          <w:rFonts w:ascii="Arial" w:hAnsi="Arial"/>
          <w:color w:val="000000"/>
        </w:rPr>
        <w:t>25</w:t>
      </w:r>
      <w:r w:rsidRPr="00061506">
        <w:rPr>
          <w:rFonts w:ascii="Arial" w:hAnsi="Arial"/>
          <w:color w:val="000000"/>
        </w:rPr>
        <w:t>年恢复至</w:t>
      </w:r>
      <w:r w:rsidRPr="00061506">
        <w:rPr>
          <w:rFonts w:ascii="Arial" w:hAnsi="Arial"/>
          <w:color w:val="000000"/>
        </w:rPr>
        <w:t>30</w:t>
      </w:r>
      <w:r w:rsidRPr="00061506">
        <w:rPr>
          <w:rFonts w:ascii="Arial" w:hAnsi="Arial"/>
          <w:color w:val="000000"/>
        </w:rPr>
        <w:t>年。</w:t>
      </w:r>
    </w:p>
    <w:p w14:paraId="40714CF7" w14:textId="77777777" w:rsidR="002D7C94" w:rsidRPr="00061506" w:rsidRDefault="002D7C94" w:rsidP="002D7C94">
      <w:pPr>
        <w:overflowPunct w:val="0"/>
        <w:spacing w:line="480" w:lineRule="auto"/>
        <w:ind w:firstLine="420"/>
        <w:rPr>
          <w:rFonts w:ascii="Arial" w:hAnsi="Arial"/>
          <w:color w:val="000000"/>
        </w:rPr>
      </w:pPr>
      <w:r w:rsidRPr="00061506">
        <w:rPr>
          <w:rFonts w:ascii="Arial" w:hAnsi="Arial" w:hint="eastAsia"/>
          <w:color w:val="000000"/>
        </w:rPr>
        <w:t>2023</w:t>
      </w:r>
      <w:r w:rsidRPr="00061506">
        <w:rPr>
          <w:rFonts w:ascii="Arial" w:hAnsi="Arial" w:hint="eastAsia"/>
          <w:color w:val="000000"/>
        </w:rPr>
        <w:t>年</w:t>
      </w:r>
      <w:r w:rsidRPr="00061506">
        <w:rPr>
          <w:rFonts w:ascii="Arial" w:hAnsi="Arial" w:hint="eastAsia"/>
          <w:color w:val="000000"/>
        </w:rPr>
        <w:t>12</w:t>
      </w:r>
      <w:r w:rsidRPr="00061506">
        <w:rPr>
          <w:rFonts w:ascii="Arial" w:hAnsi="Arial" w:hint="eastAsia"/>
          <w:color w:val="000000"/>
        </w:rPr>
        <w:t>月</w:t>
      </w:r>
      <w:r w:rsidRPr="00061506">
        <w:rPr>
          <w:rFonts w:ascii="Arial" w:hAnsi="Arial" w:hint="eastAsia"/>
          <w:color w:val="000000"/>
        </w:rPr>
        <w:t>19</w:t>
      </w:r>
      <w:r w:rsidRPr="00061506">
        <w:rPr>
          <w:rFonts w:ascii="Arial" w:hAnsi="Arial" w:hint="eastAsia"/>
          <w:color w:val="000000"/>
        </w:rPr>
        <w:t>日，北京市规划和自然资源委员会颁布《关于明确商品住宅用地项目相关土地价款有关事项的通知》，</w:t>
      </w:r>
      <w:r w:rsidRPr="00061506">
        <w:rPr>
          <w:rFonts w:ascii="Arial" w:hAnsi="Arial"/>
          <w:color w:val="000000"/>
        </w:rPr>
        <w:t>进一步优化土地供应管理</w:t>
      </w:r>
      <w:r w:rsidRPr="00061506">
        <w:rPr>
          <w:rFonts w:ascii="Arial" w:hAnsi="Arial" w:hint="eastAsia"/>
          <w:color w:val="000000"/>
        </w:rPr>
        <w:t>。</w:t>
      </w:r>
      <w:r w:rsidRPr="00061506">
        <w:rPr>
          <w:rFonts w:ascii="Arial" w:hAnsi="Arial"/>
          <w:color w:val="000000"/>
        </w:rPr>
        <w:t>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061506">
        <w:rPr>
          <w:rFonts w:ascii="Arial" w:hAnsi="Arial"/>
          <w:color w:val="000000"/>
        </w:rPr>
        <w:t>2021</w:t>
      </w:r>
      <w:r w:rsidRPr="00061506">
        <w:rPr>
          <w:rFonts w:ascii="Arial" w:hAnsi="Arial"/>
          <w:color w:val="000000"/>
        </w:rPr>
        <w:t>年以来已成交且尚未全部办理完成网签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r w:rsidRPr="00061506">
        <w:rPr>
          <w:rFonts w:ascii="Arial" w:hAnsi="Arial" w:hint="eastAsia"/>
          <w:color w:val="000000"/>
        </w:rPr>
        <w:t>。</w:t>
      </w:r>
    </w:p>
    <w:p w14:paraId="55A26689" w14:textId="77777777" w:rsidR="002D7C94" w:rsidRPr="00061506" w:rsidRDefault="002D7C94" w:rsidP="002D7C94">
      <w:pPr>
        <w:overflowPunct w:val="0"/>
        <w:spacing w:line="480" w:lineRule="auto"/>
        <w:ind w:firstLine="420"/>
        <w:rPr>
          <w:rFonts w:ascii="Arial" w:hAnsi="Arial"/>
          <w:color w:val="000000"/>
        </w:rPr>
      </w:pPr>
      <w:r w:rsidRPr="00061506">
        <w:rPr>
          <w:rFonts w:ascii="Arial" w:hAnsi="Arial" w:hint="eastAsia"/>
          <w:color w:val="000000"/>
        </w:rPr>
        <w:t>2024</w:t>
      </w:r>
      <w:r w:rsidRPr="00061506">
        <w:rPr>
          <w:rFonts w:ascii="Arial" w:hAnsi="Arial" w:hint="eastAsia"/>
          <w:color w:val="000000"/>
        </w:rPr>
        <w:t>年</w:t>
      </w:r>
      <w:r w:rsidRPr="00061506">
        <w:rPr>
          <w:rFonts w:ascii="Arial" w:hAnsi="Arial" w:hint="eastAsia"/>
          <w:color w:val="000000"/>
        </w:rPr>
        <w:t>2</w:t>
      </w:r>
      <w:r w:rsidRPr="00061506">
        <w:rPr>
          <w:rFonts w:ascii="Arial" w:hAnsi="Arial" w:hint="eastAsia"/>
          <w:color w:val="000000"/>
        </w:rPr>
        <w:t>月</w:t>
      </w:r>
      <w:r w:rsidRPr="00061506">
        <w:rPr>
          <w:rFonts w:ascii="Arial" w:hAnsi="Arial" w:hint="eastAsia"/>
          <w:color w:val="000000"/>
        </w:rPr>
        <w:t>6</w:t>
      </w:r>
      <w:r w:rsidRPr="00061506">
        <w:rPr>
          <w:rFonts w:ascii="Arial" w:hAnsi="Arial" w:hint="eastAsia"/>
          <w:color w:val="000000"/>
        </w:rPr>
        <w:t>日，北京市住房和城乡建设委员会、北京市通州区人民政府联合发布《关于调整通州区商品住房销售政策的通知》。</w:t>
      </w:r>
      <w:r w:rsidRPr="00061506">
        <w:rPr>
          <w:rFonts w:ascii="Arial" w:hAnsi="Arial"/>
          <w:color w:val="000000"/>
        </w:rPr>
        <w:t>本次调整后，在通州区落户或就业的家庭，如需购买通州区商品住房，符合本市限购条件即可，取消了在通州落户或纳税、社保满三年的限制，更有利于促进疏解单位、企业从业人员在城市副中心安居置业，实现职住平衡</w:t>
      </w:r>
      <w:r w:rsidRPr="00061506">
        <w:rPr>
          <w:rFonts w:ascii="Arial" w:hAnsi="Arial" w:hint="eastAsia"/>
          <w:color w:val="000000"/>
        </w:rPr>
        <w:t>。</w:t>
      </w:r>
    </w:p>
    <w:p w14:paraId="5244888F" w14:textId="77777777" w:rsidR="002D7C94" w:rsidRDefault="002D7C94" w:rsidP="002D7C94">
      <w:pPr>
        <w:overflowPunct w:val="0"/>
        <w:spacing w:line="480" w:lineRule="auto"/>
        <w:ind w:firstLine="420"/>
        <w:rPr>
          <w:rFonts w:ascii="Arial" w:hAnsi="Arial"/>
          <w:color w:val="000000"/>
        </w:rPr>
      </w:pPr>
      <w:r w:rsidRPr="00061506">
        <w:rPr>
          <w:rFonts w:ascii="Arial" w:hAnsi="Arial" w:hint="eastAsia"/>
          <w:color w:val="000000"/>
        </w:rPr>
        <w:t>2024</w:t>
      </w:r>
      <w:r w:rsidRPr="00061506">
        <w:rPr>
          <w:rFonts w:ascii="Arial" w:hAnsi="Arial" w:hint="eastAsia"/>
          <w:color w:val="000000"/>
        </w:rPr>
        <w:t>年</w:t>
      </w:r>
      <w:r w:rsidRPr="00061506">
        <w:rPr>
          <w:rFonts w:ascii="Arial" w:hAnsi="Arial" w:hint="eastAsia"/>
          <w:color w:val="000000"/>
        </w:rPr>
        <w:t>3</w:t>
      </w:r>
      <w:r w:rsidRPr="00061506">
        <w:rPr>
          <w:rFonts w:ascii="Arial" w:hAnsi="Arial" w:hint="eastAsia"/>
          <w:color w:val="000000"/>
        </w:rPr>
        <w:t>月</w:t>
      </w:r>
      <w:r w:rsidRPr="00061506">
        <w:rPr>
          <w:rFonts w:ascii="Arial" w:hAnsi="Arial" w:hint="eastAsia"/>
          <w:color w:val="000000"/>
        </w:rPr>
        <w:t>27</w:t>
      </w:r>
      <w:r w:rsidRPr="00061506">
        <w:rPr>
          <w:rFonts w:ascii="Arial" w:hAnsi="Arial" w:hint="eastAsia"/>
          <w:color w:val="000000"/>
        </w:rPr>
        <w:t>日，北京市住房和城乡建设委员会废止了《</w:t>
      </w:r>
      <w:r w:rsidRPr="00061506">
        <w:rPr>
          <w:rFonts w:ascii="Arial" w:hAnsi="Arial"/>
          <w:color w:val="000000"/>
        </w:rPr>
        <w:t>北京市住房和城乡建设委员会关于进一步完善商品住房限购政策的公告</w:t>
      </w:r>
      <w:r w:rsidRPr="00061506">
        <w:rPr>
          <w:rFonts w:ascii="Arial" w:hAnsi="Arial" w:hint="eastAsia"/>
          <w:color w:val="000000"/>
        </w:rPr>
        <w:t>》文件。</w:t>
      </w:r>
      <w:r w:rsidRPr="00061506">
        <w:rPr>
          <w:rFonts w:ascii="Arial" w:hAnsi="Arial"/>
          <w:color w:val="000000"/>
        </w:rPr>
        <w:t>该文件内容主要包括，夫妻离异的，原家庭在离异前拥有住</w:t>
      </w:r>
      <w:r w:rsidRPr="00061506">
        <w:rPr>
          <w:rFonts w:ascii="Arial" w:hAnsi="Arial"/>
          <w:color w:val="000000"/>
        </w:rPr>
        <w:lastRenderedPageBreak/>
        <w:t>房套数不符合本市商品住房限购政策规定的，自离异之日起</w:t>
      </w:r>
      <w:r w:rsidRPr="00061506">
        <w:rPr>
          <w:rFonts w:ascii="Arial" w:hAnsi="Arial"/>
          <w:color w:val="000000"/>
        </w:rPr>
        <w:t>3</w:t>
      </w:r>
      <w:r w:rsidRPr="00061506">
        <w:rPr>
          <w:rFonts w:ascii="Arial" w:hAnsi="Arial"/>
          <w:color w:val="000000"/>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14:paraId="2A37BA48" w14:textId="77777777" w:rsidR="002D7C94" w:rsidRDefault="002D7C94" w:rsidP="002D7C94">
      <w:pPr>
        <w:overflowPunct w:val="0"/>
        <w:spacing w:line="480" w:lineRule="auto"/>
        <w:ind w:firstLine="420"/>
        <w:rPr>
          <w:rFonts w:ascii="Arial" w:hAnsi="Arial"/>
          <w:color w:val="000000"/>
        </w:rPr>
      </w:pPr>
      <w:r w:rsidRPr="00785362">
        <w:rPr>
          <w:rFonts w:ascii="Arial" w:hAnsi="Arial" w:hint="eastAsia"/>
          <w:color w:val="000000"/>
        </w:rPr>
        <w:t>2024</w:t>
      </w:r>
      <w:r w:rsidRPr="00785362">
        <w:rPr>
          <w:rFonts w:ascii="Arial" w:hAnsi="Arial" w:hint="eastAsia"/>
          <w:color w:val="000000"/>
        </w:rPr>
        <w:t>年</w:t>
      </w:r>
      <w:r w:rsidRPr="00785362">
        <w:rPr>
          <w:rFonts w:ascii="Arial" w:hAnsi="Arial" w:hint="eastAsia"/>
          <w:color w:val="000000"/>
        </w:rPr>
        <w:t>6</w:t>
      </w:r>
      <w:r w:rsidRPr="00785362">
        <w:rPr>
          <w:rFonts w:ascii="Arial" w:hAnsi="Arial" w:hint="eastAsia"/>
          <w:color w:val="000000"/>
        </w:rPr>
        <w:t>月</w:t>
      </w:r>
      <w:r w:rsidRPr="00785362">
        <w:rPr>
          <w:rFonts w:ascii="Arial" w:hAnsi="Arial" w:hint="eastAsia"/>
          <w:color w:val="000000"/>
        </w:rPr>
        <w:t>26</w:t>
      </w:r>
      <w:r w:rsidRPr="00785362">
        <w:rPr>
          <w:rFonts w:ascii="Arial" w:hAnsi="Arial" w:hint="eastAsia"/>
          <w:color w:val="000000"/>
        </w:rPr>
        <w:t>日，北京市住房和城乡建设委员会、中国人民银行北京市分行、国家金融监督管理总局北京监管局、北京住房公积金管理中心联合发布《关于优化本市房地产市场平稳健康发展政策措施的通知》。《通知》明确</w:t>
      </w:r>
      <w:r w:rsidRPr="00785362">
        <w:rPr>
          <w:rFonts w:ascii="Arial" w:hAnsi="Arial"/>
          <w:color w:val="000000"/>
        </w:rPr>
        <w:t>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w:t>
      </w:r>
      <w:r w:rsidRPr="00785362">
        <w:rPr>
          <w:rFonts w:ascii="Arial" w:hAnsi="Arial" w:hint="eastAsia"/>
          <w:color w:val="000000"/>
        </w:rPr>
        <w:t>“</w:t>
      </w:r>
      <w:r w:rsidRPr="00785362">
        <w:rPr>
          <w:rFonts w:ascii="Arial" w:hAnsi="Arial"/>
          <w:color w:val="000000"/>
        </w:rPr>
        <w:t>以旧换新</w:t>
      </w:r>
      <w:r w:rsidRPr="00785362">
        <w:rPr>
          <w:rFonts w:ascii="Arial" w:hAnsi="Arial" w:hint="eastAsia"/>
          <w:color w:val="000000"/>
        </w:rPr>
        <w:t>”</w:t>
      </w:r>
      <w:r w:rsidRPr="00785362">
        <w:rPr>
          <w:rFonts w:ascii="Arial" w:hAnsi="Arial"/>
          <w:color w:val="000000"/>
        </w:rPr>
        <w:t>活动等政策措施。</w:t>
      </w:r>
    </w:p>
    <w:p w14:paraId="36F217F3" w14:textId="77777777" w:rsidR="002D7C94" w:rsidRPr="00184C7B" w:rsidRDefault="002D7C94" w:rsidP="002D7C94">
      <w:pPr>
        <w:overflowPunct w:val="0"/>
        <w:spacing w:line="480" w:lineRule="auto"/>
        <w:ind w:firstLine="420"/>
        <w:rPr>
          <w:rFonts w:ascii="Arial" w:hAnsi="Arial"/>
          <w:color w:val="000000"/>
        </w:rPr>
      </w:pPr>
      <w:r w:rsidRPr="00184C7B">
        <w:rPr>
          <w:rFonts w:ascii="Arial" w:hAnsi="Arial" w:hint="eastAsia"/>
          <w:color w:val="000000"/>
        </w:rPr>
        <w:t>2024</w:t>
      </w:r>
      <w:r w:rsidRPr="00184C7B">
        <w:rPr>
          <w:rFonts w:ascii="Arial" w:hAnsi="Arial" w:hint="eastAsia"/>
          <w:color w:val="000000"/>
        </w:rPr>
        <w:t>年</w:t>
      </w:r>
      <w:r w:rsidRPr="00184C7B">
        <w:rPr>
          <w:rFonts w:ascii="Arial" w:hAnsi="Arial" w:hint="eastAsia"/>
          <w:color w:val="000000"/>
        </w:rPr>
        <w:t>7</w:t>
      </w:r>
      <w:r w:rsidRPr="00184C7B">
        <w:rPr>
          <w:rFonts w:ascii="Arial" w:hAnsi="Arial" w:hint="eastAsia"/>
          <w:color w:val="000000"/>
        </w:rPr>
        <w:t>月</w:t>
      </w:r>
      <w:r w:rsidRPr="00184C7B">
        <w:rPr>
          <w:rFonts w:ascii="Arial" w:hAnsi="Arial" w:hint="eastAsia"/>
          <w:color w:val="000000"/>
        </w:rPr>
        <w:t>31</w:t>
      </w:r>
      <w:r w:rsidRPr="00184C7B">
        <w:rPr>
          <w:rFonts w:ascii="Arial" w:hAnsi="Arial" w:hint="eastAsia"/>
          <w:color w:val="000000"/>
        </w:rPr>
        <w:t>日，北京市住房和城乡建设委员会、中国人民银行北京市分行、国家金融监督管理总局北京监管局、北京住房公积金管理中心联合发布《关于印发北京市住房租赁押金托管和租金监管暂行办法的通知》。《通知》明确</w:t>
      </w:r>
      <w:r w:rsidRPr="00184C7B">
        <w:rPr>
          <w:rFonts w:ascii="Arial" w:hAnsi="Arial"/>
          <w:color w:val="000000"/>
        </w:rPr>
        <w:t>将承租他人住房从事转租的住房租赁企业收取的租金纳入监管，押金应当按照住房租赁合同约定的押金支付时间、金额存入用于押金托管的账户。住房租赁合同约定预收租金数额超过</w:t>
      </w:r>
      <w:r w:rsidRPr="00184C7B">
        <w:rPr>
          <w:rFonts w:ascii="Arial" w:hAnsi="Arial"/>
          <w:color w:val="000000"/>
        </w:rPr>
        <w:t>3</w:t>
      </w:r>
      <w:r w:rsidRPr="00184C7B">
        <w:rPr>
          <w:rFonts w:ascii="Arial" w:hAnsi="Arial"/>
          <w:color w:val="000000"/>
        </w:rPr>
        <w:t>个月租金的，全部租金应当按合同约定的租金支付时间、金额存入用于租金监管的账户。承租人可通过住房租赁合同备案编号等信息查询账户余额。该办法将于</w:t>
      </w:r>
      <w:r w:rsidRPr="00184C7B">
        <w:rPr>
          <w:rFonts w:ascii="Arial" w:hAnsi="Arial" w:hint="eastAsia"/>
          <w:color w:val="000000"/>
        </w:rPr>
        <w:t>2024</w:t>
      </w:r>
      <w:r w:rsidRPr="00184C7B">
        <w:rPr>
          <w:rFonts w:ascii="Arial" w:hAnsi="Arial" w:hint="eastAsia"/>
          <w:color w:val="000000"/>
        </w:rPr>
        <w:t>年</w:t>
      </w:r>
      <w:r w:rsidRPr="00184C7B">
        <w:rPr>
          <w:rFonts w:ascii="Arial" w:hAnsi="Arial"/>
          <w:color w:val="000000"/>
        </w:rPr>
        <w:t>10</w:t>
      </w:r>
      <w:r w:rsidRPr="00184C7B">
        <w:rPr>
          <w:rFonts w:ascii="Arial" w:hAnsi="Arial"/>
          <w:color w:val="000000"/>
        </w:rPr>
        <w:t>月</w:t>
      </w:r>
      <w:r w:rsidRPr="00184C7B">
        <w:rPr>
          <w:rFonts w:ascii="Arial" w:hAnsi="Arial"/>
          <w:color w:val="000000"/>
        </w:rPr>
        <w:t>1</w:t>
      </w:r>
      <w:r w:rsidRPr="00184C7B">
        <w:rPr>
          <w:rFonts w:ascii="Arial" w:hAnsi="Arial"/>
          <w:color w:val="000000"/>
        </w:rPr>
        <w:t>日起施行。</w:t>
      </w:r>
    </w:p>
    <w:p w14:paraId="008D9D2C" w14:textId="77777777" w:rsidR="002D7C94" w:rsidRDefault="002D7C94" w:rsidP="002D7C94">
      <w:pPr>
        <w:overflowPunct w:val="0"/>
        <w:spacing w:line="480" w:lineRule="auto"/>
        <w:ind w:firstLine="420"/>
        <w:rPr>
          <w:rFonts w:ascii="Arial" w:hAnsi="Arial"/>
          <w:color w:val="000000"/>
        </w:rPr>
      </w:pPr>
      <w:r w:rsidRPr="00184C7B">
        <w:rPr>
          <w:rFonts w:ascii="Arial" w:hAnsi="Arial" w:hint="eastAsia"/>
          <w:color w:val="000000"/>
        </w:rPr>
        <w:t>2024</w:t>
      </w:r>
      <w:r w:rsidRPr="00184C7B">
        <w:rPr>
          <w:rFonts w:ascii="Arial" w:hAnsi="Arial" w:hint="eastAsia"/>
          <w:color w:val="000000"/>
        </w:rPr>
        <w:t>年</w:t>
      </w:r>
      <w:r w:rsidRPr="00184C7B">
        <w:rPr>
          <w:rFonts w:ascii="Arial" w:hAnsi="Arial" w:hint="eastAsia"/>
          <w:color w:val="000000"/>
        </w:rPr>
        <w:t>9</w:t>
      </w:r>
      <w:r w:rsidRPr="00184C7B">
        <w:rPr>
          <w:rFonts w:ascii="Arial" w:hAnsi="Arial" w:hint="eastAsia"/>
          <w:color w:val="000000"/>
        </w:rPr>
        <w:t>月</w:t>
      </w:r>
      <w:r w:rsidRPr="00184C7B">
        <w:rPr>
          <w:rFonts w:ascii="Arial" w:hAnsi="Arial" w:hint="eastAsia"/>
          <w:color w:val="000000"/>
        </w:rPr>
        <w:t>30</w:t>
      </w:r>
      <w:r w:rsidRPr="00184C7B">
        <w:rPr>
          <w:rFonts w:ascii="Arial" w:hAnsi="Arial" w:hint="eastAsia"/>
          <w:color w:val="000000"/>
        </w:rPr>
        <w:t>日，北京市住房和城乡建设委员会、北京市</w:t>
      </w:r>
      <w:r w:rsidRPr="00184C7B">
        <w:rPr>
          <w:rFonts w:ascii="Arial" w:hAnsi="Arial"/>
          <w:color w:val="000000"/>
        </w:rPr>
        <w:t>财政局</w:t>
      </w:r>
      <w:r w:rsidRPr="00184C7B">
        <w:rPr>
          <w:rFonts w:ascii="Arial" w:hAnsi="Arial" w:hint="eastAsia"/>
          <w:color w:val="000000"/>
        </w:rPr>
        <w:t>、</w:t>
      </w:r>
      <w:r w:rsidRPr="00184C7B">
        <w:rPr>
          <w:rFonts w:ascii="Arial" w:hAnsi="Arial"/>
          <w:color w:val="000000"/>
        </w:rPr>
        <w:t>中国人民银行北京市分行</w:t>
      </w:r>
      <w:r w:rsidRPr="00184C7B">
        <w:rPr>
          <w:rFonts w:ascii="Arial" w:hAnsi="Arial" w:hint="eastAsia"/>
          <w:color w:val="000000"/>
        </w:rPr>
        <w:t>、国家金融监督管理总局北京监管局、</w:t>
      </w:r>
      <w:r w:rsidRPr="00184C7B">
        <w:rPr>
          <w:rFonts w:ascii="Arial" w:hAnsi="Arial"/>
          <w:color w:val="000000"/>
        </w:rPr>
        <w:t>国家税务总局北京市税务局</w:t>
      </w:r>
      <w:r w:rsidRPr="00184C7B">
        <w:rPr>
          <w:rFonts w:ascii="Arial" w:hAnsi="Arial" w:hint="eastAsia"/>
          <w:color w:val="000000"/>
        </w:rPr>
        <w:t>、北京住房公积金管理中心联合发布《</w:t>
      </w:r>
      <w:r w:rsidRPr="00184C7B">
        <w:rPr>
          <w:rFonts w:ascii="Arial" w:hAnsi="Arial"/>
          <w:color w:val="000000"/>
        </w:rPr>
        <w:t>关于进一步优化调整本市房地产相关政策的通知</w:t>
      </w:r>
      <w:r w:rsidRPr="00184C7B">
        <w:rPr>
          <w:rFonts w:ascii="Arial" w:hAnsi="Arial" w:hint="eastAsia"/>
          <w:color w:val="000000"/>
        </w:rPr>
        <w:t>》，</w:t>
      </w:r>
      <w:r w:rsidRPr="00184C7B">
        <w:rPr>
          <w:rFonts w:ascii="Arial" w:hAnsi="Arial"/>
          <w:color w:val="000000"/>
        </w:rPr>
        <w:t>实施降低存量房贷利率、下调个人住房贷款最低首付款比例、加大住房公积金贷款支持力度、调减非京籍家庭购房社保或个税缴纳年限、调整通州区住房限购政策与全市</w:t>
      </w:r>
      <w:r w:rsidRPr="00184C7B">
        <w:rPr>
          <w:rFonts w:ascii="Arial" w:hAnsi="Arial" w:hint="eastAsia"/>
          <w:color w:val="000000"/>
        </w:rPr>
        <w:t>统一</w:t>
      </w:r>
      <w:r w:rsidRPr="00184C7B">
        <w:rPr>
          <w:rFonts w:ascii="Arial" w:hAnsi="Arial"/>
          <w:color w:val="000000"/>
        </w:rPr>
        <w:t>、取消普通住房和非普通住房标准、加快构建房地产发展新模式等政策措施。《通知》自</w:t>
      </w:r>
      <w:r w:rsidRPr="00184C7B">
        <w:rPr>
          <w:rFonts w:ascii="Arial" w:hAnsi="Arial"/>
          <w:color w:val="000000"/>
        </w:rPr>
        <w:t>2024</w:t>
      </w:r>
      <w:r w:rsidRPr="00184C7B">
        <w:rPr>
          <w:rFonts w:ascii="Arial" w:hAnsi="Arial"/>
          <w:color w:val="000000"/>
        </w:rPr>
        <w:t>年</w:t>
      </w:r>
      <w:r w:rsidRPr="00184C7B">
        <w:rPr>
          <w:rFonts w:ascii="Arial" w:hAnsi="Arial"/>
          <w:color w:val="000000"/>
        </w:rPr>
        <w:t>10</w:t>
      </w:r>
      <w:r w:rsidRPr="00184C7B">
        <w:rPr>
          <w:rFonts w:ascii="Arial" w:hAnsi="Arial"/>
          <w:color w:val="000000"/>
        </w:rPr>
        <w:t>月</w:t>
      </w:r>
      <w:r w:rsidRPr="00184C7B">
        <w:rPr>
          <w:rFonts w:ascii="Arial" w:hAnsi="Arial"/>
          <w:color w:val="000000"/>
        </w:rPr>
        <w:t>1</w:t>
      </w:r>
      <w:r w:rsidRPr="00184C7B">
        <w:rPr>
          <w:rFonts w:ascii="Arial" w:hAnsi="Arial"/>
          <w:color w:val="000000"/>
        </w:rPr>
        <w:t>日起施行。此次房产政策调整，说明</w:t>
      </w:r>
      <w:r w:rsidRPr="00184C7B">
        <w:rPr>
          <w:rFonts w:ascii="Arial" w:hAnsi="Arial" w:hint="eastAsia"/>
          <w:color w:val="000000"/>
        </w:rPr>
        <w:t>北京</w:t>
      </w:r>
      <w:r w:rsidRPr="00184C7B">
        <w:rPr>
          <w:rFonts w:ascii="Arial" w:hAnsi="Arial"/>
          <w:color w:val="000000"/>
        </w:rPr>
        <w:t>市充分用好地方政府调控自主权，也深入落实了党中央</w:t>
      </w:r>
      <w:r w:rsidRPr="00184C7B">
        <w:rPr>
          <w:rFonts w:ascii="Arial" w:hAnsi="Arial" w:hint="eastAsia"/>
          <w:color w:val="000000"/>
        </w:rPr>
        <w:t>“</w:t>
      </w:r>
      <w:r w:rsidRPr="00184C7B">
        <w:rPr>
          <w:rFonts w:ascii="Arial" w:hAnsi="Arial"/>
          <w:color w:val="000000"/>
        </w:rPr>
        <w:t>止跌回稳</w:t>
      </w:r>
      <w:r w:rsidRPr="00184C7B">
        <w:rPr>
          <w:rFonts w:ascii="Arial" w:hAnsi="Arial" w:hint="eastAsia"/>
          <w:color w:val="000000"/>
        </w:rPr>
        <w:t>”</w:t>
      </w:r>
      <w:r w:rsidRPr="00184C7B">
        <w:rPr>
          <w:rFonts w:ascii="Arial" w:hAnsi="Arial"/>
          <w:color w:val="000000"/>
        </w:rPr>
        <w:t>的工作导向，将发挥非常好的示范效应，同时也意味着各类新的鼓励</w:t>
      </w:r>
      <w:r w:rsidRPr="00184C7B">
        <w:rPr>
          <w:rFonts w:ascii="Arial" w:hAnsi="Arial"/>
          <w:color w:val="000000"/>
        </w:rPr>
        <w:lastRenderedPageBreak/>
        <w:t>性政策将继续出台，对于四季度楼市政策的消化、市场的提振等都发挥了积极的作用。</w:t>
      </w:r>
    </w:p>
    <w:p w14:paraId="2A4B68CB" w14:textId="5F78B2DF" w:rsidR="00FE7F19" w:rsidRDefault="00FE7F19" w:rsidP="002D7C94">
      <w:pPr>
        <w:overflowPunct w:val="0"/>
        <w:spacing w:line="480" w:lineRule="auto"/>
        <w:ind w:firstLine="420"/>
        <w:rPr>
          <w:rFonts w:ascii="Arial" w:hAnsi="Arial"/>
          <w:color w:val="000000"/>
        </w:rPr>
      </w:pPr>
      <w:r w:rsidRPr="00FE7F19">
        <w:rPr>
          <w:rFonts w:ascii="Arial" w:hAnsi="Arial" w:hint="eastAsia"/>
          <w:color w:val="000000"/>
        </w:rPr>
        <w:t>11</w:t>
      </w:r>
      <w:r w:rsidRPr="00FE7F19">
        <w:rPr>
          <w:rFonts w:ascii="Arial" w:hAnsi="Arial" w:hint="eastAsia"/>
          <w:color w:val="000000"/>
        </w:rPr>
        <w:t>月</w:t>
      </w:r>
      <w:r w:rsidRPr="00FE7F19">
        <w:rPr>
          <w:rFonts w:ascii="Arial" w:hAnsi="Arial" w:hint="eastAsia"/>
          <w:color w:val="000000"/>
        </w:rPr>
        <w:t>18</w:t>
      </w:r>
      <w:r w:rsidRPr="00FE7F19">
        <w:rPr>
          <w:rFonts w:ascii="Arial" w:hAnsi="Arial" w:hint="eastAsia"/>
          <w:color w:val="000000"/>
        </w:rPr>
        <w:t>日，市住房城乡建设委、市财政局、国家税务总局北京市税务局等</w:t>
      </w:r>
      <w:r w:rsidRPr="00FE7F19">
        <w:rPr>
          <w:rFonts w:ascii="Arial" w:hAnsi="Arial" w:hint="eastAsia"/>
          <w:color w:val="000000"/>
        </w:rPr>
        <w:t>3</w:t>
      </w:r>
      <w:r w:rsidRPr="00FE7F19">
        <w:rPr>
          <w:rFonts w:ascii="Arial" w:hAnsi="Arial" w:hint="eastAsia"/>
          <w:color w:val="000000"/>
        </w:rPr>
        <w:t>部门联合印发《关于取消普通住房标准有关事项的通知》，取消普通住房和非普通住房标准。取消普通住房和非普通住房标准后，个人将购买</w:t>
      </w:r>
      <w:r w:rsidRPr="00FE7F19">
        <w:rPr>
          <w:rFonts w:ascii="Arial" w:hAnsi="Arial" w:hint="eastAsia"/>
          <w:color w:val="000000"/>
        </w:rPr>
        <w:t>2</w:t>
      </w:r>
      <w:r w:rsidRPr="00FE7F19">
        <w:rPr>
          <w:rFonts w:ascii="Arial" w:hAnsi="Arial" w:hint="eastAsia"/>
          <w:color w:val="000000"/>
        </w:rPr>
        <w:t>年以上（含</w:t>
      </w:r>
      <w:r w:rsidRPr="00FE7F19">
        <w:rPr>
          <w:rFonts w:ascii="Arial" w:hAnsi="Arial" w:hint="eastAsia"/>
          <w:color w:val="000000"/>
        </w:rPr>
        <w:t>2</w:t>
      </w:r>
      <w:r w:rsidRPr="00FE7F19">
        <w:rPr>
          <w:rFonts w:ascii="Arial" w:hAnsi="Arial" w:hint="eastAsia"/>
          <w:color w:val="000000"/>
        </w:rPr>
        <w:t>年）的住房对外销售的，免征增值税。个人将购买不足</w:t>
      </w:r>
      <w:r w:rsidRPr="00FE7F19">
        <w:rPr>
          <w:rFonts w:ascii="Arial" w:hAnsi="Arial" w:hint="eastAsia"/>
          <w:color w:val="000000"/>
        </w:rPr>
        <w:t>2</w:t>
      </w:r>
      <w:r w:rsidRPr="00FE7F19">
        <w:rPr>
          <w:rFonts w:ascii="Arial" w:hAnsi="Arial" w:hint="eastAsia"/>
          <w:color w:val="000000"/>
        </w:rPr>
        <w:t>年的住房对外销售的，按照</w:t>
      </w:r>
      <w:r w:rsidRPr="00FE7F19">
        <w:rPr>
          <w:rFonts w:ascii="Arial" w:hAnsi="Arial" w:hint="eastAsia"/>
          <w:color w:val="000000"/>
        </w:rPr>
        <w:t>5%</w:t>
      </w:r>
      <w:r w:rsidRPr="00FE7F19">
        <w:rPr>
          <w:rFonts w:ascii="Arial" w:hAnsi="Arial" w:hint="eastAsia"/>
          <w:color w:val="000000"/>
        </w:rPr>
        <w:t>的征收率全额缴纳增值税。在个人购买住房契税方面，北京市适用与全国统一的个人购房契税优惠政策。个人购买家庭唯一住房，面积为</w:t>
      </w:r>
      <w:r w:rsidRPr="00FE7F19">
        <w:rPr>
          <w:rFonts w:ascii="Arial" w:hAnsi="Arial" w:hint="eastAsia"/>
          <w:color w:val="000000"/>
        </w:rPr>
        <w:t>140</w:t>
      </w:r>
      <w:r w:rsidRPr="00FE7F19">
        <w:rPr>
          <w:rFonts w:ascii="Arial" w:hAnsi="Arial" w:hint="eastAsia"/>
          <w:color w:val="000000"/>
        </w:rPr>
        <w:t>平方米及以下的，减按</w:t>
      </w:r>
      <w:r w:rsidRPr="00FE7F19">
        <w:rPr>
          <w:rFonts w:ascii="Arial" w:hAnsi="Arial" w:hint="eastAsia"/>
          <w:color w:val="000000"/>
        </w:rPr>
        <w:t>1%</w:t>
      </w:r>
      <w:r w:rsidRPr="00FE7F19">
        <w:rPr>
          <w:rFonts w:ascii="Arial" w:hAnsi="Arial" w:hint="eastAsia"/>
          <w:color w:val="000000"/>
        </w:rPr>
        <w:t>的税率征收契税；面积为</w:t>
      </w:r>
      <w:r w:rsidRPr="00FE7F19">
        <w:rPr>
          <w:rFonts w:ascii="Arial" w:hAnsi="Arial" w:hint="eastAsia"/>
          <w:color w:val="000000"/>
        </w:rPr>
        <w:t>140</w:t>
      </w:r>
      <w:r w:rsidRPr="00FE7F19">
        <w:rPr>
          <w:rFonts w:ascii="Arial" w:hAnsi="Arial" w:hint="eastAsia"/>
          <w:color w:val="000000"/>
        </w:rPr>
        <w:t>平方米以上的，减按</w:t>
      </w:r>
      <w:r w:rsidRPr="00FE7F19">
        <w:rPr>
          <w:rFonts w:ascii="Arial" w:hAnsi="Arial" w:hint="eastAsia"/>
          <w:color w:val="000000"/>
        </w:rPr>
        <w:t>1.5%</w:t>
      </w:r>
      <w:r w:rsidRPr="00FE7F19">
        <w:rPr>
          <w:rFonts w:ascii="Arial" w:hAnsi="Arial" w:hint="eastAsia"/>
          <w:color w:val="000000"/>
        </w:rPr>
        <w:t>的税率征收契税。对个人购买家庭第二套住房，面积为</w:t>
      </w:r>
      <w:r w:rsidRPr="00FE7F19">
        <w:rPr>
          <w:rFonts w:ascii="Arial" w:hAnsi="Arial" w:hint="eastAsia"/>
          <w:color w:val="000000"/>
        </w:rPr>
        <w:t>140</w:t>
      </w:r>
      <w:r w:rsidRPr="00FE7F19">
        <w:rPr>
          <w:rFonts w:ascii="Arial" w:hAnsi="Arial" w:hint="eastAsia"/>
          <w:color w:val="000000"/>
        </w:rPr>
        <w:t>平方米及以下的，减按</w:t>
      </w:r>
      <w:r w:rsidRPr="00FE7F19">
        <w:rPr>
          <w:rFonts w:ascii="Arial" w:hAnsi="Arial" w:hint="eastAsia"/>
          <w:color w:val="000000"/>
        </w:rPr>
        <w:t>1%</w:t>
      </w:r>
      <w:r w:rsidRPr="00FE7F19">
        <w:rPr>
          <w:rFonts w:ascii="Arial" w:hAnsi="Arial" w:hint="eastAsia"/>
          <w:color w:val="000000"/>
        </w:rPr>
        <w:t>的税率征收契税；面积为</w:t>
      </w:r>
      <w:r w:rsidRPr="00FE7F19">
        <w:rPr>
          <w:rFonts w:ascii="Arial" w:hAnsi="Arial" w:hint="eastAsia"/>
          <w:color w:val="000000"/>
        </w:rPr>
        <w:t>140</w:t>
      </w:r>
      <w:r w:rsidRPr="00FE7F19">
        <w:rPr>
          <w:rFonts w:ascii="Arial" w:hAnsi="Arial" w:hint="eastAsia"/>
          <w:color w:val="000000"/>
        </w:rPr>
        <w:t>平方米以上的，减按</w:t>
      </w:r>
      <w:r w:rsidRPr="00FE7F19">
        <w:rPr>
          <w:rFonts w:ascii="Arial" w:hAnsi="Arial" w:hint="eastAsia"/>
          <w:color w:val="000000"/>
        </w:rPr>
        <w:t>2%</w:t>
      </w:r>
      <w:r w:rsidRPr="00FE7F19">
        <w:rPr>
          <w:rFonts w:ascii="Arial" w:hAnsi="Arial" w:hint="eastAsia"/>
          <w:color w:val="000000"/>
        </w:rPr>
        <w:t>的税率征收契税。《通知》自</w:t>
      </w:r>
      <w:r w:rsidRPr="00FE7F19">
        <w:rPr>
          <w:rFonts w:ascii="Arial" w:hAnsi="Arial" w:hint="eastAsia"/>
          <w:color w:val="000000"/>
        </w:rPr>
        <w:t>2024</w:t>
      </w:r>
      <w:r w:rsidRPr="00FE7F19">
        <w:rPr>
          <w:rFonts w:ascii="Arial" w:hAnsi="Arial" w:hint="eastAsia"/>
          <w:color w:val="000000"/>
        </w:rPr>
        <w:t>年</w:t>
      </w:r>
      <w:r w:rsidRPr="00FE7F19">
        <w:rPr>
          <w:rFonts w:ascii="Arial" w:hAnsi="Arial" w:hint="eastAsia"/>
          <w:color w:val="000000"/>
        </w:rPr>
        <w:t>12</w:t>
      </w:r>
      <w:r w:rsidRPr="00FE7F19">
        <w:rPr>
          <w:rFonts w:ascii="Arial" w:hAnsi="Arial" w:hint="eastAsia"/>
          <w:color w:val="000000"/>
        </w:rPr>
        <w:t>月</w:t>
      </w:r>
      <w:r w:rsidRPr="00FE7F19">
        <w:rPr>
          <w:rFonts w:ascii="Arial" w:hAnsi="Arial" w:hint="eastAsia"/>
          <w:color w:val="000000"/>
        </w:rPr>
        <w:t>1</w:t>
      </w:r>
      <w:r w:rsidRPr="00FE7F19">
        <w:rPr>
          <w:rFonts w:ascii="Arial" w:hAnsi="Arial" w:hint="eastAsia"/>
          <w:color w:val="000000"/>
        </w:rPr>
        <w:t>日起施行。</w:t>
      </w:r>
    </w:p>
    <w:p w14:paraId="347306FB" w14:textId="7C780DDB" w:rsidR="00FE7F19" w:rsidRPr="008160E9" w:rsidRDefault="00FE7F19" w:rsidP="002D7C94">
      <w:pPr>
        <w:overflowPunct w:val="0"/>
        <w:spacing w:line="480" w:lineRule="auto"/>
        <w:ind w:firstLine="420"/>
        <w:rPr>
          <w:rFonts w:ascii="Arial" w:hAnsi="Arial"/>
          <w:color w:val="000000"/>
        </w:rPr>
      </w:pPr>
      <w:r w:rsidRPr="00FE7F19">
        <w:rPr>
          <w:rFonts w:ascii="Arial" w:hAnsi="Arial" w:hint="eastAsia"/>
          <w:color w:val="000000"/>
        </w:rPr>
        <w:t>12</w:t>
      </w:r>
      <w:r w:rsidRPr="00FE7F19">
        <w:rPr>
          <w:rFonts w:ascii="Arial" w:hAnsi="Arial" w:hint="eastAsia"/>
          <w:color w:val="000000"/>
        </w:rPr>
        <w:t>月</w:t>
      </w:r>
      <w:r w:rsidRPr="00FE7F19">
        <w:rPr>
          <w:rFonts w:ascii="Arial" w:hAnsi="Arial" w:hint="eastAsia"/>
          <w:color w:val="000000"/>
        </w:rPr>
        <w:t>31</w:t>
      </w:r>
      <w:r w:rsidRPr="00FE7F19">
        <w:rPr>
          <w:rFonts w:ascii="Arial" w:hAnsi="Arial" w:hint="eastAsia"/>
          <w:color w:val="000000"/>
        </w:rPr>
        <w:t>日，北京住房公积金管理中心发布《关于调整住房公积金个人住房贷款借款人年龄上限的通知》，将住房公积金个人住房贷款借款期限调整到可计算到借款申请人法定退休年龄后</w:t>
      </w:r>
      <w:r w:rsidRPr="00FE7F19">
        <w:rPr>
          <w:rFonts w:ascii="Arial" w:hAnsi="Arial" w:hint="eastAsia"/>
          <w:color w:val="000000"/>
        </w:rPr>
        <w:t>5</w:t>
      </w:r>
      <w:r w:rsidRPr="00FE7F19">
        <w:rPr>
          <w:rFonts w:ascii="Arial" w:hAnsi="Arial" w:hint="eastAsia"/>
          <w:color w:val="000000"/>
        </w:rPr>
        <w:t>年，原则上最高不超过</w:t>
      </w:r>
      <w:r w:rsidRPr="00FE7F19">
        <w:rPr>
          <w:rFonts w:ascii="Arial" w:hAnsi="Arial" w:hint="eastAsia"/>
          <w:color w:val="000000"/>
        </w:rPr>
        <w:t>68</w:t>
      </w:r>
      <w:r w:rsidRPr="00FE7F19">
        <w:rPr>
          <w:rFonts w:ascii="Arial" w:hAnsi="Arial" w:hint="eastAsia"/>
          <w:color w:val="000000"/>
        </w:rPr>
        <w:t>周岁，贷款期限最长为</w:t>
      </w:r>
      <w:r w:rsidRPr="00FE7F19">
        <w:rPr>
          <w:rFonts w:ascii="Arial" w:hAnsi="Arial" w:hint="eastAsia"/>
          <w:color w:val="000000"/>
        </w:rPr>
        <w:t>30</w:t>
      </w:r>
      <w:r w:rsidRPr="00FE7F19">
        <w:rPr>
          <w:rFonts w:ascii="Arial" w:hAnsi="Arial" w:hint="eastAsia"/>
          <w:color w:val="000000"/>
        </w:rPr>
        <w:t>年。《通知》自</w:t>
      </w:r>
      <w:r w:rsidRPr="00FE7F19">
        <w:rPr>
          <w:rFonts w:ascii="Arial" w:hAnsi="Arial" w:hint="eastAsia"/>
          <w:color w:val="000000"/>
        </w:rPr>
        <w:t>2025</w:t>
      </w:r>
      <w:r w:rsidRPr="00FE7F19">
        <w:rPr>
          <w:rFonts w:ascii="Arial" w:hAnsi="Arial" w:hint="eastAsia"/>
          <w:color w:val="000000"/>
        </w:rPr>
        <w:t>年</w:t>
      </w:r>
      <w:r w:rsidRPr="00FE7F19">
        <w:rPr>
          <w:rFonts w:ascii="Arial" w:hAnsi="Arial" w:hint="eastAsia"/>
          <w:color w:val="000000"/>
        </w:rPr>
        <w:t>1</w:t>
      </w:r>
      <w:r w:rsidRPr="00FE7F19">
        <w:rPr>
          <w:rFonts w:ascii="Arial" w:hAnsi="Arial" w:hint="eastAsia"/>
          <w:color w:val="000000"/>
        </w:rPr>
        <w:t>月</w:t>
      </w:r>
      <w:r w:rsidRPr="00FE7F19">
        <w:rPr>
          <w:rFonts w:ascii="Arial" w:hAnsi="Arial" w:hint="eastAsia"/>
          <w:color w:val="000000"/>
        </w:rPr>
        <w:t>1</w:t>
      </w:r>
      <w:r w:rsidRPr="00FE7F19">
        <w:rPr>
          <w:rFonts w:ascii="Arial" w:hAnsi="Arial" w:hint="eastAsia"/>
          <w:color w:val="000000"/>
        </w:rPr>
        <w:t>日起执行。</w:t>
      </w:r>
    </w:p>
    <w:p w14:paraId="1F344DF5" w14:textId="3996E5B9" w:rsidR="0032524B" w:rsidRPr="0080783D" w:rsidRDefault="000E2ACA" w:rsidP="00601F48">
      <w:pPr>
        <w:adjustRightInd w:val="0"/>
        <w:snapToGrid w:val="0"/>
        <w:spacing w:line="480" w:lineRule="auto"/>
        <w:ind w:firstLineChars="200" w:firstLine="420"/>
        <w:rPr>
          <w:rFonts w:ascii="Arial" w:eastAsia="宋体" w:hAnsi="Arial" w:cs="Arial"/>
        </w:rPr>
      </w:pPr>
      <w:r w:rsidRPr="0080783D">
        <w:rPr>
          <w:rFonts w:ascii="Arial" w:eastAsia="宋体" w:hAnsi="Arial" w:cs="Arial"/>
        </w:rPr>
        <w:t>（四）</w:t>
      </w:r>
      <w:bookmarkEnd w:id="9"/>
      <w:r w:rsidR="00FE1DB9" w:rsidRPr="0080783D">
        <w:rPr>
          <w:rFonts w:ascii="Arial" w:eastAsia="宋体" w:hAnsi="Arial" w:cs="Arial" w:hint="eastAsia"/>
        </w:rPr>
        <w:t>小结</w:t>
      </w:r>
    </w:p>
    <w:p w14:paraId="58603F37" w14:textId="3C63F799" w:rsidR="00FE7F19" w:rsidRPr="00FE7F19" w:rsidRDefault="00FE7F19" w:rsidP="00FE7F19">
      <w:pPr>
        <w:adjustRightInd w:val="0"/>
        <w:snapToGrid w:val="0"/>
        <w:spacing w:line="480" w:lineRule="auto"/>
        <w:ind w:firstLineChars="200" w:firstLine="420"/>
        <w:rPr>
          <w:rFonts w:ascii="Arial" w:eastAsia="宋体" w:hAnsi="Arial" w:cs="Arial"/>
        </w:rPr>
      </w:pPr>
      <w:r w:rsidRPr="00FE7F19">
        <w:rPr>
          <w:rFonts w:ascii="Arial" w:eastAsia="宋体" w:hAnsi="Arial" w:cs="Arial" w:hint="eastAsia"/>
        </w:rPr>
        <w:t>10</w:t>
      </w:r>
      <w:r w:rsidRPr="00FE7F19">
        <w:rPr>
          <w:rFonts w:ascii="Arial" w:eastAsia="宋体" w:hAnsi="Arial" w:cs="Arial" w:hint="eastAsia"/>
        </w:rPr>
        <w:t>月，</w:t>
      </w:r>
      <w:r w:rsidRPr="00FE7F19">
        <w:rPr>
          <w:rFonts w:ascii="Arial" w:eastAsia="宋体" w:hAnsi="Arial" w:cs="Arial" w:hint="eastAsia"/>
        </w:rPr>
        <w:t>M2</w:t>
      </w:r>
      <w:r w:rsidRPr="00FE7F19">
        <w:rPr>
          <w:rFonts w:ascii="Arial" w:eastAsia="宋体" w:hAnsi="Arial" w:cs="Arial" w:hint="eastAsia"/>
        </w:rPr>
        <w:t>同比增长</w:t>
      </w:r>
      <w:r w:rsidRPr="00FE7F19">
        <w:rPr>
          <w:rFonts w:ascii="Arial" w:eastAsia="宋体" w:hAnsi="Arial" w:cs="Arial" w:hint="eastAsia"/>
        </w:rPr>
        <w:t>7.5%</w:t>
      </w:r>
      <w:r w:rsidRPr="00FE7F19">
        <w:rPr>
          <w:rFonts w:ascii="Arial" w:eastAsia="宋体" w:hAnsi="Arial" w:cs="Arial" w:hint="eastAsia"/>
        </w:rPr>
        <w:t>、增速比上月回升，</w:t>
      </w:r>
      <w:r w:rsidRPr="00FE7F19">
        <w:rPr>
          <w:rFonts w:ascii="Arial" w:eastAsia="宋体" w:hAnsi="Arial" w:cs="Arial" w:hint="eastAsia"/>
        </w:rPr>
        <w:t>M1</w:t>
      </w:r>
      <w:r w:rsidRPr="00FE7F19">
        <w:rPr>
          <w:rFonts w:ascii="Arial" w:eastAsia="宋体" w:hAnsi="Arial" w:cs="Arial" w:hint="eastAsia"/>
        </w:rPr>
        <w:t>同比下降</w:t>
      </w:r>
      <w:r w:rsidRPr="00FE7F19">
        <w:rPr>
          <w:rFonts w:ascii="Arial" w:eastAsia="宋体" w:hAnsi="Arial" w:cs="Arial" w:hint="eastAsia"/>
        </w:rPr>
        <w:t>6.1%</w:t>
      </w:r>
      <w:r w:rsidRPr="00FE7F19">
        <w:rPr>
          <w:rFonts w:ascii="Arial" w:eastAsia="宋体" w:hAnsi="Arial" w:cs="Arial" w:hint="eastAsia"/>
        </w:rPr>
        <w:t>、降幅比上月减缓</w:t>
      </w:r>
      <w:r w:rsidRPr="00FE7F19">
        <w:rPr>
          <w:rFonts w:ascii="Arial" w:eastAsia="宋体" w:hAnsi="Arial" w:cs="Arial" w:hint="eastAsia"/>
        </w:rPr>
        <w:t>;LPR</w:t>
      </w:r>
      <w:r w:rsidRPr="00FE7F19">
        <w:rPr>
          <w:rFonts w:ascii="Arial" w:eastAsia="宋体" w:hAnsi="Arial" w:cs="Arial" w:hint="eastAsia"/>
        </w:rPr>
        <w:t>下调</w:t>
      </w:r>
      <w:r w:rsidRPr="00FE7F19">
        <w:rPr>
          <w:rFonts w:ascii="Arial" w:eastAsia="宋体" w:hAnsi="Arial" w:cs="Arial" w:hint="eastAsia"/>
        </w:rPr>
        <w:t>25</w:t>
      </w:r>
      <w:r w:rsidRPr="00FE7F19">
        <w:rPr>
          <w:rFonts w:ascii="Arial" w:eastAsia="宋体" w:hAnsi="Arial" w:cs="Arial" w:hint="eastAsia"/>
        </w:rPr>
        <w:t>个基点</w:t>
      </w:r>
      <w:r w:rsidRPr="00FE7F19">
        <w:rPr>
          <w:rFonts w:ascii="Arial" w:eastAsia="宋体" w:hAnsi="Arial" w:cs="Arial" w:hint="eastAsia"/>
        </w:rPr>
        <w:t>;</w:t>
      </w:r>
      <w:r w:rsidRPr="00FE7F19">
        <w:rPr>
          <w:rFonts w:ascii="Arial" w:eastAsia="宋体" w:hAnsi="Arial" w:cs="Arial" w:hint="eastAsia"/>
        </w:rPr>
        <w:t>财政部</w:t>
      </w:r>
      <w:r w:rsidRPr="00FE7F19">
        <w:rPr>
          <w:rFonts w:ascii="Arial" w:eastAsia="宋体" w:hAnsi="Arial" w:cs="Arial" w:hint="eastAsia"/>
        </w:rPr>
        <w:t>12</w:t>
      </w:r>
      <w:r w:rsidRPr="00FE7F19">
        <w:rPr>
          <w:rFonts w:ascii="Arial" w:eastAsia="宋体" w:hAnsi="Arial" w:cs="Arial" w:hint="eastAsia"/>
        </w:rPr>
        <w:t>万亿化债政策</w:t>
      </w:r>
      <w:r>
        <w:rPr>
          <w:rFonts w:ascii="Arial" w:eastAsia="宋体" w:hAnsi="Arial" w:cs="Arial" w:hint="eastAsia"/>
        </w:rPr>
        <w:t>。</w:t>
      </w:r>
    </w:p>
    <w:p w14:paraId="05F2605D" w14:textId="22128ACF" w:rsidR="00FE7F19" w:rsidRDefault="00FE7F19" w:rsidP="00FE7F19">
      <w:pPr>
        <w:adjustRightInd w:val="0"/>
        <w:snapToGrid w:val="0"/>
        <w:spacing w:line="480" w:lineRule="auto"/>
        <w:ind w:firstLineChars="200" w:firstLine="420"/>
        <w:rPr>
          <w:rFonts w:ascii="Arial" w:eastAsia="宋体" w:hAnsi="Arial" w:cs="Arial"/>
        </w:rPr>
      </w:pPr>
      <w:r w:rsidRPr="00FE7F19">
        <w:rPr>
          <w:rFonts w:ascii="Arial" w:eastAsia="宋体" w:hAnsi="Arial" w:cs="Arial" w:hint="eastAsia"/>
        </w:rPr>
        <w:t>1-10</w:t>
      </w:r>
      <w:r w:rsidRPr="00FE7F19">
        <w:rPr>
          <w:rFonts w:ascii="Arial" w:eastAsia="宋体" w:hAnsi="Arial" w:cs="Arial" w:hint="eastAsia"/>
        </w:rPr>
        <w:t>月，房地产开发企业到位资金同比减少</w:t>
      </w:r>
      <w:r w:rsidRPr="00FE7F19">
        <w:rPr>
          <w:rFonts w:ascii="Arial" w:eastAsia="宋体" w:hAnsi="Arial" w:cs="Arial" w:hint="eastAsia"/>
        </w:rPr>
        <w:t>25.2%</w:t>
      </w:r>
      <w:r w:rsidRPr="00FE7F19">
        <w:rPr>
          <w:rFonts w:ascii="Arial" w:eastAsia="宋体" w:hAnsi="Arial" w:cs="Arial" w:hint="eastAsia"/>
        </w:rPr>
        <w:t>，其中定金及预收款、国内贷款同比均大幅减少</w:t>
      </w:r>
      <w:r>
        <w:rPr>
          <w:rFonts w:ascii="Arial" w:eastAsia="宋体" w:hAnsi="Arial" w:cs="Arial" w:hint="eastAsia"/>
        </w:rPr>
        <w:t>。</w:t>
      </w:r>
    </w:p>
    <w:p w14:paraId="32A945AE" w14:textId="3E677579" w:rsidR="00FE7F19" w:rsidRDefault="00FE7F19" w:rsidP="00FE7F19">
      <w:pPr>
        <w:adjustRightInd w:val="0"/>
        <w:snapToGrid w:val="0"/>
        <w:spacing w:line="480" w:lineRule="auto"/>
        <w:ind w:firstLineChars="200" w:firstLine="420"/>
        <w:rPr>
          <w:rFonts w:ascii="Arial" w:eastAsia="宋体" w:hAnsi="Arial" w:cs="Arial"/>
        </w:rPr>
      </w:pPr>
      <w:r w:rsidRPr="00FE7F19">
        <w:rPr>
          <w:rFonts w:ascii="Arial" w:eastAsia="宋体" w:hAnsi="Arial" w:cs="Arial" w:hint="eastAsia"/>
        </w:rPr>
        <w:t>1-10</w:t>
      </w:r>
      <w:r w:rsidRPr="00FE7F19">
        <w:rPr>
          <w:rFonts w:ascii="Arial" w:eastAsia="宋体" w:hAnsi="Arial" w:cs="Arial" w:hint="eastAsia"/>
        </w:rPr>
        <w:t>月，固定资产投资同比增长</w:t>
      </w:r>
      <w:r w:rsidRPr="00FE7F19">
        <w:rPr>
          <w:rFonts w:ascii="Arial" w:eastAsia="宋体" w:hAnsi="Arial" w:cs="Arial" w:hint="eastAsia"/>
        </w:rPr>
        <w:t>7.3%</w:t>
      </w:r>
      <w:r w:rsidRPr="00FE7F19">
        <w:rPr>
          <w:rFonts w:ascii="Arial" w:eastAsia="宋体" w:hAnsi="Arial" w:cs="Arial" w:hint="eastAsia"/>
        </w:rPr>
        <w:t>，增速延续下滑</w:t>
      </w:r>
      <w:r w:rsidRPr="00FE7F19">
        <w:rPr>
          <w:rFonts w:ascii="Arial" w:eastAsia="宋体" w:hAnsi="Arial" w:cs="Arial" w:hint="eastAsia"/>
        </w:rPr>
        <w:t>;</w:t>
      </w:r>
      <w:r w:rsidRPr="00FE7F19">
        <w:rPr>
          <w:rFonts w:ascii="Arial" w:eastAsia="宋体" w:hAnsi="Arial" w:cs="Arial" w:hint="eastAsia"/>
        </w:rPr>
        <w:t>房地产开发投资同比下降</w:t>
      </w:r>
      <w:r w:rsidRPr="00FE7F19">
        <w:rPr>
          <w:rFonts w:ascii="Arial" w:eastAsia="宋体" w:hAnsi="Arial" w:cs="Arial" w:hint="eastAsia"/>
        </w:rPr>
        <w:t>7.1%</w:t>
      </w:r>
      <w:r w:rsidRPr="00FE7F19">
        <w:rPr>
          <w:rFonts w:ascii="Arial" w:eastAsia="宋体" w:hAnsi="Arial" w:cs="Arial" w:hint="eastAsia"/>
        </w:rPr>
        <w:t>，降幅进一步扩大</w:t>
      </w:r>
      <w:r>
        <w:rPr>
          <w:rFonts w:ascii="Arial" w:eastAsia="宋体" w:hAnsi="Arial" w:cs="Arial" w:hint="eastAsia"/>
        </w:rPr>
        <w:t>。</w:t>
      </w:r>
    </w:p>
    <w:p w14:paraId="589F973F" w14:textId="77777777" w:rsidR="00FE7F19" w:rsidRPr="00FE7F19" w:rsidRDefault="00FE7F19" w:rsidP="00FE7F19">
      <w:pPr>
        <w:adjustRightInd w:val="0"/>
        <w:snapToGrid w:val="0"/>
        <w:spacing w:line="480" w:lineRule="auto"/>
        <w:ind w:firstLineChars="200" w:firstLine="420"/>
        <w:rPr>
          <w:rFonts w:ascii="Arial" w:eastAsia="宋体" w:hAnsi="Arial" w:cs="Arial"/>
        </w:rPr>
      </w:pPr>
      <w:r w:rsidRPr="00FE7F19">
        <w:rPr>
          <w:rFonts w:ascii="Arial" w:eastAsia="宋体" w:hAnsi="Arial" w:cs="Arial" w:hint="eastAsia"/>
        </w:rPr>
        <w:t>1-3</w:t>
      </w:r>
      <w:r w:rsidRPr="00FE7F19">
        <w:rPr>
          <w:rFonts w:ascii="Arial" w:eastAsia="宋体" w:hAnsi="Arial" w:cs="Arial" w:hint="eastAsia"/>
        </w:rPr>
        <w:t>季度，地区</w:t>
      </w:r>
      <w:r w:rsidRPr="00FE7F19">
        <w:rPr>
          <w:rFonts w:ascii="Arial" w:eastAsia="宋体" w:hAnsi="Arial" w:cs="Arial" w:hint="eastAsia"/>
        </w:rPr>
        <w:t>GDP</w:t>
      </w:r>
      <w:r w:rsidRPr="00FE7F19">
        <w:rPr>
          <w:rFonts w:ascii="Arial" w:eastAsia="宋体" w:hAnsi="Arial" w:cs="Arial" w:hint="eastAsia"/>
        </w:rPr>
        <w:t>实现增速</w:t>
      </w:r>
      <w:r w:rsidRPr="00FE7F19">
        <w:rPr>
          <w:rFonts w:ascii="Arial" w:eastAsia="宋体" w:hAnsi="Arial" w:cs="Arial" w:hint="eastAsia"/>
        </w:rPr>
        <w:t>5.1%</w:t>
      </w:r>
      <w:r w:rsidRPr="00FE7F19">
        <w:rPr>
          <w:rFonts w:ascii="Arial" w:eastAsia="宋体" w:hAnsi="Arial" w:cs="Arial" w:hint="eastAsia"/>
        </w:rPr>
        <w:t>，比上半年下降</w:t>
      </w:r>
      <w:r w:rsidRPr="00FE7F19">
        <w:rPr>
          <w:rFonts w:ascii="Arial" w:eastAsia="宋体" w:hAnsi="Arial" w:cs="Arial" w:hint="eastAsia"/>
        </w:rPr>
        <w:t>0.3</w:t>
      </w:r>
      <w:r w:rsidRPr="00FE7F19">
        <w:rPr>
          <w:rFonts w:ascii="Arial" w:eastAsia="宋体" w:hAnsi="Arial" w:cs="Arial" w:hint="eastAsia"/>
        </w:rPr>
        <w:t>个百分点，比</w:t>
      </w:r>
      <w:r w:rsidRPr="00FE7F19">
        <w:rPr>
          <w:rFonts w:ascii="Arial" w:eastAsia="宋体" w:hAnsi="Arial" w:cs="Arial" w:hint="eastAsia"/>
        </w:rPr>
        <w:t>1</w:t>
      </w:r>
      <w:r w:rsidRPr="00FE7F19">
        <w:rPr>
          <w:rFonts w:ascii="Arial" w:eastAsia="宋体" w:hAnsi="Arial" w:cs="Arial" w:hint="eastAsia"/>
        </w:rPr>
        <w:t>季度下降</w:t>
      </w:r>
      <w:r w:rsidRPr="00FE7F19">
        <w:rPr>
          <w:rFonts w:ascii="Arial" w:eastAsia="宋体" w:hAnsi="Arial" w:cs="Arial" w:hint="eastAsia"/>
        </w:rPr>
        <w:t>0.9</w:t>
      </w:r>
      <w:r w:rsidRPr="00FE7F19">
        <w:rPr>
          <w:rFonts w:ascii="Arial" w:eastAsia="宋体" w:hAnsi="Arial" w:cs="Arial" w:hint="eastAsia"/>
        </w:rPr>
        <w:t>个百分点</w:t>
      </w:r>
      <w:r>
        <w:rPr>
          <w:rFonts w:ascii="Arial" w:eastAsia="宋体" w:hAnsi="Arial" w:cs="Arial" w:hint="eastAsia"/>
        </w:rPr>
        <w:t>。</w:t>
      </w:r>
    </w:p>
    <w:p w14:paraId="04F726A8" w14:textId="45002C1E" w:rsidR="002D7C94" w:rsidRPr="002D7C94" w:rsidRDefault="00FE7F19" w:rsidP="002D7C94">
      <w:pPr>
        <w:adjustRightInd w:val="0"/>
        <w:snapToGrid w:val="0"/>
        <w:spacing w:line="480" w:lineRule="auto"/>
        <w:ind w:firstLineChars="200" w:firstLine="420"/>
        <w:rPr>
          <w:rFonts w:ascii="Arial" w:eastAsia="宋体" w:hAnsi="Arial" w:cs="Arial"/>
        </w:rPr>
      </w:pPr>
      <w:r w:rsidRPr="00FE7F19">
        <w:rPr>
          <w:rFonts w:ascii="Arial" w:eastAsia="宋体" w:hAnsi="Arial" w:cs="Arial" w:hint="eastAsia"/>
        </w:rPr>
        <w:t>自然资源部规范自然资源资产价格整体评估技术，加强要素保障支持物流业发展，明确地方政府专项债券资金收回收购存量闲置士地事宜。财政、税务及住建三部门发布房地产契税和增值税优惠政策。最高法规范网络拍卖工作。北京市明确房改标准价改成本价补交房价款的程序、规范出让国有建</w:t>
      </w:r>
      <w:r w:rsidRPr="00FE7F19">
        <w:rPr>
          <w:rFonts w:ascii="Arial" w:eastAsia="宋体" w:hAnsi="Arial" w:cs="Arial" w:hint="eastAsia"/>
        </w:rPr>
        <w:lastRenderedPageBreak/>
        <w:t>设用地使用权价格评估、优化城市更新项目审批流程、规范房地一体宅基地确权登记工作、对试行居住权登记公开征求意见，取消本市普通住房和非普通住房标准、执行契税和增值税新政。</w:t>
      </w:r>
    </w:p>
    <w:p w14:paraId="22781DF8" w14:textId="77777777" w:rsidR="004F727C" w:rsidRPr="0080783D" w:rsidRDefault="004F727C" w:rsidP="00601F48">
      <w:pPr>
        <w:adjustRightInd w:val="0"/>
        <w:snapToGrid w:val="0"/>
        <w:spacing w:line="480" w:lineRule="auto"/>
        <w:ind w:firstLineChars="200" w:firstLine="420"/>
        <w:rPr>
          <w:rFonts w:ascii="Arial" w:hAnsi="Arial"/>
          <w:szCs w:val="21"/>
        </w:rPr>
      </w:pPr>
    </w:p>
    <w:p w14:paraId="14B9FEED" w14:textId="2F3ED2FE" w:rsidR="00B36617" w:rsidRPr="0080783D" w:rsidRDefault="00364EF8" w:rsidP="00601F48">
      <w:pPr>
        <w:pStyle w:val="1"/>
        <w:snapToGrid w:val="0"/>
        <w:spacing w:line="480" w:lineRule="auto"/>
        <w:rPr>
          <w:rFonts w:ascii="Arial" w:eastAsia="宋体" w:hAnsi="Arial" w:cs="Arial"/>
        </w:rPr>
      </w:pPr>
      <w:bookmarkStart w:id="10" w:name="_Toc51682735"/>
      <w:bookmarkStart w:id="11" w:name="_Toc57364378"/>
      <w:bookmarkStart w:id="12" w:name="_Toc163648345"/>
      <w:r w:rsidRPr="0080783D">
        <w:rPr>
          <w:rFonts w:ascii="Arial" w:eastAsia="宋体" w:hAnsi="Arial" w:cs="Arial"/>
        </w:rPr>
        <w:t>二、市场分析</w:t>
      </w:r>
      <w:bookmarkEnd w:id="10"/>
      <w:bookmarkEnd w:id="11"/>
      <w:bookmarkEnd w:id="12"/>
    </w:p>
    <w:p w14:paraId="3E757B7A" w14:textId="77777777" w:rsidR="00B36617" w:rsidRPr="0080783D" w:rsidRDefault="008A6FAE" w:rsidP="00601F48">
      <w:pPr>
        <w:pStyle w:val="2"/>
        <w:numPr>
          <w:ilvl w:val="0"/>
          <w:numId w:val="18"/>
        </w:numPr>
        <w:snapToGrid w:val="0"/>
        <w:spacing w:line="480" w:lineRule="auto"/>
        <w:rPr>
          <w:rFonts w:ascii="Arial" w:eastAsia="宋体" w:hAnsi="Arial" w:cs="Arial"/>
        </w:rPr>
      </w:pPr>
      <w:bookmarkStart w:id="13" w:name="_Toc57364379"/>
      <w:bookmarkStart w:id="14" w:name="_Toc163648346"/>
      <w:r w:rsidRPr="0080783D">
        <w:rPr>
          <w:rFonts w:ascii="Arial" w:eastAsia="宋体" w:hAnsi="Arial" w:cs="Arial"/>
        </w:rPr>
        <w:t>土地市场</w:t>
      </w:r>
      <w:bookmarkEnd w:id="13"/>
      <w:bookmarkEnd w:id="14"/>
    </w:p>
    <w:p w14:paraId="3C0EC5B2" w14:textId="7CF546DF" w:rsidR="00563EE1" w:rsidRPr="0080783D" w:rsidRDefault="00C56875" w:rsidP="00601F48">
      <w:pPr>
        <w:adjustRightInd w:val="0"/>
        <w:snapToGrid w:val="0"/>
        <w:spacing w:line="480" w:lineRule="auto"/>
        <w:ind w:firstLineChars="200" w:firstLine="420"/>
        <w:outlineLvl w:val="2"/>
        <w:rPr>
          <w:rFonts w:ascii="Arial" w:hAnsi="Arial"/>
          <w:szCs w:val="21"/>
        </w:rPr>
      </w:pPr>
      <w:bookmarkStart w:id="15" w:name="_Toc163648347"/>
      <w:r w:rsidRPr="0080783D">
        <w:rPr>
          <w:rFonts w:ascii="Arial" w:hAnsi="Arial"/>
          <w:szCs w:val="21"/>
        </w:rPr>
        <w:t>1</w:t>
      </w:r>
      <w:r w:rsidR="00A43959" w:rsidRPr="0080783D">
        <w:rPr>
          <w:rFonts w:ascii="Arial" w:hAnsi="Arial"/>
          <w:szCs w:val="21"/>
        </w:rPr>
        <w:t>、</w:t>
      </w:r>
      <w:r w:rsidR="00A43959" w:rsidRPr="0080783D">
        <w:rPr>
          <w:rFonts w:ascii="Arial" w:hAnsi="Arial" w:hint="eastAsia"/>
          <w:szCs w:val="21"/>
        </w:rPr>
        <w:t>总体情况</w:t>
      </w:r>
      <w:bookmarkEnd w:id="15"/>
    </w:p>
    <w:p w14:paraId="14991907" w14:textId="5061EAE6" w:rsidR="00052BDA" w:rsidRPr="0080783D" w:rsidRDefault="00052BDA" w:rsidP="00601F48">
      <w:pPr>
        <w:overflowPunct w:val="0"/>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季度汇总</w:t>
      </w:r>
    </w:p>
    <w:tbl>
      <w:tblPr>
        <w:tblW w:w="5000" w:type="pct"/>
        <w:tblLook w:val="04A0" w:firstRow="1" w:lastRow="0" w:firstColumn="1" w:lastColumn="0" w:noHBand="0" w:noVBand="1"/>
      </w:tblPr>
      <w:tblGrid>
        <w:gridCol w:w="2482"/>
        <w:gridCol w:w="1135"/>
        <w:gridCol w:w="1135"/>
        <w:gridCol w:w="1135"/>
        <w:gridCol w:w="1135"/>
        <w:gridCol w:w="1135"/>
        <w:gridCol w:w="1131"/>
      </w:tblGrid>
      <w:tr w:rsidR="00102A5A" w:rsidRPr="00102A5A" w14:paraId="40E25A61"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DC843F"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季度</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0CCA228E"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宗地数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419C67DE"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建设用地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28499806"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建筑规模</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2A59F8FF"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成交总价</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58B207CE"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楼面地价</w:t>
            </w:r>
          </w:p>
        </w:tc>
      </w:tr>
      <w:tr w:rsidR="00102A5A" w:rsidRPr="00102A5A" w14:paraId="6272A92B"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B20E5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2023</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1</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37DCBD94"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29</w:t>
            </w:r>
          </w:p>
        </w:tc>
        <w:tc>
          <w:tcPr>
            <w:tcW w:w="611" w:type="pct"/>
            <w:tcBorders>
              <w:top w:val="nil"/>
              <w:left w:val="nil"/>
              <w:bottom w:val="single" w:sz="4" w:space="0" w:color="auto"/>
              <w:right w:val="single" w:sz="4" w:space="0" w:color="auto"/>
            </w:tcBorders>
            <w:shd w:val="clear" w:color="auto" w:fill="auto"/>
            <w:vAlign w:val="center"/>
            <w:hideMark/>
          </w:tcPr>
          <w:p w14:paraId="2A61A36B"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201.97</w:t>
            </w:r>
          </w:p>
        </w:tc>
        <w:tc>
          <w:tcPr>
            <w:tcW w:w="611" w:type="pct"/>
            <w:tcBorders>
              <w:top w:val="nil"/>
              <w:left w:val="nil"/>
              <w:bottom w:val="single" w:sz="4" w:space="0" w:color="auto"/>
              <w:right w:val="single" w:sz="4" w:space="0" w:color="auto"/>
            </w:tcBorders>
            <w:shd w:val="clear" w:color="auto" w:fill="auto"/>
            <w:vAlign w:val="center"/>
            <w:hideMark/>
          </w:tcPr>
          <w:p w14:paraId="7EC712BD"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440.06</w:t>
            </w:r>
          </w:p>
        </w:tc>
        <w:tc>
          <w:tcPr>
            <w:tcW w:w="611" w:type="pct"/>
            <w:tcBorders>
              <w:top w:val="nil"/>
              <w:left w:val="nil"/>
              <w:bottom w:val="single" w:sz="4" w:space="0" w:color="auto"/>
              <w:right w:val="single" w:sz="4" w:space="0" w:color="auto"/>
            </w:tcBorders>
            <w:shd w:val="clear" w:color="auto" w:fill="auto"/>
            <w:vAlign w:val="center"/>
            <w:hideMark/>
          </w:tcPr>
          <w:p w14:paraId="3626D8D1"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304.45</w:t>
            </w:r>
          </w:p>
        </w:tc>
        <w:tc>
          <w:tcPr>
            <w:tcW w:w="611" w:type="pct"/>
            <w:tcBorders>
              <w:top w:val="nil"/>
              <w:left w:val="nil"/>
              <w:bottom w:val="single" w:sz="4" w:space="0" w:color="auto"/>
              <w:right w:val="single" w:sz="4" w:space="0" w:color="auto"/>
            </w:tcBorders>
            <w:shd w:val="clear" w:color="auto" w:fill="auto"/>
            <w:vAlign w:val="center"/>
            <w:hideMark/>
          </w:tcPr>
          <w:p w14:paraId="0B58A30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6918</w:t>
            </w:r>
          </w:p>
        </w:tc>
      </w:tr>
      <w:tr w:rsidR="00102A5A" w:rsidRPr="00102A5A" w14:paraId="127A28B7"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D0B2DB"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2023</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2</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586A6C66"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33</w:t>
            </w:r>
          </w:p>
        </w:tc>
        <w:tc>
          <w:tcPr>
            <w:tcW w:w="611" w:type="pct"/>
            <w:tcBorders>
              <w:top w:val="nil"/>
              <w:left w:val="nil"/>
              <w:bottom w:val="single" w:sz="4" w:space="0" w:color="auto"/>
              <w:right w:val="single" w:sz="4" w:space="0" w:color="auto"/>
            </w:tcBorders>
            <w:shd w:val="clear" w:color="auto" w:fill="auto"/>
            <w:vAlign w:val="center"/>
            <w:hideMark/>
          </w:tcPr>
          <w:p w14:paraId="05CD7407"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151.34</w:t>
            </w:r>
          </w:p>
        </w:tc>
        <w:tc>
          <w:tcPr>
            <w:tcW w:w="611" w:type="pct"/>
            <w:tcBorders>
              <w:top w:val="nil"/>
              <w:left w:val="nil"/>
              <w:bottom w:val="single" w:sz="4" w:space="0" w:color="auto"/>
              <w:right w:val="single" w:sz="4" w:space="0" w:color="auto"/>
            </w:tcBorders>
            <w:shd w:val="clear" w:color="auto" w:fill="auto"/>
            <w:vAlign w:val="center"/>
            <w:hideMark/>
          </w:tcPr>
          <w:p w14:paraId="35E8E46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285.44</w:t>
            </w:r>
          </w:p>
        </w:tc>
        <w:tc>
          <w:tcPr>
            <w:tcW w:w="611" w:type="pct"/>
            <w:tcBorders>
              <w:top w:val="nil"/>
              <w:left w:val="nil"/>
              <w:bottom w:val="single" w:sz="4" w:space="0" w:color="auto"/>
              <w:right w:val="single" w:sz="4" w:space="0" w:color="auto"/>
            </w:tcBorders>
            <w:shd w:val="clear" w:color="auto" w:fill="auto"/>
            <w:vAlign w:val="center"/>
            <w:hideMark/>
          </w:tcPr>
          <w:p w14:paraId="428EC4D7"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772.28</w:t>
            </w:r>
          </w:p>
        </w:tc>
        <w:tc>
          <w:tcPr>
            <w:tcW w:w="611" w:type="pct"/>
            <w:tcBorders>
              <w:top w:val="nil"/>
              <w:left w:val="nil"/>
              <w:bottom w:val="single" w:sz="4" w:space="0" w:color="auto"/>
              <w:right w:val="single" w:sz="4" w:space="0" w:color="auto"/>
            </w:tcBorders>
            <w:shd w:val="clear" w:color="auto" w:fill="auto"/>
            <w:vAlign w:val="center"/>
            <w:hideMark/>
          </w:tcPr>
          <w:p w14:paraId="7A225740"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27056</w:t>
            </w:r>
          </w:p>
        </w:tc>
      </w:tr>
      <w:tr w:rsidR="00102A5A" w:rsidRPr="00102A5A" w14:paraId="303CA70A"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378AEB2"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2023</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3</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77D2E809"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27</w:t>
            </w:r>
          </w:p>
        </w:tc>
        <w:tc>
          <w:tcPr>
            <w:tcW w:w="611" w:type="pct"/>
            <w:tcBorders>
              <w:top w:val="nil"/>
              <w:left w:val="nil"/>
              <w:bottom w:val="single" w:sz="4" w:space="0" w:color="auto"/>
              <w:right w:val="single" w:sz="4" w:space="0" w:color="auto"/>
            </w:tcBorders>
            <w:shd w:val="clear" w:color="auto" w:fill="auto"/>
            <w:vAlign w:val="center"/>
            <w:hideMark/>
          </w:tcPr>
          <w:p w14:paraId="711C876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119.98</w:t>
            </w:r>
          </w:p>
        </w:tc>
        <w:tc>
          <w:tcPr>
            <w:tcW w:w="611" w:type="pct"/>
            <w:tcBorders>
              <w:top w:val="nil"/>
              <w:left w:val="nil"/>
              <w:bottom w:val="single" w:sz="4" w:space="0" w:color="auto"/>
              <w:right w:val="single" w:sz="4" w:space="0" w:color="auto"/>
            </w:tcBorders>
            <w:shd w:val="clear" w:color="auto" w:fill="auto"/>
            <w:vAlign w:val="center"/>
            <w:hideMark/>
          </w:tcPr>
          <w:p w14:paraId="6E831DB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218.81</w:t>
            </w:r>
          </w:p>
        </w:tc>
        <w:tc>
          <w:tcPr>
            <w:tcW w:w="611" w:type="pct"/>
            <w:tcBorders>
              <w:top w:val="nil"/>
              <w:left w:val="nil"/>
              <w:bottom w:val="single" w:sz="4" w:space="0" w:color="auto"/>
              <w:right w:val="single" w:sz="4" w:space="0" w:color="auto"/>
            </w:tcBorders>
            <w:shd w:val="clear" w:color="auto" w:fill="auto"/>
            <w:vAlign w:val="center"/>
            <w:hideMark/>
          </w:tcPr>
          <w:p w14:paraId="371797E0"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434.64</w:t>
            </w:r>
          </w:p>
        </w:tc>
        <w:tc>
          <w:tcPr>
            <w:tcW w:w="611" w:type="pct"/>
            <w:tcBorders>
              <w:top w:val="nil"/>
              <w:left w:val="nil"/>
              <w:bottom w:val="single" w:sz="4" w:space="0" w:color="auto"/>
              <w:right w:val="single" w:sz="4" w:space="0" w:color="auto"/>
            </w:tcBorders>
            <w:shd w:val="clear" w:color="auto" w:fill="auto"/>
            <w:vAlign w:val="center"/>
            <w:hideMark/>
          </w:tcPr>
          <w:p w14:paraId="1F2A2E3D"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19864</w:t>
            </w:r>
          </w:p>
        </w:tc>
      </w:tr>
      <w:tr w:rsidR="00102A5A" w:rsidRPr="00102A5A" w14:paraId="50E1F594"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E0EC0C"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2023</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4</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4CCC51CA"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26</w:t>
            </w:r>
          </w:p>
        </w:tc>
        <w:tc>
          <w:tcPr>
            <w:tcW w:w="611" w:type="pct"/>
            <w:tcBorders>
              <w:top w:val="nil"/>
              <w:left w:val="nil"/>
              <w:bottom w:val="single" w:sz="4" w:space="0" w:color="auto"/>
              <w:right w:val="single" w:sz="4" w:space="0" w:color="auto"/>
            </w:tcBorders>
            <w:shd w:val="clear" w:color="auto" w:fill="auto"/>
            <w:vAlign w:val="center"/>
            <w:hideMark/>
          </w:tcPr>
          <w:p w14:paraId="556A8C8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118.29</w:t>
            </w:r>
          </w:p>
        </w:tc>
        <w:tc>
          <w:tcPr>
            <w:tcW w:w="611" w:type="pct"/>
            <w:tcBorders>
              <w:top w:val="nil"/>
              <w:left w:val="nil"/>
              <w:bottom w:val="single" w:sz="4" w:space="0" w:color="auto"/>
              <w:right w:val="single" w:sz="4" w:space="0" w:color="auto"/>
            </w:tcBorders>
            <w:shd w:val="clear" w:color="auto" w:fill="auto"/>
            <w:vAlign w:val="center"/>
            <w:hideMark/>
          </w:tcPr>
          <w:p w14:paraId="739DB7DC"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235.94</w:t>
            </w:r>
          </w:p>
        </w:tc>
        <w:tc>
          <w:tcPr>
            <w:tcW w:w="611" w:type="pct"/>
            <w:tcBorders>
              <w:top w:val="nil"/>
              <w:left w:val="nil"/>
              <w:bottom w:val="single" w:sz="4" w:space="0" w:color="auto"/>
              <w:right w:val="single" w:sz="4" w:space="0" w:color="auto"/>
            </w:tcBorders>
            <w:shd w:val="clear" w:color="auto" w:fill="auto"/>
            <w:vAlign w:val="center"/>
            <w:hideMark/>
          </w:tcPr>
          <w:p w14:paraId="04A36232"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520.42</w:t>
            </w:r>
          </w:p>
        </w:tc>
        <w:tc>
          <w:tcPr>
            <w:tcW w:w="611" w:type="pct"/>
            <w:tcBorders>
              <w:top w:val="nil"/>
              <w:left w:val="nil"/>
              <w:bottom w:val="single" w:sz="4" w:space="0" w:color="auto"/>
              <w:right w:val="single" w:sz="4" w:space="0" w:color="auto"/>
            </w:tcBorders>
            <w:shd w:val="clear" w:color="auto" w:fill="auto"/>
            <w:vAlign w:val="center"/>
            <w:hideMark/>
          </w:tcPr>
          <w:p w14:paraId="0AFAC19A"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22057</w:t>
            </w:r>
          </w:p>
        </w:tc>
      </w:tr>
      <w:tr w:rsidR="00102A5A" w:rsidRPr="00102A5A" w14:paraId="58FAEDA8"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97174B"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2023</w:t>
            </w:r>
            <w:r w:rsidRPr="00102A5A">
              <w:rPr>
                <w:rFonts w:ascii="华文细黑" w:eastAsia="华文细黑" w:hAnsi="华文细黑" w:cs="Arial" w:hint="eastAsia"/>
                <w:color w:val="000000"/>
                <w:kern w:val="0"/>
                <w:sz w:val="18"/>
                <w:szCs w:val="18"/>
              </w:rPr>
              <w:t>年全年</w:t>
            </w:r>
          </w:p>
        </w:tc>
        <w:tc>
          <w:tcPr>
            <w:tcW w:w="611" w:type="pct"/>
            <w:tcBorders>
              <w:top w:val="nil"/>
              <w:left w:val="nil"/>
              <w:bottom w:val="single" w:sz="4" w:space="0" w:color="auto"/>
              <w:right w:val="single" w:sz="4" w:space="0" w:color="auto"/>
            </w:tcBorders>
            <w:shd w:val="clear" w:color="auto" w:fill="auto"/>
            <w:vAlign w:val="center"/>
            <w:hideMark/>
          </w:tcPr>
          <w:p w14:paraId="4A655AA2"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115</w:t>
            </w:r>
          </w:p>
        </w:tc>
        <w:tc>
          <w:tcPr>
            <w:tcW w:w="611" w:type="pct"/>
            <w:tcBorders>
              <w:top w:val="nil"/>
              <w:left w:val="nil"/>
              <w:bottom w:val="single" w:sz="4" w:space="0" w:color="auto"/>
              <w:right w:val="single" w:sz="4" w:space="0" w:color="auto"/>
            </w:tcBorders>
            <w:shd w:val="clear" w:color="auto" w:fill="auto"/>
            <w:vAlign w:val="center"/>
            <w:hideMark/>
          </w:tcPr>
          <w:p w14:paraId="2D52D02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591.58</w:t>
            </w:r>
          </w:p>
        </w:tc>
        <w:tc>
          <w:tcPr>
            <w:tcW w:w="611" w:type="pct"/>
            <w:tcBorders>
              <w:top w:val="nil"/>
              <w:left w:val="nil"/>
              <w:bottom w:val="single" w:sz="4" w:space="0" w:color="auto"/>
              <w:right w:val="single" w:sz="4" w:space="0" w:color="auto"/>
            </w:tcBorders>
            <w:shd w:val="clear" w:color="auto" w:fill="auto"/>
            <w:vAlign w:val="center"/>
            <w:hideMark/>
          </w:tcPr>
          <w:p w14:paraId="5D07E65E"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1180.25</w:t>
            </w:r>
          </w:p>
        </w:tc>
        <w:tc>
          <w:tcPr>
            <w:tcW w:w="611" w:type="pct"/>
            <w:tcBorders>
              <w:top w:val="nil"/>
              <w:left w:val="nil"/>
              <w:bottom w:val="single" w:sz="4" w:space="0" w:color="auto"/>
              <w:right w:val="single" w:sz="4" w:space="0" w:color="auto"/>
            </w:tcBorders>
            <w:shd w:val="clear" w:color="auto" w:fill="auto"/>
            <w:vAlign w:val="center"/>
            <w:hideMark/>
          </w:tcPr>
          <w:p w14:paraId="131D9691"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2031.78</w:t>
            </w:r>
          </w:p>
        </w:tc>
        <w:tc>
          <w:tcPr>
            <w:tcW w:w="611" w:type="pct"/>
            <w:tcBorders>
              <w:top w:val="nil"/>
              <w:left w:val="nil"/>
              <w:bottom w:val="single" w:sz="4" w:space="0" w:color="auto"/>
              <w:right w:val="single" w:sz="4" w:space="0" w:color="auto"/>
            </w:tcBorders>
            <w:shd w:val="clear" w:color="auto" w:fill="auto"/>
            <w:vAlign w:val="center"/>
            <w:hideMark/>
          </w:tcPr>
          <w:p w14:paraId="7125FA29"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17215</w:t>
            </w:r>
          </w:p>
        </w:tc>
      </w:tr>
      <w:tr w:rsidR="00102A5A" w:rsidRPr="00102A5A" w14:paraId="2FA4CD4D"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7C1C20"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2024</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1</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0D4FC627"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23</w:t>
            </w:r>
          </w:p>
        </w:tc>
        <w:tc>
          <w:tcPr>
            <w:tcW w:w="611" w:type="pct"/>
            <w:tcBorders>
              <w:top w:val="nil"/>
              <w:left w:val="nil"/>
              <w:bottom w:val="single" w:sz="4" w:space="0" w:color="auto"/>
              <w:right w:val="single" w:sz="4" w:space="0" w:color="auto"/>
            </w:tcBorders>
            <w:shd w:val="clear" w:color="auto" w:fill="auto"/>
            <w:vAlign w:val="center"/>
            <w:hideMark/>
          </w:tcPr>
          <w:p w14:paraId="4871876E"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122.57</w:t>
            </w:r>
          </w:p>
        </w:tc>
        <w:tc>
          <w:tcPr>
            <w:tcW w:w="611" w:type="pct"/>
            <w:tcBorders>
              <w:top w:val="nil"/>
              <w:left w:val="nil"/>
              <w:bottom w:val="single" w:sz="4" w:space="0" w:color="auto"/>
              <w:right w:val="single" w:sz="4" w:space="0" w:color="auto"/>
            </w:tcBorders>
            <w:shd w:val="clear" w:color="auto" w:fill="auto"/>
            <w:vAlign w:val="center"/>
            <w:hideMark/>
          </w:tcPr>
          <w:p w14:paraId="466568D1"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234.74</w:t>
            </w:r>
          </w:p>
        </w:tc>
        <w:tc>
          <w:tcPr>
            <w:tcW w:w="611" w:type="pct"/>
            <w:tcBorders>
              <w:top w:val="nil"/>
              <w:left w:val="nil"/>
              <w:bottom w:val="single" w:sz="4" w:space="0" w:color="auto"/>
              <w:right w:val="single" w:sz="4" w:space="0" w:color="auto"/>
            </w:tcBorders>
            <w:shd w:val="clear" w:color="auto" w:fill="auto"/>
            <w:vAlign w:val="center"/>
            <w:hideMark/>
          </w:tcPr>
          <w:p w14:paraId="3B72FC4F"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485.5</w:t>
            </w:r>
          </w:p>
        </w:tc>
        <w:tc>
          <w:tcPr>
            <w:tcW w:w="611" w:type="pct"/>
            <w:tcBorders>
              <w:top w:val="nil"/>
              <w:left w:val="nil"/>
              <w:bottom w:val="single" w:sz="4" w:space="0" w:color="auto"/>
              <w:right w:val="single" w:sz="4" w:space="0" w:color="auto"/>
            </w:tcBorders>
            <w:shd w:val="clear" w:color="auto" w:fill="auto"/>
            <w:vAlign w:val="center"/>
            <w:hideMark/>
          </w:tcPr>
          <w:p w14:paraId="45462922"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20682</w:t>
            </w:r>
          </w:p>
        </w:tc>
      </w:tr>
      <w:tr w:rsidR="00102A5A" w:rsidRPr="00102A5A" w14:paraId="61BAE5DC"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64D58B"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2024</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2</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176115C8"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18</w:t>
            </w:r>
          </w:p>
        </w:tc>
        <w:tc>
          <w:tcPr>
            <w:tcW w:w="611" w:type="pct"/>
            <w:tcBorders>
              <w:top w:val="nil"/>
              <w:left w:val="nil"/>
              <w:bottom w:val="single" w:sz="4" w:space="0" w:color="auto"/>
              <w:right w:val="single" w:sz="4" w:space="0" w:color="auto"/>
            </w:tcBorders>
            <w:shd w:val="clear" w:color="auto" w:fill="auto"/>
            <w:vAlign w:val="center"/>
            <w:hideMark/>
          </w:tcPr>
          <w:p w14:paraId="028D5CCC"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112.36</w:t>
            </w:r>
          </w:p>
        </w:tc>
        <w:tc>
          <w:tcPr>
            <w:tcW w:w="611" w:type="pct"/>
            <w:tcBorders>
              <w:top w:val="nil"/>
              <w:left w:val="nil"/>
              <w:bottom w:val="single" w:sz="4" w:space="0" w:color="auto"/>
              <w:right w:val="single" w:sz="4" w:space="0" w:color="auto"/>
            </w:tcBorders>
            <w:shd w:val="clear" w:color="auto" w:fill="auto"/>
            <w:vAlign w:val="center"/>
            <w:hideMark/>
          </w:tcPr>
          <w:p w14:paraId="042DA800"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198.93</w:t>
            </w:r>
          </w:p>
        </w:tc>
        <w:tc>
          <w:tcPr>
            <w:tcW w:w="611" w:type="pct"/>
            <w:tcBorders>
              <w:top w:val="nil"/>
              <w:left w:val="nil"/>
              <w:bottom w:val="single" w:sz="4" w:space="0" w:color="auto"/>
              <w:right w:val="single" w:sz="4" w:space="0" w:color="auto"/>
            </w:tcBorders>
            <w:shd w:val="clear" w:color="auto" w:fill="auto"/>
            <w:vAlign w:val="center"/>
            <w:hideMark/>
          </w:tcPr>
          <w:p w14:paraId="6692A9B8"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393.56</w:t>
            </w:r>
          </w:p>
        </w:tc>
        <w:tc>
          <w:tcPr>
            <w:tcW w:w="611" w:type="pct"/>
            <w:tcBorders>
              <w:top w:val="nil"/>
              <w:left w:val="nil"/>
              <w:bottom w:val="single" w:sz="4" w:space="0" w:color="auto"/>
              <w:right w:val="single" w:sz="4" w:space="0" w:color="auto"/>
            </w:tcBorders>
            <w:shd w:val="clear" w:color="auto" w:fill="auto"/>
            <w:vAlign w:val="center"/>
            <w:hideMark/>
          </w:tcPr>
          <w:p w14:paraId="2385DEA3"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19783</w:t>
            </w:r>
          </w:p>
        </w:tc>
      </w:tr>
      <w:tr w:rsidR="00102A5A" w:rsidRPr="00102A5A" w14:paraId="2C8C18F0" w14:textId="77777777" w:rsidTr="00102A5A">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11102C"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2024</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3</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5BA64D5C"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16</w:t>
            </w:r>
          </w:p>
        </w:tc>
        <w:tc>
          <w:tcPr>
            <w:tcW w:w="611" w:type="pct"/>
            <w:tcBorders>
              <w:top w:val="nil"/>
              <w:left w:val="nil"/>
              <w:bottom w:val="single" w:sz="4" w:space="0" w:color="auto"/>
              <w:right w:val="single" w:sz="4" w:space="0" w:color="auto"/>
            </w:tcBorders>
            <w:shd w:val="clear" w:color="auto" w:fill="auto"/>
            <w:vAlign w:val="center"/>
            <w:hideMark/>
          </w:tcPr>
          <w:p w14:paraId="15F2B969"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133.82</w:t>
            </w:r>
          </w:p>
        </w:tc>
        <w:tc>
          <w:tcPr>
            <w:tcW w:w="611" w:type="pct"/>
            <w:tcBorders>
              <w:top w:val="nil"/>
              <w:left w:val="nil"/>
              <w:bottom w:val="single" w:sz="4" w:space="0" w:color="auto"/>
              <w:right w:val="single" w:sz="4" w:space="0" w:color="auto"/>
            </w:tcBorders>
            <w:shd w:val="clear" w:color="auto" w:fill="auto"/>
            <w:vAlign w:val="center"/>
            <w:hideMark/>
          </w:tcPr>
          <w:p w14:paraId="1BBFB5B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210.52</w:t>
            </w:r>
          </w:p>
        </w:tc>
        <w:tc>
          <w:tcPr>
            <w:tcW w:w="611" w:type="pct"/>
            <w:tcBorders>
              <w:top w:val="nil"/>
              <w:left w:val="nil"/>
              <w:bottom w:val="single" w:sz="4" w:space="0" w:color="auto"/>
              <w:right w:val="single" w:sz="4" w:space="0" w:color="auto"/>
            </w:tcBorders>
            <w:shd w:val="clear" w:color="auto" w:fill="auto"/>
            <w:vAlign w:val="center"/>
            <w:hideMark/>
          </w:tcPr>
          <w:p w14:paraId="24AA9BF3"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311.92</w:t>
            </w:r>
          </w:p>
        </w:tc>
        <w:tc>
          <w:tcPr>
            <w:tcW w:w="611" w:type="pct"/>
            <w:tcBorders>
              <w:top w:val="nil"/>
              <w:left w:val="nil"/>
              <w:bottom w:val="single" w:sz="4" w:space="0" w:color="auto"/>
              <w:right w:val="single" w:sz="4" w:space="0" w:color="auto"/>
            </w:tcBorders>
            <w:shd w:val="clear" w:color="auto" w:fill="auto"/>
            <w:vAlign w:val="center"/>
            <w:hideMark/>
          </w:tcPr>
          <w:p w14:paraId="402D7FC9"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14816</w:t>
            </w:r>
          </w:p>
        </w:tc>
      </w:tr>
      <w:tr w:rsidR="00102A5A" w:rsidRPr="00102A5A" w14:paraId="46FEE7AB" w14:textId="77777777" w:rsidTr="00102A5A">
        <w:trPr>
          <w:trHeight w:val="288"/>
        </w:trPr>
        <w:tc>
          <w:tcPr>
            <w:tcW w:w="1336" w:type="pct"/>
            <w:vMerge w:val="restart"/>
            <w:tcBorders>
              <w:top w:val="nil"/>
              <w:left w:val="single" w:sz="4" w:space="0" w:color="auto"/>
              <w:bottom w:val="single" w:sz="4" w:space="0" w:color="auto"/>
              <w:right w:val="single" w:sz="4" w:space="0" w:color="auto"/>
            </w:tcBorders>
            <w:shd w:val="clear" w:color="auto" w:fill="auto"/>
            <w:vAlign w:val="center"/>
            <w:hideMark/>
          </w:tcPr>
          <w:p w14:paraId="15A57DA4"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2024</w:t>
            </w:r>
            <w:r w:rsidRPr="00102A5A">
              <w:rPr>
                <w:rFonts w:ascii="华文细黑" w:eastAsia="华文细黑" w:hAnsi="华文细黑" w:cs="Arial" w:hint="eastAsia"/>
                <w:color w:val="000000"/>
                <w:kern w:val="0"/>
                <w:sz w:val="18"/>
                <w:szCs w:val="18"/>
              </w:rPr>
              <w:t>年</w:t>
            </w:r>
            <w:r w:rsidRPr="00102A5A">
              <w:rPr>
                <w:rFonts w:ascii="Arial" w:eastAsia="宋体" w:hAnsi="Arial" w:cs="Arial"/>
                <w:color w:val="000000"/>
                <w:kern w:val="0"/>
                <w:sz w:val="18"/>
                <w:szCs w:val="18"/>
              </w:rPr>
              <w:t>3</w:t>
            </w:r>
            <w:r w:rsidRPr="00102A5A">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08D1B6E0"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已成交</w:t>
            </w:r>
          </w:p>
        </w:tc>
        <w:tc>
          <w:tcPr>
            <w:tcW w:w="611" w:type="pct"/>
            <w:tcBorders>
              <w:top w:val="nil"/>
              <w:left w:val="nil"/>
              <w:bottom w:val="single" w:sz="4" w:space="0" w:color="auto"/>
              <w:right w:val="single" w:sz="4" w:space="0" w:color="auto"/>
            </w:tcBorders>
            <w:shd w:val="clear" w:color="auto" w:fill="auto"/>
            <w:vAlign w:val="center"/>
            <w:hideMark/>
          </w:tcPr>
          <w:p w14:paraId="70616EFD"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14</w:t>
            </w:r>
          </w:p>
        </w:tc>
        <w:tc>
          <w:tcPr>
            <w:tcW w:w="611" w:type="pct"/>
            <w:tcBorders>
              <w:top w:val="nil"/>
              <w:left w:val="nil"/>
              <w:bottom w:val="single" w:sz="4" w:space="0" w:color="auto"/>
              <w:right w:val="single" w:sz="4" w:space="0" w:color="auto"/>
            </w:tcBorders>
            <w:shd w:val="clear" w:color="auto" w:fill="auto"/>
            <w:vAlign w:val="center"/>
            <w:hideMark/>
          </w:tcPr>
          <w:p w14:paraId="64EBC1EA"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58.63</w:t>
            </w:r>
          </w:p>
        </w:tc>
        <w:tc>
          <w:tcPr>
            <w:tcW w:w="611" w:type="pct"/>
            <w:tcBorders>
              <w:top w:val="nil"/>
              <w:left w:val="nil"/>
              <w:bottom w:val="single" w:sz="4" w:space="0" w:color="auto"/>
              <w:right w:val="single" w:sz="4" w:space="0" w:color="auto"/>
            </w:tcBorders>
            <w:shd w:val="clear" w:color="auto" w:fill="auto"/>
            <w:vAlign w:val="center"/>
            <w:hideMark/>
          </w:tcPr>
          <w:p w14:paraId="437B1E53"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95.26</w:t>
            </w:r>
          </w:p>
        </w:tc>
        <w:tc>
          <w:tcPr>
            <w:tcW w:w="611" w:type="pct"/>
            <w:tcBorders>
              <w:top w:val="nil"/>
              <w:left w:val="nil"/>
              <w:bottom w:val="single" w:sz="4" w:space="0" w:color="auto"/>
              <w:right w:val="single" w:sz="4" w:space="0" w:color="auto"/>
            </w:tcBorders>
            <w:shd w:val="clear" w:color="auto" w:fill="auto"/>
            <w:vAlign w:val="center"/>
            <w:hideMark/>
          </w:tcPr>
          <w:p w14:paraId="65473AB4"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238.71</w:t>
            </w:r>
          </w:p>
        </w:tc>
        <w:tc>
          <w:tcPr>
            <w:tcW w:w="611" w:type="pct"/>
            <w:tcBorders>
              <w:top w:val="nil"/>
              <w:left w:val="nil"/>
              <w:bottom w:val="single" w:sz="4" w:space="0" w:color="auto"/>
              <w:right w:val="single" w:sz="4" w:space="0" w:color="auto"/>
            </w:tcBorders>
            <w:shd w:val="clear" w:color="auto" w:fill="auto"/>
            <w:vAlign w:val="center"/>
            <w:hideMark/>
          </w:tcPr>
          <w:p w14:paraId="78A40273"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25058</w:t>
            </w:r>
          </w:p>
        </w:tc>
      </w:tr>
      <w:tr w:rsidR="00102A5A" w:rsidRPr="00102A5A" w14:paraId="68165D5B" w14:textId="77777777" w:rsidTr="00102A5A">
        <w:trPr>
          <w:trHeight w:val="504"/>
        </w:trPr>
        <w:tc>
          <w:tcPr>
            <w:tcW w:w="1336" w:type="pct"/>
            <w:vMerge/>
            <w:tcBorders>
              <w:top w:val="nil"/>
              <w:left w:val="single" w:sz="4" w:space="0" w:color="auto"/>
              <w:bottom w:val="single" w:sz="4" w:space="0" w:color="auto"/>
              <w:right w:val="single" w:sz="4" w:space="0" w:color="auto"/>
            </w:tcBorders>
            <w:vAlign w:val="center"/>
            <w:hideMark/>
          </w:tcPr>
          <w:p w14:paraId="3C0A688F" w14:textId="77777777" w:rsidR="00102A5A" w:rsidRPr="00102A5A" w:rsidRDefault="00102A5A" w:rsidP="00102A5A">
            <w:pPr>
              <w:widowControl/>
              <w:jc w:val="left"/>
              <w:rPr>
                <w:rFonts w:ascii="Arial" w:eastAsia="宋体" w:hAnsi="Arial" w:cs="Arial"/>
                <w:color w:val="000000"/>
                <w:kern w:val="0"/>
                <w:sz w:val="18"/>
                <w:szCs w:val="18"/>
              </w:rPr>
            </w:pPr>
          </w:p>
        </w:tc>
        <w:tc>
          <w:tcPr>
            <w:tcW w:w="611" w:type="pct"/>
            <w:tcBorders>
              <w:top w:val="nil"/>
              <w:left w:val="nil"/>
              <w:bottom w:val="single" w:sz="4" w:space="0" w:color="auto"/>
              <w:right w:val="single" w:sz="4" w:space="0" w:color="auto"/>
            </w:tcBorders>
            <w:shd w:val="clear" w:color="auto" w:fill="auto"/>
            <w:vAlign w:val="center"/>
            <w:hideMark/>
          </w:tcPr>
          <w:p w14:paraId="7659FCD4"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在交易</w:t>
            </w:r>
          </w:p>
        </w:tc>
        <w:tc>
          <w:tcPr>
            <w:tcW w:w="611" w:type="pct"/>
            <w:tcBorders>
              <w:top w:val="nil"/>
              <w:left w:val="nil"/>
              <w:bottom w:val="single" w:sz="4" w:space="0" w:color="auto"/>
              <w:right w:val="single" w:sz="4" w:space="0" w:color="auto"/>
            </w:tcBorders>
            <w:shd w:val="clear" w:color="auto" w:fill="auto"/>
            <w:vAlign w:val="center"/>
            <w:hideMark/>
          </w:tcPr>
          <w:p w14:paraId="75454AC5"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13</w:t>
            </w:r>
          </w:p>
        </w:tc>
        <w:tc>
          <w:tcPr>
            <w:tcW w:w="611" w:type="pct"/>
            <w:tcBorders>
              <w:top w:val="nil"/>
              <w:left w:val="nil"/>
              <w:bottom w:val="single" w:sz="4" w:space="0" w:color="auto"/>
              <w:right w:val="single" w:sz="4" w:space="0" w:color="auto"/>
            </w:tcBorders>
            <w:shd w:val="clear" w:color="auto" w:fill="auto"/>
            <w:vAlign w:val="center"/>
            <w:hideMark/>
          </w:tcPr>
          <w:p w14:paraId="7E526E36"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68.09</w:t>
            </w:r>
          </w:p>
        </w:tc>
        <w:tc>
          <w:tcPr>
            <w:tcW w:w="611" w:type="pct"/>
            <w:tcBorders>
              <w:top w:val="nil"/>
              <w:left w:val="nil"/>
              <w:bottom w:val="single" w:sz="4" w:space="0" w:color="auto"/>
              <w:right w:val="single" w:sz="4" w:space="0" w:color="auto"/>
            </w:tcBorders>
            <w:shd w:val="clear" w:color="auto" w:fill="auto"/>
            <w:vAlign w:val="center"/>
            <w:hideMark/>
          </w:tcPr>
          <w:p w14:paraId="3B5AF731" w14:textId="77777777" w:rsidR="00102A5A" w:rsidRPr="00102A5A" w:rsidRDefault="00102A5A" w:rsidP="00102A5A">
            <w:pPr>
              <w:widowControl/>
              <w:rPr>
                <w:rFonts w:ascii="Arial" w:eastAsia="宋体" w:hAnsi="Arial" w:cs="Arial"/>
                <w:color w:val="000000"/>
                <w:kern w:val="0"/>
                <w:sz w:val="18"/>
                <w:szCs w:val="18"/>
              </w:rPr>
            </w:pPr>
            <w:r w:rsidRPr="00102A5A">
              <w:rPr>
                <w:rFonts w:ascii="Arial" w:eastAsia="宋体" w:hAnsi="Arial" w:cs="Arial"/>
                <w:color w:val="000000"/>
                <w:kern w:val="0"/>
                <w:sz w:val="18"/>
                <w:szCs w:val="18"/>
              </w:rPr>
              <w:t>171.96</w:t>
            </w:r>
          </w:p>
        </w:tc>
        <w:tc>
          <w:tcPr>
            <w:tcW w:w="611" w:type="pct"/>
            <w:tcBorders>
              <w:top w:val="nil"/>
              <w:left w:val="nil"/>
              <w:bottom w:val="single" w:sz="4" w:space="0" w:color="auto"/>
              <w:right w:val="single" w:sz="4" w:space="0" w:color="auto"/>
            </w:tcBorders>
            <w:shd w:val="clear" w:color="auto" w:fill="auto"/>
            <w:vAlign w:val="center"/>
            <w:hideMark/>
          </w:tcPr>
          <w:p w14:paraId="2BC9EA18"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起始：356.61</w:t>
            </w:r>
          </w:p>
        </w:tc>
        <w:tc>
          <w:tcPr>
            <w:tcW w:w="611" w:type="pct"/>
            <w:tcBorders>
              <w:top w:val="nil"/>
              <w:left w:val="nil"/>
              <w:bottom w:val="single" w:sz="4" w:space="0" w:color="auto"/>
              <w:right w:val="single" w:sz="4" w:space="0" w:color="auto"/>
            </w:tcBorders>
            <w:shd w:val="clear" w:color="auto" w:fill="auto"/>
            <w:vAlign w:val="center"/>
            <w:hideMark/>
          </w:tcPr>
          <w:p w14:paraId="7C2665A5" w14:textId="77777777" w:rsidR="00102A5A" w:rsidRPr="00102A5A" w:rsidRDefault="00102A5A" w:rsidP="00102A5A">
            <w:pPr>
              <w:widowControl/>
              <w:rPr>
                <w:rFonts w:ascii="华文细黑" w:eastAsia="华文细黑" w:hAnsi="华文细黑" w:cs="宋体"/>
                <w:color w:val="000000"/>
                <w:kern w:val="0"/>
                <w:sz w:val="18"/>
                <w:szCs w:val="18"/>
              </w:rPr>
            </w:pPr>
            <w:r w:rsidRPr="00102A5A">
              <w:rPr>
                <w:rFonts w:ascii="华文细黑" w:eastAsia="华文细黑" w:hAnsi="华文细黑" w:cs="宋体" w:hint="eastAsia"/>
                <w:color w:val="000000"/>
                <w:kern w:val="0"/>
                <w:sz w:val="18"/>
                <w:szCs w:val="18"/>
              </w:rPr>
              <w:t>起始：20738</w:t>
            </w:r>
          </w:p>
        </w:tc>
      </w:tr>
    </w:tbl>
    <w:p w14:paraId="6551F4A9" w14:textId="0D0041BE" w:rsidR="00800E4F" w:rsidRPr="0080783D" w:rsidRDefault="00800E4F"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6DA3C1A8" w14:textId="77777777" w:rsidR="00800E4F" w:rsidRPr="0080783D" w:rsidRDefault="00800E4F" w:rsidP="00601F48">
      <w:pPr>
        <w:adjustRightInd w:val="0"/>
        <w:snapToGrid w:val="0"/>
        <w:rPr>
          <w:rFonts w:ascii="Arial" w:hAnsi="Arial"/>
          <w:szCs w:val="21"/>
        </w:rPr>
      </w:pPr>
    </w:p>
    <w:p w14:paraId="7E79B6E6" w14:textId="1D884784" w:rsidR="00A43959" w:rsidRPr="0080783D" w:rsidRDefault="00102A5A" w:rsidP="00102A5A">
      <w:pPr>
        <w:adjustRightInd w:val="0"/>
        <w:snapToGrid w:val="0"/>
        <w:spacing w:line="480" w:lineRule="auto"/>
        <w:ind w:firstLineChars="200" w:firstLine="420"/>
        <w:rPr>
          <w:rFonts w:ascii="Arial" w:hAnsi="Arial"/>
          <w:szCs w:val="21"/>
        </w:rPr>
      </w:pPr>
      <w:r w:rsidRPr="00102A5A">
        <w:rPr>
          <w:rFonts w:ascii="Arial" w:hAnsi="Arial" w:hint="eastAsia"/>
          <w:szCs w:val="21"/>
        </w:rPr>
        <w:t>截止</w:t>
      </w:r>
      <w:r>
        <w:rPr>
          <w:rFonts w:ascii="Arial" w:hAnsi="Arial" w:hint="eastAsia"/>
          <w:szCs w:val="21"/>
        </w:rPr>
        <w:t>1</w:t>
      </w:r>
      <w:r>
        <w:rPr>
          <w:rFonts w:ascii="Arial" w:hAnsi="Arial"/>
          <w:szCs w:val="21"/>
        </w:rPr>
        <w:t>1</w:t>
      </w:r>
      <w:r w:rsidRPr="00102A5A">
        <w:rPr>
          <w:rFonts w:ascii="Arial" w:hAnsi="Arial" w:hint="eastAsia"/>
          <w:szCs w:val="21"/>
        </w:rPr>
        <w:t>月</w:t>
      </w:r>
      <w:r w:rsidRPr="00102A5A">
        <w:rPr>
          <w:rFonts w:ascii="Arial" w:hAnsi="Arial" w:hint="eastAsia"/>
          <w:szCs w:val="21"/>
        </w:rPr>
        <w:t>18</w:t>
      </w:r>
      <w:r w:rsidRPr="00102A5A">
        <w:rPr>
          <w:rFonts w:ascii="Arial" w:hAnsi="Arial" w:hint="eastAsia"/>
          <w:szCs w:val="21"/>
        </w:rPr>
        <w:t>日</w:t>
      </w:r>
      <w:r>
        <w:rPr>
          <w:rFonts w:ascii="Arial" w:hAnsi="Arial" w:hint="eastAsia"/>
          <w:szCs w:val="21"/>
        </w:rPr>
        <w:t>，</w:t>
      </w:r>
      <w:r w:rsidRPr="00102A5A">
        <w:rPr>
          <w:rFonts w:ascii="Arial" w:hAnsi="Arial" w:hint="eastAsia"/>
          <w:szCs w:val="21"/>
        </w:rPr>
        <w:t>本季度已成交土地</w:t>
      </w:r>
      <w:r w:rsidRPr="00102A5A">
        <w:rPr>
          <w:rFonts w:ascii="Arial" w:hAnsi="Arial" w:hint="eastAsia"/>
          <w:szCs w:val="21"/>
        </w:rPr>
        <w:t>14</w:t>
      </w:r>
      <w:r w:rsidRPr="00102A5A">
        <w:rPr>
          <w:rFonts w:ascii="Arial" w:hAnsi="Arial" w:hint="eastAsia"/>
          <w:szCs w:val="21"/>
        </w:rPr>
        <w:t>宗</w:t>
      </w:r>
      <w:r>
        <w:rPr>
          <w:rFonts w:ascii="Arial" w:hAnsi="Arial" w:hint="eastAsia"/>
          <w:szCs w:val="21"/>
        </w:rPr>
        <w:t>，</w:t>
      </w:r>
      <w:r w:rsidRPr="00102A5A">
        <w:rPr>
          <w:rFonts w:ascii="Arial" w:hAnsi="Arial" w:hint="eastAsia"/>
          <w:szCs w:val="21"/>
        </w:rPr>
        <w:t>建设用地面积</w:t>
      </w:r>
      <w:r w:rsidRPr="00102A5A">
        <w:rPr>
          <w:rFonts w:ascii="Arial" w:hAnsi="Arial" w:hint="eastAsia"/>
          <w:szCs w:val="21"/>
        </w:rPr>
        <w:t>58</w:t>
      </w:r>
      <w:r>
        <w:rPr>
          <w:rFonts w:ascii="Arial" w:hAnsi="Arial"/>
          <w:szCs w:val="21"/>
        </w:rPr>
        <w:t>.</w:t>
      </w:r>
      <w:r w:rsidRPr="00102A5A">
        <w:rPr>
          <w:rFonts w:ascii="Arial" w:hAnsi="Arial" w:hint="eastAsia"/>
          <w:szCs w:val="21"/>
        </w:rPr>
        <w:t xml:space="preserve"> 63</w:t>
      </w:r>
      <w:r w:rsidRPr="00102A5A">
        <w:rPr>
          <w:rFonts w:ascii="Arial" w:hAnsi="Arial" w:hint="eastAsia"/>
          <w:szCs w:val="21"/>
        </w:rPr>
        <w:t>公顷</w:t>
      </w:r>
      <w:r>
        <w:rPr>
          <w:rFonts w:ascii="Arial" w:hAnsi="Arial" w:hint="eastAsia"/>
          <w:szCs w:val="21"/>
        </w:rPr>
        <w:t>，</w:t>
      </w:r>
      <w:r w:rsidRPr="00102A5A">
        <w:rPr>
          <w:rFonts w:ascii="Arial" w:hAnsi="Arial" w:hint="eastAsia"/>
          <w:szCs w:val="21"/>
        </w:rPr>
        <w:t>成交金额</w:t>
      </w:r>
      <w:r w:rsidRPr="00102A5A">
        <w:rPr>
          <w:rFonts w:ascii="Arial" w:hAnsi="Arial" w:hint="eastAsia"/>
          <w:szCs w:val="21"/>
        </w:rPr>
        <w:t>238</w:t>
      </w:r>
      <w:r>
        <w:rPr>
          <w:rFonts w:ascii="Arial" w:hAnsi="Arial"/>
          <w:szCs w:val="21"/>
        </w:rPr>
        <w:t>.</w:t>
      </w:r>
      <w:r w:rsidRPr="00102A5A">
        <w:rPr>
          <w:rFonts w:ascii="Arial" w:hAnsi="Arial" w:hint="eastAsia"/>
          <w:szCs w:val="21"/>
        </w:rPr>
        <w:t>71</w:t>
      </w:r>
      <w:r w:rsidRPr="00102A5A">
        <w:rPr>
          <w:rFonts w:ascii="Arial" w:hAnsi="Arial" w:hint="eastAsia"/>
          <w:szCs w:val="21"/>
        </w:rPr>
        <w:t>亿元。</w:t>
      </w:r>
      <w:r w:rsidRPr="00102A5A">
        <w:rPr>
          <w:rFonts w:ascii="Arial" w:hAnsi="Arial" w:hint="eastAsia"/>
          <w:szCs w:val="21"/>
        </w:rPr>
        <w:t xml:space="preserve"> </w:t>
      </w:r>
      <w:r w:rsidRPr="00102A5A">
        <w:rPr>
          <w:rFonts w:ascii="Arial" w:hAnsi="Arial" w:hint="eastAsia"/>
          <w:szCs w:val="21"/>
        </w:rPr>
        <w:t>已发布挂牌公告的在交易宗地</w:t>
      </w:r>
      <w:r w:rsidRPr="00102A5A">
        <w:rPr>
          <w:rFonts w:ascii="Arial" w:hAnsi="Arial" w:hint="eastAsia"/>
          <w:szCs w:val="21"/>
        </w:rPr>
        <w:t>13</w:t>
      </w:r>
      <w:r w:rsidRPr="00102A5A">
        <w:rPr>
          <w:rFonts w:ascii="Arial" w:hAnsi="Arial" w:hint="eastAsia"/>
          <w:szCs w:val="21"/>
        </w:rPr>
        <w:t>宗</w:t>
      </w:r>
      <w:r>
        <w:rPr>
          <w:rFonts w:ascii="Arial" w:hAnsi="Arial" w:hint="eastAsia"/>
          <w:szCs w:val="21"/>
        </w:rPr>
        <w:t>（</w:t>
      </w:r>
      <w:r w:rsidRPr="00102A5A">
        <w:rPr>
          <w:rFonts w:ascii="Arial" w:hAnsi="Arial" w:hint="eastAsia"/>
          <w:szCs w:val="21"/>
        </w:rPr>
        <w:t>2024</w:t>
      </w:r>
      <w:r w:rsidRPr="00102A5A">
        <w:rPr>
          <w:rFonts w:ascii="Arial" w:hAnsi="Arial" w:hint="eastAsia"/>
          <w:szCs w:val="21"/>
        </w:rPr>
        <w:t>年挂牌入市</w:t>
      </w:r>
      <w:r>
        <w:rPr>
          <w:rFonts w:ascii="Arial" w:hAnsi="Arial" w:hint="eastAsia"/>
          <w:szCs w:val="21"/>
        </w:rPr>
        <w:t>），</w:t>
      </w:r>
      <w:r w:rsidRPr="00102A5A">
        <w:rPr>
          <w:rFonts w:ascii="Arial" w:hAnsi="Arial" w:hint="eastAsia"/>
          <w:szCs w:val="21"/>
        </w:rPr>
        <w:t>已成交和在交易共约</w:t>
      </w:r>
      <w:r w:rsidRPr="00102A5A">
        <w:rPr>
          <w:rFonts w:ascii="Arial" w:hAnsi="Arial" w:hint="eastAsia"/>
          <w:szCs w:val="21"/>
        </w:rPr>
        <w:t>127</w:t>
      </w:r>
      <w:r w:rsidRPr="00102A5A">
        <w:rPr>
          <w:rFonts w:ascii="Arial" w:hAnsi="Arial" w:hint="eastAsia"/>
          <w:szCs w:val="21"/>
        </w:rPr>
        <w:t>公顷。</w:t>
      </w:r>
    </w:p>
    <w:p w14:paraId="3ADFE624" w14:textId="51193D0A" w:rsidR="00052BDA" w:rsidRPr="0080783D" w:rsidRDefault="00052BDA" w:rsidP="00601F48">
      <w:pPr>
        <w:overflowPunct w:val="0"/>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本季度成交情况</w:t>
      </w:r>
    </w:p>
    <w:tbl>
      <w:tblPr>
        <w:tblW w:w="7060" w:type="dxa"/>
        <w:jc w:val="center"/>
        <w:tblLook w:val="04A0" w:firstRow="1" w:lastRow="0" w:firstColumn="1" w:lastColumn="0" w:noHBand="0" w:noVBand="1"/>
      </w:tblPr>
      <w:tblGrid>
        <w:gridCol w:w="1300"/>
        <w:gridCol w:w="960"/>
        <w:gridCol w:w="960"/>
        <w:gridCol w:w="960"/>
        <w:gridCol w:w="960"/>
        <w:gridCol w:w="960"/>
        <w:gridCol w:w="960"/>
      </w:tblGrid>
      <w:tr w:rsidR="0076622D" w:rsidRPr="0076622D" w14:paraId="7772AB13" w14:textId="77777777" w:rsidTr="0076622D">
        <w:trPr>
          <w:trHeight w:val="288"/>
          <w:jc w:val="center"/>
        </w:trPr>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3FE0"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月份</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C2831AB"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用途</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D0636ED"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宗地数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75F8B8"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建设用地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2D35D6D"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建筑规模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1B3C305"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成交总价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84D4591"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楼面地价</w:t>
            </w:r>
          </w:p>
        </w:tc>
      </w:tr>
      <w:tr w:rsidR="0076622D" w:rsidRPr="0076622D" w14:paraId="2A11984F" w14:textId="77777777" w:rsidTr="0076622D">
        <w:trPr>
          <w:trHeight w:val="288"/>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0519E201"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10</w:t>
            </w:r>
            <w:r w:rsidRPr="0076622D">
              <w:rPr>
                <w:rFonts w:ascii="华文细黑" w:eastAsia="华文细黑" w:hAnsi="华文细黑" w:cs="Arial" w:hint="eastAsia"/>
                <w:color w:val="000000"/>
                <w:kern w:val="0"/>
                <w:sz w:val="18"/>
                <w:szCs w:val="18"/>
              </w:rPr>
              <w:t>月</w:t>
            </w:r>
          </w:p>
        </w:tc>
        <w:tc>
          <w:tcPr>
            <w:tcW w:w="960" w:type="dxa"/>
            <w:tcBorders>
              <w:top w:val="nil"/>
              <w:left w:val="nil"/>
              <w:bottom w:val="single" w:sz="4" w:space="0" w:color="auto"/>
              <w:right w:val="single" w:sz="4" w:space="0" w:color="auto"/>
            </w:tcBorders>
            <w:shd w:val="clear" w:color="auto" w:fill="auto"/>
            <w:vAlign w:val="center"/>
            <w:hideMark/>
          </w:tcPr>
          <w:p w14:paraId="4CFFFBA2"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住宅</w:t>
            </w:r>
          </w:p>
        </w:tc>
        <w:tc>
          <w:tcPr>
            <w:tcW w:w="960" w:type="dxa"/>
            <w:tcBorders>
              <w:top w:val="nil"/>
              <w:left w:val="nil"/>
              <w:bottom w:val="single" w:sz="4" w:space="0" w:color="auto"/>
              <w:right w:val="single" w:sz="4" w:space="0" w:color="auto"/>
            </w:tcBorders>
            <w:shd w:val="clear" w:color="auto" w:fill="auto"/>
            <w:vAlign w:val="center"/>
            <w:hideMark/>
          </w:tcPr>
          <w:p w14:paraId="1365435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5</w:t>
            </w:r>
          </w:p>
        </w:tc>
        <w:tc>
          <w:tcPr>
            <w:tcW w:w="960" w:type="dxa"/>
            <w:tcBorders>
              <w:top w:val="nil"/>
              <w:left w:val="nil"/>
              <w:bottom w:val="single" w:sz="4" w:space="0" w:color="auto"/>
              <w:right w:val="single" w:sz="4" w:space="0" w:color="auto"/>
            </w:tcBorders>
            <w:shd w:val="clear" w:color="auto" w:fill="auto"/>
            <w:vAlign w:val="center"/>
            <w:hideMark/>
          </w:tcPr>
          <w:p w14:paraId="2ED4C05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15.18</w:t>
            </w:r>
          </w:p>
        </w:tc>
        <w:tc>
          <w:tcPr>
            <w:tcW w:w="960" w:type="dxa"/>
            <w:tcBorders>
              <w:top w:val="nil"/>
              <w:left w:val="nil"/>
              <w:bottom w:val="single" w:sz="4" w:space="0" w:color="auto"/>
              <w:right w:val="single" w:sz="4" w:space="0" w:color="auto"/>
            </w:tcBorders>
            <w:shd w:val="clear" w:color="auto" w:fill="auto"/>
            <w:vAlign w:val="center"/>
            <w:hideMark/>
          </w:tcPr>
          <w:p w14:paraId="32E28BE3"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29.22</w:t>
            </w:r>
          </w:p>
        </w:tc>
        <w:tc>
          <w:tcPr>
            <w:tcW w:w="960" w:type="dxa"/>
            <w:tcBorders>
              <w:top w:val="nil"/>
              <w:left w:val="nil"/>
              <w:bottom w:val="single" w:sz="4" w:space="0" w:color="auto"/>
              <w:right w:val="single" w:sz="4" w:space="0" w:color="auto"/>
            </w:tcBorders>
            <w:shd w:val="clear" w:color="auto" w:fill="auto"/>
            <w:vAlign w:val="center"/>
            <w:hideMark/>
          </w:tcPr>
          <w:p w14:paraId="381D609A"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104.84</w:t>
            </w:r>
          </w:p>
        </w:tc>
        <w:tc>
          <w:tcPr>
            <w:tcW w:w="960" w:type="dxa"/>
            <w:tcBorders>
              <w:top w:val="nil"/>
              <w:left w:val="nil"/>
              <w:bottom w:val="single" w:sz="4" w:space="0" w:color="auto"/>
              <w:right w:val="single" w:sz="4" w:space="0" w:color="auto"/>
            </w:tcBorders>
            <w:shd w:val="clear" w:color="auto" w:fill="auto"/>
            <w:vAlign w:val="center"/>
            <w:hideMark/>
          </w:tcPr>
          <w:p w14:paraId="5A0FC551"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35879</w:t>
            </w:r>
          </w:p>
        </w:tc>
      </w:tr>
      <w:tr w:rsidR="0076622D" w:rsidRPr="0076622D" w14:paraId="01D29EA1" w14:textId="77777777" w:rsidTr="0076622D">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14:paraId="000CC70D" w14:textId="77777777" w:rsidR="0076622D" w:rsidRPr="0076622D" w:rsidRDefault="0076622D" w:rsidP="0076622D">
            <w:pPr>
              <w:widowControl/>
              <w:jc w:val="left"/>
              <w:rPr>
                <w:rFonts w:ascii="Arial" w:eastAsia="宋体" w:hAnsi="Arial" w:cs="Arial"/>
                <w:color w:val="000000"/>
                <w:kern w:val="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053CE19E"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商服</w:t>
            </w:r>
          </w:p>
        </w:tc>
        <w:tc>
          <w:tcPr>
            <w:tcW w:w="960" w:type="dxa"/>
            <w:tcBorders>
              <w:top w:val="nil"/>
              <w:left w:val="nil"/>
              <w:bottom w:val="single" w:sz="4" w:space="0" w:color="auto"/>
              <w:right w:val="single" w:sz="4" w:space="0" w:color="auto"/>
            </w:tcBorders>
            <w:shd w:val="clear" w:color="auto" w:fill="auto"/>
            <w:vAlign w:val="center"/>
            <w:hideMark/>
          </w:tcPr>
          <w:p w14:paraId="0BA81E1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B97995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11E17FD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12F2A424"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18FB9AC"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w:t>
            </w:r>
          </w:p>
        </w:tc>
      </w:tr>
      <w:tr w:rsidR="0076622D" w:rsidRPr="0076622D" w14:paraId="781C5614" w14:textId="77777777" w:rsidTr="0076622D">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14:paraId="081C413D" w14:textId="77777777" w:rsidR="0076622D" w:rsidRPr="0076622D" w:rsidRDefault="0076622D" w:rsidP="0076622D">
            <w:pPr>
              <w:widowControl/>
              <w:jc w:val="left"/>
              <w:rPr>
                <w:rFonts w:ascii="Arial" w:eastAsia="宋体" w:hAnsi="Arial" w:cs="Arial"/>
                <w:color w:val="000000"/>
                <w:kern w:val="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3EFF695B"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工业</w:t>
            </w:r>
          </w:p>
        </w:tc>
        <w:tc>
          <w:tcPr>
            <w:tcW w:w="960" w:type="dxa"/>
            <w:tcBorders>
              <w:top w:val="nil"/>
              <w:left w:val="nil"/>
              <w:bottom w:val="single" w:sz="4" w:space="0" w:color="auto"/>
              <w:right w:val="single" w:sz="4" w:space="0" w:color="auto"/>
            </w:tcBorders>
            <w:shd w:val="clear" w:color="auto" w:fill="auto"/>
            <w:vAlign w:val="center"/>
            <w:hideMark/>
          </w:tcPr>
          <w:p w14:paraId="6779AF5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14:paraId="42491AF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23.04</w:t>
            </w:r>
          </w:p>
        </w:tc>
        <w:tc>
          <w:tcPr>
            <w:tcW w:w="960" w:type="dxa"/>
            <w:tcBorders>
              <w:top w:val="nil"/>
              <w:left w:val="nil"/>
              <w:bottom w:val="single" w:sz="4" w:space="0" w:color="auto"/>
              <w:right w:val="single" w:sz="4" w:space="0" w:color="auto"/>
            </w:tcBorders>
            <w:shd w:val="clear" w:color="auto" w:fill="auto"/>
            <w:vAlign w:val="center"/>
            <w:hideMark/>
          </w:tcPr>
          <w:p w14:paraId="099D291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27.92</w:t>
            </w:r>
          </w:p>
        </w:tc>
        <w:tc>
          <w:tcPr>
            <w:tcW w:w="960" w:type="dxa"/>
            <w:tcBorders>
              <w:top w:val="nil"/>
              <w:left w:val="nil"/>
              <w:bottom w:val="single" w:sz="4" w:space="0" w:color="auto"/>
              <w:right w:val="single" w:sz="4" w:space="0" w:color="auto"/>
            </w:tcBorders>
            <w:shd w:val="clear" w:color="auto" w:fill="auto"/>
            <w:vAlign w:val="center"/>
            <w:hideMark/>
          </w:tcPr>
          <w:p w14:paraId="6D3E0E4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3.69</w:t>
            </w:r>
          </w:p>
        </w:tc>
        <w:tc>
          <w:tcPr>
            <w:tcW w:w="960" w:type="dxa"/>
            <w:tcBorders>
              <w:top w:val="nil"/>
              <w:left w:val="nil"/>
              <w:bottom w:val="single" w:sz="4" w:space="0" w:color="auto"/>
              <w:right w:val="single" w:sz="4" w:space="0" w:color="auto"/>
            </w:tcBorders>
            <w:shd w:val="clear" w:color="auto" w:fill="auto"/>
            <w:vAlign w:val="center"/>
            <w:hideMark/>
          </w:tcPr>
          <w:p w14:paraId="00B6991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1321</w:t>
            </w:r>
          </w:p>
        </w:tc>
      </w:tr>
      <w:tr w:rsidR="0076622D" w:rsidRPr="0076622D" w14:paraId="1EF1C441" w14:textId="77777777" w:rsidTr="0076622D">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14:paraId="721F4316" w14:textId="77777777" w:rsidR="0076622D" w:rsidRPr="0076622D" w:rsidRDefault="0076622D" w:rsidP="0076622D">
            <w:pPr>
              <w:widowControl/>
              <w:jc w:val="left"/>
              <w:rPr>
                <w:rFonts w:ascii="Arial" w:eastAsia="宋体" w:hAnsi="Arial" w:cs="Arial"/>
                <w:color w:val="000000"/>
                <w:kern w:val="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345D981B"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小计</w:t>
            </w:r>
          </w:p>
        </w:tc>
        <w:tc>
          <w:tcPr>
            <w:tcW w:w="960" w:type="dxa"/>
            <w:tcBorders>
              <w:top w:val="nil"/>
              <w:left w:val="nil"/>
              <w:bottom w:val="single" w:sz="4" w:space="0" w:color="auto"/>
              <w:right w:val="single" w:sz="4" w:space="0" w:color="auto"/>
            </w:tcBorders>
            <w:shd w:val="clear" w:color="auto" w:fill="auto"/>
            <w:vAlign w:val="center"/>
            <w:hideMark/>
          </w:tcPr>
          <w:p w14:paraId="05A11A0E"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7</w:t>
            </w:r>
          </w:p>
        </w:tc>
        <w:tc>
          <w:tcPr>
            <w:tcW w:w="960" w:type="dxa"/>
            <w:tcBorders>
              <w:top w:val="nil"/>
              <w:left w:val="nil"/>
              <w:bottom w:val="single" w:sz="4" w:space="0" w:color="auto"/>
              <w:right w:val="single" w:sz="4" w:space="0" w:color="auto"/>
            </w:tcBorders>
            <w:shd w:val="clear" w:color="auto" w:fill="auto"/>
            <w:vAlign w:val="center"/>
            <w:hideMark/>
          </w:tcPr>
          <w:p w14:paraId="1071413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38.22</w:t>
            </w:r>
          </w:p>
        </w:tc>
        <w:tc>
          <w:tcPr>
            <w:tcW w:w="960" w:type="dxa"/>
            <w:tcBorders>
              <w:top w:val="nil"/>
              <w:left w:val="nil"/>
              <w:bottom w:val="single" w:sz="4" w:space="0" w:color="auto"/>
              <w:right w:val="single" w:sz="4" w:space="0" w:color="auto"/>
            </w:tcBorders>
            <w:shd w:val="clear" w:color="auto" w:fill="auto"/>
            <w:vAlign w:val="center"/>
            <w:hideMark/>
          </w:tcPr>
          <w:p w14:paraId="63DE877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57.14</w:t>
            </w:r>
          </w:p>
        </w:tc>
        <w:tc>
          <w:tcPr>
            <w:tcW w:w="960" w:type="dxa"/>
            <w:tcBorders>
              <w:top w:val="nil"/>
              <w:left w:val="nil"/>
              <w:bottom w:val="single" w:sz="4" w:space="0" w:color="auto"/>
              <w:right w:val="single" w:sz="4" w:space="0" w:color="auto"/>
            </w:tcBorders>
            <w:shd w:val="clear" w:color="auto" w:fill="auto"/>
            <w:vAlign w:val="center"/>
            <w:hideMark/>
          </w:tcPr>
          <w:p w14:paraId="6AFF761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108.53</w:t>
            </w:r>
          </w:p>
        </w:tc>
        <w:tc>
          <w:tcPr>
            <w:tcW w:w="960" w:type="dxa"/>
            <w:tcBorders>
              <w:top w:val="nil"/>
              <w:left w:val="nil"/>
              <w:bottom w:val="single" w:sz="4" w:space="0" w:color="auto"/>
              <w:right w:val="single" w:sz="4" w:space="0" w:color="auto"/>
            </w:tcBorders>
            <w:shd w:val="clear" w:color="auto" w:fill="auto"/>
            <w:vAlign w:val="center"/>
            <w:hideMark/>
          </w:tcPr>
          <w:p w14:paraId="6562EB82"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18994</w:t>
            </w:r>
          </w:p>
        </w:tc>
      </w:tr>
      <w:tr w:rsidR="0076622D" w:rsidRPr="0076622D" w14:paraId="0B463F73" w14:textId="77777777" w:rsidTr="0076622D">
        <w:trPr>
          <w:trHeight w:val="288"/>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3C02A5EA"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11</w:t>
            </w:r>
            <w:r w:rsidRPr="0076622D">
              <w:rPr>
                <w:rFonts w:ascii="华文细黑" w:eastAsia="华文细黑" w:hAnsi="华文细黑" w:cs="Arial" w:hint="eastAsia"/>
                <w:color w:val="000000"/>
                <w:kern w:val="0"/>
                <w:sz w:val="18"/>
                <w:szCs w:val="18"/>
              </w:rPr>
              <w:t>月</w:t>
            </w:r>
          </w:p>
        </w:tc>
        <w:tc>
          <w:tcPr>
            <w:tcW w:w="960" w:type="dxa"/>
            <w:tcBorders>
              <w:top w:val="nil"/>
              <w:left w:val="nil"/>
              <w:bottom w:val="single" w:sz="4" w:space="0" w:color="auto"/>
              <w:right w:val="single" w:sz="4" w:space="0" w:color="auto"/>
            </w:tcBorders>
            <w:shd w:val="clear" w:color="auto" w:fill="auto"/>
            <w:vAlign w:val="center"/>
            <w:hideMark/>
          </w:tcPr>
          <w:p w14:paraId="4CA3D39B"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住宅</w:t>
            </w:r>
          </w:p>
        </w:tc>
        <w:tc>
          <w:tcPr>
            <w:tcW w:w="960" w:type="dxa"/>
            <w:tcBorders>
              <w:top w:val="nil"/>
              <w:left w:val="nil"/>
              <w:bottom w:val="single" w:sz="4" w:space="0" w:color="auto"/>
              <w:right w:val="single" w:sz="4" w:space="0" w:color="auto"/>
            </w:tcBorders>
            <w:shd w:val="clear" w:color="auto" w:fill="auto"/>
            <w:vAlign w:val="center"/>
            <w:hideMark/>
          </w:tcPr>
          <w:p w14:paraId="43F9B3B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w:t>
            </w:r>
          </w:p>
        </w:tc>
        <w:tc>
          <w:tcPr>
            <w:tcW w:w="960" w:type="dxa"/>
            <w:tcBorders>
              <w:top w:val="nil"/>
              <w:left w:val="nil"/>
              <w:bottom w:val="single" w:sz="4" w:space="0" w:color="auto"/>
              <w:right w:val="single" w:sz="4" w:space="0" w:color="auto"/>
            </w:tcBorders>
            <w:shd w:val="clear" w:color="auto" w:fill="auto"/>
            <w:vAlign w:val="center"/>
            <w:hideMark/>
          </w:tcPr>
          <w:p w14:paraId="5D70DF4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9.87</w:t>
            </w:r>
          </w:p>
        </w:tc>
        <w:tc>
          <w:tcPr>
            <w:tcW w:w="960" w:type="dxa"/>
            <w:tcBorders>
              <w:top w:val="nil"/>
              <w:left w:val="nil"/>
              <w:bottom w:val="single" w:sz="4" w:space="0" w:color="auto"/>
              <w:right w:val="single" w:sz="4" w:space="0" w:color="auto"/>
            </w:tcBorders>
            <w:shd w:val="clear" w:color="auto" w:fill="auto"/>
            <w:vAlign w:val="center"/>
            <w:hideMark/>
          </w:tcPr>
          <w:p w14:paraId="4E329889"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20.94</w:t>
            </w:r>
          </w:p>
        </w:tc>
        <w:tc>
          <w:tcPr>
            <w:tcW w:w="960" w:type="dxa"/>
            <w:tcBorders>
              <w:top w:val="nil"/>
              <w:left w:val="nil"/>
              <w:bottom w:val="single" w:sz="4" w:space="0" w:color="auto"/>
              <w:right w:val="single" w:sz="4" w:space="0" w:color="auto"/>
            </w:tcBorders>
            <w:shd w:val="clear" w:color="auto" w:fill="auto"/>
            <w:vAlign w:val="center"/>
            <w:hideMark/>
          </w:tcPr>
          <w:p w14:paraId="06128F46"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127.54</w:t>
            </w:r>
          </w:p>
        </w:tc>
        <w:tc>
          <w:tcPr>
            <w:tcW w:w="960" w:type="dxa"/>
            <w:tcBorders>
              <w:top w:val="nil"/>
              <w:left w:val="nil"/>
              <w:bottom w:val="single" w:sz="4" w:space="0" w:color="auto"/>
              <w:right w:val="single" w:sz="4" w:space="0" w:color="auto"/>
            </w:tcBorders>
            <w:shd w:val="clear" w:color="auto" w:fill="auto"/>
            <w:vAlign w:val="center"/>
            <w:hideMark/>
          </w:tcPr>
          <w:p w14:paraId="110F1932"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60911</w:t>
            </w:r>
          </w:p>
        </w:tc>
      </w:tr>
      <w:tr w:rsidR="0076622D" w:rsidRPr="0076622D" w14:paraId="190564FA" w14:textId="77777777" w:rsidTr="0076622D">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14:paraId="20FCDFAB" w14:textId="77777777" w:rsidR="0076622D" w:rsidRPr="0076622D" w:rsidRDefault="0076622D" w:rsidP="0076622D">
            <w:pPr>
              <w:widowControl/>
              <w:jc w:val="left"/>
              <w:rPr>
                <w:rFonts w:ascii="Arial" w:eastAsia="宋体" w:hAnsi="Arial" w:cs="Arial"/>
                <w:color w:val="000000"/>
                <w:kern w:val="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201D6223"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商服</w:t>
            </w:r>
          </w:p>
        </w:tc>
        <w:tc>
          <w:tcPr>
            <w:tcW w:w="960" w:type="dxa"/>
            <w:tcBorders>
              <w:top w:val="nil"/>
              <w:left w:val="nil"/>
              <w:bottom w:val="single" w:sz="4" w:space="0" w:color="auto"/>
              <w:right w:val="single" w:sz="4" w:space="0" w:color="auto"/>
            </w:tcBorders>
            <w:shd w:val="clear" w:color="auto" w:fill="auto"/>
            <w:vAlign w:val="center"/>
            <w:hideMark/>
          </w:tcPr>
          <w:p w14:paraId="224AA95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54F332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0.83</w:t>
            </w:r>
          </w:p>
        </w:tc>
        <w:tc>
          <w:tcPr>
            <w:tcW w:w="960" w:type="dxa"/>
            <w:tcBorders>
              <w:top w:val="nil"/>
              <w:left w:val="nil"/>
              <w:bottom w:val="single" w:sz="4" w:space="0" w:color="auto"/>
              <w:right w:val="single" w:sz="4" w:space="0" w:color="auto"/>
            </w:tcBorders>
            <w:shd w:val="clear" w:color="auto" w:fill="auto"/>
            <w:vAlign w:val="center"/>
            <w:hideMark/>
          </w:tcPr>
          <w:p w14:paraId="6A6AB3D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A811F7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0.31</w:t>
            </w:r>
          </w:p>
        </w:tc>
        <w:tc>
          <w:tcPr>
            <w:tcW w:w="960" w:type="dxa"/>
            <w:tcBorders>
              <w:top w:val="nil"/>
              <w:left w:val="nil"/>
              <w:bottom w:val="single" w:sz="4" w:space="0" w:color="auto"/>
              <w:right w:val="single" w:sz="4" w:space="0" w:color="auto"/>
            </w:tcBorders>
            <w:shd w:val="clear" w:color="auto" w:fill="auto"/>
            <w:vAlign w:val="center"/>
            <w:hideMark/>
          </w:tcPr>
          <w:p w14:paraId="669FBC3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3104</w:t>
            </w:r>
          </w:p>
        </w:tc>
      </w:tr>
      <w:tr w:rsidR="0076622D" w:rsidRPr="0076622D" w14:paraId="65DD785D" w14:textId="77777777" w:rsidTr="0076622D">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14:paraId="7EFF851C" w14:textId="77777777" w:rsidR="0076622D" w:rsidRPr="0076622D" w:rsidRDefault="0076622D" w:rsidP="0076622D">
            <w:pPr>
              <w:widowControl/>
              <w:jc w:val="left"/>
              <w:rPr>
                <w:rFonts w:ascii="Arial" w:eastAsia="宋体" w:hAnsi="Arial" w:cs="Arial"/>
                <w:color w:val="000000"/>
                <w:kern w:val="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2BA28F84"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工业</w:t>
            </w:r>
          </w:p>
        </w:tc>
        <w:tc>
          <w:tcPr>
            <w:tcW w:w="960" w:type="dxa"/>
            <w:tcBorders>
              <w:top w:val="nil"/>
              <w:left w:val="nil"/>
              <w:bottom w:val="single" w:sz="4" w:space="0" w:color="auto"/>
              <w:right w:val="single" w:sz="4" w:space="0" w:color="auto"/>
            </w:tcBorders>
            <w:shd w:val="clear" w:color="auto" w:fill="auto"/>
            <w:vAlign w:val="center"/>
            <w:hideMark/>
          </w:tcPr>
          <w:p w14:paraId="166876A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w:t>
            </w:r>
          </w:p>
        </w:tc>
        <w:tc>
          <w:tcPr>
            <w:tcW w:w="960" w:type="dxa"/>
            <w:tcBorders>
              <w:top w:val="nil"/>
              <w:left w:val="nil"/>
              <w:bottom w:val="single" w:sz="4" w:space="0" w:color="auto"/>
              <w:right w:val="single" w:sz="4" w:space="0" w:color="auto"/>
            </w:tcBorders>
            <w:shd w:val="clear" w:color="auto" w:fill="auto"/>
            <w:vAlign w:val="center"/>
            <w:hideMark/>
          </w:tcPr>
          <w:p w14:paraId="409D7568"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9.7</w:t>
            </w:r>
          </w:p>
        </w:tc>
        <w:tc>
          <w:tcPr>
            <w:tcW w:w="960" w:type="dxa"/>
            <w:tcBorders>
              <w:top w:val="nil"/>
              <w:left w:val="nil"/>
              <w:bottom w:val="single" w:sz="4" w:space="0" w:color="auto"/>
              <w:right w:val="single" w:sz="4" w:space="0" w:color="auto"/>
            </w:tcBorders>
            <w:shd w:val="clear" w:color="auto" w:fill="auto"/>
            <w:vAlign w:val="center"/>
            <w:hideMark/>
          </w:tcPr>
          <w:p w14:paraId="73ADF736"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16.19</w:t>
            </w:r>
          </w:p>
        </w:tc>
        <w:tc>
          <w:tcPr>
            <w:tcW w:w="960" w:type="dxa"/>
            <w:tcBorders>
              <w:top w:val="nil"/>
              <w:left w:val="nil"/>
              <w:bottom w:val="single" w:sz="4" w:space="0" w:color="auto"/>
              <w:right w:val="single" w:sz="4" w:space="0" w:color="auto"/>
            </w:tcBorders>
            <w:shd w:val="clear" w:color="auto" w:fill="auto"/>
            <w:vAlign w:val="center"/>
            <w:hideMark/>
          </w:tcPr>
          <w:p w14:paraId="73F1CA0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2.33</w:t>
            </w:r>
          </w:p>
        </w:tc>
        <w:tc>
          <w:tcPr>
            <w:tcW w:w="960" w:type="dxa"/>
            <w:tcBorders>
              <w:top w:val="nil"/>
              <w:left w:val="nil"/>
              <w:bottom w:val="single" w:sz="4" w:space="0" w:color="auto"/>
              <w:right w:val="single" w:sz="4" w:space="0" w:color="auto"/>
            </w:tcBorders>
            <w:shd w:val="clear" w:color="auto" w:fill="auto"/>
            <w:vAlign w:val="center"/>
            <w:hideMark/>
          </w:tcPr>
          <w:p w14:paraId="1DE1433F"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1442</w:t>
            </w:r>
          </w:p>
        </w:tc>
      </w:tr>
      <w:tr w:rsidR="0076622D" w:rsidRPr="0076622D" w14:paraId="0544046E" w14:textId="77777777" w:rsidTr="0076622D">
        <w:trPr>
          <w:trHeight w:val="288"/>
          <w:jc w:val="center"/>
        </w:trPr>
        <w:tc>
          <w:tcPr>
            <w:tcW w:w="1300" w:type="dxa"/>
            <w:vMerge/>
            <w:tcBorders>
              <w:top w:val="nil"/>
              <w:left w:val="single" w:sz="4" w:space="0" w:color="auto"/>
              <w:bottom w:val="single" w:sz="4" w:space="0" w:color="auto"/>
              <w:right w:val="single" w:sz="4" w:space="0" w:color="auto"/>
            </w:tcBorders>
            <w:vAlign w:val="center"/>
            <w:hideMark/>
          </w:tcPr>
          <w:p w14:paraId="7C5F75A0" w14:textId="77777777" w:rsidR="0076622D" w:rsidRPr="0076622D" w:rsidRDefault="0076622D" w:rsidP="0076622D">
            <w:pPr>
              <w:widowControl/>
              <w:jc w:val="left"/>
              <w:rPr>
                <w:rFonts w:ascii="Arial" w:eastAsia="宋体" w:hAnsi="Arial" w:cs="Arial"/>
                <w:color w:val="000000"/>
                <w:kern w:val="0"/>
                <w:sz w:val="18"/>
                <w:szCs w:val="18"/>
              </w:rPr>
            </w:pPr>
          </w:p>
        </w:tc>
        <w:tc>
          <w:tcPr>
            <w:tcW w:w="960" w:type="dxa"/>
            <w:tcBorders>
              <w:top w:val="nil"/>
              <w:left w:val="nil"/>
              <w:bottom w:val="single" w:sz="4" w:space="0" w:color="auto"/>
              <w:right w:val="single" w:sz="4" w:space="0" w:color="auto"/>
            </w:tcBorders>
            <w:shd w:val="clear" w:color="auto" w:fill="auto"/>
            <w:vAlign w:val="center"/>
            <w:hideMark/>
          </w:tcPr>
          <w:p w14:paraId="75308644"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小计</w:t>
            </w:r>
          </w:p>
        </w:tc>
        <w:tc>
          <w:tcPr>
            <w:tcW w:w="960" w:type="dxa"/>
            <w:tcBorders>
              <w:top w:val="nil"/>
              <w:left w:val="nil"/>
              <w:bottom w:val="single" w:sz="4" w:space="0" w:color="auto"/>
              <w:right w:val="single" w:sz="4" w:space="0" w:color="auto"/>
            </w:tcBorders>
            <w:shd w:val="clear" w:color="auto" w:fill="auto"/>
            <w:vAlign w:val="center"/>
            <w:hideMark/>
          </w:tcPr>
          <w:p w14:paraId="619BC461"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7</w:t>
            </w:r>
          </w:p>
        </w:tc>
        <w:tc>
          <w:tcPr>
            <w:tcW w:w="960" w:type="dxa"/>
            <w:tcBorders>
              <w:top w:val="nil"/>
              <w:left w:val="nil"/>
              <w:bottom w:val="single" w:sz="4" w:space="0" w:color="auto"/>
              <w:right w:val="single" w:sz="4" w:space="0" w:color="auto"/>
            </w:tcBorders>
            <w:shd w:val="clear" w:color="auto" w:fill="auto"/>
            <w:vAlign w:val="center"/>
            <w:hideMark/>
          </w:tcPr>
          <w:p w14:paraId="2FC9A9D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20.4</w:t>
            </w:r>
          </w:p>
        </w:tc>
        <w:tc>
          <w:tcPr>
            <w:tcW w:w="960" w:type="dxa"/>
            <w:tcBorders>
              <w:top w:val="nil"/>
              <w:left w:val="nil"/>
              <w:bottom w:val="single" w:sz="4" w:space="0" w:color="auto"/>
              <w:right w:val="single" w:sz="4" w:space="0" w:color="auto"/>
            </w:tcBorders>
            <w:shd w:val="clear" w:color="auto" w:fill="auto"/>
            <w:vAlign w:val="center"/>
            <w:hideMark/>
          </w:tcPr>
          <w:p w14:paraId="66844B9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38.13</w:t>
            </w:r>
          </w:p>
        </w:tc>
        <w:tc>
          <w:tcPr>
            <w:tcW w:w="960" w:type="dxa"/>
            <w:tcBorders>
              <w:top w:val="nil"/>
              <w:left w:val="nil"/>
              <w:bottom w:val="single" w:sz="4" w:space="0" w:color="auto"/>
              <w:right w:val="single" w:sz="4" w:space="0" w:color="auto"/>
            </w:tcBorders>
            <w:shd w:val="clear" w:color="auto" w:fill="auto"/>
            <w:vAlign w:val="center"/>
            <w:hideMark/>
          </w:tcPr>
          <w:p w14:paraId="7C55583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130.18</w:t>
            </w:r>
          </w:p>
        </w:tc>
        <w:tc>
          <w:tcPr>
            <w:tcW w:w="960" w:type="dxa"/>
            <w:tcBorders>
              <w:top w:val="nil"/>
              <w:left w:val="nil"/>
              <w:bottom w:val="single" w:sz="4" w:space="0" w:color="auto"/>
              <w:right w:val="single" w:sz="4" w:space="0" w:color="auto"/>
            </w:tcBorders>
            <w:shd w:val="clear" w:color="auto" w:fill="auto"/>
            <w:vAlign w:val="center"/>
            <w:hideMark/>
          </w:tcPr>
          <w:p w14:paraId="712721AE"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34145</w:t>
            </w:r>
          </w:p>
        </w:tc>
      </w:tr>
      <w:tr w:rsidR="0076622D" w:rsidRPr="0076622D" w14:paraId="478C945C" w14:textId="77777777" w:rsidTr="0076622D">
        <w:trPr>
          <w:trHeight w:val="288"/>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D6A98F3"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2024</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4</w:t>
            </w:r>
            <w:r w:rsidRPr="0076622D">
              <w:rPr>
                <w:rFonts w:ascii="华文细黑" w:eastAsia="华文细黑" w:hAnsi="华文细黑" w:cs="Arial" w:hint="eastAsia"/>
                <w:color w:val="000000"/>
                <w:kern w:val="0"/>
                <w:sz w:val="18"/>
                <w:szCs w:val="18"/>
              </w:rPr>
              <w:t>季度</w:t>
            </w:r>
          </w:p>
        </w:tc>
        <w:tc>
          <w:tcPr>
            <w:tcW w:w="960" w:type="dxa"/>
            <w:tcBorders>
              <w:top w:val="nil"/>
              <w:left w:val="nil"/>
              <w:bottom w:val="single" w:sz="4" w:space="0" w:color="auto"/>
              <w:right w:val="single" w:sz="4" w:space="0" w:color="auto"/>
            </w:tcBorders>
            <w:shd w:val="clear" w:color="auto" w:fill="auto"/>
            <w:vAlign w:val="center"/>
            <w:hideMark/>
          </w:tcPr>
          <w:p w14:paraId="1D7A6378"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合计</w:t>
            </w:r>
          </w:p>
        </w:tc>
        <w:tc>
          <w:tcPr>
            <w:tcW w:w="960" w:type="dxa"/>
            <w:tcBorders>
              <w:top w:val="nil"/>
              <w:left w:val="nil"/>
              <w:bottom w:val="single" w:sz="4" w:space="0" w:color="auto"/>
              <w:right w:val="single" w:sz="4" w:space="0" w:color="auto"/>
            </w:tcBorders>
            <w:shd w:val="clear" w:color="auto" w:fill="auto"/>
            <w:vAlign w:val="center"/>
            <w:hideMark/>
          </w:tcPr>
          <w:p w14:paraId="7B46A71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14</w:t>
            </w:r>
          </w:p>
        </w:tc>
        <w:tc>
          <w:tcPr>
            <w:tcW w:w="960" w:type="dxa"/>
            <w:tcBorders>
              <w:top w:val="nil"/>
              <w:left w:val="nil"/>
              <w:bottom w:val="single" w:sz="4" w:space="0" w:color="auto"/>
              <w:right w:val="single" w:sz="4" w:space="0" w:color="auto"/>
            </w:tcBorders>
            <w:shd w:val="clear" w:color="auto" w:fill="auto"/>
            <w:vAlign w:val="center"/>
            <w:hideMark/>
          </w:tcPr>
          <w:p w14:paraId="60861066"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58.63</w:t>
            </w:r>
          </w:p>
        </w:tc>
        <w:tc>
          <w:tcPr>
            <w:tcW w:w="960" w:type="dxa"/>
            <w:tcBorders>
              <w:top w:val="nil"/>
              <w:left w:val="nil"/>
              <w:bottom w:val="single" w:sz="4" w:space="0" w:color="auto"/>
              <w:right w:val="single" w:sz="4" w:space="0" w:color="auto"/>
            </w:tcBorders>
            <w:shd w:val="clear" w:color="auto" w:fill="auto"/>
            <w:vAlign w:val="center"/>
            <w:hideMark/>
          </w:tcPr>
          <w:p w14:paraId="1230057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95.26</w:t>
            </w:r>
          </w:p>
        </w:tc>
        <w:tc>
          <w:tcPr>
            <w:tcW w:w="960" w:type="dxa"/>
            <w:tcBorders>
              <w:top w:val="nil"/>
              <w:left w:val="nil"/>
              <w:bottom w:val="single" w:sz="4" w:space="0" w:color="auto"/>
              <w:right w:val="single" w:sz="4" w:space="0" w:color="auto"/>
            </w:tcBorders>
            <w:shd w:val="clear" w:color="auto" w:fill="auto"/>
            <w:vAlign w:val="center"/>
            <w:hideMark/>
          </w:tcPr>
          <w:p w14:paraId="574EECCA"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238.71</w:t>
            </w:r>
          </w:p>
        </w:tc>
        <w:tc>
          <w:tcPr>
            <w:tcW w:w="960" w:type="dxa"/>
            <w:tcBorders>
              <w:top w:val="nil"/>
              <w:left w:val="nil"/>
              <w:bottom w:val="single" w:sz="4" w:space="0" w:color="auto"/>
              <w:right w:val="single" w:sz="4" w:space="0" w:color="auto"/>
            </w:tcBorders>
            <w:shd w:val="clear" w:color="auto" w:fill="auto"/>
            <w:vAlign w:val="center"/>
            <w:hideMark/>
          </w:tcPr>
          <w:p w14:paraId="09DEE89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25058</w:t>
            </w:r>
          </w:p>
        </w:tc>
      </w:tr>
    </w:tbl>
    <w:p w14:paraId="29010D99" w14:textId="77777777" w:rsidR="00800E4F" w:rsidRPr="0080783D" w:rsidRDefault="00800E4F"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28737CD4" w14:textId="77777777" w:rsidR="00800E4F" w:rsidRPr="0080783D" w:rsidRDefault="00800E4F" w:rsidP="00601F48">
      <w:pPr>
        <w:adjustRightInd w:val="0"/>
        <w:snapToGrid w:val="0"/>
        <w:rPr>
          <w:rFonts w:ascii="Arial" w:hAnsi="Arial"/>
          <w:szCs w:val="21"/>
        </w:rPr>
      </w:pPr>
    </w:p>
    <w:p w14:paraId="5E689C7A" w14:textId="667D2A60" w:rsidR="00A43959" w:rsidRPr="0080783D" w:rsidRDefault="0076622D" w:rsidP="0076622D">
      <w:pPr>
        <w:adjustRightInd w:val="0"/>
        <w:snapToGrid w:val="0"/>
        <w:spacing w:line="480" w:lineRule="auto"/>
        <w:ind w:firstLineChars="200" w:firstLine="420"/>
        <w:rPr>
          <w:rFonts w:ascii="Arial" w:hAnsi="Arial"/>
          <w:szCs w:val="21"/>
        </w:rPr>
      </w:pPr>
      <w:r w:rsidRPr="0076622D">
        <w:rPr>
          <w:rFonts w:ascii="Arial" w:hAnsi="Arial" w:hint="eastAsia"/>
          <w:szCs w:val="21"/>
        </w:rPr>
        <w:lastRenderedPageBreak/>
        <w:t>截至</w:t>
      </w:r>
      <w:r w:rsidRPr="0076622D">
        <w:rPr>
          <w:rFonts w:ascii="Arial" w:hAnsi="Arial" w:hint="eastAsia"/>
          <w:szCs w:val="21"/>
        </w:rPr>
        <w:t>11</w:t>
      </w:r>
      <w:r w:rsidRPr="0076622D">
        <w:rPr>
          <w:rFonts w:ascii="Arial" w:hAnsi="Arial" w:hint="eastAsia"/>
          <w:szCs w:val="21"/>
        </w:rPr>
        <w:t>月</w:t>
      </w:r>
      <w:r w:rsidRPr="0076622D">
        <w:rPr>
          <w:rFonts w:ascii="Arial" w:hAnsi="Arial" w:hint="eastAsia"/>
          <w:szCs w:val="21"/>
        </w:rPr>
        <w:t>18</w:t>
      </w:r>
      <w:r w:rsidRPr="0076622D">
        <w:rPr>
          <w:rFonts w:ascii="Arial" w:hAnsi="Arial" w:hint="eastAsia"/>
          <w:szCs w:val="21"/>
        </w:rPr>
        <w:t>日，本季度土地招拍挂市场成交了</w:t>
      </w:r>
      <w:r w:rsidRPr="0076622D">
        <w:rPr>
          <w:rFonts w:ascii="Arial" w:hAnsi="Arial" w:hint="eastAsia"/>
          <w:szCs w:val="21"/>
        </w:rPr>
        <w:t>14</w:t>
      </w:r>
      <w:r w:rsidRPr="0076622D">
        <w:rPr>
          <w:rFonts w:ascii="Arial" w:hAnsi="Arial" w:hint="eastAsia"/>
          <w:szCs w:val="21"/>
        </w:rPr>
        <w:t>宗地，建设用地</w:t>
      </w:r>
      <w:r w:rsidRPr="0076622D">
        <w:rPr>
          <w:rFonts w:ascii="Arial" w:hAnsi="Arial" w:hint="eastAsia"/>
          <w:szCs w:val="21"/>
        </w:rPr>
        <w:t>58.63</w:t>
      </w:r>
      <w:r w:rsidRPr="0076622D">
        <w:rPr>
          <w:rFonts w:ascii="Arial" w:hAnsi="Arial" w:hint="eastAsia"/>
          <w:szCs w:val="21"/>
        </w:rPr>
        <w:t>公顷，总金额</w:t>
      </w:r>
      <w:r w:rsidRPr="0076622D">
        <w:rPr>
          <w:rFonts w:ascii="Arial" w:hAnsi="Arial" w:hint="eastAsia"/>
          <w:szCs w:val="21"/>
        </w:rPr>
        <w:t xml:space="preserve">238.71 </w:t>
      </w:r>
      <w:r w:rsidRPr="0076622D">
        <w:rPr>
          <w:rFonts w:ascii="Arial" w:hAnsi="Arial" w:hint="eastAsia"/>
          <w:szCs w:val="21"/>
        </w:rPr>
        <w:t>亿元，包括</w:t>
      </w:r>
      <w:r w:rsidRPr="0076622D">
        <w:rPr>
          <w:rFonts w:ascii="Arial" w:hAnsi="Arial" w:hint="eastAsia"/>
          <w:szCs w:val="21"/>
        </w:rPr>
        <w:t>8</w:t>
      </w:r>
      <w:r w:rsidRPr="0076622D">
        <w:rPr>
          <w:rFonts w:ascii="Arial" w:hAnsi="Arial" w:hint="eastAsia"/>
          <w:szCs w:val="21"/>
        </w:rPr>
        <w:t>宗住宅用地、</w:t>
      </w:r>
      <w:r w:rsidRPr="0076622D">
        <w:rPr>
          <w:rFonts w:ascii="Arial" w:hAnsi="Arial" w:hint="eastAsia"/>
          <w:szCs w:val="21"/>
        </w:rPr>
        <w:t>1</w:t>
      </w:r>
      <w:r w:rsidRPr="0076622D">
        <w:rPr>
          <w:rFonts w:ascii="Arial" w:hAnsi="Arial" w:hint="eastAsia"/>
          <w:szCs w:val="21"/>
        </w:rPr>
        <w:t>宗商服用地、</w:t>
      </w:r>
      <w:r>
        <w:rPr>
          <w:rFonts w:ascii="Arial" w:hAnsi="Arial" w:hint="eastAsia"/>
          <w:szCs w:val="21"/>
        </w:rPr>
        <w:t>5</w:t>
      </w:r>
      <w:r w:rsidRPr="0076622D">
        <w:rPr>
          <w:rFonts w:ascii="Arial" w:hAnsi="Arial" w:hint="eastAsia"/>
          <w:szCs w:val="21"/>
        </w:rPr>
        <w:t>宗工业用地。</w:t>
      </w:r>
    </w:p>
    <w:p w14:paraId="51F1C395" w14:textId="18C61ADD" w:rsidR="00052BDA" w:rsidRPr="0080783D" w:rsidRDefault="00052BDA" w:rsidP="00601F48">
      <w:pPr>
        <w:adjustRightInd w:val="0"/>
        <w:snapToGrid w:val="0"/>
        <w:spacing w:line="480" w:lineRule="auto"/>
        <w:ind w:firstLineChars="200" w:firstLine="420"/>
        <w:outlineLvl w:val="2"/>
        <w:rPr>
          <w:rFonts w:ascii="Arial" w:hAnsi="Arial"/>
          <w:szCs w:val="21"/>
        </w:rPr>
      </w:pPr>
      <w:bookmarkStart w:id="16" w:name="_Toc163648348"/>
      <w:r w:rsidRPr="0080783D">
        <w:rPr>
          <w:rFonts w:ascii="Arial" w:hAnsi="Arial"/>
          <w:szCs w:val="21"/>
        </w:rPr>
        <w:t>2</w:t>
      </w:r>
      <w:r w:rsidRPr="0080783D">
        <w:rPr>
          <w:rFonts w:ascii="Arial" w:hAnsi="Arial"/>
          <w:szCs w:val="21"/>
        </w:rPr>
        <w:t>、</w:t>
      </w:r>
      <w:r w:rsidRPr="0080783D">
        <w:rPr>
          <w:rFonts w:ascii="Arial" w:hAnsi="Arial" w:hint="eastAsia"/>
          <w:szCs w:val="21"/>
        </w:rPr>
        <w:t>住宅用地</w:t>
      </w:r>
      <w:bookmarkEnd w:id="16"/>
    </w:p>
    <w:p w14:paraId="22D6128E" w14:textId="77777777" w:rsidR="00052BDA" w:rsidRPr="0080783D" w:rsidRDefault="00052BDA" w:rsidP="00601F48">
      <w:pPr>
        <w:overflowPunct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季度汇总</w:t>
      </w:r>
    </w:p>
    <w:tbl>
      <w:tblPr>
        <w:tblW w:w="5000" w:type="pct"/>
        <w:tblLook w:val="04A0" w:firstRow="1" w:lastRow="0" w:firstColumn="1" w:lastColumn="0" w:noHBand="0" w:noVBand="1"/>
      </w:tblPr>
      <w:tblGrid>
        <w:gridCol w:w="2482"/>
        <w:gridCol w:w="1135"/>
        <w:gridCol w:w="1135"/>
        <w:gridCol w:w="1135"/>
        <w:gridCol w:w="1135"/>
        <w:gridCol w:w="1135"/>
        <w:gridCol w:w="1131"/>
      </w:tblGrid>
      <w:tr w:rsidR="0076622D" w:rsidRPr="0076622D" w14:paraId="45553B17"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B18F21"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季度</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6FCC964A"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宗地数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16AE82A8"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建设用地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3FD71E8E"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建筑规模</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3ABBF7EA"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成交总价</w:t>
            </w:r>
          </w:p>
        </w:tc>
        <w:tc>
          <w:tcPr>
            <w:tcW w:w="611" w:type="pct"/>
            <w:tcBorders>
              <w:top w:val="single" w:sz="4" w:space="0" w:color="auto"/>
              <w:left w:val="nil"/>
              <w:bottom w:val="single" w:sz="4" w:space="0" w:color="auto"/>
              <w:right w:val="single" w:sz="4" w:space="0" w:color="auto"/>
            </w:tcBorders>
            <w:shd w:val="clear" w:color="auto" w:fill="auto"/>
            <w:vAlign w:val="center"/>
            <w:hideMark/>
          </w:tcPr>
          <w:p w14:paraId="5822AD0A"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楼面地价</w:t>
            </w:r>
          </w:p>
        </w:tc>
      </w:tr>
      <w:tr w:rsidR="0076622D" w:rsidRPr="0076622D" w14:paraId="2BC322B4"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C8AEC1"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2023</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1</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3AE5144E"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8</w:t>
            </w:r>
          </w:p>
        </w:tc>
        <w:tc>
          <w:tcPr>
            <w:tcW w:w="611" w:type="pct"/>
            <w:tcBorders>
              <w:top w:val="nil"/>
              <w:left w:val="nil"/>
              <w:bottom w:val="single" w:sz="4" w:space="0" w:color="auto"/>
              <w:right w:val="single" w:sz="4" w:space="0" w:color="auto"/>
            </w:tcBorders>
            <w:shd w:val="clear" w:color="auto" w:fill="auto"/>
            <w:vAlign w:val="center"/>
            <w:hideMark/>
          </w:tcPr>
          <w:p w14:paraId="0148C749"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27.86</w:t>
            </w:r>
          </w:p>
        </w:tc>
        <w:tc>
          <w:tcPr>
            <w:tcW w:w="611" w:type="pct"/>
            <w:tcBorders>
              <w:top w:val="nil"/>
              <w:left w:val="nil"/>
              <w:bottom w:val="single" w:sz="4" w:space="0" w:color="auto"/>
              <w:right w:val="single" w:sz="4" w:space="0" w:color="auto"/>
            </w:tcBorders>
            <w:shd w:val="clear" w:color="auto" w:fill="auto"/>
            <w:vAlign w:val="center"/>
            <w:hideMark/>
          </w:tcPr>
          <w:p w14:paraId="6011F1EA"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67.66</w:t>
            </w:r>
          </w:p>
        </w:tc>
        <w:tc>
          <w:tcPr>
            <w:tcW w:w="611" w:type="pct"/>
            <w:tcBorders>
              <w:top w:val="nil"/>
              <w:left w:val="nil"/>
              <w:bottom w:val="single" w:sz="4" w:space="0" w:color="auto"/>
              <w:right w:val="single" w:sz="4" w:space="0" w:color="auto"/>
            </w:tcBorders>
            <w:shd w:val="clear" w:color="auto" w:fill="auto"/>
            <w:vAlign w:val="center"/>
            <w:hideMark/>
          </w:tcPr>
          <w:p w14:paraId="2B7A994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172.09</w:t>
            </w:r>
          </w:p>
        </w:tc>
        <w:tc>
          <w:tcPr>
            <w:tcW w:w="611" w:type="pct"/>
            <w:tcBorders>
              <w:top w:val="nil"/>
              <w:left w:val="nil"/>
              <w:bottom w:val="single" w:sz="4" w:space="0" w:color="auto"/>
              <w:right w:val="single" w:sz="4" w:space="0" w:color="auto"/>
            </w:tcBorders>
            <w:shd w:val="clear" w:color="auto" w:fill="auto"/>
            <w:vAlign w:val="center"/>
            <w:hideMark/>
          </w:tcPr>
          <w:p w14:paraId="1956A34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25433</w:t>
            </w:r>
          </w:p>
        </w:tc>
      </w:tr>
      <w:tr w:rsidR="0076622D" w:rsidRPr="0076622D" w14:paraId="0FDBF37A"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171E8A"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2023</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2</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29FB9B74"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23</w:t>
            </w:r>
          </w:p>
        </w:tc>
        <w:tc>
          <w:tcPr>
            <w:tcW w:w="611" w:type="pct"/>
            <w:tcBorders>
              <w:top w:val="nil"/>
              <w:left w:val="nil"/>
              <w:bottom w:val="single" w:sz="4" w:space="0" w:color="auto"/>
              <w:right w:val="single" w:sz="4" w:space="0" w:color="auto"/>
            </w:tcBorders>
            <w:shd w:val="clear" w:color="auto" w:fill="auto"/>
            <w:vAlign w:val="center"/>
            <w:hideMark/>
          </w:tcPr>
          <w:p w14:paraId="34878CC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98.73</w:t>
            </w:r>
          </w:p>
        </w:tc>
        <w:tc>
          <w:tcPr>
            <w:tcW w:w="611" w:type="pct"/>
            <w:tcBorders>
              <w:top w:val="nil"/>
              <w:left w:val="nil"/>
              <w:bottom w:val="single" w:sz="4" w:space="0" w:color="auto"/>
              <w:right w:val="single" w:sz="4" w:space="0" w:color="auto"/>
            </w:tcBorders>
            <w:shd w:val="clear" w:color="auto" w:fill="auto"/>
            <w:vAlign w:val="center"/>
            <w:hideMark/>
          </w:tcPr>
          <w:p w14:paraId="4F308DC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180.48</w:t>
            </w:r>
          </w:p>
        </w:tc>
        <w:tc>
          <w:tcPr>
            <w:tcW w:w="611" w:type="pct"/>
            <w:tcBorders>
              <w:top w:val="nil"/>
              <w:left w:val="nil"/>
              <w:bottom w:val="single" w:sz="4" w:space="0" w:color="auto"/>
              <w:right w:val="single" w:sz="4" w:space="0" w:color="auto"/>
            </w:tcBorders>
            <w:shd w:val="clear" w:color="auto" w:fill="auto"/>
            <w:vAlign w:val="center"/>
            <w:hideMark/>
          </w:tcPr>
          <w:p w14:paraId="14BAE854"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685.99</w:t>
            </w:r>
          </w:p>
        </w:tc>
        <w:tc>
          <w:tcPr>
            <w:tcW w:w="611" w:type="pct"/>
            <w:tcBorders>
              <w:top w:val="nil"/>
              <w:left w:val="nil"/>
              <w:bottom w:val="single" w:sz="4" w:space="0" w:color="auto"/>
              <w:right w:val="single" w:sz="4" w:space="0" w:color="auto"/>
            </w:tcBorders>
            <w:shd w:val="clear" w:color="auto" w:fill="auto"/>
            <w:vAlign w:val="center"/>
            <w:hideMark/>
          </w:tcPr>
          <w:p w14:paraId="616F8F5E"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38009</w:t>
            </w:r>
          </w:p>
        </w:tc>
      </w:tr>
      <w:tr w:rsidR="0076622D" w:rsidRPr="0076622D" w14:paraId="06FE7A3F"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183922"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2023</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3</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30548E7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12</w:t>
            </w:r>
          </w:p>
        </w:tc>
        <w:tc>
          <w:tcPr>
            <w:tcW w:w="611" w:type="pct"/>
            <w:tcBorders>
              <w:top w:val="nil"/>
              <w:left w:val="nil"/>
              <w:bottom w:val="single" w:sz="4" w:space="0" w:color="auto"/>
              <w:right w:val="single" w:sz="4" w:space="0" w:color="auto"/>
            </w:tcBorders>
            <w:shd w:val="clear" w:color="auto" w:fill="auto"/>
            <w:vAlign w:val="center"/>
            <w:hideMark/>
          </w:tcPr>
          <w:p w14:paraId="36EA3F2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73.6</w:t>
            </w:r>
          </w:p>
        </w:tc>
        <w:tc>
          <w:tcPr>
            <w:tcW w:w="611" w:type="pct"/>
            <w:tcBorders>
              <w:top w:val="nil"/>
              <w:left w:val="nil"/>
              <w:bottom w:val="single" w:sz="4" w:space="0" w:color="auto"/>
              <w:right w:val="single" w:sz="4" w:space="0" w:color="auto"/>
            </w:tcBorders>
            <w:shd w:val="clear" w:color="auto" w:fill="auto"/>
            <w:vAlign w:val="center"/>
            <w:hideMark/>
          </w:tcPr>
          <w:p w14:paraId="53857F6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140.97</w:t>
            </w:r>
          </w:p>
        </w:tc>
        <w:tc>
          <w:tcPr>
            <w:tcW w:w="611" w:type="pct"/>
            <w:tcBorders>
              <w:top w:val="nil"/>
              <w:left w:val="nil"/>
              <w:bottom w:val="single" w:sz="4" w:space="0" w:color="auto"/>
              <w:right w:val="single" w:sz="4" w:space="0" w:color="auto"/>
            </w:tcBorders>
            <w:shd w:val="clear" w:color="auto" w:fill="auto"/>
            <w:vAlign w:val="center"/>
            <w:hideMark/>
          </w:tcPr>
          <w:p w14:paraId="437664A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382.77</w:t>
            </w:r>
          </w:p>
        </w:tc>
        <w:tc>
          <w:tcPr>
            <w:tcW w:w="611" w:type="pct"/>
            <w:tcBorders>
              <w:top w:val="nil"/>
              <w:left w:val="nil"/>
              <w:bottom w:val="single" w:sz="4" w:space="0" w:color="auto"/>
              <w:right w:val="single" w:sz="4" w:space="0" w:color="auto"/>
            </w:tcBorders>
            <w:shd w:val="clear" w:color="auto" w:fill="auto"/>
            <w:vAlign w:val="center"/>
            <w:hideMark/>
          </w:tcPr>
          <w:p w14:paraId="2FFFE4EF"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27153</w:t>
            </w:r>
          </w:p>
        </w:tc>
      </w:tr>
      <w:tr w:rsidR="0076622D" w:rsidRPr="0076622D" w14:paraId="458BDBA0"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4790F"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2023</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4</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1FC51ACE"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18</w:t>
            </w:r>
          </w:p>
        </w:tc>
        <w:tc>
          <w:tcPr>
            <w:tcW w:w="611" w:type="pct"/>
            <w:tcBorders>
              <w:top w:val="nil"/>
              <w:left w:val="nil"/>
              <w:bottom w:val="single" w:sz="4" w:space="0" w:color="auto"/>
              <w:right w:val="single" w:sz="4" w:space="0" w:color="auto"/>
            </w:tcBorders>
            <w:shd w:val="clear" w:color="auto" w:fill="auto"/>
            <w:vAlign w:val="center"/>
            <w:hideMark/>
          </w:tcPr>
          <w:p w14:paraId="67A2091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95.94</w:t>
            </w:r>
          </w:p>
        </w:tc>
        <w:tc>
          <w:tcPr>
            <w:tcW w:w="611" w:type="pct"/>
            <w:tcBorders>
              <w:top w:val="nil"/>
              <w:left w:val="nil"/>
              <w:bottom w:val="single" w:sz="4" w:space="0" w:color="auto"/>
              <w:right w:val="single" w:sz="4" w:space="0" w:color="auto"/>
            </w:tcBorders>
            <w:shd w:val="clear" w:color="auto" w:fill="auto"/>
            <w:vAlign w:val="center"/>
            <w:hideMark/>
          </w:tcPr>
          <w:p w14:paraId="4E443A7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193.13</w:t>
            </w:r>
          </w:p>
        </w:tc>
        <w:tc>
          <w:tcPr>
            <w:tcW w:w="611" w:type="pct"/>
            <w:tcBorders>
              <w:top w:val="nil"/>
              <w:left w:val="nil"/>
              <w:bottom w:val="single" w:sz="4" w:space="0" w:color="auto"/>
              <w:right w:val="single" w:sz="4" w:space="0" w:color="auto"/>
            </w:tcBorders>
            <w:shd w:val="clear" w:color="auto" w:fill="auto"/>
            <w:vAlign w:val="center"/>
            <w:hideMark/>
          </w:tcPr>
          <w:p w14:paraId="2A8378B1"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500.52</w:t>
            </w:r>
          </w:p>
        </w:tc>
        <w:tc>
          <w:tcPr>
            <w:tcW w:w="611" w:type="pct"/>
            <w:tcBorders>
              <w:top w:val="nil"/>
              <w:left w:val="nil"/>
              <w:bottom w:val="single" w:sz="4" w:space="0" w:color="auto"/>
              <w:right w:val="single" w:sz="4" w:space="0" w:color="auto"/>
            </w:tcBorders>
            <w:shd w:val="clear" w:color="auto" w:fill="auto"/>
            <w:vAlign w:val="center"/>
            <w:hideMark/>
          </w:tcPr>
          <w:p w14:paraId="10B9DE2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25916</w:t>
            </w:r>
          </w:p>
        </w:tc>
      </w:tr>
      <w:tr w:rsidR="0076622D" w:rsidRPr="0076622D" w14:paraId="76F6B737"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756D15"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2023</w:t>
            </w:r>
            <w:r w:rsidRPr="0076622D">
              <w:rPr>
                <w:rFonts w:ascii="华文细黑" w:eastAsia="华文细黑" w:hAnsi="华文细黑" w:cs="Arial" w:hint="eastAsia"/>
                <w:color w:val="000000"/>
                <w:kern w:val="0"/>
                <w:sz w:val="18"/>
                <w:szCs w:val="18"/>
              </w:rPr>
              <w:t>年全年</w:t>
            </w:r>
          </w:p>
        </w:tc>
        <w:tc>
          <w:tcPr>
            <w:tcW w:w="611" w:type="pct"/>
            <w:tcBorders>
              <w:top w:val="nil"/>
              <w:left w:val="nil"/>
              <w:bottom w:val="single" w:sz="4" w:space="0" w:color="auto"/>
              <w:right w:val="single" w:sz="4" w:space="0" w:color="auto"/>
            </w:tcBorders>
            <w:shd w:val="clear" w:color="auto" w:fill="auto"/>
            <w:vAlign w:val="center"/>
            <w:hideMark/>
          </w:tcPr>
          <w:p w14:paraId="30E67DF2"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61</w:t>
            </w:r>
          </w:p>
        </w:tc>
        <w:tc>
          <w:tcPr>
            <w:tcW w:w="611" w:type="pct"/>
            <w:tcBorders>
              <w:top w:val="nil"/>
              <w:left w:val="nil"/>
              <w:bottom w:val="single" w:sz="4" w:space="0" w:color="auto"/>
              <w:right w:val="single" w:sz="4" w:space="0" w:color="auto"/>
            </w:tcBorders>
            <w:shd w:val="clear" w:color="auto" w:fill="auto"/>
            <w:vAlign w:val="center"/>
            <w:hideMark/>
          </w:tcPr>
          <w:p w14:paraId="157A730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296.13</w:t>
            </w:r>
          </w:p>
        </w:tc>
        <w:tc>
          <w:tcPr>
            <w:tcW w:w="611" w:type="pct"/>
            <w:tcBorders>
              <w:top w:val="nil"/>
              <w:left w:val="nil"/>
              <w:bottom w:val="single" w:sz="4" w:space="0" w:color="auto"/>
              <w:right w:val="single" w:sz="4" w:space="0" w:color="auto"/>
            </w:tcBorders>
            <w:shd w:val="clear" w:color="auto" w:fill="auto"/>
            <w:vAlign w:val="center"/>
            <w:hideMark/>
          </w:tcPr>
          <w:p w14:paraId="159C6DC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582.25</w:t>
            </w:r>
          </w:p>
        </w:tc>
        <w:tc>
          <w:tcPr>
            <w:tcW w:w="611" w:type="pct"/>
            <w:tcBorders>
              <w:top w:val="nil"/>
              <w:left w:val="nil"/>
              <w:bottom w:val="single" w:sz="4" w:space="0" w:color="auto"/>
              <w:right w:val="single" w:sz="4" w:space="0" w:color="auto"/>
            </w:tcBorders>
            <w:shd w:val="clear" w:color="auto" w:fill="auto"/>
            <w:vAlign w:val="center"/>
            <w:hideMark/>
          </w:tcPr>
          <w:p w14:paraId="2D2D0E2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1741.36</w:t>
            </w:r>
          </w:p>
        </w:tc>
        <w:tc>
          <w:tcPr>
            <w:tcW w:w="611" w:type="pct"/>
            <w:tcBorders>
              <w:top w:val="nil"/>
              <w:left w:val="nil"/>
              <w:bottom w:val="single" w:sz="4" w:space="0" w:color="auto"/>
              <w:right w:val="single" w:sz="4" w:space="0" w:color="auto"/>
            </w:tcBorders>
            <w:shd w:val="clear" w:color="auto" w:fill="auto"/>
            <w:vAlign w:val="center"/>
            <w:hideMark/>
          </w:tcPr>
          <w:p w14:paraId="3485400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29908</w:t>
            </w:r>
          </w:p>
        </w:tc>
      </w:tr>
      <w:tr w:rsidR="0076622D" w:rsidRPr="0076622D" w14:paraId="09603FF4"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DFB549"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2024</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1</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2E3A988C"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13</w:t>
            </w:r>
          </w:p>
        </w:tc>
        <w:tc>
          <w:tcPr>
            <w:tcW w:w="611" w:type="pct"/>
            <w:tcBorders>
              <w:top w:val="nil"/>
              <w:left w:val="nil"/>
              <w:bottom w:val="single" w:sz="4" w:space="0" w:color="auto"/>
              <w:right w:val="single" w:sz="4" w:space="0" w:color="auto"/>
            </w:tcBorders>
            <w:shd w:val="clear" w:color="auto" w:fill="auto"/>
            <w:vAlign w:val="center"/>
            <w:hideMark/>
          </w:tcPr>
          <w:p w14:paraId="18FB0369"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76.47</w:t>
            </w:r>
          </w:p>
        </w:tc>
        <w:tc>
          <w:tcPr>
            <w:tcW w:w="611" w:type="pct"/>
            <w:tcBorders>
              <w:top w:val="nil"/>
              <w:left w:val="nil"/>
              <w:bottom w:val="single" w:sz="4" w:space="0" w:color="auto"/>
              <w:right w:val="single" w:sz="4" w:space="0" w:color="auto"/>
            </w:tcBorders>
            <w:shd w:val="clear" w:color="auto" w:fill="auto"/>
            <w:vAlign w:val="center"/>
            <w:hideMark/>
          </w:tcPr>
          <w:p w14:paraId="70BE90BC"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137.47</w:t>
            </w:r>
          </w:p>
        </w:tc>
        <w:tc>
          <w:tcPr>
            <w:tcW w:w="611" w:type="pct"/>
            <w:tcBorders>
              <w:top w:val="nil"/>
              <w:left w:val="nil"/>
              <w:bottom w:val="single" w:sz="4" w:space="0" w:color="auto"/>
              <w:right w:val="single" w:sz="4" w:space="0" w:color="auto"/>
            </w:tcBorders>
            <w:shd w:val="clear" w:color="auto" w:fill="auto"/>
            <w:vAlign w:val="center"/>
            <w:hideMark/>
          </w:tcPr>
          <w:p w14:paraId="59C361F9"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391.96</w:t>
            </w:r>
          </w:p>
        </w:tc>
        <w:tc>
          <w:tcPr>
            <w:tcW w:w="611" w:type="pct"/>
            <w:tcBorders>
              <w:top w:val="nil"/>
              <w:left w:val="nil"/>
              <w:bottom w:val="single" w:sz="4" w:space="0" w:color="auto"/>
              <w:right w:val="single" w:sz="4" w:space="0" w:color="auto"/>
            </w:tcBorders>
            <w:shd w:val="clear" w:color="auto" w:fill="auto"/>
            <w:vAlign w:val="center"/>
            <w:hideMark/>
          </w:tcPr>
          <w:p w14:paraId="37927A0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28513</w:t>
            </w:r>
          </w:p>
        </w:tc>
      </w:tr>
      <w:tr w:rsidR="0076622D" w:rsidRPr="0076622D" w14:paraId="506A44D4"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C822C36"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2024</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2</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38E6F2C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w:t>
            </w:r>
          </w:p>
        </w:tc>
        <w:tc>
          <w:tcPr>
            <w:tcW w:w="611" w:type="pct"/>
            <w:tcBorders>
              <w:top w:val="nil"/>
              <w:left w:val="nil"/>
              <w:bottom w:val="single" w:sz="4" w:space="0" w:color="auto"/>
              <w:right w:val="single" w:sz="4" w:space="0" w:color="auto"/>
            </w:tcBorders>
            <w:shd w:val="clear" w:color="auto" w:fill="auto"/>
            <w:vAlign w:val="center"/>
            <w:hideMark/>
          </w:tcPr>
          <w:p w14:paraId="0EFC89FF"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44.71</w:t>
            </w:r>
          </w:p>
        </w:tc>
        <w:tc>
          <w:tcPr>
            <w:tcW w:w="611" w:type="pct"/>
            <w:tcBorders>
              <w:top w:val="nil"/>
              <w:left w:val="nil"/>
              <w:bottom w:val="single" w:sz="4" w:space="0" w:color="auto"/>
              <w:right w:val="single" w:sz="4" w:space="0" w:color="auto"/>
            </w:tcBorders>
            <w:shd w:val="clear" w:color="auto" w:fill="auto"/>
            <w:vAlign w:val="center"/>
            <w:hideMark/>
          </w:tcPr>
          <w:p w14:paraId="0946BCFA"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99.87</w:t>
            </w:r>
          </w:p>
        </w:tc>
        <w:tc>
          <w:tcPr>
            <w:tcW w:w="611" w:type="pct"/>
            <w:tcBorders>
              <w:top w:val="nil"/>
              <w:left w:val="nil"/>
              <w:bottom w:val="single" w:sz="4" w:space="0" w:color="auto"/>
              <w:right w:val="single" w:sz="4" w:space="0" w:color="auto"/>
            </w:tcBorders>
            <w:shd w:val="clear" w:color="auto" w:fill="auto"/>
            <w:vAlign w:val="center"/>
            <w:hideMark/>
          </w:tcPr>
          <w:p w14:paraId="79CC8547"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340.4</w:t>
            </w:r>
          </w:p>
        </w:tc>
        <w:tc>
          <w:tcPr>
            <w:tcW w:w="611" w:type="pct"/>
            <w:tcBorders>
              <w:top w:val="nil"/>
              <w:left w:val="nil"/>
              <w:bottom w:val="single" w:sz="4" w:space="0" w:color="auto"/>
              <w:right w:val="single" w:sz="4" w:space="0" w:color="auto"/>
            </w:tcBorders>
            <w:shd w:val="clear" w:color="auto" w:fill="auto"/>
            <w:vAlign w:val="center"/>
            <w:hideMark/>
          </w:tcPr>
          <w:p w14:paraId="3621F96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34086</w:t>
            </w:r>
          </w:p>
        </w:tc>
      </w:tr>
      <w:tr w:rsidR="0076622D" w:rsidRPr="0076622D" w14:paraId="61521087" w14:textId="77777777" w:rsidTr="0076622D">
        <w:trPr>
          <w:trHeight w:val="288"/>
        </w:trPr>
        <w:tc>
          <w:tcPr>
            <w:tcW w:w="19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DF5362"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2024</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3</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6D8E8C53"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10</w:t>
            </w:r>
          </w:p>
        </w:tc>
        <w:tc>
          <w:tcPr>
            <w:tcW w:w="611" w:type="pct"/>
            <w:tcBorders>
              <w:top w:val="nil"/>
              <w:left w:val="nil"/>
              <w:bottom w:val="single" w:sz="4" w:space="0" w:color="auto"/>
              <w:right w:val="single" w:sz="4" w:space="0" w:color="auto"/>
            </w:tcBorders>
            <w:shd w:val="clear" w:color="auto" w:fill="auto"/>
            <w:vAlign w:val="center"/>
            <w:hideMark/>
          </w:tcPr>
          <w:p w14:paraId="10AA2F1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63.36</w:t>
            </w:r>
          </w:p>
        </w:tc>
        <w:tc>
          <w:tcPr>
            <w:tcW w:w="611" w:type="pct"/>
            <w:tcBorders>
              <w:top w:val="nil"/>
              <w:left w:val="nil"/>
              <w:bottom w:val="single" w:sz="4" w:space="0" w:color="auto"/>
              <w:right w:val="single" w:sz="4" w:space="0" w:color="auto"/>
            </w:tcBorders>
            <w:shd w:val="clear" w:color="auto" w:fill="auto"/>
            <w:vAlign w:val="center"/>
            <w:hideMark/>
          </w:tcPr>
          <w:p w14:paraId="6BDC234B"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109.53</w:t>
            </w:r>
          </w:p>
        </w:tc>
        <w:tc>
          <w:tcPr>
            <w:tcW w:w="611" w:type="pct"/>
            <w:tcBorders>
              <w:top w:val="nil"/>
              <w:left w:val="nil"/>
              <w:bottom w:val="single" w:sz="4" w:space="0" w:color="auto"/>
              <w:right w:val="single" w:sz="4" w:space="0" w:color="auto"/>
            </w:tcBorders>
            <w:shd w:val="clear" w:color="auto" w:fill="auto"/>
            <w:vAlign w:val="center"/>
            <w:hideMark/>
          </w:tcPr>
          <w:p w14:paraId="7742F412"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280.09</w:t>
            </w:r>
          </w:p>
        </w:tc>
        <w:tc>
          <w:tcPr>
            <w:tcW w:w="611" w:type="pct"/>
            <w:tcBorders>
              <w:top w:val="nil"/>
              <w:left w:val="nil"/>
              <w:bottom w:val="single" w:sz="4" w:space="0" w:color="auto"/>
              <w:right w:val="single" w:sz="4" w:space="0" w:color="auto"/>
            </w:tcBorders>
            <w:shd w:val="clear" w:color="auto" w:fill="auto"/>
            <w:vAlign w:val="center"/>
            <w:hideMark/>
          </w:tcPr>
          <w:p w14:paraId="5E9A523E"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25571</w:t>
            </w:r>
          </w:p>
        </w:tc>
      </w:tr>
      <w:tr w:rsidR="0076622D" w:rsidRPr="0076622D" w14:paraId="4DCAC900" w14:textId="77777777" w:rsidTr="0076622D">
        <w:trPr>
          <w:trHeight w:val="288"/>
        </w:trPr>
        <w:tc>
          <w:tcPr>
            <w:tcW w:w="1336" w:type="pct"/>
            <w:vMerge w:val="restart"/>
            <w:tcBorders>
              <w:top w:val="nil"/>
              <w:left w:val="single" w:sz="4" w:space="0" w:color="auto"/>
              <w:bottom w:val="single" w:sz="4" w:space="0" w:color="auto"/>
              <w:right w:val="single" w:sz="4" w:space="0" w:color="auto"/>
            </w:tcBorders>
            <w:shd w:val="clear" w:color="auto" w:fill="auto"/>
            <w:vAlign w:val="center"/>
            <w:hideMark/>
          </w:tcPr>
          <w:p w14:paraId="2450FC7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2024</w:t>
            </w:r>
            <w:r w:rsidRPr="0076622D">
              <w:rPr>
                <w:rFonts w:ascii="华文细黑" w:eastAsia="华文细黑" w:hAnsi="华文细黑" w:cs="Arial" w:hint="eastAsia"/>
                <w:color w:val="000000"/>
                <w:kern w:val="0"/>
                <w:sz w:val="18"/>
                <w:szCs w:val="18"/>
              </w:rPr>
              <w:t>年</w:t>
            </w:r>
            <w:r w:rsidRPr="0076622D">
              <w:rPr>
                <w:rFonts w:ascii="Arial" w:eastAsia="宋体" w:hAnsi="Arial" w:cs="Arial"/>
                <w:color w:val="000000"/>
                <w:kern w:val="0"/>
                <w:sz w:val="18"/>
                <w:szCs w:val="18"/>
              </w:rPr>
              <w:t>4</w:t>
            </w:r>
            <w:r w:rsidRPr="0076622D">
              <w:rPr>
                <w:rFonts w:ascii="华文细黑" w:eastAsia="华文细黑" w:hAnsi="华文细黑" w:cs="Arial" w:hint="eastAsia"/>
                <w:color w:val="000000"/>
                <w:kern w:val="0"/>
                <w:sz w:val="18"/>
                <w:szCs w:val="18"/>
              </w:rPr>
              <w:t>季度</w:t>
            </w:r>
          </w:p>
        </w:tc>
        <w:tc>
          <w:tcPr>
            <w:tcW w:w="611" w:type="pct"/>
            <w:tcBorders>
              <w:top w:val="nil"/>
              <w:left w:val="nil"/>
              <w:bottom w:val="single" w:sz="4" w:space="0" w:color="auto"/>
              <w:right w:val="single" w:sz="4" w:space="0" w:color="auto"/>
            </w:tcBorders>
            <w:shd w:val="clear" w:color="auto" w:fill="auto"/>
            <w:vAlign w:val="center"/>
            <w:hideMark/>
          </w:tcPr>
          <w:p w14:paraId="51F2FB09"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已成交</w:t>
            </w:r>
          </w:p>
        </w:tc>
        <w:tc>
          <w:tcPr>
            <w:tcW w:w="611" w:type="pct"/>
            <w:tcBorders>
              <w:top w:val="nil"/>
              <w:left w:val="nil"/>
              <w:bottom w:val="single" w:sz="4" w:space="0" w:color="auto"/>
              <w:right w:val="single" w:sz="4" w:space="0" w:color="auto"/>
            </w:tcBorders>
            <w:shd w:val="clear" w:color="auto" w:fill="auto"/>
            <w:vAlign w:val="center"/>
            <w:hideMark/>
          </w:tcPr>
          <w:p w14:paraId="719567E0"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8</w:t>
            </w:r>
          </w:p>
        </w:tc>
        <w:tc>
          <w:tcPr>
            <w:tcW w:w="611" w:type="pct"/>
            <w:tcBorders>
              <w:top w:val="nil"/>
              <w:left w:val="nil"/>
              <w:bottom w:val="single" w:sz="4" w:space="0" w:color="auto"/>
              <w:right w:val="single" w:sz="4" w:space="0" w:color="auto"/>
            </w:tcBorders>
            <w:shd w:val="clear" w:color="auto" w:fill="auto"/>
            <w:vAlign w:val="center"/>
            <w:hideMark/>
          </w:tcPr>
          <w:p w14:paraId="0BBEF3E4"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25.05</w:t>
            </w:r>
          </w:p>
        </w:tc>
        <w:tc>
          <w:tcPr>
            <w:tcW w:w="611" w:type="pct"/>
            <w:tcBorders>
              <w:top w:val="nil"/>
              <w:left w:val="nil"/>
              <w:bottom w:val="single" w:sz="4" w:space="0" w:color="auto"/>
              <w:right w:val="single" w:sz="4" w:space="0" w:color="auto"/>
            </w:tcBorders>
            <w:shd w:val="clear" w:color="auto" w:fill="auto"/>
            <w:vAlign w:val="center"/>
            <w:hideMark/>
          </w:tcPr>
          <w:p w14:paraId="379F1A84"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50.16</w:t>
            </w:r>
          </w:p>
        </w:tc>
        <w:tc>
          <w:tcPr>
            <w:tcW w:w="611" w:type="pct"/>
            <w:tcBorders>
              <w:top w:val="nil"/>
              <w:left w:val="nil"/>
              <w:bottom w:val="single" w:sz="4" w:space="0" w:color="auto"/>
              <w:right w:val="single" w:sz="4" w:space="0" w:color="auto"/>
            </w:tcBorders>
            <w:shd w:val="clear" w:color="auto" w:fill="auto"/>
            <w:vAlign w:val="center"/>
            <w:hideMark/>
          </w:tcPr>
          <w:p w14:paraId="6DC905A1"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232.38</w:t>
            </w:r>
          </w:p>
        </w:tc>
        <w:tc>
          <w:tcPr>
            <w:tcW w:w="611" w:type="pct"/>
            <w:tcBorders>
              <w:top w:val="nil"/>
              <w:left w:val="nil"/>
              <w:bottom w:val="single" w:sz="4" w:space="0" w:color="auto"/>
              <w:right w:val="single" w:sz="4" w:space="0" w:color="auto"/>
            </w:tcBorders>
            <w:shd w:val="clear" w:color="auto" w:fill="auto"/>
            <w:vAlign w:val="center"/>
            <w:hideMark/>
          </w:tcPr>
          <w:p w14:paraId="53E9DCDC"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46328</w:t>
            </w:r>
          </w:p>
        </w:tc>
      </w:tr>
      <w:tr w:rsidR="0076622D" w:rsidRPr="0076622D" w14:paraId="7D8EF687" w14:textId="77777777" w:rsidTr="0076622D">
        <w:trPr>
          <w:trHeight w:val="504"/>
        </w:trPr>
        <w:tc>
          <w:tcPr>
            <w:tcW w:w="1336" w:type="pct"/>
            <w:vMerge/>
            <w:tcBorders>
              <w:top w:val="nil"/>
              <w:left w:val="single" w:sz="4" w:space="0" w:color="auto"/>
              <w:bottom w:val="single" w:sz="4" w:space="0" w:color="auto"/>
              <w:right w:val="single" w:sz="4" w:space="0" w:color="auto"/>
            </w:tcBorders>
            <w:vAlign w:val="center"/>
            <w:hideMark/>
          </w:tcPr>
          <w:p w14:paraId="778DE01C" w14:textId="77777777" w:rsidR="0076622D" w:rsidRPr="0076622D" w:rsidRDefault="0076622D" w:rsidP="0076622D">
            <w:pPr>
              <w:widowControl/>
              <w:jc w:val="left"/>
              <w:rPr>
                <w:rFonts w:ascii="Arial" w:eastAsia="宋体" w:hAnsi="Arial" w:cs="Arial"/>
                <w:color w:val="000000"/>
                <w:kern w:val="0"/>
                <w:sz w:val="18"/>
                <w:szCs w:val="18"/>
              </w:rPr>
            </w:pPr>
          </w:p>
        </w:tc>
        <w:tc>
          <w:tcPr>
            <w:tcW w:w="611" w:type="pct"/>
            <w:tcBorders>
              <w:top w:val="nil"/>
              <w:left w:val="nil"/>
              <w:bottom w:val="single" w:sz="4" w:space="0" w:color="auto"/>
              <w:right w:val="single" w:sz="4" w:space="0" w:color="auto"/>
            </w:tcBorders>
            <w:shd w:val="clear" w:color="auto" w:fill="auto"/>
            <w:vAlign w:val="center"/>
            <w:hideMark/>
          </w:tcPr>
          <w:p w14:paraId="18DB8D95"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在交易</w:t>
            </w:r>
          </w:p>
        </w:tc>
        <w:tc>
          <w:tcPr>
            <w:tcW w:w="611" w:type="pct"/>
            <w:tcBorders>
              <w:top w:val="nil"/>
              <w:left w:val="nil"/>
              <w:bottom w:val="single" w:sz="4" w:space="0" w:color="auto"/>
              <w:right w:val="single" w:sz="4" w:space="0" w:color="auto"/>
            </w:tcBorders>
            <w:shd w:val="clear" w:color="auto" w:fill="auto"/>
            <w:vAlign w:val="center"/>
            <w:hideMark/>
          </w:tcPr>
          <w:p w14:paraId="39D346E6"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3</w:t>
            </w:r>
          </w:p>
        </w:tc>
        <w:tc>
          <w:tcPr>
            <w:tcW w:w="611" w:type="pct"/>
            <w:tcBorders>
              <w:top w:val="nil"/>
              <w:left w:val="nil"/>
              <w:bottom w:val="single" w:sz="4" w:space="0" w:color="auto"/>
              <w:right w:val="single" w:sz="4" w:space="0" w:color="auto"/>
            </w:tcBorders>
            <w:shd w:val="clear" w:color="auto" w:fill="auto"/>
            <w:vAlign w:val="center"/>
            <w:hideMark/>
          </w:tcPr>
          <w:p w14:paraId="7953C11D"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24.11</w:t>
            </w:r>
          </w:p>
        </w:tc>
        <w:tc>
          <w:tcPr>
            <w:tcW w:w="611" w:type="pct"/>
            <w:tcBorders>
              <w:top w:val="nil"/>
              <w:left w:val="nil"/>
              <w:bottom w:val="single" w:sz="4" w:space="0" w:color="auto"/>
              <w:right w:val="single" w:sz="4" w:space="0" w:color="auto"/>
            </w:tcBorders>
            <w:shd w:val="clear" w:color="auto" w:fill="auto"/>
            <w:vAlign w:val="center"/>
            <w:hideMark/>
          </w:tcPr>
          <w:p w14:paraId="1D247464" w14:textId="77777777" w:rsidR="0076622D" w:rsidRPr="0076622D" w:rsidRDefault="0076622D" w:rsidP="0076622D">
            <w:pPr>
              <w:widowControl/>
              <w:rPr>
                <w:rFonts w:ascii="Arial" w:eastAsia="宋体" w:hAnsi="Arial" w:cs="Arial"/>
                <w:color w:val="000000"/>
                <w:kern w:val="0"/>
                <w:sz w:val="18"/>
                <w:szCs w:val="18"/>
              </w:rPr>
            </w:pPr>
            <w:r w:rsidRPr="0076622D">
              <w:rPr>
                <w:rFonts w:ascii="Arial" w:eastAsia="宋体" w:hAnsi="Arial" w:cs="Arial"/>
                <w:color w:val="000000"/>
                <w:kern w:val="0"/>
                <w:sz w:val="18"/>
                <w:szCs w:val="18"/>
              </w:rPr>
              <w:t>63.31</w:t>
            </w:r>
          </w:p>
        </w:tc>
        <w:tc>
          <w:tcPr>
            <w:tcW w:w="611" w:type="pct"/>
            <w:tcBorders>
              <w:top w:val="nil"/>
              <w:left w:val="nil"/>
              <w:bottom w:val="single" w:sz="4" w:space="0" w:color="auto"/>
              <w:right w:val="single" w:sz="4" w:space="0" w:color="auto"/>
            </w:tcBorders>
            <w:shd w:val="clear" w:color="auto" w:fill="auto"/>
            <w:vAlign w:val="center"/>
            <w:hideMark/>
          </w:tcPr>
          <w:p w14:paraId="1A91E7BD"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起始：287.86</w:t>
            </w:r>
          </w:p>
        </w:tc>
        <w:tc>
          <w:tcPr>
            <w:tcW w:w="611" w:type="pct"/>
            <w:tcBorders>
              <w:top w:val="nil"/>
              <w:left w:val="nil"/>
              <w:bottom w:val="single" w:sz="4" w:space="0" w:color="auto"/>
              <w:right w:val="single" w:sz="4" w:space="0" w:color="auto"/>
            </w:tcBorders>
            <w:shd w:val="clear" w:color="auto" w:fill="auto"/>
            <w:vAlign w:val="center"/>
            <w:hideMark/>
          </w:tcPr>
          <w:p w14:paraId="6A73F51B" w14:textId="77777777" w:rsidR="0076622D" w:rsidRPr="0076622D" w:rsidRDefault="0076622D" w:rsidP="0076622D">
            <w:pPr>
              <w:widowControl/>
              <w:rPr>
                <w:rFonts w:ascii="华文细黑" w:eastAsia="华文细黑" w:hAnsi="华文细黑" w:cs="宋体"/>
                <w:color w:val="000000"/>
                <w:kern w:val="0"/>
                <w:sz w:val="18"/>
                <w:szCs w:val="18"/>
              </w:rPr>
            </w:pPr>
            <w:r w:rsidRPr="0076622D">
              <w:rPr>
                <w:rFonts w:ascii="华文细黑" w:eastAsia="华文细黑" w:hAnsi="华文细黑" w:cs="宋体" w:hint="eastAsia"/>
                <w:color w:val="000000"/>
                <w:kern w:val="0"/>
                <w:sz w:val="18"/>
                <w:szCs w:val="18"/>
              </w:rPr>
              <w:t>起始：45467</w:t>
            </w:r>
          </w:p>
        </w:tc>
      </w:tr>
    </w:tbl>
    <w:p w14:paraId="73C6F794" w14:textId="77777777" w:rsidR="0011338A" w:rsidRPr="0080783D" w:rsidRDefault="0011338A"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314D437" w14:textId="77777777" w:rsidR="0011338A" w:rsidRPr="0080783D" w:rsidRDefault="0011338A" w:rsidP="00601F48">
      <w:pPr>
        <w:adjustRightInd w:val="0"/>
        <w:snapToGrid w:val="0"/>
        <w:rPr>
          <w:rFonts w:ascii="Arial" w:hAnsi="Arial"/>
          <w:szCs w:val="21"/>
        </w:rPr>
      </w:pPr>
    </w:p>
    <w:p w14:paraId="6346ABD1" w14:textId="36B7A11A" w:rsidR="0076622D" w:rsidRPr="0076622D" w:rsidRDefault="0076622D" w:rsidP="0076622D">
      <w:pPr>
        <w:adjustRightInd w:val="0"/>
        <w:snapToGrid w:val="0"/>
        <w:spacing w:line="480" w:lineRule="auto"/>
        <w:ind w:firstLineChars="200" w:firstLine="420"/>
        <w:rPr>
          <w:rFonts w:ascii="Arial" w:hAnsi="Arial"/>
          <w:szCs w:val="21"/>
        </w:rPr>
      </w:pPr>
      <w:r w:rsidRPr="0076622D">
        <w:rPr>
          <w:rFonts w:ascii="Arial" w:hAnsi="Arial" w:hint="eastAsia"/>
          <w:szCs w:val="21"/>
        </w:rPr>
        <w:t>至</w:t>
      </w:r>
      <w:r w:rsidRPr="0076622D">
        <w:rPr>
          <w:rFonts w:ascii="Arial" w:hAnsi="Arial" w:hint="eastAsia"/>
          <w:szCs w:val="21"/>
        </w:rPr>
        <w:t>11</w:t>
      </w:r>
      <w:r w:rsidRPr="0076622D">
        <w:rPr>
          <w:rFonts w:ascii="Arial" w:hAnsi="Arial" w:hint="eastAsia"/>
          <w:szCs w:val="21"/>
        </w:rPr>
        <w:t>月</w:t>
      </w:r>
      <w:r w:rsidRPr="0076622D">
        <w:rPr>
          <w:rFonts w:ascii="Arial" w:hAnsi="Arial" w:hint="eastAsia"/>
          <w:szCs w:val="21"/>
        </w:rPr>
        <w:t>18</w:t>
      </w:r>
      <w:r w:rsidRPr="0076622D">
        <w:rPr>
          <w:rFonts w:ascii="Arial" w:hAnsi="Arial" w:hint="eastAsia"/>
          <w:szCs w:val="21"/>
        </w:rPr>
        <w:t>日，本季度已成交</w:t>
      </w:r>
      <w:r w:rsidRPr="0076622D">
        <w:rPr>
          <w:rFonts w:ascii="Arial" w:hAnsi="Arial" w:hint="eastAsia"/>
          <w:szCs w:val="21"/>
        </w:rPr>
        <w:t>8</w:t>
      </w:r>
      <w:r w:rsidRPr="0076622D">
        <w:rPr>
          <w:rFonts w:ascii="Arial" w:hAnsi="Arial" w:hint="eastAsia"/>
          <w:szCs w:val="21"/>
        </w:rPr>
        <w:t>宗住宅用地，建设用地约</w:t>
      </w:r>
      <w:r w:rsidRPr="0076622D">
        <w:rPr>
          <w:rFonts w:ascii="Arial" w:hAnsi="Arial" w:hint="eastAsia"/>
          <w:szCs w:val="21"/>
        </w:rPr>
        <w:t>25.05</w:t>
      </w:r>
      <w:r w:rsidRPr="0076622D">
        <w:rPr>
          <w:rFonts w:ascii="Arial" w:hAnsi="Arial" w:hint="eastAsia"/>
          <w:szCs w:val="21"/>
        </w:rPr>
        <w:t>公顷，成交金额</w:t>
      </w:r>
      <w:r w:rsidRPr="0076622D">
        <w:rPr>
          <w:rFonts w:ascii="Arial" w:hAnsi="Arial" w:hint="eastAsia"/>
          <w:szCs w:val="21"/>
        </w:rPr>
        <w:t>232.38</w:t>
      </w:r>
      <w:r w:rsidRPr="0076622D">
        <w:rPr>
          <w:rFonts w:ascii="Arial" w:hAnsi="Arial" w:hint="eastAsia"/>
          <w:szCs w:val="21"/>
        </w:rPr>
        <w:t>亿元，目前成交用地规模和金额暂低于上季度和去年</w:t>
      </w:r>
      <w:r w:rsidRPr="0076622D">
        <w:rPr>
          <w:rFonts w:ascii="Arial" w:hAnsi="Arial" w:hint="eastAsia"/>
          <w:szCs w:val="21"/>
        </w:rPr>
        <w:t>4</w:t>
      </w:r>
      <w:r w:rsidRPr="0076622D">
        <w:rPr>
          <w:rFonts w:ascii="Arial" w:hAnsi="Arial" w:hint="eastAsia"/>
          <w:szCs w:val="21"/>
        </w:rPr>
        <w:t>季度。海淀、丰台各成交</w:t>
      </w:r>
      <w:r w:rsidRPr="0076622D">
        <w:rPr>
          <w:rFonts w:ascii="Arial" w:hAnsi="Arial" w:hint="eastAsia"/>
          <w:szCs w:val="21"/>
        </w:rPr>
        <w:t>2</w:t>
      </w:r>
      <w:r w:rsidRPr="0076622D">
        <w:rPr>
          <w:rFonts w:ascii="Arial" w:hAnsi="Arial" w:hint="eastAsia"/>
          <w:szCs w:val="21"/>
        </w:rPr>
        <w:t>宗，尤其海淀功德寺地价超</w:t>
      </w:r>
      <w:r w:rsidRPr="0076622D">
        <w:rPr>
          <w:rFonts w:ascii="Arial" w:hAnsi="Arial" w:hint="eastAsia"/>
          <w:szCs w:val="21"/>
        </w:rPr>
        <w:t xml:space="preserve"> 7</w:t>
      </w:r>
      <w:r w:rsidRPr="0076622D">
        <w:rPr>
          <w:rFonts w:ascii="Arial" w:hAnsi="Arial" w:hint="eastAsia"/>
          <w:szCs w:val="21"/>
        </w:rPr>
        <w:t>万元</w:t>
      </w:r>
      <w:r w:rsidR="00A22757">
        <w:rPr>
          <w:rFonts w:ascii="Arial" w:hAnsi="Arial"/>
          <w:szCs w:val="21"/>
        </w:rPr>
        <w:t>/</w:t>
      </w:r>
      <w:r w:rsidRPr="0076622D">
        <w:rPr>
          <w:rFonts w:ascii="Arial" w:hAnsi="Arial" w:hint="eastAsia"/>
          <w:szCs w:val="21"/>
        </w:rPr>
        <w:t>平方米，拉动成交均价大幅上涨。</w:t>
      </w:r>
    </w:p>
    <w:p w14:paraId="529E4D05" w14:textId="75F4CBE1" w:rsidR="00DE27F9" w:rsidRPr="0080783D" w:rsidRDefault="0076622D" w:rsidP="00A22757">
      <w:pPr>
        <w:adjustRightInd w:val="0"/>
        <w:snapToGrid w:val="0"/>
        <w:spacing w:line="480" w:lineRule="auto"/>
        <w:ind w:firstLineChars="200" w:firstLine="420"/>
        <w:rPr>
          <w:rFonts w:ascii="Arial" w:hAnsi="Arial"/>
          <w:szCs w:val="21"/>
        </w:rPr>
      </w:pPr>
      <w:r w:rsidRPr="0076622D">
        <w:rPr>
          <w:rFonts w:ascii="Arial" w:hAnsi="Arial" w:hint="eastAsia"/>
          <w:szCs w:val="21"/>
        </w:rPr>
        <w:t>目前已有</w:t>
      </w:r>
      <w:r w:rsidRPr="0076622D">
        <w:rPr>
          <w:rFonts w:ascii="Arial" w:hAnsi="Arial" w:hint="eastAsia"/>
          <w:szCs w:val="21"/>
        </w:rPr>
        <w:t>3</w:t>
      </w:r>
      <w:r w:rsidRPr="0076622D">
        <w:rPr>
          <w:rFonts w:ascii="Arial" w:hAnsi="Arial" w:hint="eastAsia"/>
          <w:szCs w:val="21"/>
        </w:rPr>
        <w:t>宗已发布挂牌公告，在交易，成交后本季度住宅用地规模</w:t>
      </w:r>
      <w:r w:rsidRPr="0076622D">
        <w:rPr>
          <w:rFonts w:ascii="Arial" w:hAnsi="Arial" w:hint="eastAsia"/>
          <w:szCs w:val="21"/>
        </w:rPr>
        <w:t>49.15</w:t>
      </w:r>
      <w:r w:rsidRPr="0076622D">
        <w:rPr>
          <w:rFonts w:ascii="Arial" w:hAnsi="Arial" w:hint="eastAsia"/>
          <w:szCs w:val="21"/>
        </w:rPr>
        <w:t>公顷，金额超过</w:t>
      </w:r>
      <w:r w:rsidRPr="0076622D">
        <w:rPr>
          <w:rFonts w:ascii="Arial" w:hAnsi="Arial" w:hint="eastAsia"/>
          <w:szCs w:val="21"/>
        </w:rPr>
        <w:t xml:space="preserve">520 </w:t>
      </w:r>
      <w:r w:rsidRPr="0076622D">
        <w:rPr>
          <w:rFonts w:ascii="Arial" w:hAnsi="Arial" w:hint="eastAsia"/>
          <w:szCs w:val="21"/>
        </w:rPr>
        <w:t>亿元。</w:t>
      </w:r>
    </w:p>
    <w:p w14:paraId="7A8D81EC" w14:textId="1DFD9594" w:rsidR="00052BDA" w:rsidRPr="0080783D" w:rsidRDefault="00052BDA" w:rsidP="00601F48">
      <w:pPr>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本季度成交情况</w:t>
      </w:r>
    </w:p>
    <w:tbl>
      <w:tblPr>
        <w:tblW w:w="7120" w:type="dxa"/>
        <w:jc w:val="center"/>
        <w:tblLook w:val="04A0" w:firstRow="1" w:lastRow="0" w:firstColumn="1" w:lastColumn="0" w:noHBand="0" w:noVBand="1"/>
      </w:tblPr>
      <w:tblGrid>
        <w:gridCol w:w="1160"/>
        <w:gridCol w:w="1160"/>
        <w:gridCol w:w="960"/>
        <w:gridCol w:w="960"/>
        <w:gridCol w:w="960"/>
        <w:gridCol w:w="960"/>
        <w:gridCol w:w="960"/>
      </w:tblGrid>
      <w:tr w:rsidR="00A22757" w:rsidRPr="00A22757" w14:paraId="3FAF9641" w14:textId="77777777" w:rsidTr="00A22757">
        <w:trPr>
          <w:trHeight w:val="288"/>
          <w:jc w:val="cent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B15B7"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圈层</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1DBCEA9E"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行政区</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38180C5"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宗地数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A35E972"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建设用地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1499934"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建筑规模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870AC0"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成交总价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AB43DB2"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楼面地价</w:t>
            </w:r>
          </w:p>
        </w:tc>
      </w:tr>
      <w:tr w:rsidR="00A22757" w:rsidRPr="00A22757" w14:paraId="482B7AAF" w14:textId="77777777" w:rsidTr="00A22757">
        <w:trPr>
          <w:trHeight w:val="288"/>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E24051E"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中心城区</w:t>
            </w:r>
          </w:p>
        </w:tc>
        <w:tc>
          <w:tcPr>
            <w:tcW w:w="1160" w:type="dxa"/>
            <w:tcBorders>
              <w:top w:val="nil"/>
              <w:left w:val="nil"/>
              <w:bottom w:val="single" w:sz="4" w:space="0" w:color="auto"/>
              <w:right w:val="single" w:sz="4" w:space="0" w:color="auto"/>
            </w:tcBorders>
            <w:shd w:val="clear" w:color="auto" w:fill="auto"/>
            <w:vAlign w:val="center"/>
            <w:hideMark/>
          </w:tcPr>
          <w:p w14:paraId="56E53101"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海淀</w:t>
            </w:r>
          </w:p>
        </w:tc>
        <w:tc>
          <w:tcPr>
            <w:tcW w:w="960" w:type="dxa"/>
            <w:tcBorders>
              <w:top w:val="nil"/>
              <w:left w:val="nil"/>
              <w:bottom w:val="single" w:sz="4" w:space="0" w:color="auto"/>
              <w:right w:val="single" w:sz="4" w:space="0" w:color="auto"/>
            </w:tcBorders>
            <w:shd w:val="clear" w:color="auto" w:fill="auto"/>
            <w:vAlign w:val="center"/>
            <w:hideMark/>
          </w:tcPr>
          <w:p w14:paraId="3195DCCA"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14:paraId="5D43FAA9"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7.71</w:t>
            </w:r>
          </w:p>
        </w:tc>
        <w:tc>
          <w:tcPr>
            <w:tcW w:w="960" w:type="dxa"/>
            <w:tcBorders>
              <w:top w:val="nil"/>
              <w:left w:val="nil"/>
              <w:bottom w:val="single" w:sz="4" w:space="0" w:color="auto"/>
              <w:right w:val="single" w:sz="4" w:space="0" w:color="auto"/>
            </w:tcBorders>
            <w:shd w:val="clear" w:color="auto" w:fill="auto"/>
            <w:vAlign w:val="center"/>
            <w:hideMark/>
          </w:tcPr>
          <w:p w14:paraId="13F417F7"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16.2</w:t>
            </w:r>
          </w:p>
        </w:tc>
        <w:tc>
          <w:tcPr>
            <w:tcW w:w="960" w:type="dxa"/>
            <w:tcBorders>
              <w:top w:val="nil"/>
              <w:left w:val="nil"/>
              <w:bottom w:val="single" w:sz="4" w:space="0" w:color="auto"/>
              <w:right w:val="single" w:sz="4" w:space="0" w:color="auto"/>
            </w:tcBorders>
            <w:shd w:val="clear" w:color="auto" w:fill="auto"/>
            <w:vAlign w:val="center"/>
            <w:hideMark/>
          </w:tcPr>
          <w:p w14:paraId="164807CB"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115.58</w:t>
            </w:r>
          </w:p>
        </w:tc>
        <w:tc>
          <w:tcPr>
            <w:tcW w:w="960" w:type="dxa"/>
            <w:tcBorders>
              <w:top w:val="nil"/>
              <w:left w:val="nil"/>
              <w:bottom w:val="single" w:sz="4" w:space="0" w:color="auto"/>
              <w:right w:val="single" w:sz="4" w:space="0" w:color="auto"/>
            </w:tcBorders>
            <w:shd w:val="clear" w:color="auto" w:fill="auto"/>
            <w:vAlign w:val="center"/>
            <w:hideMark/>
          </w:tcPr>
          <w:p w14:paraId="645FBEE6"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71343</w:t>
            </w:r>
          </w:p>
        </w:tc>
      </w:tr>
      <w:tr w:rsidR="00A22757" w:rsidRPr="00A22757" w14:paraId="59AA5E20" w14:textId="77777777" w:rsidTr="00A22757">
        <w:trPr>
          <w:trHeight w:val="288"/>
          <w:jc w:val="center"/>
        </w:trPr>
        <w:tc>
          <w:tcPr>
            <w:tcW w:w="1160" w:type="dxa"/>
            <w:vMerge/>
            <w:tcBorders>
              <w:top w:val="nil"/>
              <w:left w:val="single" w:sz="4" w:space="0" w:color="auto"/>
              <w:bottom w:val="single" w:sz="4" w:space="0" w:color="auto"/>
              <w:right w:val="single" w:sz="4" w:space="0" w:color="auto"/>
            </w:tcBorders>
            <w:vAlign w:val="center"/>
            <w:hideMark/>
          </w:tcPr>
          <w:p w14:paraId="470E7273" w14:textId="77777777" w:rsidR="00A22757" w:rsidRPr="00A22757" w:rsidRDefault="00A22757" w:rsidP="00A22757">
            <w:pPr>
              <w:widowControl/>
              <w:jc w:val="left"/>
              <w:rPr>
                <w:rFonts w:ascii="华文细黑" w:eastAsia="华文细黑" w:hAnsi="华文细黑" w:cs="宋体"/>
                <w:color w:val="000000"/>
                <w:kern w:val="0"/>
                <w:sz w:val="18"/>
                <w:szCs w:val="18"/>
              </w:rPr>
            </w:pPr>
          </w:p>
        </w:tc>
        <w:tc>
          <w:tcPr>
            <w:tcW w:w="1160" w:type="dxa"/>
            <w:tcBorders>
              <w:top w:val="nil"/>
              <w:left w:val="nil"/>
              <w:bottom w:val="single" w:sz="4" w:space="0" w:color="auto"/>
              <w:right w:val="single" w:sz="4" w:space="0" w:color="auto"/>
            </w:tcBorders>
            <w:shd w:val="clear" w:color="auto" w:fill="auto"/>
            <w:vAlign w:val="center"/>
            <w:hideMark/>
          </w:tcPr>
          <w:p w14:paraId="10498EAE"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丰台</w:t>
            </w:r>
          </w:p>
        </w:tc>
        <w:tc>
          <w:tcPr>
            <w:tcW w:w="960" w:type="dxa"/>
            <w:tcBorders>
              <w:top w:val="nil"/>
              <w:left w:val="nil"/>
              <w:bottom w:val="single" w:sz="4" w:space="0" w:color="auto"/>
              <w:right w:val="single" w:sz="4" w:space="0" w:color="auto"/>
            </w:tcBorders>
            <w:shd w:val="clear" w:color="auto" w:fill="auto"/>
            <w:vAlign w:val="center"/>
            <w:hideMark/>
          </w:tcPr>
          <w:p w14:paraId="70F36813"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14:paraId="44EC89F4"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5.49</w:t>
            </w:r>
          </w:p>
        </w:tc>
        <w:tc>
          <w:tcPr>
            <w:tcW w:w="960" w:type="dxa"/>
            <w:tcBorders>
              <w:top w:val="nil"/>
              <w:left w:val="nil"/>
              <w:bottom w:val="single" w:sz="4" w:space="0" w:color="auto"/>
              <w:right w:val="single" w:sz="4" w:space="0" w:color="auto"/>
            </w:tcBorders>
            <w:shd w:val="clear" w:color="auto" w:fill="auto"/>
            <w:vAlign w:val="center"/>
            <w:hideMark/>
          </w:tcPr>
          <w:p w14:paraId="41752298"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12.61</w:t>
            </w:r>
          </w:p>
        </w:tc>
        <w:tc>
          <w:tcPr>
            <w:tcW w:w="960" w:type="dxa"/>
            <w:tcBorders>
              <w:top w:val="nil"/>
              <w:left w:val="nil"/>
              <w:bottom w:val="single" w:sz="4" w:space="0" w:color="auto"/>
              <w:right w:val="single" w:sz="4" w:space="0" w:color="auto"/>
            </w:tcBorders>
            <w:shd w:val="clear" w:color="auto" w:fill="auto"/>
            <w:vAlign w:val="center"/>
            <w:hideMark/>
          </w:tcPr>
          <w:p w14:paraId="45BCE999"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67.13</w:t>
            </w:r>
          </w:p>
        </w:tc>
        <w:tc>
          <w:tcPr>
            <w:tcW w:w="960" w:type="dxa"/>
            <w:tcBorders>
              <w:top w:val="nil"/>
              <w:left w:val="nil"/>
              <w:bottom w:val="single" w:sz="4" w:space="0" w:color="auto"/>
              <w:right w:val="single" w:sz="4" w:space="0" w:color="auto"/>
            </w:tcBorders>
            <w:shd w:val="clear" w:color="auto" w:fill="auto"/>
            <w:vAlign w:val="center"/>
            <w:hideMark/>
          </w:tcPr>
          <w:p w14:paraId="7B5A7E40"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53228</w:t>
            </w:r>
          </w:p>
        </w:tc>
      </w:tr>
      <w:tr w:rsidR="00A22757" w:rsidRPr="00A22757" w14:paraId="066E0460" w14:textId="77777777" w:rsidTr="00A22757">
        <w:trPr>
          <w:trHeight w:val="288"/>
          <w:jc w:val="center"/>
        </w:trPr>
        <w:tc>
          <w:tcPr>
            <w:tcW w:w="1160" w:type="dxa"/>
            <w:vMerge/>
            <w:tcBorders>
              <w:top w:val="nil"/>
              <w:left w:val="single" w:sz="4" w:space="0" w:color="auto"/>
              <w:bottom w:val="single" w:sz="4" w:space="0" w:color="auto"/>
              <w:right w:val="single" w:sz="4" w:space="0" w:color="auto"/>
            </w:tcBorders>
            <w:vAlign w:val="center"/>
            <w:hideMark/>
          </w:tcPr>
          <w:p w14:paraId="77E9DBA5" w14:textId="77777777" w:rsidR="00A22757" w:rsidRPr="00A22757" w:rsidRDefault="00A22757" w:rsidP="00A22757">
            <w:pPr>
              <w:widowControl/>
              <w:jc w:val="left"/>
              <w:rPr>
                <w:rFonts w:ascii="华文细黑" w:eastAsia="华文细黑" w:hAnsi="华文细黑" w:cs="宋体"/>
                <w:color w:val="000000"/>
                <w:kern w:val="0"/>
                <w:sz w:val="18"/>
                <w:szCs w:val="18"/>
              </w:rPr>
            </w:pPr>
          </w:p>
        </w:tc>
        <w:tc>
          <w:tcPr>
            <w:tcW w:w="1160" w:type="dxa"/>
            <w:tcBorders>
              <w:top w:val="nil"/>
              <w:left w:val="nil"/>
              <w:bottom w:val="single" w:sz="4" w:space="0" w:color="auto"/>
              <w:right w:val="single" w:sz="4" w:space="0" w:color="auto"/>
            </w:tcBorders>
            <w:shd w:val="clear" w:color="auto" w:fill="auto"/>
            <w:vAlign w:val="center"/>
            <w:hideMark/>
          </w:tcPr>
          <w:p w14:paraId="619C49F7"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小计</w:t>
            </w:r>
          </w:p>
        </w:tc>
        <w:tc>
          <w:tcPr>
            <w:tcW w:w="960" w:type="dxa"/>
            <w:tcBorders>
              <w:top w:val="nil"/>
              <w:left w:val="nil"/>
              <w:bottom w:val="single" w:sz="4" w:space="0" w:color="auto"/>
              <w:right w:val="single" w:sz="4" w:space="0" w:color="auto"/>
            </w:tcBorders>
            <w:shd w:val="clear" w:color="auto" w:fill="auto"/>
            <w:vAlign w:val="center"/>
            <w:hideMark/>
          </w:tcPr>
          <w:p w14:paraId="43CE80D7"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64319876"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13.21</w:t>
            </w:r>
          </w:p>
        </w:tc>
        <w:tc>
          <w:tcPr>
            <w:tcW w:w="960" w:type="dxa"/>
            <w:tcBorders>
              <w:top w:val="nil"/>
              <w:left w:val="nil"/>
              <w:bottom w:val="single" w:sz="4" w:space="0" w:color="auto"/>
              <w:right w:val="single" w:sz="4" w:space="0" w:color="auto"/>
            </w:tcBorders>
            <w:shd w:val="clear" w:color="auto" w:fill="auto"/>
            <w:vAlign w:val="center"/>
            <w:hideMark/>
          </w:tcPr>
          <w:p w14:paraId="5DB2D755"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28.81</w:t>
            </w:r>
          </w:p>
        </w:tc>
        <w:tc>
          <w:tcPr>
            <w:tcW w:w="960" w:type="dxa"/>
            <w:tcBorders>
              <w:top w:val="nil"/>
              <w:left w:val="nil"/>
              <w:bottom w:val="single" w:sz="4" w:space="0" w:color="auto"/>
              <w:right w:val="single" w:sz="4" w:space="0" w:color="auto"/>
            </w:tcBorders>
            <w:shd w:val="clear" w:color="auto" w:fill="auto"/>
            <w:vAlign w:val="center"/>
            <w:hideMark/>
          </w:tcPr>
          <w:p w14:paraId="30FBCA5F"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182.71</w:t>
            </w:r>
          </w:p>
        </w:tc>
        <w:tc>
          <w:tcPr>
            <w:tcW w:w="960" w:type="dxa"/>
            <w:tcBorders>
              <w:top w:val="nil"/>
              <w:left w:val="nil"/>
              <w:bottom w:val="single" w:sz="4" w:space="0" w:color="auto"/>
              <w:right w:val="single" w:sz="4" w:space="0" w:color="auto"/>
            </w:tcBorders>
            <w:shd w:val="clear" w:color="auto" w:fill="auto"/>
            <w:vAlign w:val="center"/>
            <w:hideMark/>
          </w:tcPr>
          <w:p w14:paraId="468F66F8"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63413</w:t>
            </w:r>
          </w:p>
        </w:tc>
      </w:tr>
      <w:tr w:rsidR="00A22757" w:rsidRPr="00A22757" w14:paraId="4BCE3A67" w14:textId="77777777" w:rsidTr="00A22757">
        <w:trPr>
          <w:trHeight w:val="288"/>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5AA86E7" w14:textId="77777777" w:rsidR="00A22757" w:rsidRPr="00A22757" w:rsidRDefault="00A22757" w:rsidP="00A22757">
            <w:pPr>
              <w:widowControl/>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副中心</w:t>
            </w:r>
          </w:p>
        </w:tc>
        <w:tc>
          <w:tcPr>
            <w:tcW w:w="1160" w:type="dxa"/>
            <w:tcBorders>
              <w:top w:val="nil"/>
              <w:left w:val="nil"/>
              <w:bottom w:val="single" w:sz="4" w:space="0" w:color="auto"/>
              <w:right w:val="single" w:sz="4" w:space="0" w:color="auto"/>
            </w:tcBorders>
            <w:shd w:val="clear" w:color="auto" w:fill="auto"/>
            <w:vAlign w:val="center"/>
            <w:hideMark/>
          </w:tcPr>
          <w:p w14:paraId="3A063651"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通州</w:t>
            </w:r>
          </w:p>
        </w:tc>
        <w:tc>
          <w:tcPr>
            <w:tcW w:w="960" w:type="dxa"/>
            <w:tcBorders>
              <w:top w:val="nil"/>
              <w:left w:val="nil"/>
              <w:bottom w:val="single" w:sz="4" w:space="0" w:color="auto"/>
              <w:right w:val="single" w:sz="4" w:space="0" w:color="auto"/>
            </w:tcBorders>
            <w:shd w:val="clear" w:color="auto" w:fill="auto"/>
            <w:vAlign w:val="center"/>
            <w:hideMark/>
          </w:tcPr>
          <w:p w14:paraId="1B5E9892"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w:t>
            </w:r>
          </w:p>
        </w:tc>
        <w:tc>
          <w:tcPr>
            <w:tcW w:w="960" w:type="dxa"/>
            <w:tcBorders>
              <w:top w:val="nil"/>
              <w:left w:val="nil"/>
              <w:bottom w:val="single" w:sz="4" w:space="0" w:color="auto"/>
              <w:right w:val="single" w:sz="4" w:space="0" w:color="auto"/>
            </w:tcBorders>
            <w:shd w:val="clear" w:color="auto" w:fill="auto"/>
            <w:vAlign w:val="center"/>
            <w:hideMark/>
          </w:tcPr>
          <w:p w14:paraId="170FD609"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3.75</w:t>
            </w:r>
          </w:p>
        </w:tc>
        <w:tc>
          <w:tcPr>
            <w:tcW w:w="960" w:type="dxa"/>
            <w:tcBorders>
              <w:top w:val="nil"/>
              <w:left w:val="nil"/>
              <w:bottom w:val="single" w:sz="4" w:space="0" w:color="auto"/>
              <w:right w:val="single" w:sz="4" w:space="0" w:color="auto"/>
            </w:tcBorders>
            <w:shd w:val="clear" w:color="auto" w:fill="auto"/>
            <w:vAlign w:val="center"/>
            <w:hideMark/>
          </w:tcPr>
          <w:p w14:paraId="5592C533"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8.21</w:t>
            </w:r>
          </w:p>
        </w:tc>
        <w:tc>
          <w:tcPr>
            <w:tcW w:w="960" w:type="dxa"/>
            <w:tcBorders>
              <w:top w:val="nil"/>
              <w:left w:val="nil"/>
              <w:bottom w:val="single" w:sz="4" w:space="0" w:color="auto"/>
              <w:right w:val="single" w:sz="4" w:space="0" w:color="auto"/>
            </w:tcBorders>
            <w:shd w:val="clear" w:color="auto" w:fill="auto"/>
            <w:vAlign w:val="center"/>
            <w:hideMark/>
          </w:tcPr>
          <w:p w14:paraId="7AA41CA0"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21.88</w:t>
            </w:r>
          </w:p>
        </w:tc>
        <w:tc>
          <w:tcPr>
            <w:tcW w:w="960" w:type="dxa"/>
            <w:tcBorders>
              <w:top w:val="nil"/>
              <w:left w:val="nil"/>
              <w:bottom w:val="single" w:sz="4" w:space="0" w:color="auto"/>
              <w:right w:val="single" w:sz="4" w:space="0" w:color="auto"/>
            </w:tcBorders>
            <w:shd w:val="clear" w:color="auto" w:fill="auto"/>
            <w:vAlign w:val="center"/>
            <w:hideMark/>
          </w:tcPr>
          <w:p w14:paraId="04EB23EF"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26656</w:t>
            </w:r>
          </w:p>
        </w:tc>
      </w:tr>
      <w:tr w:rsidR="00A22757" w:rsidRPr="00A22757" w14:paraId="45C0F5EE" w14:textId="77777777" w:rsidTr="00A22757">
        <w:trPr>
          <w:trHeight w:val="288"/>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41A34C32"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多点</w:t>
            </w:r>
          </w:p>
        </w:tc>
        <w:tc>
          <w:tcPr>
            <w:tcW w:w="1160" w:type="dxa"/>
            <w:tcBorders>
              <w:top w:val="nil"/>
              <w:left w:val="nil"/>
              <w:bottom w:val="single" w:sz="4" w:space="0" w:color="auto"/>
              <w:right w:val="single" w:sz="4" w:space="0" w:color="auto"/>
            </w:tcBorders>
            <w:shd w:val="clear" w:color="auto" w:fill="auto"/>
            <w:vAlign w:val="center"/>
            <w:hideMark/>
          </w:tcPr>
          <w:p w14:paraId="30AEFEA5"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昌平</w:t>
            </w:r>
          </w:p>
        </w:tc>
        <w:tc>
          <w:tcPr>
            <w:tcW w:w="960" w:type="dxa"/>
            <w:tcBorders>
              <w:top w:val="nil"/>
              <w:left w:val="nil"/>
              <w:bottom w:val="single" w:sz="4" w:space="0" w:color="auto"/>
              <w:right w:val="single" w:sz="4" w:space="0" w:color="auto"/>
            </w:tcBorders>
            <w:shd w:val="clear" w:color="auto" w:fill="auto"/>
            <w:vAlign w:val="center"/>
            <w:hideMark/>
          </w:tcPr>
          <w:p w14:paraId="446BC9AC"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6249B21"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6.79</w:t>
            </w:r>
          </w:p>
        </w:tc>
        <w:tc>
          <w:tcPr>
            <w:tcW w:w="960" w:type="dxa"/>
            <w:tcBorders>
              <w:top w:val="nil"/>
              <w:left w:val="nil"/>
              <w:bottom w:val="single" w:sz="4" w:space="0" w:color="auto"/>
              <w:right w:val="single" w:sz="4" w:space="0" w:color="auto"/>
            </w:tcBorders>
            <w:shd w:val="clear" w:color="auto" w:fill="auto"/>
            <w:vAlign w:val="center"/>
            <w:hideMark/>
          </w:tcPr>
          <w:p w14:paraId="75604469"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11.06</w:t>
            </w:r>
          </w:p>
        </w:tc>
        <w:tc>
          <w:tcPr>
            <w:tcW w:w="960" w:type="dxa"/>
            <w:tcBorders>
              <w:top w:val="nil"/>
              <w:left w:val="nil"/>
              <w:bottom w:val="single" w:sz="4" w:space="0" w:color="auto"/>
              <w:right w:val="single" w:sz="4" w:space="0" w:color="auto"/>
            </w:tcBorders>
            <w:shd w:val="clear" w:color="auto" w:fill="auto"/>
            <w:vAlign w:val="center"/>
            <w:hideMark/>
          </w:tcPr>
          <w:p w14:paraId="092D6111"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25.33</w:t>
            </w:r>
          </w:p>
        </w:tc>
        <w:tc>
          <w:tcPr>
            <w:tcW w:w="960" w:type="dxa"/>
            <w:tcBorders>
              <w:top w:val="nil"/>
              <w:left w:val="nil"/>
              <w:bottom w:val="single" w:sz="4" w:space="0" w:color="auto"/>
              <w:right w:val="single" w:sz="4" w:space="0" w:color="auto"/>
            </w:tcBorders>
            <w:shd w:val="clear" w:color="auto" w:fill="auto"/>
            <w:vAlign w:val="center"/>
            <w:hideMark/>
          </w:tcPr>
          <w:p w14:paraId="2CF17276"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22905</w:t>
            </w:r>
          </w:p>
        </w:tc>
      </w:tr>
      <w:tr w:rsidR="00A22757" w:rsidRPr="00A22757" w14:paraId="6AFA2374" w14:textId="77777777" w:rsidTr="00A22757">
        <w:trPr>
          <w:trHeight w:val="288"/>
          <w:jc w:val="center"/>
        </w:trPr>
        <w:tc>
          <w:tcPr>
            <w:tcW w:w="1160" w:type="dxa"/>
            <w:tcBorders>
              <w:top w:val="nil"/>
              <w:left w:val="single" w:sz="4" w:space="0" w:color="auto"/>
              <w:bottom w:val="single" w:sz="4" w:space="0" w:color="auto"/>
              <w:right w:val="single" w:sz="4" w:space="0" w:color="auto"/>
            </w:tcBorders>
            <w:shd w:val="clear" w:color="auto" w:fill="auto"/>
            <w:vAlign w:val="center"/>
            <w:hideMark/>
          </w:tcPr>
          <w:p w14:paraId="16A775DE"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生态涵养区</w:t>
            </w:r>
          </w:p>
        </w:tc>
        <w:tc>
          <w:tcPr>
            <w:tcW w:w="1160" w:type="dxa"/>
            <w:tcBorders>
              <w:top w:val="nil"/>
              <w:left w:val="nil"/>
              <w:bottom w:val="single" w:sz="4" w:space="0" w:color="auto"/>
              <w:right w:val="single" w:sz="4" w:space="0" w:color="auto"/>
            </w:tcBorders>
            <w:shd w:val="clear" w:color="auto" w:fill="auto"/>
            <w:vAlign w:val="center"/>
            <w:hideMark/>
          </w:tcPr>
          <w:p w14:paraId="31618749" w14:textId="77777777" w:rsidR="00A22757" w:rsidRPr="00A22757" w:rsidRDefault="00A22757" w:rsidP="00A22757">
            <w:pPr>
              <w:widowControl/>
              <w:jc w:val="left"/>
              <w:rPr>
                <w:rFonts w:ascii="华文细黑" w:eastAsia="华文细黑" w:hAnsi="华文细黑" w:cs="宋体"/>
                <w:color w:val="000000"/>
                <w:kern w:val="0"/>
                <w:sz w:val="18"/>
                <w:szCs w:val="18"/>
              </w:rPr>
            </w:pPr>
            <w:r w:rsidRPr="00A22757">
              <w:rPr>
                <w:rFonts w:ascii="华文细黑" w:eastAsia="华文细黑" w:hAnsi="华文细黑" w:cs="宋体" w:hint="eastAsia"/>
                <w:color w:val="000000"/>
                <w:kern w:val="0"/>
                <w:sz w:val="18"/>
                <w:szCs w:val="18"/>
              </w:rPr>
              <w:t>延庆</w:t>
            </w:r>
          </w:p>
        </w:tc>
        <w:tc>
          <w:tcPr>
            <w:tcW w:w="960" w:type="dxa"/>
            <w:tcBorders>
              <w:top w:val="nil"/>
              <w:left w:val="nil"/>
              <w:bottom w:val="single" w:sz="4" w:space="0" w:color="auto"/>
              <w:right w:val="single" w:sz="4" w:space="0" w:color="auto"/>
            </w:tcBorders>
            <w:shd w:val="clear" w:color="auto" w:fill="auto"/>
            <w:vAlign w:val="center"/>
            <w:hideMark/>
          </w:tcPr>
          <w:p w14:paraId="058FD9DC"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7AA57455"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1.3</w:t>
            </w:r>
          </w:p>
        </w:tc>
        <w:tc>
          <w:tcPr>
            <w:tcW w:w="960" w:type="dxa"/>
            <w:tcBorders>
              <w:top w:val="nil"/>
              <w:left w:val="nil"/>
              <w:bottom w:val="single" w:sz="4" w:space="0" w:color="auto"/>
              <w:right w:val="single" w:sz="4" w:space="0" w:color="auto"/>
            </w:tcBorders>
            <w:shd w:val="clear" w:color="auto" w:fill="auto"/>
            <w:vAlign w:val="center"/>
            <w:hideMark/>
          </w:tcPr>
          <w:p w14:paraId="386CCF8C"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2.08</w:t>
            </w:r>
          </w:p>
        </w:tc>
        <w:tc>
          <w:tcPr>
            <w:tcW w:w="960" w:type="dxa"/>
            <w:tcBorders>
              <w:top w:val="nil"/>
              <w:left w:val="nil"/>
              <w:bottom w:val="single" w:sz="4" w:space="0" w:color="auto"/>
              <w:right w:val="single" w:sz="4" w:space="0" w:color="auto"/>
            </w:tcBorders>
            <w:shd w:val="clear" w:color="auto" w:fill="auto"/>
            <w:vAlign w:val="center"/>
            <w:hideMark/>
          </w:tcPr>
          <w:p w14:paraId="416312A3"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2.46</w:t>
            </w:r>
          </w:p>
        </w:tc>
        <w:tc>
          <w:tcPr>
            <w:tcW w:w="960" w:type="dxa"/>
            <w:tcBorders>
              <w:top w:val="nil"/>
              <w:left w:val="nil"/>
              <w:bottom w:val="single" w:sz="4" w:space="0" w:color="auto"/>
              <w:right w:val="single" w:sz="4" w:space="0" w:color="auto"/>
            </w:tcBorders>
            <w:shd w:val="clear" w:color="auto" w:fill="auto"/>
            <w:vAlign w:val="center"/>
            <w:hideMark/>
          </w:tcPr>
          <w:p w14:paraId="10CEDCD2" w14:textId="77777777" w:rsidR="00A22757" w:rsidRPr="00A22757" w:rsidRDefault="00A22757" w:rsidP="00A22757">
            <w:pPr>
              <w:widowControl/>
              <w:rPr>
                <w:rFonts w:ascii="Arial" w:eastAsia="宋体" w:hAnsi="Arial" w:cs="Arial"/>
                <w:color w:val="000000"/>
                <w:kern w:val="0"/>
                <w:sz w:val="18"/>
                <w:szCs w:val="18"/>
              </w:rPr>
            </w:pPr>
            <w:r w:rsidRPr="00A22757">
              <w:rPr>
                <w:rFonts w:ascii="Arial" w:eastAsia="宋体" w:hAnsi="Arial" w:cs="Arial"/>
                <w:color w:val="000000"/>
                <w:kern w:val="0"/>
                <w:sz w:val="18"/>
                <w:szCs w:val="18"/>
              </w:rPr>
              <w:t>11829</w:t>
            </w:r>
          </w:p>
        </w:tc>
      </w:tr>
    </w:tbl>
    <w:p w14:paraId="3F1A296F" w14:textId="77777777" w:rsidR="0011338A" w:rsidRPr="0080783D" w:rsidRDefault="0011338A"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69B44CB5" w14:textId="77777777" w:rsidR="0011338A" w:rsidRPr="0080783D" w:rsidRDefault="0011338A" w:rsidP="00601F48">
      <w:pPr>
        <w:adjustRightInd w:val="0"/>
        <w:snapToGrid w:val="0"/>
        <w:rPr>
          <w:rFonts w:ascii="Arial" w:hAnsi="Arial"/>
          <w:szCs w:val="21"/>
        </w:rPr>
      </w:pPr>
    </w:p>
    <w:p w14:paraId="6E2A1EC7" w14:textId="77777777" w:rsidR="00A22757" w:rsidRPr="00A22757" w:rsidRDefault="00A22757" w:rsidP="00A22757">
      <w:pPr>
        <w:adjustRightInd w:val="0"/>
        <w:snapToGrid w:val="0"/>
        <w:spacing w:line="480" w:lineRule="auto"/>
        <w:ind w:firstLineChars="200" w:firstLine="420"/>
        <w:rPr>
          <w:rFonts w:ascii="Arial" w:hAnsi="Arial"/>
          <w:szCs w:val="21"/>
        </w:rPr>
      </w:pPr>
      <w:r w:rsidRPr="00A22757">
        <w:rPr>
          <w:rFonts w:ascii="Arial" w:hAnsi="Arial" w:hint="eastAsia"/>
          <w:szCs w:val="21"/>
        </w:rPr>
        <w:t>目前成交住宅用地</w:t>
      </w:r>
      <w:r w:rsidRPr="00A22757">
        <w:rPr>
          <w:rFonts w:ascii="Arial" w:hAnsi="Arial" w:hint="eastAsia"/>
          <w:szCs w:val="21"/>
        </w:rPr>
        <w:t>8</w:t>
      </w:r>
      <w:r w:rsidRPr="00A22757">
        <w:rPr>
          <w:rFonts w:ascii="Arial" w:hAnsi="Arial" w:hint="eastAsia"/>
          <w:szCs w:val="21"/>
        </w:rPr>
        <w:t>宗，包括中心城区</w:t>
      </w:r>
      <w:r w:rsidRPr="00A22757">
        <w:rPr>
          <w:rFonts w:ascii="Arial" w:hAnsi="Arial" w:hint="eastAsia"/>
          <w:szCs w:val="21"/>
        </w:rPr>
        <w:t>4</w:t>
      </w:r>
      <w:r w:rsidRPr="00A22757">
        <w:rPr>
          <w:rFonts w:ascii="Arial" w:hAnsi="Arial" w:hint="eastAsia"/>
          <w:szCs w:val="21"/>
        </w:rPr>
        <w:t>宗、副中心</w:t>
      </w:r>
      <w:r w:rsidRPr="00A22757">
        <w:rPr>
          <w:rFonts w:ascii="Arial" w:hAnsi="Arial" w:hint="eastAsia"/>
          <w:szCs w:val="21"/>
        </w:rPr>
        <w:t>2</w:t>
      </w:r>
      <w:r w:rsidRPr="00A22757">
        <w:rPr>
          <w:rFonts w:ascii="Arial" w:hAnsi="Arial" w:hint="eastAsia"/>
          <w:szCs w:val="21"/>
        </w:rPr>
        <w:t>宗、多点区域和生态涵养区各</w:t>
      </w:r>
      <w:r w:rsidRPr="00A22757">
        <w:rPr>
          <w:rFonts w:ascii="Arial" w:hAnsi="Arial" w:hint="eastAsia"/>
          <w:szCs w:val="21"/>
        </w:rPr>
        <w:t>1</w:t>
      </w:r>
      <w:r w:rsidRPr="00A22757">
        <w:rPr>
          <w:rFonts w:ascii="Arial" w:hAnsi="Arial" w:hint="eastAsia"/>
          <w:szCs w:val="21"/>
        </w:rPr>
        <w:t>宗，中心城区为主要成交区域。</w:t>
      </w:r>
    </w:p>
    <w:p w14:paraId="7F51F987" w14:textId="60EBB51F" w:rsidR="00052BDA" w:rsidRPr="0080783D" w:rsidRDefault="00A22757" w:rsidP="00A22757">
      <w:pPr>
        <w:adjustRightInd w:val="0"/>
        <w:snapToGrid w:val="0"/>
        <w:spacing w:line="480" w:lineRule="auto"/>
        <w:ind w:firstLineChars="200" w:firstLine="420"/>
        <w:rPr>
          <w:rFonts w:ascii="Arial" w:hAnsi="Arial"/>
          <w:szCs w:val="21"/>
        </w:rPr>
      </w:pPr>
      <w:r w:rsidRPr="00A22757">
        <w:rPr>
          <w:rFonts w:ascii="Arial" w:hAnsi="Arial" w:hint="eastAsia"/>
          <w:szCs w:val="21"/>
        </w:rPr>
        <w:t>目前在交易住宅用地</w:t>
      </w:r>
      <w:r w:rsidRPr="00A22757">
        <w:rPr>
          <w:rFonts w:ascii="Arial" w:hAnsi="Arial" w:hint="eastAsia"/>
          <w:szCs w:val="21"/>
        </w:rPr>
        <w:t>3</w:t>
      </w:r>
      <w:r w:rsidRPr="00A22757">
        <w:rPr>
          <w:rFonts w:ascii="Arial" w:hAnsi="Arial" w:hint="eastAsia"/>
          <w:szCs w:val="21"/>
        </w:rPr>
        <w:t>宗，均位于中心城区。第五轮拟供应</w:t>
      </w:r>
      <w:r w:rsidRPr="00A22757">
        <w:rPr>
          <w:rFonts w:ascii="Arial" w:hAnsi="Arial" w:hint="eastAsia"/>
          <w:szCs w:val="21"/>
        </w:rPr>
        <w:t>7</w:t>
      </w:r>
      <w:r w:rsidRPr="00A22757">
        <w:rPr>
          <w:rFonts w:ascii="Arial" w:hAnsi="Arial" w:hint="eastAsia"/>
          <w:szCs w:val="21"/>
        </w:rPr>
        <w:t>宗商品住宅用地清单已在本季度发</w:t>
      </w:r>
      <w:r w:rsidRPr="00A22757">
        <w:rPr>
          <w:rFonts w:ascii="Arial" w:hAnsi="Arial" w:hint="eastAsia"/>
          <w:szCs w:val="21"/>
        </w:rPr>
        <w:lastRenderedPageBreak/>
        <w:t>布，其中</w:t>
      </w:r>
      <w:r w:rsidRPr="00A22757">
        <w:rPr>
          <w:rFonts w:ascii="Arial" w:hAnsi="Arial" w:hint="eastAsia"/>
          <w:szCs w:val="21"/>
        </w:rPr>
        <w:t>5</w:t>
      </w:r>
      <w:r w:rsidRPr="00A22757">
        <w:rPr>
          <w:rFonts w:ascii="Arial" w:hAnsi="Arial" w:hint="eastAsia"/>
          <w:szCs w:val="21"/>
        </w:rPr>
        <w:t>宗位于中心城区。</w:t>
      </w:r>
    </w:p>
    <w:p w14:paraId="3C55FAA7" w14:textId="77777777" w:rsidR="008844A9" w:rsidRPr="0080783D" w:rsidRDefault="008844A9"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各区域分布情况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066"/>
        <w:gridCol w:w="1065"/>
        <w:gridCol w:w="1065"/>
        <w:gridCol w:w="1065"/>
        <w:gridCol w:w="1065"/>
        <w:gridCol w:w="1065"/>
        <w:gridCol w:w="1065"/>
        <w:gridCol w:w="1065"/>
      </w:tblGrid>
      <w:tr w:rsidR="00A22757" w:rsidRPr="00F76A7C" w14:paraId="7E0A0074" w14:textId="77777777" w:rsidTr="00F76A7C">
        <w:trPr>
          <w:trHeight w:val="516"/>
        </w:trPr>
        <w:tc>
          <w:tcPr>
            <w:tcW w:w="0" w:type="auto"/>
            <w:shd w:val="clear" w:color="000000" w:fill="FFFFFF"/>
            <w:vAlign w:val="center"/>
            <w:hideMark/>
          </w:tcPr>
          <w:p w14:paraId="2A7F1E01" w14:textId="643AEEE1" w:rsidR="00A22757" w:rsidRPr="00F76A7C" w:rsidRDefault="00A22757" w:rsidP="00A22757">
            <w:pPr>
              <w:widowControl/>
              <w:rPr>
                <w:rFonts w:ascii="华文细黑" w:eastAsia="华文细黑" w:hAnsi="华文细黑" w:cs="宋体"/>
                <w:color w:val="000000"/>
                <w:kern w:val="0"/>
                <w:sz w:val="16"/>
                <w:szCs w:val="18"/>
              </w:rPr>
            </w:pPr>
            <w:r w:rsidRPr="00F76A7C">
              <w:rPr>
                <w:rFonts w:ascii="华文细黑" w:eastAsia="华文细黑" w:hAnsi="华文细黑" w:hint="eastAsia"/>
                <w:color w:val="000000"/>
                <w:sz w:val="16"/>
                <w:szCs w:val="18"/>
              </w:rPr>
              <w:t>分区</w:t>
            </w:r>
          </w:p>
        </w:tc>
        <w:tc>
          <w:tcPr>
            <w:tcW w:w="0" w:type="auto"/>
            <w:shd w:val="clear" w:color="000000" w:fill="FFFFFF"/>
            <w:vAlign w:val="center"/>
            <w:hideMark/>
          </w:tcPr>
          <w:p w14:paraId="69AED471" w14:textId="2DF58341"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2023</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1</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7318E936" w14:textId="5DFEEEED"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2023</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2</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1DB7A79E" w14:textId="4323D9AC"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2023</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3</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29A61A90" w14:textId="491C243F"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2023</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4</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6455C8B2" w14:textId="4BE3EBFE"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2024</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1</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4A015252" w14:textId="38B0A6E0"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2024</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2</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2FBFDEB8" w14:textId="240C1311"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2024</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3</w:t>
            </w:r>
            <w:r w:rsidRPr="00F76A7C">
              <w:rPr>
                <w:rFonts w:ascii="华文细黑" w:eastAsia="华文细黑" w:hAnsi="华文细黑" w:cs="Arial" w:hint="eastAsia"/>
                <w:color w:val="000000"/>
                <w:sz w:val="16"/>
                <w:szCs w:val="18"/>
              </w:rPr>
              <w:t>季度</w:t>
            </w:r>
          </w:p>
        </w:tc>
        <w:tc>
          <w:tcPr>
            <w:tcW w:w="0" w:type="auto"/>
            <w:shd w:val="clear" w:color="000000" w:fill="FFFFFF"/>
            <w:vAlign w:val="center"/>
            <w:hideMark/>
          </w:tcPr>
          <w:p w14:paraId="6ED004E5" w14:textId="18AB1969"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2024</w:t>
            </w:r>
            <w:r w:rsidRPr="00F76A7C">
              <w:rPr>
                <w:rFonts w:ascii="华文细黑" w:eastAsia="华文细黑" w:hAnsi="华文细黑" w:cs="Arial" w:hint="eastAsia"/>
                <w:color w:val="000000"/>
                <w:sz w:val="16"/>
                <w:szCs w:val="18"/>
              </w:rPr>
              <w:t>年</w:t>
            </w:r>
            <w:r w:rsidRPr="00F76A7C">
              <w:rPr>
                <w:rFonts w:ascii="Arial" w:hAnsi="Arial" w:cs="Arial"/>
                <w:color w:val="000000"/>
                <w:sz w:val="16"/>
                <w:szCs w:val="18"/>
              </w:rPr>
              <w:t>4</w:t>
            </w:r>
            <w:r w:rsidRPr="00F76A7C">
              <w:rPr>
                <w:rFonts w:ascii="华文细黑" w:eastAsia="华文细黑" w:hAnsi="华文细黑" w:cs="Arial" w:hint="eastAsia"/>
                <w:color w:val="000000"/>
                <w:sz w:val="16"/>
                <w:szCs w:val="18"/>
              </w:rPr>
              <w:t>季度</w:t>
            </w:r>
          </w:p>
        </w:tc>
      </w:tr>
      <w:tr w:rsidR="00A22757" w:rsidRPr="00F76A7C" w14:paraId="7BAEFB10" w14:textId="77777777" w:rsidTr="00F76A7C">
        <w:trPr>
          <w:trHeight w:val="305"/>
        </w:trPr>
        <w:tc>
          <w:tcPr>
            <w:tcW w:w="0" w:type="auto"/>
            <w:shd w:val="clear" w:color="000000" w:fill="FFFFFF"/>
            <w:vAlign w:val="center"/>
            <w:hideMark/>
          </w:tcPr>
          <w:p w14:paraId="60C04EA3" w14:textId="052E88E2" w:rsidR="00A22757" w:rsidRPr="00F76A7C" w:rsidRDefault="00A22757" w:rsidP="00A22757">
            <w:pPr>
              <w:widowControl/>
              <w:rPr>
                <w:rFonts w:ascii="华文细黑" w:eastAsia="华文细黑" w:hAnsi="华文细黑" w:cs="宋体"/>
                <w:color w:val="000000"/>
                <w:kern w:val="0"/>
                <w:sz w:val="16"/>
                <w:szCs w:val="18"/>
              </w:rPr>
            </w:pPr>
            <w:r w:rsidRPr="00F76A7C">
              <w:rPr>
                <w:rFonts w:ascii="华文细黑" w:eastAsia="华文细黑" w:hAnsi="华文细黑" w:hint="eastAsia"/>
                <w:color w:val="000000"/>
                <w:sz w:val="16"/>
                <w:szCs w:val="18"/>
              </w:rPr>
              <w:t>中心城区</w:t>
            </w:r>
          </w:p>
        </w:tc>
        <w:tc>
          <w:tcPr>
            <w:tcW w:w="0" w:type="auto"/>
            <w:shd w:val="clear" w:color="000000" w:fill="FFFFFF"/>
            <w:vAlign w:val="center"/>
            <w:hideMark/>
          </w:tcPr>
          <w:p w14:paraId="4C959DA7" w14:textId="49E8E467"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13.36%</w:t>
            </w:r>
          </w:p>
        </w:tc>
        <w:tc>
          <w:tcPr>
            <w:tcW w:w="0" w:type="auto"/>
            <w:shd w:val="clear" w:color="000000" w:fill="FFFFFF"/>
            <w:vAlign w:val="center"/>
            <w:hideMark/>
          </w:tcPr>
          <w:p w14:paraId="22CDF2BA" w14:textId="397994A2"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47.70%</w:t>
            </w:r>
          </w:p>
        </w:tc>
        <w:tc>
          <w:tcPr>
            <w:tcW w:w="0" w:type="auto"/>
            <w:shd w:val="clear" w:color="000000" w:fill="FFFFFF"/>
            <w:vAlign w:val="center"/>
            <w:hideMark/>
          </w:tcPr>
          <w:p w14:paraId="51E581FE" w14:textId="4A8D1B6B"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17.50%</w:t>
            </w:r>
          </w:p>
        </w:tc>
        <w:tc>
          <w:tcPr>
            <w:tcW w:w="0" w:type="auto"/>
            <w:shd w:val="clear" w:color="000000" w:fill="FFFFFF"/>
            <w:vAlign w:val="center"/>
            <w:hideMark/>
          </w:tcPr>
          <w:p w14:paraId="6CB8BE7E" w14:textId="1A4A1504"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45.30%</w:t>
            </w:r>
          </w:p>
        </w:tc>
        <w:tc>
          <w:tcPr>
            <w:tcW w:w="0" w:type="auto"/>
            <w:shd w:val="clear" w:color="000000" w:fill="FFFFFF"/>
            <w:vAlign w:val="center"/>
            <w:hideMark/>
          </w:tcPr>
          <w:p w14:paraId="0670E415" w14:textId="684C1CE4"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24.80%</w:t>
            </w:r>
          </w:p>
        </w:tc>
        <w:tc>
          <w:tcPr>
            <w:tcW w:w="0" w:type="auto"/>
            <w:shd w:val="clear" w:color="000000" w:fill="FFFFFF"/>
            <w:vAlign w:val="center"/>
            <w:hideMark/>
          </w:tcPr>
          <w:p w14:paraId="33EABA4B" w14:textId="70BF0514"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83.80%</w:t>
            </w:r>
          </w:p>
        </w:tc>
        <w:tc>
          <w:tcPr>
            <w:tcW w:w="0" w:type="auto"/>
            <w:shd w:val="clear" w:color="000000" w:fill="FFFFFF"/>
            <w:vAlign w:val="center"/>
            <w:hideMark/>
          </w:tcPr>
          <w:p w14:paraId="4EF99FB8" w14:textId="18435408"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24.20%</w:t>
            </w:r>
          </w:p>
        </w:tc>
        <w:tc>
          <w:tcPr>
            <w:tcW w:w="0" w:type="auto"/>
            <w:shd w:val="clear" w:color="000000" w:fill="FFFFFF"/>
            <w:vAlign w:val="center"/>
            <w:hideMark/>
          </w:tcPr>
          <w:p w14:paraId="597132D4" w14:textId="6FB0E64D"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57.40%</w:t>
            </w:r>
          </w:p>
        </w:tc>
      </w:tr>
      <w:tr w:rsidR="00A22757" w:rsidRPr="00F76A7C" w14:paraId="61594CF9" w14:textId="77777777" w:rsidTr="00F76A7C">
        <w:trPr>
          <w:trHeight w:val="300"/>
        </w:trPr>
        <w:tc>
          <w:tcPr>
            <w:tcW w:w="0" w:type="auto"/>
            <w:shd w:val="clear" w:color="000000" w:fill="FFFFFF"/>
            <w:vAlign w:val="center"/>
            <w:hideMark/>
          </w:tcPr>
          <w:p w14:paraId="02E29817" w14:textId="7CBF0D01" w:rsidR="00A22757" w:rsidRPr="00F76A7C" w:rsidRDefault="00A22757" w:rsidP="00A22757">
            <w:pPr>
              <w:widowControl/>
              <w:rPr>
                <w:rFonts w:ascii="华文细黑" w:eastAsia="华文细黑" w:hAnsi="华文细黑" w:cs="宋体"/>
                <w:color w:val="000000"/>
                <w:kern w:val="0"/>
                <w:sz w:val="16"/>
                <w:szCs w:val="18"/>
              </w:rPr>
            </w:pPr>
            <w:r w:rsidRPr="00F76A7C">
              <w:rPr>
                <w:rFonts w:ascii="华文细黑" w:eastAsia="华文细黑" w:hAnsi="华文细黑" w:hint="eastAsia"/>
                <w:color w:val="000000"/>
                <w:sz w:val="16"/>
                <w:szCs w:val="18"/>
              </w:rPr>
              <w:t>副中心</w:t>
            </w:r>
          </w:p>
        </w:tc>
        <w:tc>
          <w:tcPr>
            <w:tcW w:w="0" w:type="auto"/>
            <w:shd w:val="clear" w:color="000000" w:fill="FFFFFF"/>
            <w:vAlign w:val="center"/>
            <w:hideMark/>
          </w:tcPr>
          <w:p w14:paraId="49F166D3" w14:textId="159D3E9D"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9.83%</w:t>
            </w:r>
          </w:p>
        </w:tc>
        <w:tc>
          <w:tcPr>
            <w:tcW w:w="0" w:type="auto"/>
            <w:shd w:val="clear" w:color="000000" w:fill="FFFFFF"/>
            <w:vAlign w:val="center"/>
            <w:hideMark/>
          </w:tcPr>
          <w:p w14:paraId="4D027689" w14:textId="2A4F05AF"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13.30%</w:t>
            </w:r>
          </w:p>
        </w:tc>
        <w:tc>
          <w:tcPr>
            <w:tcW w:w="0" w:type="auto"/>
            <w:shd w:val="clear" w:color="000000" w:fill="FFFFFF"/>
            <w:vAlign w:val="center"/>
            <w:hideMark/>
          </w:tcPr>
          <w:p w14:paraId="728A33FE" w14:textId="0D303B74"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5.60%</w:t>
            </w:r>
          </w:p>
        </w:tc>
        <w:tc>
          <w:tcPr>
            <w:tcW w:w="0" w:type="auto"/>
            <w:shd w:val="clear" w:color="000000" w:fill="FFFFFF"/>
            <w:vAlign w:val="center"/>
            <w:hideMark/>
          </w:tcPr>
          <w:p w14:paraId="3AF98964" w14:textId="6794D375"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3.00%</w:t>
            </w:r>
          </w:p>
        </w:tc>
        <w:tc>
          <w:tcPr>
            <w:tcW w:w="0" w:type="auto"/>
            <w:shd w:val="clear" w:color="000000" w:fill="FFFFFF"/>
            <w:vAlign w:val="center"/>
            <w:hideMark/>
          </w:tcPr>
          <w:p w14:paraId="12188D62" w14:textId="1A195215"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52F4AA17" w14:textId="26ECFA90"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0F2E04C2" w14:textId="1801C99A"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73793621" w14:textId="68276044"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16.40%</w:t>
            </w:r>
          </w:p>
        </w:tc>
      </w:tr>
      <w:tr w:rsidR="00A22757" w:rsidRPr="00F76A7C" w14:paraId="065C981E" w14:textId="77777777" w:rsidTr="00F76A7C">
        <w:trPr>
          <w:trHeight w:val="300"/>
        </w:trPr>
        <w:tc>
          <w:tcPr>
            <w:tcW w:w="0" w:type="auto"/>
            <w:shd w:val="clear" w:color="000000" w:fill="FFFFFF"/>
            <w:vAlign w:val="center"/>
            <w:hideMark/>
          </w:tcPr>
          <w:p w14:paraId="39EAC7DF" w14:textId="5B447470" w:rsidR="00A22757" w:rsidRPr="00F76A7C" w:rsidRDefault="00A22757" w:rsidP="00A22757">
            <w:pPr>
              <w:widowControl/>
              <w:rPr>
                <w:rFonts w:ascii="华文细黑" w:eastAsia="华文细黑" w:hAnsi="华文细黑" w:cs="宋体"/>
                <w:color w:val="000000"/>
                <w:kern w:val="0"/>
                <w:sz w:val="16"/>
                <w:szCs w:val="18"/>
              </w:rPr>
            </w:pPr>
            <w:r w:rsidRPr="00F76A7C">
              <w:rPr>
                <w:rFonts w:ascii="华文细黑" w:eastAsia="华文细黑" w:hAnsi="华文细黑" w:hint="eastAsia"/>
                <w:color w:val="000000"/>
                <w:sz w:val="16"/>
                <w:szCs w:val="18"/>
              </w:rPr>
              <w:t>多点</w:t>
            </w:r>
          </w:p>
        </w:tc>
        <w:tc>
          <w:tcPr>
            <w:tcW w:w="0" w:type="auto"/>
            <w:shd w:val="clear" w:color="000000" w:fill="FFFFFF"/>
            <w:vAlign w:val="center"/>
            <w:hideMark/>
          </w:tcPr>
          <w:p w14:paraId="7F028090" w14:textId="1970B96D"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76.80%</w:t>
            </w:r>
          </w:p>
        </w:tc>
        <w:tc>
          <w:tcPr>
            <w:tcW w:w="0" w:type="auto"/>
            <w:shd w:val="clear" w:color="000000" w:fill="FFFFFF"/>
            <w:vAlign w:val="center"/>
            <w:hideMark/>
          </w:tcPr>
          <w:p w14:paraId="1E0B0A41" w14:textId="7C89B643"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36.40%</w:t>
            </w:r>
          </w:p>
        </w:tc>
        <w:tc>
          <w:tcPr>
            <w:tcW w:w="0" w:type="auto"/>
            <w:shd w:val="clear" w:color="000000" w:fill="FFFFFF"/>
            <w:vAlign w:val="center"/>
            <w:hideMark/>
          </w:tcPr>
          <w:p w14:paraId="28950F7F" w14:textId="19D68121"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74.00%</w:t>
            </w:r>
          </w:p>
        </w:tc>
        <w:tc>
          <w:tcPr>
            <w:tcW w:w="0" w:type="auto"/>
            <w:shd w:val="clear" w:color="000000" w:fill="FFFFFF"/>
            <w:vAlign w:val="center"/>
            <w:hideMark/>
          </w:tcPr>
          <w:p w14:paraId="7980313B" w14:textId="73D64A99"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41.30%</w:t>
            </w:r>
          </w:p>
        </w:tc>
        <w:tc>
          <w:tcPr>
            <w:tcW w:w="0" w:type="auto"/>
            <w:shd w:val="clear" w:color="000000" w:fill="FFFFFF"/>
            <w:vAlign w:val="center"/>
            <w:hideMark/>
          </w:tcPr>
          <w:p w14:paraId="45EDAA2E" w14:textId="2A8A40DE"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75.20%</w:t>
            </w:r>
          </w:p>
        </w:tc>
        <w:tc>
          <w:tcPr>
            <w:tcW w:w="0" w:type="auto"/>
            <w:shd w:val="clear" w:color="000000" w:fill="FFFFFF"/>
            <w:vAlign w:val="center"/>
            <w:hideMark/>
          </w:tcPr>
          <w:p w14:paraId="49A68964" w14:textId="0A743AD8"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16.20%</w:t>
            </w:r>
          </w:p>
        </w:tc>
        <w:tc>
          <w:tcPr>
            <w:tcW w:w="0" w:type="auto"/>
            <w:shd w:val="clear" w:color="000000" w:fill="FFFFFF"/>
            <w:vAlign w:val="center"/>
            <w:hideMark/>
          </w:tcPr>
          <w:p w14:paraId="14F1A3A3" w14:textId="77A7EFDF"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75.80%</w:t>
            </w:r>
          </w:p>
        </w:tc>
        <w:tc>
          <w:tcPr>
            <w:tcW w:w="0" w:type="auto"/>
            <w:shd w:val="clear" w:color="000000" w:fill="FFFFFF"/>
            <w:vAlign w:val="center"/>
            <w:hideMark/>
          </w:tcPr>
          <w:p w14:paraId="151F63AF" w14:textId="1EF08C6B"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22.00%</w:t>
            </w:r>
          </w:p>
        </w:tc>
      </w:tr>
      <w:tr w:rsidR="00A22757" w:rsidRPr="00F76A7C" w14:paraId="55E4400D" w14:textId="77777777" w:rsidTr="00F76A7C">
        <w:trPr>
          <w:trHeight w:val="300"/>
        </w:trPr>
        <w:tc>
          <w:tcPr>
            <w:tcW w:w="0" w:type="auto"/>
            <w:shd w:val="clear" w:color="000000" w:fill="FFFFFF"/>
            <w:vAlign w:val="center"/>
            <w:hideMark/>
          </w:tcPr>
          <w:p w14:paraId="29445ACA" w14:textId="112D6EAB" w:rsidR="00A22757" w:rsidRPr="00F76A7C" w:rsidRDefault="00A22757" w:rsidP="00A22757">
            <w:pPr>
              <w:widowControl/>
              <w:rPr>
                <w:rFonts w:ascii="华文细黑" w:eastAsia="华文细黑" w:hAnsi="华文细黑" w:cs="宋体"/>
                <w:color w:val="000000"/>
                <w:kern w:val="0"/>
                <w:sz w:val="16"/>
                <w:szCs w:val="18"/>
              </w:rPr>
            </w:pPr>
            <w:r w:rsidRPr="00F76A7C">
              <w:rPr>
                <w:rFonts w:ascii="华文细黑" w:eastAsia="华文细黑" w:hAnsi="华文细黑" w:hint="eastAsia"/>
                <w:color w:val="000000"/>
                <w:sz w:val="16"/>
                <w:szCs w:val="18"/>
              </w:rPr>
              <w:t>生态涵养区</w:t>
            </w:r>
          </w:p>
        </w:tc>
        <w:tc>
          <w:tcPr>
            <w:tcW w:w="0" w:type="auto"/>
            <w:shd w:val="clear" w:color="000000" w:fill="FFFFFF"/>
            <w:vAlign w:val="center"/>
            <w:hideMark/>
          </w:tcPr>
          <w:p w14:paraId="3E5BD172" w14:textId="43A618C6"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637EE8FD" w14:textId="6C88C6A3"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2.60%</w:t>
            </w:r>
          </w:p>
        </w:tc>
        <w:tc>
          <w:tcPr>
            <w:tcW w:w="0" w:type="auto"/>
            <w:shd w:val="clear" w:color="000000" w:fill="FFFFFF"/>
            <w:vAlign w:val="center"/>
            <w:hideMark/>
          </w:tcPr>
          <w:p w14:paraId="16BD254D" w14:textId="6EC8C865"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2.90%</w:t>
            </w:r>
          </w:p>
        </w:tc>
        <w:tc>
          <w:tcPr>
            <w:tcW w:w="0" w:type="auto"/>
            <w:shd w:val="clear" w:color="000000" w:fill="FFFFFF"/>
            <w:vAlign w:val="center"/>
            <w:hideMark/>
          </w:tcPr>
          <w:p w14:paraId="714CCA52" w14:textId="0F3C7653"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10.40%</w:t>
            </w:r>
          </w:p>
        </w:tc>
        <w:tc>
          <w:tcPr>
            <w:tcW w:w="0" w:type="auto"/>
            <w:shd w:val="clear" w:color="000000" w:fill="FFFFFF"/>
            <w:vAlign w:val="center"/>
            <w:hideMark/>
          </w:tcPr>
          <w:p w14:paraId="29FA9357" w14:textId="54E0CEB3"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0CF34BA6" w14:textId="2ADCAEA4"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6CA9C704" w14:textId="69454C92"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0%</w:t>
            </w:r>
          </w:p>
        </w:tc>
        <w:tc>
          <w:tcPr>
            <w:tcW w:w="0" w:type="auto"/>
            <w:shd w:val="clear" w:color="000000" w:fill="FFFFFF"/>
            <w:vAlign w:val="center"/>
            <w:hideMark/>
          </w:tcPr>
          <w:p w14:paraId="4844C8A2" w14:textId="25766A2F" w:rsidR="00A22757" w:rsidRPr="00F76A7C" w:rsidRDefault="00A22757" w:rsidP="00A22757">
            <w:pPr>
              <w:widowControl/>
              <w:rPr>
                <w:rFonts w:ascii="Arial" w:eastAsia="宋体" w:hAnsi="Arial" w:cs="Arial"/>
                <w:color w:val="000000"/>
                <w:kern w:val="0"/>
                <w:sz w:val="16"/>
                <w:szCs w:val="18"/>
              </w:rPr>
            </w:pPr>
            <w:r w:rsidRPr="00F76A7C">
              <w:rPr>
                <w:rFonts w:ascii="Arial" w:hAnsi="Arial" w:cs="Arial"/>
                <w:color w:val="000000"/>
                <w:sz w:val="16"/>
                <w:szCs w:val="18"/>
              </w:rPr>
              <w:t>4.10%</w:t>
            </w:r>
          </w:p>
        </w:tc>
      </w:tr>
    </w:tbl>
    <w:p w14:paraId="7660E7A7" w14:textId="77777777" w:rsidR="0011338A" w:rsidRPr="0080783D" w:rsidRDefault="0011338A" w:rsidP="00601F48">
      <w:pPr>
        <w:adjustRightInd w:val="0"/>
        <w:snapToGrid w:val="0"/>
        <w:rPr>
          <w:rFonts w:ascii="Arial" w:hAnsi="Arial"/>
          <w:szCs w:val="21"/>
        </w:rPr>
      </w:pPr>
    </w:p>
    <w:p w14:paraId="2EB66B1A" w14:textId="3AECDDDF" w:rsidR="00F76A7C" w:rsidRPr="00F76A7C" w:rsidRDefault="00F76A7C" w:rsidP="00F76A7C">
      <w:pPr>
        <w:adjustRightInd w:val="0"/>
        <w:snapToGrid w:val="0"/>
        <w:spacing w:line="480" w:lineRule="auto"/>
        <w:ind w:firstLineChars="200" w:firstLine="420"/>
        <w:rPr>
          <w:rFonts w:ascii="Arial" w:hAnsi="Arial"/>
          <w:szCs w:val="21"/>
        </w:rPr>
      </w:pPr>
      <w:r w:rsidRPr="00F76A7C">
        <w:rPr>
          <w:rFonts w:ascii="Arial" w:hAnsi="Arial" w:hint="eastAsia"/>
          <w:szCs w:val="21"/>
        </w:rPr>
        <w:t>本季度成交宗地中，中心城区</w:t>
      </w:r>
      <w:r>
        <w:rPr>
          <w:rFonts w:ascii="Arial" w:hAnsi="Arial" w:hint="eastAsia"/>
          <w:szCs w:val="21"/>
        </w:rPr>
        <w:t>（</w:t>
      </w:r>
      <w:r w:rsidRPr="00F76A7C">
        <w:rPr>
          <w:rFonts w:ascii="Arial" w:hAnsi="Arial" w:hint="eastAsia"/>
          <w:szCs w:val="21"/>
        </w:rPr>
        <w:t>海淀、丰台宗地</w:t>
      </w:r>
      <w:r>
        <w:rPr>
          <w:rFonts w:ascii="Arial" w:hAnsi="Arial" w:hint="eastAsia"/>
          <w:szCs w:val="21"/>
        </w:rPr>
        <w:t>）</w:t>
      </w:r>
      <w:r w:rsidRPr="00F76A7C">
        <w:rPr>
          <w:rFonts w:ascii="Arial" w:hAnsi="Arial" w:hint="eastAsia"/>
          <w:szCs w:val="21"/>
        </w:rPr>
        <w:t>规划建筑规模占总规模的</w:t>
      </w:r>
      <w:r w:rsidRPr="00F76A7C">
        <w:rPr>
          <w:rFonts w:ascii="Arial" w:hAnsi="Arial" w:hint="eastAsia"/>
          <w:szCs w:val="21"/>
        </w:rPr>
        <w:t>57.4</w:t>
      </w:r>
      <w:r>
        <w:rPr>
          <w:rFonts w:ascii="Arial" w:hAnsi="Arial" w:hint="eastAsia"/>
          <w:szCs w:val="21"/>
        </w:rPr>
        <w:t>；</w:t>
      </w:r>
      <w:r w:rsidRPr="00F76A7C">
        <w:rPr>
          <w:rFonts w:ascii="Arial" w:hAnsi="Arial" w:hint="eastAsia"/>
          <w:szCs w:val="21"/>
        </w:rPr>
        <w:t>副中心通州占</w:t>
      </w:r>
      <w:r w:rsidRPr="00F76A7C">
        <w:rPr>
          <w:rFonts w:ascii="Arial" w:hAnsi="Arial" w:hint="eastAsia"/>
          <w:szCs w:val="21"/>
        </w:rPr>
        <w:t>16.4%</w:t>
      </w:r>
      <w:r>
        <w:rPr>
          <w:rFonts w:ascii="Arial" w:hAnsi="Arial" w:hint="eastAsia"/>
          <w:szCs w:val="21"/>
        </w:rPr>
        <w:t>；</w:t>
      </w:r>
      <w:r w:rsidRPr="00F76A7C">
        <w:rPr>
          <w:rFonts w:ascii="Arial" w:hAnsi="Arial" w:hint="eastAsia"/>
          <w:szCs w:val="21"/>
        </w:rPr>
        <w:t>多点区域</w:t>
      </w:r>
      <w:r>
        <w:rPr>
          <w:rFonts w:ascii="Arial" w:hAnsi="Arial" w:hint="eastAsia"/>
          <w:szCs w:val="21"/>
        </w:rPr>
        <w:t>（</w:t>
      </w:r>
      <w:r w:rsidRPr="00F76A7C">
        <w:rPr>
          <w:rFonts w:ascii="Arial" w:hAnsi="Arial" w:hint="eastAsia"/>
          <w:szCs w:val="21"/>
        </w:rPr>
        <w:t>昌平宗地</w:t>
      </w:r>
      <w:r>
        <w:rPr>
          <w:rFonts w:ascii="Arial" w:hAnsi="Arial" w:hint="eastAsia"/>
          <w:szCs w:val="21"/>
        </w:rPr>
        <w:t>）</w:t>
      </w:r>
      <w:r w:rsidRPr="00F76A7C">
        <w:rPr>
          <w:rFonts w:ascii="Arial" w:hAnsi="Arial" w:hint="eastAsia"/>
          <w:szCs w:val="21"/>
        </w:rPr>
        <w:t>占</w:t>
      </w:r>
      <w:r w:rsidRPr="00F76A7C">
        <w:rPr>
          <w:rFonts w:ascii="Arial" w:hAnsi="Arial" w:hint="eastAsia"/>
          <w:szCs w:val="21"/>
        </w:rPr>
        <w:t>22%;</w:t>
      </w:r>
      <w:r w:rsidRPr="00F76A7C">
        <w:rPr>
          <w:rFonts w:ascii="Arial" w:hAnsi="Arial" w:hint="eastAsia"/>
          <w:szCs w:val="21"/>
        </w:rPr>
        <w:t>生态涵养区</w:t>
      </w:r>
      <w:r>
        <w:rPr>
          <w:rFonts w:ascii="Arial" w:hAnsi="Arial" w:hint="eastAsia"/>
          <w:szCs w:val="21"/>
        </w:rPr>
        <w:t>（</w:t>
      </w:r>
      <w:r w:rsidRPr="00F76A7C">
        <w:rPr>
          <w:rFonts w:ascii="Arial" w:hAnsi="Arial" w:hint="eastAsia"/>
          <w:szCs w:val="21"/>
        </w:rPr>
        <w:t>延庆宗地</w:t>
      </w:r>
      <w:r>
        <w:rPr>
          <w:rFonts w:ascii="Arial" w:hAnsi="Arial" w:hint="eastAsia"/>
          <w:szCs w:val="21"/>
        </w:rPr>
        <w:t>）</w:t>
      </w:r>
      <w:r w:rsidRPr="00F76A7C">
        <w:rPr>
          <w:rFonts w:ascii="Arial" w:hAnsi="Arial" w:hint="eastAsia"/>
          <w:szCs w:val="21"/>
        </w:rPr>
        <w:t>占</w:t>
      </w:r>
      <w:r w:rsidRPr="00F76A7C">
        <w:rPr>
          <w:rFonts w:ascii="Arial" w:hAnsi="Arial" w:hint="eastAsia"/>
          <w:szCs w:val="21"/>
        </w:rPr>
        <w:t>4.1%</w:t>
      </w:r>
      <w:r w:rsidRPr="00F76A7C">
        <w:rPr>
          <w:rFonts w:ascii="Arial" w:hAnsi="Arial" w:hint="eastAsia"/>
          <w:szCs w:val="21"/>
        </w:rPr>
        <w:t>。</w:t>
      </w:r>
    </w:p>
    <w:p w14:paraId="62999406" w14:textId="012C3891" w:rsidR="00052BDA" w:rsidRPr="0080783D" w:rsidRDefault="00F76A7C" w:rsidP="00F76A7C">
      <w:pPr>
        <w:adjustRightInd w:val="0"/>
        <w:snapToGrid w:val="0"/>
        <w:spacing w:line="480" w:lineRule="auto"/>
        <w:ind w:firstLineChars="200" w:firstLine="420"/>
        <w:rPr>
          <w:rFonts w:ascii="Arial" w:hAnsi="Arial"/>
          <w:szCs w:val="21"/>
        </w:rPr>
      </w:pPr>
      <w:r w:rsidRPr="00F76A7C">
        <w:rPr>
          <w:rFonts w:ascii="Arial" w:hAnsi="Arial" w:hint="eastAsia"/>
          <w:szCs w:val="21"/>
        </w:rPr>
        <w:t>与近两年往季相比，本季度中心城区成交规模占比高，仅低于</w:t>
      </w:r>
      <w:r w:rsidRPr="00F76A7C">
        <w:rPr>
          <w:rFonts w:ascii="Arial" w:hAnsi="Arial" w:hint="eastAsia"/>
          <w:szCs w:val="21"/>
        </w:rPr>
        <w:t>2024</w:t>
      </w:r>
      <w:r w:rsidRPr="00F76A7C">
        <w:rPr>
          <w:rFonts w:ascii="Arial" w:hAnsi="Arial" w:hint="eastAsia"/>
          <w:szCs w:val="21"/>
        </w:rPr>
        <w:t>年</w:t>
      </w:r>
      <w:r w:rsidRPr="00F76A7C">
        <w:rPr>
          <w:rFonts w:ascii="Arial" w:hAnsi="Arial" w:hint="eastAsia"/>
          <w:szCs w:val="21"/>
        </w:rPr>
        <w:t>2</w:t>
      </w:r>
      <w:r w:rsidRPr="00F76A7C">
        <w:rPr>
          <w:rFonts w:ascii="Arial" w:hAnsi="Arial" w:hint="eastAsia"/>
          <w:szCs w:val="21"/>
        </w:rPr>
        <w:t>季度</w:t>
      </w:r>
      <w:r>
        <w:rPr>
          <w:rFonts w:ascii="Arial" w:hAnsi="Arial" w:hint="eastAsia"/>
          <w:szCs w:val="21"/>
        </w:rPr>
        <w:t>；</w:t>
      </w:r>
      <w:r w:rsidRPr="00F76A7C">
        <w:rPr>
          <w:rFonts w:ascii="Arial" w:hAnsi="Arial" w:hint="eastAsia"/>
          <w:szCs w:val="21"/>
        </w:rPr>
        <w:t>副中心占比增加</w:t>
      </w:r>
      <w:r>
        <w:rPr>
          <w:rFonts w:ascii="Arial" w:hAnsi="Arial" w:hint="eastAsia"/>
          <w:szCs w:val="21"/>
        </w:rPr>
        <w:t>；</w:t>
      </w:r>
      <w:r w:rsidRPr="00F76A7C">
        <w:rPr>
          <w:rFonts w:ascii="Arial" w:hAnsi="Arial" w:hint="eastAsia"/>
          <w:szCs w:val="21"/>
        </w:rPr>
        <w:t>多点区域占比大幅减少仅高于</w:t>
      </w:r>
      <w:r w:rsidRPr="00F76A7C">
        <w:rPr>
          <w:rFonts w:ascii="Arial" w:hAnsi="Arial" w:hint="eastAsia"/>
          <w:szCs w:val="21"/>
        </w:rPr>
        <w:t>2024</w:t>
      </w:r>
      <w:r w:rsidRPr="00F76A7C">
        <w:rPr>
          <w:rFonts w:ascii="Arial" w:hAnsi="Arial" w:hint="eastAsia"/>
          <w:szCs w:val="21"/>
        </w:rPr>
        <w:t>年</w:t>
      </w:r>
      <w:r w:rsidRPr="00F76A7C">
        <w:rPr>
          <w:rFonts w:ascii="Arial" w:hAnsi="Arial" w:hint="eastAsia"/>
          <w:szCs w:val="21"/>
        </w:rPr>
        <w:t>2</w:t>
      </w:r>
      <w:r w:rsidRPr="00F76A7C">
        <w:rPr>
          <w:rFonts w:ascii="Arial" w:hAnsi="Arial" w:hint="eastAsia"/>
          <w:szCs w:val="21"/>
        </w:rPr>
        <w:t>季度</w:t>
      </w:r>
      <w:r>
        <w:rPr>
          <w:rFonts w:ascii="Arial" w:hAnsi="Arial" w:hint="eastAsia"/>
          <w:szCs w:val="21"/>
        </w:rPr>
        <w:t>：</w:t>
      </w:r>
      <w:r w:rsidRPr="00F76A7C">
        <w:rPr>
          <w:rFonts w:ascii="Arial" w:hAnsi="Arial" w:hint="eastAsia"/>
          <w:szCs w:val="21"/>
        </w:rPr>
        <w:t>生态涵养区供应占比相对较小。目前在交易宗地位于丰台、朝阳，中心城区为本季度供地主要区域。</w:t>
      </w:r>
    </w:p>
    <w:p w14:paraId="27D81E7F" w14:textId="38A29C40" w:rsidR="00C22171" w:rsidRPr="0080783D" w:rsidRDefault="00F76A7C" w:rsidP="00601F48">
      <w:pPr>
        <w:adjustRightInd w:val="0"/>
        <w:snapToGrid w:val="0"/>
        <w:jc w:val="center"/>
        <w:rPr>
          <w:rFonts w:ascii="Arial" w:eastAsia="方正黑体简体" w:hAnsi="Arial"/>
          <w:bCs/>
          <w:color w:val="000000"/>
          <w:szCs w:val="24"/>
        </w:rPr>
      </w:pPr>
      <w:r>
        <w:rPr>
          <w:rFonts w:ascii="Arial" w:eastAsia="方正黑体简体" w:hAnsi="Arial" w:hint="eastAsia"/>
          <w:bCs/>
          <w:color w:val="000000"/>
          <w:szCs w:val="24"/>
        </w:rPr>
        <w:t>细分用途</w:t>
      </w:r>
      <w:r>
        <w:rPr>
          <w:rFonts w:ascii="Arial" w:eastAsia="方正黑体简体" w:hAnsi="Arial"/>
          <w:bCs/>
          <w:color w:val="000000"/>
          <w:szCs w:val="24"/>
        </w:rPr>
        <w:t>建筑规模</w:t>
      </w:r>
    </w:p>
    <w:tbl>
      <w:tblPr>
        <w:tblW w:w="0" w:type="auto"/>
        <w:tblInd w:w="-5" w:type="dxa"/>
        <w:tblLook w:val="04A0" w:firstRow="1" w:lastRow="0" w:firstColumn="1" w:lastColumn="0" w:noHBand="0" w:noVBand="1"/>
      </w:tblPr>
      <w:tblGrid>
        <w:gridCol w:w="1075"/>
        <w:gridCol w:w="1064"/>
        <w:gridCol w:w="1064"/>
        <w:gridCol w:w="1065"/>
        <w:gridCol w:w="1065"/>
        <w:gridCol w:w="965"/>
        <w:gridCol w:w="965"/>
        <w:gridCol w:w="965"/>
        <w:gridCol w:w="1065"/>
      </w:tblGrid>
      <w:tr w:rsidR="00F76A7C" w:rsidRPr="00F76A7C" w14:paraId="03F68E29" w14:textId="77777777" w:rsidTr="00F76A7C">
        <w:trPr>
          <w:trHeight w:val="50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11BD53B" w14:textId="2EF2B73F" w:rsidR="00F76A7C" w:rsidRPr="00F76A7C" w:rsidRDefault="00F76A7C" w:rsidP="00F76A7C">
            <w:pPr>
              <w:widowControl/>
              <w:rPr>
                <w:rFonts w:ascii="华文细黑" w:eastAsia="华文细黑" w:hAnsi="华文细黑"/>
                <w:color w:val="000000"/>
                <w:sz w:val="16"/>
                <w:szCs w:val="18"/>
              </w:rPr>
            </w:pPr>
            <w:r>
              <w:rPr>
                <w:rFonts w:ascii="华文细黑" w:eastAsia="华文细黑" w:hAnsi="华文细黑" w:hint="eastAsia"/>
                <w:color w:val="000000"/>
                <w:sz w:val="16"/>
                <w:szCs w:val="18"/>
              </w:rPr>
              <w:t>细分</w:t>
            </w:r>
            <w:r w:rsidRPr="00F76A7C">
              <w:rPr>
                <w:rFonts w:ascii="华文细黑" w:eastAsia="华文细黑" w:hAnsi="华文细黑" w:hint="eastAsia"/>
                <w:color w:val="000000"/>
                <w:sz w:val="16"/>
                <w:szCs w:val="18"/>
              </w:rPr>
              <w:t>用途</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3D019D8"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1</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17C431D"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2</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27B2F6"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3</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0951EB"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4</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989A4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1</w:t>
            </w:r>
            <w:r w:rsidRPr="00F76A7C">
              <w:rPr>
                <w:rFonts w:ascii="华文细黑" w:eastAsia="华文细黑" w:hAnsi="华文细黑" w:hint="eastAsia"/>
                <w:color w:val="000000"/>
                <w:sz w:val="16"/>
                <w:szCs w:val="18"/>
              </w:rPr>
              <w:t>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A649EC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2</w:t>
            </w:r>
            <w:r w:rsidRPr="00F76A7C">
              <w:rPr>
                <w:rFonts w:ascii="华文细黑" w:eastAsia="华文细黑" w:hAnsi="华文细黑" w:hint="eastAsia"/>
                <w:color w:val="000000"/>
                <w:sz w:val="16"/>
                <w:szCs w:val="18"/>
              </w:rPr>
              <w:t>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12CA045"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3</w:t>
            </w:r>
            <w:r w:rsidRPr="00F76A7C">
              <w:rPr>
                <w:rFonts w:ascii="华文细黑" w:eastAsia="华文细黑" w:hAnsi="华文细黑" w:hint="eastAsia"/>
                <w:color w:val="000000"/>
                <w:sz w:val="16"/>
                <w:szCs w:val="18"/>
              </w:rPr>
              <w:t>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0D5EB2"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4</w:t>
            </w:r>
            <w:r w:rsidRPr="00F76A7C">
              <w:rPr>
                <w:rFonts w:ascii="华文细黑" w:eastAsia="华文细黑" w:hAnsi="华文细黑" w:hint="eastAsia"/>
                <w:color w:val="000000"/>
                <w:sz w:val="16"/>
                <w:szCs w:val="18"/>
              </w:rPr>
              <w:t>季度</w:t>
            </w:r>
          </w:p>
        </w:tc>
      </w:tr>
      <w:tr w:rsidR="00F76A7C" w:rsidRPr="00F76A7C" w14:paraId="41F06F00" w14:textId="77777777" w:rsidTr="00F76A7C">
        <w:trPr>
          <w:trHeight w:val="28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4B876E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住宅</w:t>
            </w:r>
          </w:p>
        </w:tc>
        <w:tc>
          <w:tcPr>
            <w:tcW w:w="0" w:type="auto"/>
            <w:tcBorders>
              <w:top w:val="nil"/>
              <w:left w:val="nil"/>
              <w:bottom w:val="single" w:sz="4" w:space="0" w:color="auto"/>
              <w:right w:val="single" w:sz="4" w:space="0" w:color="auto"/>
            </w:tcBorders>
            <w:shd w:val="clear" w:color="000000" w:fill="FFFFFF"/>
            <w:vAlign w:val="center"/>
            <w:hideMark/>
          </w:tcPr>
          <w:p w14:paraId="53B6B571"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69.59%</w:t>
            </w:r>
          </w:p>
        </w:tc>
        <w:tc>
          <w:tcPr>
            <w:tcW w:w="0" w:type="auto"/>
            <w:tcBorders>
              <w:top w:val="nil"/>
              <w:left w:val="nil"/>
              <w:bottom w:val="single" w:sz="4" w:space="0" w:color="auto"/>
              <w:right w:val="single" w:sz="4" w:space="0" w:color="auto"/>
            </w:tcBorders>
            <w:shd w:val="clear" w:color="000000" w:fill="FFFFFF"/>
            <w:vAlign w:val="center"/>
            <w:hideMark/>
          </w:tcPr>
          <w:p w14:paraId="235B8000"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91.05%</w:t>
            </w:r>
          </w:p>
        </w:tc>
        <w:tc>
          <w:tcPr>
            <w:tcW w:w="0" w:type="auto"/>
            <w:tcBorders>
              <w:top w:val="nil"/>
              <w:left w:val="nil"/>
              <w:bottom w:val="single" w:sz="4" w:space="0" w:color="auto"/>
              <w:right w:val="single" w:sz="4" w:space="0" w:color="auto"/>
            </w:tcBorders>
            <w:shd w:val="clear" w:color="000000" w:fill="FFFFFF"/>
            <w:vAlign w:val="center"/>
            <w:hideMark/>
          </w:tcPr>
          <w:p w14:paraId="084A529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90.18%</w:t>
            </w:r>
          </w:p>
        </w:tc>
        <w:tc>
          <w:tcPr>
            <w:tcW w:w="0" w:type="auto"/>
            <w:tcBorders>
              <w:top w:val="nil"/>
              <w:left w:val="nil"/>
              <w:bottom w:val="single" w:sz="4" w:space="0" w:color="auto"/>
              <w:right w:val="single" w:sz="4" w:space="0" w:color="auto"/>
            </w:tcBorders>
            <w:shd w:val="clear" w:color="000000" w:fill="FFFFFF"/>
            <w:vAlign w:val="center"/>
            <w:hideMark/>
          </w:tcPr>
          <w:p w14:paraId="264E8B5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75.83%</w:t>
            </w:r>
          </w:p>
        </w:tc>
        <w:tc>
          <w:tcPr>
            <w:tcW w:w="0" w:type="auto"/>
            <w:tcBorders>
              <w:top w:val="nil"/>
              <w:left w:val="nil"/>
              <w:bottom w:val="single" w:sz="4" w:space="0" w:color="auto"/>
              <w:right w:val="single" w:sz="4" w:space="0" w:color="auto"/>
            </w:tcBorders>
            <w:shd w:val="clear" w:color="000000" w:fill="FFFFFF"/>
            <w:vAlign w:val="center"/>
            <w:hideMark/>
          </w:tcPr>
          <w:p w14:paraId="2E43B24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81.20%</w:t>
            </w:r>
          </w:p>
        </w:tc>
        <w:tc>
          <w:tcPr>
            <w:tcW w:w="0" w:type="auto"/>
            <w:tcBorders>
              <w:top w:val="nil"/>
              <w:left w:val="nil"/>
              <w:bottom w:val="single" w:sz="4" w:space="0" w:color="auto"/>
              <w:right w:val="single" w:sz="4" w:space="0" w:color="auto"/>
            </w:tcBorders>
            <w:shd w:val="clear" w:color="000000" w:fill="FFFFFF"/>
            <w:vAlign w:val="center"/>
            <w:hideMark/>
          </w:tcPr>
          <w:p w14:paraId="761B9121"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66.60%</w:t>
            </w:r>
          </w:p>
        </w:tc>
        <w:tc>
          <w:tcPr>
            <w:tcW w:w="0" w:type="auto"/>
            <w:tcBorders>
              <w:top w:val="nil"/>
              <w:left w:val="nil"/>
              <w:bottom w:val="single" w:sz="4" w:space="0" w:color="auto"/>
              <w:right w:val="single" w:sz="4" w:space="0" w:color="auto"/>
            </w:tcBorders>
            <w:shd w:val="clear" w:color="000000" w:fill="FFFFFF"/>
            <w:vAlign w:val="center"/>
            <w:hideMark/>
          </w:tcPr>
          <w:p w14:paraId="1A9B8D6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89.10%</w:t>
            </w:r>
          </w:p>
        </w:tc>
        <w:tc>
          <w:tcPr>
            <w:tcW w:w="0" w:type="auto"/>
            <w:tcBorders>
              <w:top w:val="nil"/>
              <w:left w:val="nil"/>
              <w:bottom w:val="single" w:sz="4" w:space="0" w:color="auto"/>
              <w:right w:val="single" w:sz="4" w:space="0" w:color="auto"/>
            </w:tcBorders>
            <w:shd w:val="clear" w:color="000000" w:fill="FFFFFF"/>
            <w:vAlign w:val="center"/>
            <w:hideMark/>
          </w:tcPr>
          <w:p w14:paraId="5C8DAB45"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97.30%</w:t>
            </w:r>
          </w:p>
        </w:tc>
      </w:tr>
      <w:tr w:rsidR="00F76A7C" w:rsidRPr="00F76A7C" w14:paraId="241E3603" w14:textId="77777777" w:rsidTr="00F76A7C">
        <w:trPr>
          <w:trHeight w:val="28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FDF3348"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商服公建</w:t>
            </w:r>
          </w:p>
        </w:tc>
        <w:tc>
          <w:tcPr>
            <w:tcW w:w="0" w:type="auto"/>
            <w:tcBorders>
              <w:top w:val="nil"/>
              <w:left w:val="nil"/>
              <w:bottom w:val="single" w:sz="4" w:space="0" w:color="auto"/>
              <w:right w:val="single" w:sz="4" w:space="0" w:color="auto"/>
            </w:tcBorders>
            <w:shd w:val="clear" w:color="000000" w:fill="FFFFFF"/>
            <w:vAlign w:val="center"/>
            <w:hideMark/>
          </w:tcPr>
          <w:p w14:paraId="70BF3AA7"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27.34%</w:t>
            </w:r>
          </w:p>
        </w:tc>
        <w:tc>
          <w:tcPr>
            <w:tcW w:w="0" w:type="auto"/>
            <w:tcBorders>
              <w:top w:val="nil"/>
              <w:left w:val="nil"/>
              <w:bottom w:val="single" w:sz="4" w:space="0" w:color="auto"/>
              <w:right w:val="single" w:sz="4" w:space="0" w:color="auto"/>
            </w:tcBorders>
            <w:shd w:val="clear" w:color="000000" w:fill="FFFFFF"/>
            <w:vAlign w:val="center"/>
            <w:hideMark/>
          </w:tcPr>
          <w:p w14:paraId="733A0F47"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7.09%</w:t>
            </w:r>
          </w:p>
        </w:tc>
        <w:tc>
          <w:tcPr>
            <w:tcW w:w="0" w:type="auto"/>
            <w:tcBorders>
              <w:top w:val="nil"/>
              <w:left w:val="nil"/>
              <w:bottom w:val="single" w:sz="4" w:space="0" w:color="auto"/>
              <w:right w:val="single" w:sz="4" w:space="0" w:color="auto"/>
            </w:tcBorders>
            <w:shd w:val="clear" w:color="000000" w:fill="FFFFFF"/>
            <w:vAlign w:val="center"/>
            <w:hideMark/>
          </w:tcPr>
          <w:p w14:paraId="15690551"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6.33%</w:t>
            </w:r>
          </w:p>
        </w:tc>
        <w:tc>
          <w:tcPr>
            <w:tcW w:w="0" w:type="auto"/>
            <w:tcBorders>
              <w:top w:val="nil"/>
              <w:left w:val="nil"/>
              <w:bottom w:val="single" w:sz="4" w:space="0" w:color="auto"/>
              <w:right w:val="single" w:sz="4" w:space="0" w:color="auto"/>
            </w:tcBorders>
            <w:shd w:val="clear" w:color="000000" w:fill="FFFFFF"/>
            <w:vAlign w:val="center"/>
            <w:hideMark/>
          </w:tcPr>
          <w:p w14:paraId="78FDA4E7"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19.20%</w:t>
            </w:r>
          </w:p>
        </w:tc>
        <w:tc>
          <w:tcPr>
            <w:tcW w:w="0" w:type="auto"/>
            <w:tcBorders>
              <w:top w:val="nil"/>
              <w:left w:val="nil"/>
              <w:bottom w:val="single" w:sz="4" w:space="0" w:color="auto"/>
              <w:right w:val="single" w:sz="4" w:space="0" w:color="auto"/>
            </w:tcBorders>
            <w:shd w:val="clear" w:color="000000" w:fill="FFFFFF"/>
            <w:vAlign w:val="center"/>
            <w:hideMark/>
          </w:tcPr>
          <w:p w14:paraId="35AC1FC4"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14.00%</w:t>
            </w:r>
          </w:p>
        </w:tc>
        <w:tc>
          <w:tcPr>
            <w:tcW w:w="0" w:type="auto"/>
            <w:tcBorders>
              <w:top w:val="nil"/>
              <w:left w:val="nil"/>
              <w:bottom w:val="single" w:sz="4" w:space="0" w:color="auto"/>
              <w:right w:val="single" w:sz="4" w:space="0" w:color="auto"/>
            </w:tcBorders>
            <w:shd w:val="clear" w:color="000000" w:fill="FFFFFF"/>
            <w:vAlign w:val="center"/>
            <w:hideMark/>
          </w:tcPr>
          <w:p w14:paraId="274B60C5"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28.10%</w:t>
            </w:r>
          </w:p>
        </w:tc>
        <w:tc>
          <w:tcPr>
            <w:tcW w:w="0" w:type="auto"/>
            <w:tcBorders>
              <w:top w:val="nil"/>
              <w:left w:val="nil"/>
              <w:bottom w:val="single" w:sz="4" w:space="0" w:color="auto"/>
              <w:right w:val="single" w:sz="4" w:space="0" w:color="auto"/>
            </w:tcBorders>
            <w:shd w:val="clear" w:color="000000" w:fill="FFFFFF"/>
            <w:vAlign w:val="center"/>
            <w:hideMark/>
          </w:tcPr>
          <w:p w14:paraId="11CC32B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8.50%</w:t>
            </w:r>
          </w:p>
        </w:tc>
        <w:tc>
          <w:tcPr>
            <w:tcW w:w="0" w:type="auto"/>
            <w:tcBorders>
              <w:top w:val="nil"/>
              <w:left w:val="nil"/>
              <w:bottom w:val="single" w:sz="4" w:space="0" w:color="auto"/>
              <w:right w:val="single" w:sz="4" w:space="0" w:color="auto"/>
            </w:tcBorders>
            <w:shd w:val="clear" w:color="000000" w:fill="FFFFFF"/>
            <w:vAlign w:val="center"/>
            <w:hideMark/>
          </w:tcPr>
          <w:p w14:paraId="61C3804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0.00%</w:t>
            </w:r>
          </w:p>
        </w:tc>
      </w:tr>
      <w:tr w:rsidR="00F76A7C" w:rsidRPr="00F76A7C" w14:paraId="04BFE28E" w14:textId="77777777" w:rsidTr="00F76A7C">
        <w:trPr>
          <w:trHeight w:val="50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60AC65D"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教育等非营利配套</w:t>
            </w:r>
          </w:p>
        </w:tc>
        <w:tc>
          <w:tcPr>
            <w:tcW w:w="0" w:type="auto"/>
            <w:tcBorders>
              <w:top w:val="nil"/>
              <w:left w:val="nil"/>
              <w:bottom w:val="single" w:sz="4" w:space="0" w:color="auto"/>
              <w:right w:val="single" w:sz="4" w:space="0" w:color="auto"/>
            </w:tcBorders>
            <w:shd w:val="clear" w:color="000000" w:fill="FFFFFF"/>
            <w:vAlign w:val="center"/>
            <w:hideMark/>
          </w:tcPr>
          <w:p w14:paraId="5668BD3E"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3.07%</w:t>
            </w:r>
          </w:p>
        </w:tc>
        <w:tc>
          <w:tcPr>
            <w:tcW w:w="0" w:type="auto"/>
            <w:tcBorders>
              <w:top w:val="nil"/>
              <w:left w:val="nil"/>
              <w:bottom w:val="single" w:sz="4" w:space="0" w:color="auto"/>
              <w:right w:val="single" w:sz="4" w:space="0" w:color="auto"/>
            </w:tcBorders>
            <w:shd w:val="clear" w:color="000000" w:fill="FFFFFF"/>
            <w:vAlign w:val="center"/>
            <w:hideMark/>
          </w:tcPr>
          <w:p w14:paraId="0B30DD1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1.86%</w:t>
            </w:r>
          </w:p>
        </w:tc>
        <w:tc>
          <w:tcPr>
            <w:tcW w:w="0" w:type="auto"/>
            <w:tcBorders>
              <w:top w:val="nil"/>
              <w:left w:val="nil"/>
              <w:bottom w:val="single" w:sz="4" w:space="0" w:color="auto"/>
              <w:right w:val="single" w:sz="4" w:space="0" w:color="auto"/>
            </w:tcBorders>
            <w:shd w:val="clear" w:color="000000" w:fill="FFFFFF"/>
            <w:vAlign w:val="center"/>
            <w:hideMark/>
          </w:tcPr>
          <w:p w14:paraId="6C9EDF4C"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3.49%</w:t>
            </w:r>
          </w:p>
        </w:tc>
        <w:tc>
          <w:tcPr>
            <w:tcW w:w="0" w:type="auto"/>
            <w:tcBorders>
              <w:top w:val="nil"/>
              <w:left w:val="nil"/>
              <w:bottom w:val="single" w:sz="4" w:space="0" w:color="auto"/>
              <w:right w:val="single" w:sz="4" w:space="0" w:color="auto"/>
            </w:tcBorders>
            <w:shd w:val="clear" w:color="000000" w:fill="FFFFFF"/>
            <w:vAlign w:val="center"/>
            <w:hideMark/>
          </w:tcPr>
          <w:p w14:paraId="25E950E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4.97%</w:t>
            </w:r>
          </w:p>
        </w:tc>
        <w:tc>
          <w:tcPr>
            <w:tcW w:w="0" w:type="auto"/>
            <w:tcBorders>
              <w:top w:val="nil"/>
              <w:left w:val="nil"/>
              <w:bottom w:val="single" w:sz="4" w:space="0" w:color="auto"/>
              <w:right w:val="single" w:sz="4" w:space="0" w:color="auto"/>
            </w:tcBorders>
            <w:shd w:val="clear" w:color="000000" w:fill="FFFFFF"/>
            <w:vAlign w:val="center"/>
            <w:hideMark/>
          </w:tcPr>
          <w:p w14:paraId="02D2B114"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4.80%</w:t>
            </w:r>
          </w:p>
        </w:tc>
        <w:tc>
          <w:tcPr>
            <w:tcW w:w="0" w:type="auto"/>
            <w:tcBorders>
              <w:top w:val="nil"/>
              <w:left w:val="nil"/>
              <w:bottom w:val="single" w:sz="4" w:space="0" w:color="auto"/>
              <w:right w:val="single" w:sz="4" w:space="0" w:color="auto"/>
            </w:tcBorders>
            <w:shd w:val="clear" w:color="000000" w:fill="FFFFFF"/>
            <w:vAlign w:val="center"/>
            <w:hideMark/>
          </w:tcPr>
          <w:p w14:paraId="67DFEDFB"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5.40%</w:t>
            </w:r>
          </w:p>
        </w:tc>
        <w:tc>
          <w:tcPr>
            <w:tcW w:w="0" w:type="auto"/>
            <w:tcBorders>
              <w:top w:val="nil"/>
              <w:left w:val="nil"/>
              <w:bottom w:val="single" w:sz="4" w:space="0" w:color="auto"/>
              <w:right w:val="single" w:sz="4" w:space="0" w:color="auto"/>
            </w:tcBorders>
            <w:shd w:val="clear" w:color="000000" w:fill="FFFFFF"/>
            <w:vAlign w:val="center"/>
            <w:hideMark/>
          </w:tcPr>
          <w:p w14:paraId="14B9AC5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2.40%</w:t>
            </w:r>
          </w:p>
        </w:tc>
        <w:tc>
          <w:tcPr>
            <w:tcW w:w="0" w:type="auto"/>
            <w:tcBorders>
              <w:top w:val="nil"/>
              <w:left w:val="nil"/>
              <w:bottom w:val="single" w:sz="4" w:space="0" w:color="auto"/>
              <w:right w:val="single" w:sz="4" w:space="0" w:color="auto"/>
            </w:tcBorders>
            <w:shd w:val="clear" w:color="000000" w:fill="FFFFFF"/>
            <w:vAlign w:val="center"/>
            <w:hideMark/>
          </w:tcPr>
          <w:p w14:paraId="3215ADF8"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2.70%</w:t>
            </w:r>
          </w:p>
        </w:tc>
      </w:tr>
    </w:tbl>
    <w:p w14:paraId="68AE59C7" w14:textId="77777777" w:rsidR="0011338A" w:rsidRPr="0080783D" w:rsidRDefault="0011338A" w:rsidP="00601F48">
      <w:pPr>
        <w:adjustRightInd w:val="0"/>
        <w:snapToGrid w:val="0"/>
        <w:rPr>
          <w:rFonts w:ascii="Arial" w:hAnsi="Arial"/>
          <w:szCs w:val="21"/>
        </w:rPr>
      </w:pPr>
    </w:p>
    <w:p w14:paraId="2F6FC741" w14:textId="238D968C" w:rsidR="00753701" w:rsidRDefault="00F76A7C" w:rsidP="00753701">
      <w:pPr>
        <w:adjustRightInd w:val="0"/>
        <w:snapToGrid w:val="0"/>
        <w:spacing w:line="480" w:lineRule="auto"/>
        <w:ind w:firstLineChars="200" w:firstLine="420"/>
        <w:rPr>
          <w:rFonts w:ascii="Arial" w:hAnsi="Arial"/>
          <w:szCs w:val="21"/>
        </w:rPr>
      </w:pPr>
      <w:r w:rsidRPr="00F76A7C">
        <w:rPr>
          <w:rFonts w:ascii="Arial" w:hAnsi="Arial" w:hint="eastAsia"/>
          <w:szCs w:val="21"/>
        </w:rPr>
        <w:t>本季度成交住宅用地均为纯商品住宅用地</w:t>
      </w:r>
      <w:r>
        <w:rPr>
          <w:rFonts w:ascii="Arial" w:hAnsi="Arial" w:hint="eastAsia"/>
          <w:szCs w:val="21"/>
        </w:rPr>
        <w:t>（</w:t>
      </w:r>
      <w:r w:rsidRPr="00F76A7C">
        <w:rPr>
          <w:rFonts w:ascii="Arial" w:hAnsi="Arial" w:hint="eastAsia"/>
          <w:szCs w:val="21"/>
        </w:rPr>
        <w:t>部分含无偿配建教育等配套设施</w:t>
      </w:r>
      <w:r>
        <w:rPr>
          <w:rFonts w:ascii="Arial" w:hAnsi="Arial" w:hint="eastAsia"/>
          <w:szCs w:val="21"/>
        </w:rPr>
        <w:t>）</w:t>
      </w:r>
      <w:r w:rsidRPr="00F76A7C">
        <w:rPr>
          <w:rFonts w:ascii="Arial" w:hAnsi="Arial" w:hint="eastAsia"/>
          <w:szCs w:val="21"/>
        </w:rPr>
        <w:t>，规划住宅建筑规模约占</w:t>
      </w:r>
      <w:r w:rsidRPr="00F76A7C">
        <w:rPr>
          <w:rFonts w:ascii="Arial" w:hAnsi="Arial" w:hint="eastAsia"/>
          <w:szCs w:val="21"/>
        </w:rPr>
        <w:t>97.3%</w:t>
      </w:r>
      <w:r w:rsidRPr="00F76A7C">
        <w:rPr>
          <w:rFonts w:ascii="Arial" w:hAnsi="Arial" w:hint="eastAsia"/>
          <w:szCs w:val="21"/>
        </w:rPr>
        <w:t>、非营利配套为</w:t>
      </w:r>
      <w:r w:rsidRPr="00F76A7C">
        <w:rPr>
          <w:rFonts w:ascii="Arial" w:hAnsi="Arial" w:hint="eastAsia"/>
          <w:szCs w:val="21"/>
        </w:rPr>
        <w:t>2.7%</w:t>
      </w:r>
      <w:r w:rsidRPr="00F76A7C">
        <w:rPr>
          <w:rFonts w:ascii="Arial" w:hAnsi="Arial" w:hint="eastAsia"/>
          <w:szCs w:val="21"/>
        </w:rPr>
        <w:t>。与近两年往季度相比，本季度规划住宅占比最高，无商服公建类用途。</w:t>
      </w:r>
    </w:p>
    <w:p w14:paraId="3075E8FD" w14:textId="6E3BD0D7" w:rsidR="00682321" w:rsidRPr="0080783D" w:rsidRDefault="00682321" w:rsidP="00753701">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溢价率</w:t>
      </w:r>
    </w:p>
    <w:tbl>
      <w:tblPr>
        <w:tblW w:w="0" w:type="auto"/>
        <w:tblLook w:val="04A0" w:firstRow="1" w:lastRow="0" w:firstColumn="1" w:lastColumn="0" w:noHBand="0" w:noVBand="1"/>
      </w:tblPr>
      <w:tblGrid>
        <w:gridCol w:w="1069"/>
        <w:gridCol w:w="1028"/>
        <w:gridCol w:w="1028"/>
        <w:gridCol w:w="1028"/>
        <w:gridCol w:w="1027"/>
        <w:gridCol w:w="1027"/>
        <w:gridCol w:w="1027"/>
        <w:gridCol w:w="1027"/>
        <w:gridCol w:w="1027"/>
      </w:tblGrid>
      <w:tr w:rsidR="00F76A7C" w:rsidRPr="00F76A7C" w14:paraId="0A8A9F2B" w14:textId="77777777" w:rsidTr="00F76A7C">
        <w:trPr>
          <w:trHeight w:val="50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E07A81"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项目</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C889EC"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1</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45FDB28"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2</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C675EC2"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3</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4AAE80E"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2023</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4</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B954809"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1</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F9714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2</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47BEC90"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3</w:t>
            </w:r>
            <w:r w:rsidRPr="00F76A7C">
              <w:rPr>
                <w:rFonts w:ascii="华文细黑" w:eastAsia="华文细黑" w:hAnsi="华文细黑" w:hint="eastAsia"/>
                <w:color w:val="000000"/>
                <w:sz w:val="16"/>
                <w:szCs w:val="18"/>
              </w:rPr>
              <w:t>季度</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12F3180"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2024</w:t>
            </w:r>
            <w:r w:rsidRPr="00F76A7C">
              <w:rPr>
                <w:rFonts w:ascii="华文细黑" w:eastAsia="华文细黑" w:hAnsi="华文细黑" w:hint="eastAsia"/>
                <w:color w:val="000000"/>
                <w:sz w:val="16"/>
                <w:szCs w:val="18"/>
              </w:rPr>
              <w:t>年</w:t>
            </w:r>
            <w:r w:rsidRPr="00F76A7C">
              <w:rPr>
                <w:rFonts w:ascii="华文细黑" w:eastAsia="华文细黑" w:hAnsi="华文细黑"/>
                <w:color w:val="000000"/>
                <w:sz w:val="16"/>
                <w:szCs w:val="18"/>
              </w:rPr>
              <w:t>4</w:t>
            </w:r>
            <w:r w:rsidRPr="00F76A7C">
              <w:rPr>
                <w:rFonts w:ascii="华文细黑" w:eastAsia="华文细黑" w:hAnsi="华文细黑" w:hint="eastAsia"/>
                <w:color w:val="000000"/>
                <w:sz w:val="16"/>
                <w:szCs w:val="18"/>
              </w:rPr>
              <w:t>季度</w:t>
            </w:r>
          </w:p>
        </w:tc>
      </w:tr>
      <w:tr w:rsidR="00F76A7C" w:rsidRPr="00F76A7C" w14:paraId="3E8869C0" w14:textId="77777777" w:rsidTr="00F76A7C">
        <w:trPr>
          <w:trHeight w:val="28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308F9C9"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宗地数</w:t>
            </w:r>
          </w:p>
        </w:tc>
        <w:tc>
          <w:tcPr>
            <w:tcW w:w="0" w:type="auto"/>
            <w:tcBorders>
              <w:top w:val="nil"/>
              <w:left w:val="nil"/>
              <w:bottom w:val="single" w:sz="4" w:space="0" w:color="auto"/>
              <w:right w:val="single" w:sz="4" w:space="0" w:color="auto"/>
            </w:tcBorders>
            <w:shd w:val="clear" w:color="000000" w:fill="FFFFFF"/>
            <w:vAlign w:val="center"/>
            <w:hideMark/>
          </w:tcPr>
          <w:p w14:paraId="0A6345BD"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w:t>
            </w:r>
          </w:p>
        </w:tc>
        <w:tc>
          <w:tcPr>
            <w:tcW w:w="0" w:type="auto"/>
            <w:tcBorders>
              <w:top w:val="nil"/>
              <w:left w:val="nil"/>
              <w:bottom w:val="single" w:sz="4" w:space="0" w:color="auto"/>
              <w:right w:val="single" w:sz="4" w:space="0" w:color="auto"/>
            </w:tcBorders>
            <w:shd w:val="clear" w:color="000000" w:fill="FFFFFF"/>
            <w:vAlign w:val="center"/>
            <w:hideMark/>
          </w:tcPr>
          <w:p w14:paraId="1D7717D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23</w:t>
            </w:r>
          </w:p>
        </w:tc>
        <w:tc>
          <w:tcPr>
            <w:tcW w:w="0" w:type="auto"/>
            <w:tcBorders>
              <w:top w:val="nil"/>
              <w:left w:val="nil"/>
              <w:bottom w:val="single" w:sz="4" w:space="0" w:color="auto"/>
              <w:right w:val="single" w:sz="4" w:space="0" w:color="auto"/>
            </w:tcBorders>
            <w:shd w:val="clear" w:color="000000" w:fill="FFFFFF"/>
            <w:vAlign w:val="center"/>
            <w:hideMark/>
          </w:tcPr>
          <w:p w14:paraId="7CDAD126"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12</w:t>
            </w:r>
          </w:p>
        </w:tc>
        <w:tc>
          <w:tcPr>
            <w:tcW w:w="0" w:type="auto"/>
            <w:tcBorders>
              <w:top w:val="nil"/>
              <w:left w:val="nil"/>
              <w:bottom w:val="single" w:sz="4" w:space="0" w:color="auto"/>
              <w:right w:val="single" w:sz="4" w:space="0" w:color="auto"/>
            </w:tcBorders>
            <w:shd w:val="clear" w:color="000000" w:fill="FFFFFF"/>
            <w:vAlign w:val="center"/>
            <w:hideMark/>
          </w:tcPr>
          <w:p w14:paraId="719698A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18</w:t>
            </w:r>
          </w:p>
        </w:tc>
        <w:tc>
          <w:tcPr>
            <w:tcW w:w="0" w:type="auto"/>
            <w:tcBorders>
              <w:top w:val="nil"/>
              <w:left w:val="nil"/>
              <w:bottom w:val="single" w:sz="4" w:space="0" w:color="auto"/>
              <w:right w:val="single" w:sz="4" w:space="0" w:color="auto"/>
            </w:tcBorders>
            <w:shd w:val="clear" w:color="000000" w:fill="FFFFFF"/>
            <w:vAlign w:val="center"/>
            <w:hideMark/>
          </w:tcPr>
          <w:p w14:paraId="396A8C8B"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13</w:t>
            </w:r>
          </w:p>
        </w:tc>
        <w:tc>
          <w:tcPr>
            <w:tcW w:w="0" w:type="auto"/>
            <w:tcBorders>
              <w:top w:val="nil"/>
              <w:left w:val="nil"/>
              <w:bottom w:val="single" w:sz="4" w:space="0" w:color="auto"/>
              <w:right w:val="single" w:sz="4" w:space="0" w:color="auto"/>
            </w:tcBorders>
            <w:shd w:val="clear" w:color="000000" w:fill="FFFFFF"/>
            <w:vAlign w:val="center"/>
            <w:hideMark/>
          </w:tcPr>
          <w:p w14:paraId="479E768E"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w:t>
            </w:r>
          </w:p>
        </w:tc>
        <w:tc>
          <w:tcPr>
            <w:tcW w:w="0" w:type="auto"/>
            <w:tcBorders>
              <w:top w:val="nil"/>
              <w:left w:val="nil"/>
              <w:bottom w:val="single" w:sz="4" w:space="0" w:color="auto"/>
              <w:right w:val="single" w:sz="4" w:space="0" w:color="auto"/>
            </w:tcBorders>
            <w:shd w:val="clear" w:color="000000" w:fill="FFFFFF"/>
            <w:vAlign w:val="center"/>
            <w:hideMark/>
          </w:tcPr>
          <w:p w14:paraId="2536F90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10</w:t>
            </w:r>
          </w:p>
        </w:tc>
        <w:tc>
          <w:tcPr>
            <w:tcW w:w="0" w:type="auto"/>
            <w:tcBorders>
              <w:top w:val="nil"/>
              <w:left w:val="nil"/>
              <w:bottom w:val="single" w:sz="4" w:space="0" w:color="auto"/>
              <w:right w:val="single" w:sz="4" w:space="0" w:color="auto"/>
            </w:tcBorders>
            <w:shd w:val="clear" w:color="000000" w:fill="FFFFFF"/>
            <w:vAlign w:val="center"/>
            <w:hideMark/>
          </w:tcPr>
          <w:p w14:paraId="48FD754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w:t>
            </w:r>
          </w:p>
        </w:tc>
      </w:tr>
      <w:tr w:rsidR="00F76A7C" w:rsidRPr="00F76A7C" w14:paraId="472BAA14" w14:textId="77777777" w:rsidTr="00F76A7C">
        <w:trPr>
          <w:trHeight w:val="504"/>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4DBF7F"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起始价成交宗地数</w:t>
            </w:r>
          </w:p>
        </w:tc>
        <w:tc>
          <w:tcPr>
            <w:tcW w:w="0" w:type="auto"/>
            <w:tcBorders>
              <w:top w:val="nil"/>
              <w:left w:val="nil"/>
              <w:bottom w:val="single" w:sz="4" w:space="0" w:color="auto"/>
              <w:right w:val="single" w:sz="4" w:space="0" w:color="auto"/>
            </w:tcBorders>
            <w:shd w:val="clear" w:color="000000" w:fill="FFFFFF"/>
            <w:vAlign w:val="center"/>
            <w:hideMark/>
          </w:tcPr>
          <w:p w14:paraId="4BB82F52"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4</w:t>
            </w:r>
          </w:p>
        </w:tc>
        <w:tc>
          <w:tcPr>
            <w:tcW w:w="0" w:type="auto"/>
            <w:tcBorders>
              <w:top w:val="nil"/>
              <w:left w:val="nil"/>
              <w:bottom w:val="single" w:sz="4" w:space="0" w:color="auto"/>
              <w:right w:val="single" w:sz="4" w:space="0" w:color="auto"/>
            </w:tcBorders>
            <w:shd w:val="clear" w:color="000000" w:fill="FFFFFF"/>
            <w:vAlign w:val="center"/>
            <w:hideMark/>
          </w:tcPr>
          <w:p w14:paraId="73FC41DD"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w:t>
            </w:r>
          </w:p>
        </w:tc>
        <w:tc>
          <w:tcPr>
            <w:tcW w:w="0" w:type="auto"/>
            <w:tcBorders>
              <w:top w:val="nil"/>
              <w:left w:val="nil"/>
              <w:bottom w:val="single" w:sz="4" w:space="0" w:color="auto"/>
              <w:right w:val="single" w:sz="4" w:space="0" w:color="auto"/>
            </w:tcBorders>
            <w:shd w:val="clear" w:color="000000" w:fill="FFFFFF"/>
            <w:vAlign w:val="center"/>
            <w:hideMark/>
          </w:tcPr>
          <w:p w14:paraId="2F77BCC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4</w:t>
            </w:r>
          </w:p>
        </w:tc>
        <w:tc>
          <w:tcPr>
            <w:tcW w:w="0" w:type="auto"/>
            <w:tcBorders>
              <w:top w:val="nil"/>
              <w:left w:val="nil"/>
              <w:bottom w:val="single" w:sz="4" w:space="0" w:color="auto"/>
              <w:right w:val="single" w:sz="4" w:space="0" w:color="auto"/>
            </w:tcBorders>
            <w:shd w:val="clear" w:color="000000" w:fill="FFFFFF"/>
            <w:vAlign w:val="center"/>
            <w:hideMark/>
          </w:tcPr>
          <w:p w14:paraId="1F9159E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11</w:t>
            </w:r>
          </w:p>
        </w:tc>
        <w:tc>
          <w:tcPr>
            <w:tcW w:w="0" w:type="auto"/>
            <w:tcBorders>
              <w:top w:val="nil"/>
              <w:left w:val="nil"/>
              <w:bottom w:val="single" w:sz="4" w:space="0" w:color="auto"/>
              <w:right w:val="single" w:sz="4" w:space="0" w:color="auto"/>
            </w:tcBorders>
            <w:shd w:val="clear" w:color="000000" w:fill="FFFFFF"/>
            <w:vAlign w:val="center"/>
            <w:hideMark/>
          </w:tcPr>
          <w:p w14:paraId="26321329"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w:t>
            </w:r>
          </w:p>
        </w:tc>
        <w:tc>
          <w:tcPr>
            <w:tcW w:w="0" w:type="auto"/>
            <w:tcBorders>
              <w:top w:val="nil"/>
              <w:left w:val="nil"/>
              <w:bottom w:val="single" w:sz="4" w:space="0" w:color="auto"/>
              <w:right w:val="single" w:sz="4" w:space="0" w:color="auto"/>
            </w:tcBorders>
            <w:shd w:val="clear" w:color="000000" w:fill="FFFFFF"/>
            <w:vAlign w:val="center"/>
            <w:hideMark/>
          </w:tcPr>
          <w:p w14:paraId="6A15E07D"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5</w:t>
            </w:r>
          </w:p>
        </w:tc>
        <w:tc>
          <w:tcPr>
            <w:tcW w:w="0" w:type="auto"/>
            <w:tcBorders>
              <w:top w:val="nil"/>
              <w:left w:val="nil"/>
              <w:bottom w:val="single" w:sz="4" w:space="0" w:color="auto"/>
              <w:right w:val="single" w:sz="4" w:space="0" w:color="auto"/>
            </w:tcBorders>
            <w:shd w:val="clear" w:color="000000" w:fill="FFFFFF"/>
            <w:vAlign w:val="center"/>
            <w:hideMark/>
          </w:tcPr>
          <w:p w14:paraId="6451F805"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w:t>
            </w:r>
          </w:p>
        </w:tc>
        <w:tc>
          <w:tcPr>
            <w:tcW w:w="0" w:type="auto"/>
            <w:tcBorders>
              <w:top w:val="nil"/>
              <w:left w:val="nil"/>
              <w:bottom w:val="single" w:sz="4" w:space="0" w:color="auto"/>
              <w:right w:val="single" w:sz="4" w:space="0" w:color="auto"/>
            </w:tcBorders>
            <w:shd w:val="clear" w:color="000000" w:fill="FFFFFF"/>
            <w:vAlign w:val="center"/>
            <w:hideMark/>
          </w:tcPr>
          <w:p w14:paraId="37A4C523"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w:t>
            </w:r>
          </w:p>
        </w:tc>
      </w:tr>
      <w:tr w:rsidR="00F76A7C" w:rsidRPr="00F76A7C" w14:paraId="40350F1F" w14:textId="77777777" w:rsidTr="00F76A7C">
        <w:trPr>
          <w:trHeight w:val="288"/>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1289D5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hint="eastAsia"/>
                <w:color w:val="000000"/>
                <w:sz w:val="16"/>
                <w:szCs w:val="18"/>
              </w:rPr>
              <w:t>平均溢价率</w:t>
            </w:r>
          </w:p>
        </w:tc>
        <w:tc>
          <w:tcPr>
            <w:tcW w:w="0" w:type="auto"/>
            <w:tcBorders>
              <w:top w:val="nil"/>
              <w:left w:val="nil"/>
              <w:bottom w:val="single" w:sz="4" w:space="0" w:color="auto"/>
              <w:right w:val="single" w:sz="4" w:space="0" w:color="auto"/>
            </w:tcBorders>
            <w:shd w:val="clear" w:color="000000" w:fill="FFFFFF"/>
            <w:vAlign w:val="center"/>
            <w:hideMark/>
          </w:tcPr>
          <w:p w14:paraId="3E29689A"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7.00%</w:t>
            </w:r>
          </w:p>
        </w:tc>
        <w:tc>
          <w:tcPr>
            <w:tcW w:w="0" w:type="auto"/>
            <w:tcBorders>
              <w:top w:val="nil"/>
              <w:left w:val="nil"/>
              <w:bottom w:val="single" w:sz="4" w:space="0" w:color="auto"/>
              <w:right w:val="single" w:sz="4" w:space="0" w:color="auto"/>
            </w:tcBorders>
            <w:shd w:val="clear" w:color="000000" w:fill="FFFFFF"/>
            <w:vAlign w:val="center"/>
            <w:hideMark/>
          </w:tcPr>
          <w:p w14:paraId="559EACCB"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9.20%</w:t>
            </w:r>
          </w:p>
        </w:tc>
        <w:tc>
          <w:tcPr>
            <w:tcW w:w="0" w:type="auto"/>
            <w:tcBorders>
              <w:top w:val="nil"/>
              <w:left w:val="nil"/>
              <w:bottom w:val="single" w:sz="4" w:space="0" w:color="auto"/>
              <w:right w:val="single" w:sz="4" w:space="0" w:color="auto"/>
            </w:tcBorders>
            <w:shd w:val="clear" w:color="000000" w:fill="FFFFFF"/>
            <w:vAlign w:val="center"/>
            <w:hideMark/>
          </w:tcPr>
          <w:p w14:paraId="4357C136"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8.00%</w:t>
            </w:r>
          </w:p>
        </w:tc>
        <w:tc>
          <w:tcPr>
            <w:tcW w:w="0" w:type="auto"/>
            <w:tcBorders>
              <w:top w:val="nil"/>
              <w:left w:val="nil"/>
              <w:bottom w:val="single" w:sz="4" w:space="0" w:color="auto"/>
              <w:right w:val="single" w:sz="4" w:space="0" w:color="auto"/>
            </w:tcBorders>
            <w:shd w:val="clear" w:color="000000" w:fill="FFFFFF"/>
            <w:vAlign w:val="center"/>
            <w:hideMark/>
          </w:tcPr>
          <w:p w14:paraId="189C09D0"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5.20%</w:t>
            </w:r>
          </w:p>
        </w:tc>
        <w:tc>
          <w:tcPr>
            <w:tcW w:w="0" w:type="auto"/>
            <w:tcBorders>
              <w:top w:val="nil"/>
              <w:left w:val="nil"/>
              <w:bottom w:val="single" w:sz="4" w:space="0" w:color="auto"/>
              <w:right w:val="single" w:sz="4" w:space="0" w:color="auto"/>
            </w:tcBorders>
            <w:shd w:val="clear" w:color="000000" w:fill="FFFFFF"/>
            <w:vAlign w:val="center"/>
            <w:hideMark/>
          </w:tcPr>
          <w:p w14:paraId="35313832"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7.10%</w:t>
            </w:r>
          </w:p>
        </w:tc>
        <w:tc>
          <w:tcPr>
            <w:tcW w:w="0" w:type="auto"/>
            <w:tcBorders>
              <w:top w:val="nil"/>
              <w:left w:val="nil"/>
              <w:bottom w:val="single" w:sz="4" w:space="0" w:color="auto"/>
              <w:right w:val="single" w:sz="4" w:space="0" w:color="auto"/>
            </w:tcBorders>
            <w:shd w:val="clear" w:color="000000" w:fill="FFFFFF"/>
            <w:vAlign w:val="center"/>
            <w:hideMark/>
          </w:tcPr>
          <w:p w14:paraId="3C45A284"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0.30%</w:t>
            </w:r>
          </w:p>
        </w:tc>
        <w:tc>
          <w:tcPr>
            <w:tcW w:w="0" w:type="auto"/>
            <w:tcBorders>
              <w:top w:val="nil"/>
              <w:left w:val="nil"/>
              <w:bottom w:val="single" w:sz="4" w:space="0" w:color="auto"/>
              <w:right w:val="single" w:sz="4" w:space="0" w:color="auto"/>
            </w:tcBorders>
            <w:shd w:val="clear" w:color="000000" w:fill="FFFFFF"/>
            <w:vAlign w:val="center"/>
            <w:hideMark/>
          </w:tcPr>
          <w:p w14:paraId="56787F50"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1.30%</w:t>
            </w:r>
          </w:p>
        </w:tc>
        <w:tc>
          <w:tcPr>
            <w:tcW w:w="0" w:type="auto"/>
            <w:tcBorders>
              <w:top w:val="nil"/>
              <w:left w:val="nil"/>
              <w:bottom w:val="single" w:sz="4" w:space="0" w:color="auto"/>
              <w:right w:val="single" w:sz="4" w:space="0" w:color="auto"/>
            </w:tcBorders>
            <w:shd w:val="clear" w:color="000000" w:fill="FFFFFF"/>
            <w:vAlign w:val="center"/>
            <w:hideMark/>
          </w:tcPr>
          <w:p w14:paraId="67B90656" w14:textId="77777777" w:rsidR="00F76A7C" w:rsidRPr="00F76A7C" w:rsidRDefault="00F76A7C" w:rsidP="00F76A7C">
            <w:pPr>
              <w:widowControl/>
              <w:rPr>
                <w:rFonts w:ascii="华文细黑" w:eastAsia="华文细黑" w:hAnsi="华文细黑"/>
                <w:color w:val="000000"/>
                <w:sz w:val="16"/>
                <w:szCs w:val="18"/>
              </w:rPr>
            </w:pPr>
            <w:r w:rsidRPr="00F76A7C">
              <w:rPr>
                <w:rFonts w:ascii="华文细黑" w:eastAsia="华文细黑" w:hAnsi="华文细黑"/>
                <w:color w:val="000000"/>
                <w:sz w:val="16"/>
                <w:szCs w:val="18"/>
              </w:rPr>
              <w:t>6.90%</w:t>
            </w:r>
          </w:p>
        </w:tc>
      </w:tr>
    </w:tbl>
    <w:p w14:paraId="06E5C9CE" w14:textId="77777777" w:rsidR="0011338A" w:rsidRPr="0080783D" w:rsidRDefault="0011338A" w:rsidP="00601F48">
      <w:pPr>
        <w:adjustRightInd w:val="0"/>
        <w:snapToGrid w:val="0"/>
        <w:rPr>
          <w:rFonts w:ascii="Arial" w:hAnsi="Arial"/>
          <w:szCs w:val="21"/>
        </w:rPr>
      </w:pPr>
    </w:p>
    <w:p w14:paraId="5B384868" w14:textId="209EA47F" w:rsidR="00682321" w:rsidRPr="0080783D" w:rsidRDefault="00F76A7C" w:rsidP="00F76A7C">
      <w:pPr>
        <w:adjustRightInd w:val="0"/>
        <w:snapToGrid w:val="0"/>
        <w:spacing w:line="480" w:lineRule="auto"/>
        <w:ind w:firstLineChars="200" w:firstLine="420"/>
        <w:rPr>
          <w:rFonts w:ascii="Arial" w:hAnsi="Arial"/>
          <w:szCs w:val="21"/>
        </w:rPr>
      </w:pPr>
      <w:r w:rsidRPr="00F76A7C">
        <w:rPr>
          <w:rFonts w:ascii="Arial" w:hAnsi="Arial" w:hint="eastAsia"/>
          <w:szCs w:val="21"/>
        </w:rPr>
        <w:t>本季度已成交的</w:t>
      </w:r>
      <w:r w:rsidRPr="00F76A7C">
        <w:rPr>
          <w:rFonts w:ascii="Arial" w:hAnsi="Arial" w:hint="eastAsia"/>
          <w:szCs w:val="21"/>
        </w:rPr>
        <w:t>8</w:t>
      </w:r>
      <w:r w:rsidRPr="00F76A7C">
        <w:rPr>
          <w:rFonts w:ascii="Arial" w:hAnsi="Arial" w:hint="eastAsia"/>
          <w:szCs w:val="21"/>
        </w:rPr>
        <w:t>宗住宅用地中，海淀功德寺</w:t>
      </w:r>
      <w:r w:rsidRPr="00F76A7C">
        <w:rPr>
          <w:rFonts w:ascii="Arial" w:hAnsi="Arial" w:hint="eastAsia"/>
          <w:szCs w:val="21"/>
        </w:rPr>
        <w:t>2</w:t>
      </w:r>
      <w:r w:rsidRPr="00F76A7C">
        <w:rPr>
          <w:rFonts w:ascii="Arial" w:hAnsi="Arial" w:hint="eastAsia"/>
          <w:szCs w:val="21"/>
        </w:rPr>
        <w:t>宗地均达到地价上限，溢价</w:t>
      </w:r>
      <w:r w:rsidRPr="00F76A7C">
        <w:rPr>
          <w:rFonts w:ascii="Arial" w:hAnsi="Arial" w:hint="eastAsia"/>
          <w:szCs w:val="21"/>
        </w:rPr>
        <w:t>15%</w:t>
      </w:r>
      <w:r w:rsidRPr="00F76A7C">
        <w:rPr>
          <w:rFonts w:ascii="Arial" w:hAnsi="Arial" w:hint="eastAsia"/>
          <w:szCs w:val="21"/>
        </w:rPr>
        <w:t>成交，</w:t>
      </w:r>
      <w:r w:rsidRPr="00F76A7C">
        <w:rPr>
          <w:rFonts w:ascii="Arial" w:hAnsi="Arial" w:hint="eastAsia"/>
          <w:szCs w:val="21"/>
        </w:rPr>
        <w:t xml:space="preserve"> </w:t>
      </w:r>
      <w:r w:rsidRPr="00F76A7C">
        <w:rPr>
          <w:rFonts w:ascii="Arial" w:hAnsi="Arial" w:hint="eastAsia"/>
          <w:szCs w:val="21"/>
        </w:rPr>
        <w:t>其余</w:t>
      </w:r>
      <w:r w:rsidRPr="00F76A7C">
        <w:rPr>
          <w:rFonts w:ascii="Arial" w:hAnsi="Arial" w:hint="eastAsia"/>
          <w:szCs w:val="21"/>
        </w:rPr>
        <w:t>6</w:t>
      </w:r>
      <w:r w:rsidRPr="00F76A7C">
        <w:rPr>
          <w:rFonts w:ascii="Arial" w:hAnsi="Arial" w:hint="eastAsia"/>
          <w:szCs w:val="21"/>
        </w:rPr>
        <w:t>宗</w:t>
      </w:r>
      <w:r w:rsidRPr="00F76A7C">
        <w:rPr>
          <w:rFonts w:ascii="Arial" w:hAnsi="Arial" w:hint="eastAsia"/>
          <w:szCs w:val="21"/>
        </w:rPr>
        <w:lastRenderedPageBreak/>
        <w:t>为起始价成交，平均溢价率为</w:t>
      </w:r>
      <w:r w:rsidRPr="00F76A7C">
        <w:rPr>
          <w:rFonts w:ascii="Arial" w:hAnsi="Arial" w:hint="eastAsia"/>
          <w:szCs w:val="21"/>
        </w:rPr>
        <w:t>6.9%</w:t>
      </w:r>
      <w:r w:rsidRPr="00F76A7C">
        <w:rPr>
          <w:rFonts w:ascii="Arial" w:hAnsi="Arial" w:hint="eastAsia"/>
          <w:szCs w:val="21"/>
        </w:rPr>
        <w:t>，大幅高于</w:t>
      </w:r>
      <w:r w:rsidRPr="00F76A7C">
        <w:rPr>
          <w:rFonts w:ascii="Arial" w:hAnsi="Arial" w:hint="eastAsia"/>
          <w:szCs w:val="21"/>
        </w:rPr>
        <w:t>2024</w:t>
      </w:r>
      <w:r w:rsidRPr="00F76A7C">
        <w:rPr>
          <w:rFonts w:ascii="Arial" w:hAnsi="Arial" w:hint="eastAsia"/>
          <w:szCs w:val="21"/>
        </w:rPr>
        <w:t>年</w:t>
      </w:r>
      <w:r w:rsidRPr="00F76A7C">
        <w:rPr>
          <w:rFonts w:ascii="Arial" w:hAnsi="Arial" w:hint="eastAsia"/>
          <w:szCs w:val="21"/>
        </w:rPr>
        <w:t>2</w:t>
      </w:r>
      <w:r w:rsidRPr="00F76A7C">
        <w:rPr>
          <w:rFonts w:ascii="Arial" w:hAnsi="Arial" w:hint="eastAsia"/>
          <w:szCs w:val="21"/>
        </w:rPr>
        <w:t>、</w:t>
      </w:r>
      <w:r w:rsidRPr="00F76A7C">
        <w:rPr>
          <w:rFonts w:ascii="Arial" w:hAnsi="Arial" w:hint="eastAsia"/>
          <w:szCs w:val="21"/>
        </w:rPr>
        <w:t>3</w:t>
      </w:r>
      <w:r w:rsidRPr="00F76A7C">
        <w:rPr>
          <w:rFonts w:ascii="Arial" w:hAnsi="Arial" w:hint="eastAsia"/>
          <w:szCs w:val="21"/>
        </w:rPr>
        <w:t>季度，稍低于</w:t>
      </w:r>
      <w:r w:rsidRPr="00F76A7C">
        <w:rPr>
          <w:rFonts w:ascii="Arial" w:hAnsi="Arial" w:hint="eastAsia"/>
          <w:szCs w:val="21"/>
        </w:rPr>
        <w:t>1</w:t>
      </w:r>
      <w:r w:rsidRPr="00F76A7C">
        <w:rPr>
          <w:rFonts w:ascii="Arial" w:hAnsi="Arial" w:hint="eastAsia"/>
          <w:szCs w:val="21"/>
        </w:rPr>
        <w:t>季度。</w:t>
      </w:r>
    </w:p>
    <w:p w14:paraId="607878E0" w14:textId="193EB4EC" w:rsidR="00C22171" w:rsidRPr="0080783D" w:rsidRDefault="00682321" w:rsidP="00601F48">
      <w:pPr>
        <w:adjustRightInd w:val="0"/>
        <w:snapToGrid w:val="0"/>
        <w:spacing w:line="480" w:lineRule="auto"/>
        <w:ind w:firstLineChars="200" w:firstLine="420"/>
        <w:rPr>
          <w:rFonts w:ascii="Arial" w:hAnsi="Arial"/>
          <w:szCs w:val="21"/>
        </w:rPr>
      </w:pPr>
      <w:r w:rsidRPr="0080783D">
        <w:rPr>
          <w:rFonts w:ascii="Arial" w:hAnsi="Arial" w:hint="eastAsia"/>
          <w:szCs w:val="21"/>
        </w:rPr>
        <w:t>平均溢价率</w:t>
      </w:r>
      <w:r w:rsidRPr="0080783D">
        <w:rPr>
          <w:rFonts w:ascii="Arial" w:hAnsi="Arial" w:hint="eastAsia"/>
          <w:szCs w:val="21"/>
        </w:rPr>
        <w:t>=</w:t>
      </w:r>
      <w:r w:rsidRPr="0080783D">
        <w:rPr>
          <w:rFonts w:ascii="Arial" w:hAnsi="Arial" w:hint="eastAsia"/>
          <w:szCs w:val="21"/>
        </w:rPr>
        <w:t>（总成交价</w:t>
      </w:r>
      <w:r w:rsidRPr="0080783D">
        <w:rPr>
          <w:rFonts w:ascii="Arial" w:hAnsi="Arial" w:hint="eastAsia"/>
          <w:szCs w:val="21"/>
        </w:rPr>
        <w:t>-</w:t>
      </w:r>
      <w:r w:rsidRPr="0080783D">
        <w:rPr>
          <w:rFonts w:ascii="Arial" w:hAnsi="Arial" w:hint="eastAsia"/>
          <w:szCs w:val="21"/>
        </w:rPr>
        <w:t>总起始价）</w:t>
      </w:r>
      <w:r w:rsidRPr="0080783D">
        <w:rPr>
          <w:rFonts w:ascii="Arial" w:hAnsi="Arial" w:hint="eastAsia"/>
          <w:szCs w:val="21"/>
        </w:rPr>
        <w:t>/</w:t>
      </w:r>
      <w:r w:rsidRPr="0080783D">
        <w:rPr>
          <w:rFonts w:ascii="Arial" w:hAnsi="Arial" w:hint="eastAsia"/>
          <w:szCs w:val="21"/>
        </w:rPr>
        <w:t>总起始价</w:t>
      </w:r>
    </w:p>
    <w:p w14:paraId="08C22144" w14:textId="3D5A20F4" w:rsidR="00C22171" w:rsidRPr="0080783D" w:rsidRDefault="00682321" w:rsidP="00606E74">
      <w:pPr>
        <w:keepNext/>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地价房价比</w:t>
      </w:r>
    </w:p>
    <w:tbl>
      <w:tblPr>
        <w:tblOverlap w:val="neve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981"/>
        <w:gridCol w:w="4110"/>
        <w:gridCol w:w="1984"/>
        <w:gridCol w:w="1224"/>
      </w:tblGrid>
      <w:tr w:rsidR="0011338A" w:rsidRPr="0080783D" w14:paraId="13BA9050" w14:textId="77777777" w:rsidTr="00606E74">
        <w:trPr>
          <w:trHeight w:val="283"/>
          <w:jc w:val="center"/>
        </w:trPr>
        <w:tc>
          <w:tcPr>
            <w:tcW w:w="1065" w:type="pct"/>
            <w:shd w:val="clear" w:color="auto" w:fill="FFFFFF"/>
            <w:vAlign w:val="center"/>
            <w:hideMark/>
          </w:tcPr>
          <w:p w14:paraId="68B0A75B" w14:textId="77777777" w:rsidR="00682321" w:rsidRPr="0080783D" w:rsidRDefault="00682321"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宗地</w:t>
            </w:r>
          </w:p>
        </w:tc>
        <w:tc>
          <w:tcPr>
            <w:tcW w:w="2210" w:type="pct"/>
            <w:shd w:val="clear" w:color="auto" w:fill="FFFFFF"/>
            <w:vAlign w:val="center"/>
            <w:hideMark/>
          </w:tcPr>
          <w:p w14:paraId="5C11389B" w14:textId="3A94D289" w:rsidR="00682321" w:rsidRPr="0080783D" w:rsidRDefault="00682321"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楼面价</w:t>
            </w:r>
          </w:p>
        </w:tc>
        <w:tc>
          <w:tcPr>
            <w:tcW w:w="1067" w:type="pct"/>
            <w:shd w:val="clear" w:color="auto" w:fill="FFFFFF"/>
            <w:vAlign w:val="center"/>
            <w:hideMark/>
          </w:tcPr>
          <w:p w14:paraId="1BB57764" w14:textId="7A5D94C1" w:rsidR="00682321" w:rsidRPr="0080783D" w:rsidRDefault="00682321"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房价指导价</w:t>
            </w:r>
          </w:p>
        </w:tc>
        <w:tc>
          <w:tcPr>
            <w:tcW w:w="658" w:type="pct"/>
            <w:shd w:val="clear" w:color="auto" w:fill="FFFFFF"/>
            <w:vAlign w:val="center"/>
            <w:hideMark/>
          </w:tcPr>
          <w:p w14:paraId="1BB1EC15" w14:textId="77777777" w:rsidR="00682321" w:rsidRPr="0080783D" w:rsidRDefault="00682321"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地价/房价</w:t>
            </w:r>
          </w:p>
        </w:tc>
      </w:tr>
      <w:tr w:rsidR="00753701" w:rsidRPr="0080783D" w14:paraId="2F7759EA" w14:textId="77777777" w:rsidTr="00753701">
        <w:trPr>
          <w:trHeight w:val="283"/>
          <w:jc w:val="center"/>
        </w:trPr>
        <w:tc>
          <w:tcPr>
            <w:tcW w:w="1065" w:type="pct"/>
            <w:shd w:val="clear" w:color="auto" w:fill="FFFFFF"/>
            <w:hideMark/>
          </w:tcPr>
          <w:p w14:paraId="773F06C1" w14:textId="5AC817A1" w:rsidR="00753701" w:rsidRPr="00753701" w:rsidRDefault="001944D8"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海淀功德寺2宗</w:t>
            </w:r>
          </w:p>
        </w:tc>
        <w:tc>
          <w:tcPr>
            <w:tcW w:w="2210" w:type="pct"/>
            <w:shd w:val="clear" w:color="auto" w:fill="FFFFFF"/>
            <w:hideMark/>
          </w:tcPr>
          <w:p w14:paraId="537C3039" w14:textId="3EEFCFA3" w:rsidR="00753701" w:rsidRPr="00753701" w:rsidRDefault="001944D8"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7</w:t>
            </w:r>
            <w:r>
              <w:rPr>
                <w:rFonts w:ascii="华文细黑" w:eastAsia="华文细黑" w:hAnsi="华文细黑" w:cs="MingLiU"/>
                <w:sz w:val="18"/>
                <w:szCs w:val="18"/>
              </w:rPr>
              <w:t>1061/71574</w:t>
            </w:r>
          </w:p>
        </w:tc>
        <w:tc>
          <w:tcPr>
            <w:tcW w:w="1067" w:type="pct"/>
            <w:shd w:val="clear" w:color="auto" w:fill="FFFFFF"/>
            <w:hideMark/>
          </w:tcPr>
          <w:p w14:paraId="5E52EEFF" w14:textId="587BBF88" w:rsidR="00753701" w:rsidRPr="00753701" w:rsidRDefault="001944D8"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105000</w:t>
            </w:r>
          </w:p>
        </w:tc>
        <w:tc>
          <w:tcPr>
            <w:tcW w:w="658" w:type="pct"/>
            <w:shd w:val="clear" w:color="auto" w:fill="FFFFFF"/>
            <w:hideMark/>
          </w:tcPr>
          <w:p w14:paraId="6B54CE33" w14:textId="1A1DD19A" w:rsidR="00753701" w:rsidRPr="00753701" w:rsidRDefault="001944D8"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68</w:t>
            </w:r>
            <w:r w:rsidR="00753701" w:rsidRPr="00753701">
              <w:rPr>
                <w:rFonts w:ascii="华文细黑" w:eastAsia="华文细黑" w:hAnsi="华文细黑" w:cs="MingLiU"/>
                <w:sz w:val="18"/>
                <w:szCs w:val="18"/>
                <w:lang w:eastAsia="en-US"/>
              </w:rPr>
              <w:t>%</w:t>
            </w:r>
          </w:p>
        </w:tc>
      </w:tr>
      <w:tr w:rsidR="00753701" w:rsidRPr="0080783D" w14:paraId="1ADE467A" w14:textId="77777777" w:rsidTr="00753701">
        <w:trPr>
          <w:trHeight w:val="283"/>
          <w:jc w:val="center"/>
        </w:trPr>
        <w:tc>
          <w:tcPr>
            <w:tcW w:w="1065" w:type="pct"/>
            <w:shd w:val="clear" w:color="auto" w:fill="FFFFFF"/>
            <w:hideMark/>
          </w:tcPr>
          <w:p w14:paraId="10C12254" w14:textId="34E35D45" w:rsidR="00753701" w:rsidRPr="00753701" w:rsidRDefault="001944D8"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hint="eastAsia"/>
                <w:sz w:val="18"/>
                <w:szCs w:val="18"/>
              </w:rPr>
              <w:t>丰台东铁营</w:t>
            </w:r>
          </w:p>
        </w:tc>
        <w:tc>
          <w:tcPr>
            <w:tcW w:w="2210" w:type="pct"/>
            <w:shd w:val="clear" w:color="auto" w:fill="FFFFFF"/>
            <w:hideMark/>
          </w:tcPr>
          <w:p w14:paraId="5C4EAC75" w14:textId="6885CAD4" w:rsidR="00753701" w:rsidRPr="00753701" w:rsidRDefault="00753701" w:rsidP="00152883">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hint="eastAsia"/>
                <w:sz w:val="18"/>
                <w:szCs w:val="18"/>
                <w:lang w:eastAsia="en-US"/>
              </w:rPr>
              <w:t>剥离</w:t>
            </w:r>
            <w:r w:rsidR="00152883">
              <w:rPr>
                <w:rFonts w:ascii="华文细黑" w:eastAsia="华文细黑" w:hAnsi="华文细黑" w:cs="MingLiU" w:hint="eastAsia"/>
                <w:sz w:val="18"/>
                <w:szCs w:val="18"/>
              </w:rPr>
              <w:t>配套公建</w:t>
            </w:r>
            <w:r w:rsidRPr="00753701">
              <w:rPr>
                <w:rFonts w:ascii="华文细黑" w:eastAsia="华文细黑" w:hAnsi="华文细黑" w:cs="MingLiU" w:hint="eastAsia"/>
                <w:sz w:val="18"/>
                <w:szCs w:val="18"/>
                <w:lang w:eastAsia="en-US"/>
              </w:rPr>
              <w:t>：</w:t>
            </w:r>
            <w:r w:rsidR="00152883">
              <w:rPr>
                <w:rFonts w:ascii="华文细黑" w:eastAsia="华文细黑" w:hAnsi="华文细黑" w:cs="MingLiU"/>
                <w:sz w:val="18"/>
                <w:szCs w:val="18"/>
                <w:lang w:eastAsia="en-US"/>
              </w:rPr>
              <w:t>57773</w:t>
            </w:r>
          </w:p>
        </w:tc>
        <w:tc>
          <w:tcPr>
            <w:tcW w:w="1067" w:type="pct"/>
            <w:shd w:val="clear" w:color="auto" w:fill="FFFFFF"/>
            <w:hideMark/>
          </w:tcPr>
          <w:p w14:paraId="513AEA55" w14:textId="5C88C15F" w:rsidR="00753701" w:rsidRPr="00753701" w:rsidRDefault="00152883"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107500</w:t>
            </w:r>
          </w:p>
        </w:tc>
        <w:tc>
          <w:tcPr>
            <w:tcW w:w="658" w:type="pct"/>
            <w:shd w:val="clear" w:color="auto" w:fill="FFFFFF"/>
            <w:hideMark/>
          </w:tcPr>
          <w:p w14:paraId="5C3C92F2" w14:textId="4950AA63" w:rsidR="00753701" w:rsidRPr="00753701" w:rsidRDefault="00152883"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5</w:t>
            </w:r>
            <w:r w:rsidR="00753701" w:rsidRPr="00753701">
              <w:rPr>
                <w:rFonts w:ascii="华文细黑" w:eastAsia="华文细黑" w:hAnsi="华文细黑" w:cs="MingLiU"/>
                <w:sz w:val="18"/>
                <w:szCs w:val="18"/>
                <w:lang w:eastAsia="en-US"/>
              </w:rPr>
              <w:t>4%</w:t>
            </w:r>
          </w:p>
        </w:tc>
      </w:tr>
      <w:tr w:rsidR="00753701" w:rsidRPr="0080783D" w14:paraId="5C336610" w14:textId="77777777" w:rsidTr="00753701">
        <w:trPr>
          <w:trHeight w:val="283"/>
          <w:jc w:val="center"/>
        </w:trPr>
        <w:tc>
          <w:tcPr>
            <w:tcW w:w="1065" w:type="pct"/>
            <w:shd w:val="clear" w:color="auto" w:fill="FFFFFF"/>
            <w:hideMark/>
          </w:tcPr>
          <w:p w14:paraId="5C4273C3" w14:textId="44ED90A4" w:rsidR="00753701" w:rsidRPr="00753701" w:rsidRDefault="006A2E9D"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hint="eastAsia"/>
                <w:sz w:val="18"/>
                <w:szCs w:val="18"/>
              </w:rPr>
              <w:t>丰台科技园</w:t>
            </w:r>
            <w:r>
              <w:rPr>
                <w:rFonts w:ascii="华文细黑" w:eastAsia="华文细黑" w:hAnsi="华文细黑" w:cs="MingLiU" w:hint="eastAsia"/>
                <w:sz w:val="18"/>
                <w:szCs w:val="18"/>
                <w:lang w:eastAsia="en-US"/>
              </w:rPr>
              <w:t>东区</w:t>
            </w:r>
          </w:p>
        </w:tc>
        <w:tc>
          <w:tcPr>
            <w:tcW w:w="2210" w:type="pct"/>
            <w:shd w:val="clear" w:color="auto" w:fill="FFFFFF"/>
            <w:hideMark/>
          </w:tcPr>
          <w:p w14:paraId="7C5FD794" w14:textId="6D9E9FD5" w:rsidR="00753701" w:rsidRPr="00753701" w:rsidRDefault="00152883"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4</w:t>
            </w:r>
            <w:r>
              <w:rPr>
                <w:rFonts w:ascii="华文细黑" w:eastAsia="华文细黑" w:hAnsi="华文细黑" w:cs="MingLiU"/>
                <w:sz w:val="18"/>
                <w:szCs w:val="18"/>
              </w:rPr>
              <w:t>9982</w:t>
            </w:r>
          </w:p>
        </w:tc>
        <w:tc>
          <w:tcPr>
            <w:tcW w:w="1067" w:type="pct"/>
            <w:shd w:val="clear" w:color="auto" w:fill="FFFFFF"/>
            <w:hideMark/>
          </w:tcPr>
          <w:p w14:paraId="03DE3D82" w14:textId="701506AA" w:rsidR="00753701" w:rsidRPr="00753701" w:rsidRDefault="00152883"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90000</w:t>
            </w:r>
          </w:p>
        </w:tc>
        <w:tc>
          <w:tcPr>
            <w:tcW w:w="658" w:type="pct"/>
            <w:shd w:val="clear" w:color="auto" w:fill="FFFFFF"/>
            <w:hideMark/>
          </w:tcPr>
          <w:p w14:paraId="7FEA57B3" w14:textId="04C7E01B" w:rsidR="00753701" w:rsidRPr="00753701" w:rsidRDefault="00152883"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56</w:t>
            </w:r>
            <w:r w:rsidR="00753701" w:rsidRPr="00753701">
              <w:rPr>
                <w:rFonts w:ascii="华文细黑" w:eastAsia="华文细黑" w:hAnsi="华文细黑" w:cs="MingLiU"/>
                <w:sz w:val="18"/>
                <w:szCs w:val="18"/>
                <w:lang w:eastAsia="en-US"/>
              </w:rPr>
              <w:t>%</w:t>
            </w:r>
          </w:p>
        </w:tc>
      </w:tr>
      <w:tr w:rsidR="00152883" w:rsidRPr="0080783D" w14:paraId="1EBD8790" w14:textId="77777777" w:rsidTr="00753701">
        <w:trPr>
          <w:trHeight w:val="283"/>
          <w:jc w:val="center"/>
        </w:trPr>
        <w:tc>
          <w:tcPr>
            <w:tcW w:w="1065" w:type="pct"/>
            <w:shd w:val="clear" w:color="auto" w:fill="FFFFFF"/>
            <w:hideMark/>
          </w:tcPr>
          <w:p w14:paraId="3ADF4D5A" w14:textId="6302D523"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hint="eastAsia"/>
                <w:sz w:val="18"/>
                <w:szCs w:val="18"/>
              </w:rPr>
              <w:t>通州</w:t>
            </w:r>
            <w:r>
              <w:rPr>
                <w:rFonts w:ascii="华文细黑" w:eastAsia="华文细黑" w:hAnsi="华文细黑" w:cs="MingLiU" w:hint="eastAsia"/>
                <w:sz w:val="18"/>
                <w:szCs w:val="18"/>
                <w:lang w:eastAsia="en-US"/>
              </w:rPr>
              <w:t>梨园</w:t>
            </w:r>
          </w:p>
        </w:tc>
        <w:tc>
          <w:tcPr>
            <w:tcW w:w="2210" w:type="pct"/>
            <w:shd w:val="clear" w:color="auto" w:fill="FFFFFF"/>
            <w:hideMark/>
          </w:tcPr>
          <w:p w14:paraId="23A751DC" w14:textId="5161A60A" w:rsidR="00152883" w:rsidRPr="00753701" w:rsidRDefault="00152883" w:rsidP="00152883">
            <w:pPr>
              <w:pStyle w:val="af5"/>
              <w:shd w:val="clear" w:color="auto" w:fill="auto"/>
              <w:snapToGrid w:val="0"/>
              <w:spacing w:before="100"/>
              <w:jc w:val="both"/>
              <w:rPr>
                <w:rFonts w:ascii="华文细黑" w:eastAsia="华文细黑" w:hAnsi="华文细黑" w:cs="MingLiU"/>
                <w:sz w:val="18"/>
                <w:szCs w:val="18"/>
                <w:lang w:eastAsia="en-US"/>
              </w:rPr>
            </w:pPr>
            <w:r w:rsidRPr="003F079C">
              <w:rPr>
                <w:rFonts w:ascii="华文细黑" w:eastAsia="华文细黑" w:hAnsi="华文细黑" w:cs="MingLiU" w:hint="eastAsia"/>
                <w:sz w:val="18"/>
                <w:szCs w:val="18"/>
                <w:lang w:eastAsia="en-US"/>
              </w:rPr>
              <w:t>剥离</w:t>
            </w:r>
            <w:r w:rsidRPr="003F079C">
              <w:rPr>
                <w:rFonts w:ascii="华文细黑" w:eastAsia="华文细黑" w:hAnsi="华文细黑" w:cs="MingLiU" w:hint="eastAsia"/>
                <w:sz w:val="18"/>
                <w:szCs w:val="18"/>
              </w:rPr>
              <w:t>配套公建</w:t>
            </w:r>
            <w:r w:rsidRPr="003F079C">
              <w:rPr>
                <w:rFonts w:ascii="华文细黑" w:eastAsia="华文细黑" w:hAnsi="华文细黑" w:cs="MingLiU" w:hint="eastAsia"/>
                <w:sz w:val="18"/>
                <w:szCs w:val="18"/>
                <w:lang w:eastAsia="en-US"/>
              </w:rPr>
              <w:t>：</w:t>
            </w:r>
            <w:r>
              <w:rPr>
                <w:rFonts w:ascii="华文细黑" w:eastAsia="华文细黑" w:hAnsi="华文细黑" w:cs="MingLiU"/>
                <w:sz w:val="18"/>
                <w:szCs w:val="18"/>
                <w:lang w:eastAsia="en-US"/>
              </w:rPr>
              <w:t>29126</w:t>
            </w:r>
          </w:p>
        </w:tc>
        <w:tc>
          <w:tcPr>
            <w:tcW w:w="1067" w:type="pct"/>
            <w:shd w:val="clear" w:color="auto" w:fill="FFFFFF"/>
            <w:hideMark/>
          </w:tcPr>
          <w:p w14:paraId="64FC286E" w14:textId="7F4FB3B3"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62000</w:t>
            </w:r>
          </w:p>
        </w:tc>
        <w:tc>
          <w:tcPr>
            <w:tcW w:w="658" w:type="pct"/>
            <w:shd w:val="clear" w:color="auto" w:fill="FFFFFF"/>
            <w:hideMark/>
          </w:tcPr>
          <w:p w14:paraId="38A7F70D" w14:textId="60850648"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w:t>
            </w:r>
            <w:r>
              <w:rPr>
                <w:rFonts w:ascii="华文细黑" w:eastAsia="华文细黑" w:hAnsi="华文细黑" w:cs="MingLiU"/>
                <w:sz w:val="18"/>
                <w:szCs w:val="18"/>
                <w:lang w:eastAsia="en-US"/>
              </w:rPr>
              <w:t>7</w:t>
            </w:r>
            <w:r w:rsidRPr="00753701">
              <w:rPr>
                <w:rFonts w:ascii="华文细黑" w:eastAsia="华文细黑" w:hAnsi="华文细黑" w:cs="MingLiU"/>
                <w:sz w:val="18"/>
                <w:szCs w:val="18"/>
                <w:lang w:eastAsia="en-US"/>
              </w:rPr>
              <w:t>%</w:t>
            </w:r>
          </w:p>
        </w:tc>
      </w:tr>
      <w:tr w:rsidR="00152883" w:rsidRPr="0080783D" w14:paraId="36403565" w14:textId="77777777" w:rsidTr="00753701">
        <w:trPr>
          <w:trHeight w:val="283"/>
          <w:jc w:val="center"/>
        </w:trPr>
        <w:tc>
          <w:tcPr>
            <w:tcW w:w="1065" w:type="pct"/>
            <w:shd w:val="clear" w:color="auto" w:fill="FFFFFF"/>
            <w:hideMark/>
          </w:tcPr>
          <w:p w14:paraId="680670FB" w14:textId="7E9F6155"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hint="eastAsia"/>
                <w:sz w:val="18"/>
                <w:szCs w:val="18"/>
              </w:rPr>
              <w:t>通州</w:t>
            </w:r>
            <w:r>
              <w:rPr>
                <w:rFonts w:ascii="华文细黑" w:eastAsia="华文细黑" w:hAnsi="华文细黑" w:cs="MingLiU" w:hint="eastAsia"/>
                <w:sz w:val="18"/>
                <w:szCs w:val="18"/>
                <w:lang w:eastAsia="en-US"/>
              </w:rPr>
              <w:t>土桥</w:t>
            </w:r>
          </w:p>
        </w:tc>
        <w:tc>
          <w:tcPr>
            <w:tcW w:w="2210" w:type="pct"/>
            <w:shd w:val="clear" w:color="auto" w:fill="FFFFFF"/>
            <w:hideMark/>
          </w:tcPr>
          <w:p w14:paraId="5A294CEF" w14:textId="32EFD967"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sidRPr="003F079C">
              <w:rPr>
                <w:rFonts w:ascii="华文细黑" w:eastAsia="华文细黑" w:hAnsi="华文细黑" w:cs="MingLiU" w:hint="eastAsia"/>
                <w:sz w:val="18"/>
                <w:szCs w:val="18"/>
                <w:lang w:eastAsia="en-US"/>
              </w:rPr>
              <w:t>剥离</w:t>
            </w:r>
            <w:r w:rsidRPr="003F079C">
              <w:rPr>
                <w:rFonts w:ascii="华文细黑" w:eastAsia="华文细黑" w:hAnsi="华文细黑" w:cs="MingLiU" w:hint="eastAsia"/>
                <w:sz w:val="18"/>
                <w:szCs w:val="18"/>
              </w:rPr>
              <w:t>配套公建</w:t>
            </w:r>
            <w:r w:rsidRPr="003F079C">
              <w:rPr>
                <w:rFonts w:ascii="华文细黑" w:eastAsia="华文细黑" w:hAnsi="华文细黑" w:cs="MingLiU" w:hint="eastAsia"/>
                <w:sz w:val="18"/>
                <w:szCs w:val="18"/>
                <w:lang w:eastAsia="en-US"/>
              </w:rPr>
              <w:t>：</w:t>
            </w:r>
            <w:r>
              <w:rPr>
                <w:rFonts w:ascii="华文细黑" w:eastAsia="华文细黑" w:hAnsi="华文细黑" w:cs="MingLiU"/>
                <w:sz w:val="18"/>
                <w:szCs w:val="18"/>
                <w:lang w:eastAsia="en-US"/>
              </w:rPr>
              <w:t>26270</w:t>
            </w:r>
          </w:p>
        </w:tc>
        <w:tc>
          <w:tcPr>
            <w:tcW w:w="1067" w:type="pct"/>
            <w:shd w:val="clear" w:color="auto" w:fill="FFFFFF"/>
            <w:hideMark/>
          </w:tcPr>
          <w:p w14:paraId="7D796169" w14:textId="6591CD20"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62000</w:t>
            </w:r>
          </w:p>
        </w:tc>
        <w:tc>
          <w:tcPr>
            <w:tcW w:w="658" w:type="pct"/>
            <w:shd w:val="clear" w:color="auto" w:fill="FFFFFF"/>
            <w:hideMark/>
          </w:tcPr>
          <w:p w14:paraId="349AEB43" w14:textId="04BCC1C9"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42</w:t>
            </w:r>
            <w:r w:rsidRPr="00753701">
              <w:rPr>
                <w:rFonts w:ascii="华文细黑" w:eastAsia="华文细黑" w:hAnsi="华文细黑" w:cs="MingLiU"/>
                <w:sz w:val="18"/>
                <w:szCs w:val="18"/>
                <w:lang w:eastAsia="en-US"/>
              </w:rPr>
              <w:t>%</w:t>
            </w:r>
          </w:p>
        </w:tc>
      </w:tr>
      <w:tr w:rsidR="00152883" w:rsidRPr="0080783D" w14:paraId="15F3D7CF" w14:textId="77777777" w:rsidTr="00753701">
        <w:trPr>
          <w:trHeight w:val="283"/>
          <w:jc w:val="center"/>
        </w:trPr>
        <w:tc>
          <w:tcPr>
            <w:tcW w:w="1065" w:type="pct"/>
            <w:shd w:val="clear" w:color="auto" w:fill="FFFFFF"/>
            <w:hideMark/>
          </w:tcPr>
          <w:p w14:paraId="584D252D" w14:textId="37778923"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hint="eastAsia"/>
                <w:sz w:val="18"/>
                <w:szCs w:val="18"/>
              </w:rPr>
              <w:t>昌平沙河</w:t>
            </w:r>
          </w:p>
        </w:tc>
        <w:tc>
          <w:tcPr>
            <w:tcW w:w="2210" w:type="pct"/>
            <w:shd w:val="clear" w:color="auto" w:fill="FFFFFF"/>
            <w:hideMark/>
          </w:tcPr>
          <w:p w14:paraId="2298261C" w14:textId="032D9ED9"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sidRPr="003F079C">
              <w:rPr>
                <w:rFonts w:ascii="华文细黑" w:eastAsia="华文细黑" w:hAnsi="华文细黑" w:cs="MingLiU" w:hint="eastAsia"/>
                <w:sz w:val="18"/>
                <w:szCs w:val="18"/>
                <w:lang w:eastAsia="en-US"/>
              </w:rPr>
              <w:t>剥离</w:t>
            </w:r>
            <w:r w:rsidRPr="003F079C">
              <w:rPr>
                <w:rFonts w:ascii="华文细黑" w:eastAsia="华文细黑" w:hAnsi="华文细黑" w:cs="MingLiU" w:hint="eastAsia"/>
                <w:sz w:val="18"/>
                <w:szCs w:val="18"/>
              </w:rPr>
              <w:t>配套公建</w:t>
            </w:r>
            <w:r w:rsidRPr="003F079C">
              <w:rPr>
                <w:rFonts w:ascii="华文细黑" w:eastAsia="华文细黑" w:hAnsi="华文细黑" w:cs="MingLiU" w:hint="eastAsia"/>
                <w:sz w:val="18"/>
                <w:szCs w:val="18"/>
                <w:lang w:eastAsia="en-US"/>
              </w:rPr>
              <w:t>：</w:t>
            </w:r>
            <w:r>
              <w:rPr>
                <w:rFonts w:ascii="华文细黑" w:eastAsia="华文细黑" w:hAnsi="华文细黑" w:cs="MingLiU"/>
                <w:sz w:val="18"/>
                <w:szCs w:val="18"/>
                <w:lang w:eastAsia="en-US"/>
              </w:rPr>
              <w:t>25977</w:t>
            </w:r>
          </w:p>
        </w:tc>
        <w:tc>
          <w:tcPr>
            <w:tcW w:w="1067" w:type="pct"/>
            <w:shd w:val="clear" w:color="auto" w:fill="FFFFFF"/>
            <w:hideMark/>
          </w:tcPr>
          <w:p w14:paraId="41FAD631" w14:textId="64FC6397"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66</w:t>
            </w:r>
            <w:r w:rsidRPr="00753701">
              <w:rPr>
                <w:rFonts w:ascii="华文细黑" w:eastAsia="华文细黑" w:hAnsi="华文细黑" w:cs="MingLiU"/>
                <w:sz w:val="18"/>
                <w:szCs w:val="18"/>
                <w:lang w:eastAsia="en-US"/>
              </w:rPr>
              <w:t>000</w:t>
            </w:r>
          </w:p>
        </w:tc>
        <w:tc>
          <w:tcPr>
            <w:tcW w:w="658" w:type="pct"/>
            <w:shd w:val="clear" w:color="auto" w:fill="FFFFFF"/>
            <w:hideMark/>
          </w:tcPr>
          <w:p w14:paraId="4EF7DD5B" w14:textId="0E566631" w:rsidR="00152883"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sz w:val="18"/>
                <w:szCs w:val="18"/>
                <w:lang w:eastAsia="en-US"/>
              </w:rPr>
              <w:t>39</w:t>
            </w:r>
            <w:r w:rsidRPr="00753701">
              <w:rPr>
                <w:rFonts w:ascii="华文细黑" w:eastAsia="华文细黑" w:hAnsi="华文细黑" w:cs="MingLiU"/>
                <w:sz w:val="18"/>
                <w:szCs w:val="18"/>
                <w:lang w:eastAsia="en-US"/>
              </w:rPr>
              <w:t>%</w:t>
            </w:r>
          </w:p>
        </w:tc>
      </w:tr>
      <w:tr w:rsidR="001944D8" w:rsidRPr="0080783D" w14:paraId="0850AD20" w14:textId="77777777" w:rsidTr="00753701">
        <w:trPr>
          <w:trHeight w:val="283"/>
          <w:jc w:val="center"/>
        </w:trPr>
        <w:tc>
          <w:tcPr>
            <w:tcW w:w="1065" w:type="pct"/>
            <w:shd w:val="clear" w:color="auto" w:fill="FFFFFF"/>
          </w:tcPr>
          <w:p w14:paraId="421554BC" w14:textId="7FD4D0E3" w:rsidR="001944D8" w:rsidRPr="00753701" w:rsidRDefault="00152883" w:rsidP="00753701">
            <w:pPr>
              <w:pStyle w:val="af5"/>
              <w:shd w:val="clear" w:color="auto" w:fill="auto"/>
              <w:snapToGrid w:val="0"/>
              <w:jc w:val="both"/>
              <w:rPr>
                <w:rFonts w:ascii="华文细黑" w:eastAsia="华文细黑" w:hAnsi="华文细黑" w:cs="MingLiU"/>
                <w:sz w:val="18"/>
                <w:szCs w:val="18"/>
                <w:lang w:eastAsia="en-US"/>
              </w:rPr>
            </w:pPr>
            <w:r>
              <w:rPr>
                <w:rFonts w:ascii="华文细黑" w:eastAsia="华文细黑" w:hAnsi="华文细黑" w:cs="MingLiU" w:hint="eastAsia"/>
                <w:sz w:val="18"/>
                <w:szCs w:val="18"/>
                <w:lang w:eastAsia="en-US"/>
              </w:rPr>
              <w:t>延庆</w:t>
            </w:r>
          </w:p>
        </w:tc>
        <w:tc>
          <w:tcPr>
            <w:tcW w:w="2210" w:type="pct"/>
            <w:shd w:val="clear" w:color="auto" w:fill="FFFFFF"/>
          </w:tcPr>
          <w:p w14:paraId="47607AED" w14:textId="1BD4BF2A" w:rsidR="001944D8" w:rsidRPr="00753701" w:rsidRDefault="00152883" w:rsidP="00152883">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hint="eastAsia"/>
                <w:sz w:val="18"/>
                <w:szCs w:val="18"/>
                <w:lang w:eastAsia="en-US"/>
              </w:rPr>
              <w:t>剥离</w:t>
            </w:r>
            <w:r>
              <w:rPr>
                <w:rFonts w:ascii="华文细黑" w:eastAsia="华文细黑" w:hAnsi="华文细黑" w:cs="MingLiU" w:hint="eastAsia"/>
                <w:sz w:val="18"/>
                <w:szCs w:val="18"/>
              </w:rPr>
              <w:t>配套公建</w:t>
            </w:r>
            <w:r w:rsidRPr="00753701">
              <w:rPr>
                <w:rFonts w:ascii="华文细黑" w:eastAsia="华文细黑" w:hAnsi="华文细黑" w:cs="MingLiU" w:hint="eastAsia"/>
                <w:sz w:val="18"/>
                <w:szCs w:val="18"/>
                <w:lang w:eastAsia="en-US"/>
              </w:rPr>
              <w:t>：</w:t>
            </w:r>
            <w:r>
              <w:rPr>
                <w:rFonts w:ascii="华文细黑" w:eastAsia="华文细黑" w:hAnsi="华文细黑" w:cs="MingLiU"/>
                <w:sz w:val="18"/>
                <w:szCs w:val="18"/>
                <w:lang w:eastAsia="en-US"/>
              </w:rPr>
              <w:t>12126</w:t>
            </w:r>
          </w:p>
        </w:tc>
        <w:tc>
          <w:tcPr>
            <w:tcW w:w="1067" w:type="pct"/>
            <w:shd w:val="clear" w:color="auto" w:fill="FFFFFF"/>
          </w:tcPr>
          <w:p w14:paraId="5B58ACA3" w14:textId="71B15D8D" w:rsidR="001944D8" w:rsidRPr="00753701" w:rsidRDefault="00152883"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3</w:t>
            </w:r>
            <w:r>
              <w:rPr>
                <w:rFonts w:ascii="华文细黑" w:eastAsia="华文细黑" w:hAnsi="华文细黑" w:cs="MingLiU"/>
                <w:sz w:val="18"/>
                <w:szCs w:val="18"/>
              </w:rPr>
              <w:t>0000</w:t>
            </w:r>
          </w:p>
        </w:tc>
        <w:tc>
          <w:tcPr>
            <w:tcW w:w="658" w:type="pct"/>
            <w:shd w:val="clear" w:color="auto" w:fill="FFFFFF"/>
          </w:tcPr>
          <w:p w14:paraId="73E3E18C" w14:textId="4C12258B" w:rsidR="001944D8" w:rsidRPr="00753701" w:rsidRDefault="00152883"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4</w:t>
            </w:r>
            <w:r>
              <w:rPr>
                <w:rFonts w:ascii="华文细黑" w:eastAsia="华文细黑" w:hAnsi="华文细黑" w:cs="MingLiU"/>
                <w:sz w:val="18"/>
                <w:szCs w:val="18"/>
              </w:rPr>
              <w:t>0%</w:t>
            </w:r>
          </w:p>
        </w:tc>
      </w:tr>
    </w:tbl>
    <w:p w14:paraId="375B189E" w14:textId="5B933CEA" w:rsidR="0011338A" w:rsidRPr="0080783D" w:rsidRDefault="0011338A"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CCC325A" w14:textId="77777777" w:rsidR="0011338A" w:rsidRPr="0080783D" w:rsidRDefault="0011338A" w:rsidP="00601F48">
      <w:pPr>
        <w:adjustRightInd w:val="0"/>
        <w:snapToGrid w:val="0"/>
        <w:rPr>
          <w:rFonts w:ascii="Arial" w:hAnsi="Arial"/>
          <w:szCs w:val="21"/>
        </w:rPr>
      </w:pPr>
    </w:p>
    <w:p w14:paraId="39843D9B" w14:textId="302D8BCF" w:rsidR="002811F4" w:rsidRPr="0080783D" w:rsidRDefault="002811F4" w:rsidP="00601F48">
      <w:pPr>
        <w:adjustRightInd w:val="0"/>
        <w:snapToGrid w:val="0"/>
        <w:spacing w:line="480" w:lineRule="auto"/>
        <w:ind w:firstLineChars="200" w:firstLine="420"/>
        <w:outlineLvl w:val="2"/>
        <w:rPr>
          <w:rFonts w:ascii="Arial" w:hAnsi="Arial"/>
          <w:szCs w:val="21"/>
        </w:rPr>
      </w:pPr>
      <w:bookmarkStart w:id="17" w:name="_Toc163648349"/>
      <w:r w:rsidRPr="0080783D">
        <w:rPr>
          <w:rFonts w:ascii="Arial" w:hAnsi="Arial"/>
          <w:szCs w:val="21"/>
        </w:rPr>
        <w:t>3</w:t>
      </w:r>
      <w:r w:rsidRPr="0080783D">
        <w:rPr>
          <w:rFonts w:ascii="Arial" w:hAnsi="Arial"/>
          <w:szCs w:val="21"/>
        </w:rPr>
        <w:t>、</w:t>
      </w:r>
      <w:r w:rsidR="00C6546E" w:rsidRPr="0080783D">
        <w:rPr>
          <w:rFonts w:ascii="Arial" w:hAnsi="Arial" w:hint="eastAsia"/>
          <w:szCs w:val="21"/>
        </w:rPr>
        <w:t>商服用地</w:t>
      </w:r>
      <w:bookmarkEnd w:id="17"/>
    </w:p>
    <w:p w14:paraId="6CD378CB" w14:textId="5E5943E3" w:rsidR="00C22171" w:rsidRPr="0080783D" w:rsidRDefault="00C6546E" w:rsidP="00601F48">
      <w:pPr>
        <w:keepNext/>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季度汇总</w:t>
      </w:r>
    </w:p>
    <w:tbl>
      <w:tblPr>
        <w:tblOverlap w:val="never"/>
        <w:tblW w:w="9299" w:type="dxa"/>
        <w:jc w:val="center"/>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109"/>
        <w:gridCol w:w="870"/>
        <w:gridCol w:w="1464"/>
        <w:gridCol w:w="1464"/>
        <w:gridCol w:w="1464"/>
        <w:gridCol w:w="1464"/>
        <w:gridCol w:w="1464"/>
      </w:tblGrid>
      <w:tr w:rsidR="00C6546E" w:rsidRPr="0080783D" w14:paraId="3C4B32C6" w14:textId="77777777" w:rsidTr="0011338A">
        <w:trPr>
          <w:trHeight w:val="283"/>
          <w:tblHeader/>
          <w:jc w:val="center"/>
        </w:trPr>
        <w:tc>
          <w:tcPr>
            <w:tcW w:w="1064" w:type="pct"/>
            <w:gridSpan w:val="2"/>
            <w:tcBorders>
              <w:top w:val="single" w:sz="4" w:space="0" w:color="auto"/>
              <w:left w:val="single" w:sz="4" w:space="0" w:color="auto"/>
              <w:bottom w:val="nil"/>
              <w:right w:val="nil"/>
            </w:tcBorders>
            <w:shd w:val="clear" w:color="auto" w:fill="FFFFFF" w:themeFill="background1"/>
            <w:vAlign w:val="center"/>
            <w:hideMark/>
          </w:tcPr>
          <w:p w14:paraId="31A9E816" w14:textId="77777777"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5E395AF3" w14:textId="22556413"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宗地数</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5962F6A4" w14:textId="40ECFA4E"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建设用地</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449CCDAA" w14:textId="5E4B4E29"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建筑规模</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4E8AD5AA" w14:textId="0A027435"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成交金额</w:t>
            </w:r>
          </w:p>
        </w:tc>
        <w:tc>
          <w:tcPr>
            <w:tcW w:w="787" w:type="pct"/>
            <w:tcBorders>
              <w:top w:val="single" w:sz="4" w:space="0" w:color="auto"/>
              <w:left w:val="single" w:sz="4" w:space="0" w:color="auto"/>
              <w:bottom w:val="nil"/>
              <w:right w:val="single" w:sz="4" w:space="0" w:color="auto"/>
            </w:tcBorders>
            <w:shd w:val="clear" w:color="auto" w:fill="FFFFFF" w:themeFill="background1"/>
            <w:vAlign w:val="center"/>
            <w:hideMark/>
          </w:tcPr>
          <w:p w14:paraId="3F33AB9B" w14:textId="1B30CBA8"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楼面地价</w:t>
            </w:r>
          </w:p>
        </w:tc>
      </w:tr>
      <w:tr w:rsidR="00753701" w:rsidRPr="0080783D" w14:paraId="6599FB74"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hideMark/>
          </w:tcPr>
          <w:p w14:paraId="588D68D8" w14:textId="6770E8B6"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2023</w:t>
            </w:r>
            <w:r w:rsidRPr="00753701">
              <w:rPr>
                <w:rFonts w:ascii="华文细黑" w:eastAsia="华文细黑" w:hAnsi="华文细黑" w:cs="MingLiU" w:hint="eastAsia"/>
                <w:sz w:val="18"/>
                <w:szCs w:val="18"/>
                <w:lang w:eastAsia="en-US"/>
              </w:rPr>
              <w:t>年</w:t>
            </w:r>
            <w:r w:rsidRPr="00753701">
              <w:rPr>
                <w:rFonts w:ascii="华文细黑" w:eastAsia="华文细黑" w:hAnsi="华文细黑" w:cs="MingLiU"/>
                <w:sz w:val="18"/>
                <w:szCs w:val="18"/>
                <w:lang w:eastAsia="en-US"/>
              </w:rPr>
              <w:t>1</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hideMark/>
          </w:tcPr>
          <w:p w14:paraId="43FC18E2" w14:textId="1BF049C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w:t>
            </w:r>
          </w:p>
        </w:tc>
        <w:tc>
          <w:tcPr>
            <w:tcW w:w="787" w:type="pct"/>
            <w:tcBorders>
              <w:top w:val="single" w:sz="4" w:space="0" w:color="auto"/>
              <w:left w:val="single" w:sz="4" w:space="0" w:color="auto"/>
              <w:bottom w:val="nil"/>
              <w:right w:val="nil"/>
            </w:tcBorders>
            <w:shd w:val="clear" w:color="auto" w:fill="FFFFFF" w:themeFill="background1"/>
            <w:hideMark/>
          </w:tcPr>
          <w:p w14:paraId="39537DF4" w14:textId="16FCECD3"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17.83</w:t>
            </w:r>
          </w:p>
        </w:tc>
        <w:tc>
          <w:tcPr>
            <w:tcW w:w="787" w:type="pct"/>
            <w:tcBorders>
              <w:top w:val="single" w:sz="4" w:space="0" w:color="auto"/>
              <w:left w:val="single" w:sz="4" w:space="0" w:color="auto"/>
              <w:bottom w:val="nil"/>
              <w:right w:val="nil"/>
            </w:tcBorders>
            <w:shd w:val="clear" w:color="auto" w:fill="FFFFFF" w:themeFill="background1"/>
            <w:hideMark/>
          </w:tcPr>
          <w:p w14:paraId="5313CA0A" w14:textId="6D112CA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55.81</w:t>
            </w:r>
          </w:p>
        </w:tc>
        <w:tc>
          <w:tcPr>
            <w:tcW w:w="787" w:type="pct"/>
            <w:tcBorders>
              <w:top w:val="single" w:sz="4" w:space="0" w:color="auto"/>
              <w:left w:val="single" w:sz="4" w:space="0" w:color="auto"/>
              <w:bottom w:val="nil"/>
              <w:right w:val="nil"/>
            </w:tcBorders>
            <w:shd w:val="clear" w:color="auto" w:fill="FFFFFF" w:themeFill="background1"/>
            <w:hideMark/>
          </w:tcPr>
          <w:p w14:paraId="393AB7A7" w14:textId="3E955E85"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84.66</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1CA4493A" w14:textId="5EEDEAFD"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15169 </w:t>
            </w:r>
          </w:p>
        </w:tc>
      </w:tr>
      <w:tr w:rsidR="00753701" w:rsidRPr="0080783D" w14:paraId="7444FA82"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hideMark/>
          </w:tcPr>
          <w:p w14:paraId="5F50729F" w14:textId="49E48AE1"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2023</w:t>
            </w:r>
            <w:r w:rsidRPr="00753701">
              <w:rPr>
                <w:rFonts w:ascii="华文细黑" w:eastAsia="华文细黑" w:hAnsi="华文细黑" w:cs="MingLiU" w:hint="eastAsia"/>
                <w:sz w:val="18"/>
                <w:szCs w:val="18"/>
                <w:lang w:eastAsia="en-US"/>
              </w:rPr>
              <w:t>年</w:t>
            </w:r>
            <w:r w:rsidRPr="00753701">
              <w:rPr>
                <w:rFonts w:ascii="华文细黑" w:eastAsia="华文细黑" w:hAnsi="华文细黑" w:cs="MingLiU"/>
                <w:sz w:val="18"/>
                <w:szCs w:val="18"/>
                <w:lang w:eastAsia="en-US"/>
              </w:rPr>
              <w:t>2</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hideMark/>
          </w:tcPr>
          <w:p w14:paraId="2C4A23AA" w14:textId="19112480"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3</w:t>
            </w:r>
          </w:p>
        </w:tc>
        <w:tc>
          <w:tcPr>
            <w:tcW w:w="787" w:type="pct"/>
            <w:tcBorders>
              <w:top w:val="single" w:sz="4" w:space="0" w:color="auto"/>
              <w:left w:val="single" w:sz="4" w:space="0" w:color="auto"/>
              <w:bottom w:val="nil"/>
              <w:right w:val="nil"/>
            </w:tcBorders>
            <w:shd w:val="clear" w:color="auto" w:fill="FFFFFF" w:themeFill="background1"/>
            <w:hideMark/>
          </w:tcPr>
          <w:p w14:paraId="33470BCC" w14:textId="65611088"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17.45</w:t>
            </w:r>
          </w:p>
        </w:tc>
        <w:tc>
          <w:tcPr>
            <w:tcW w:w="787" w:type="pct"/>
            <w:tcBorders>
              <w:top w:val="single" w:sz="4" w:space="0" w:color="auto"/>
              <w:left w:val="single" w:sz="4" w:space="0" w:color="auto"/>
              <w:bottom w:val="nil"/>
              <w:right w:val="nil"/>
            </w:tcBorders>
            <w:shd w:val="clear" w:color="auto" w:fill="FFFFFF" w:themeFill="background1"/>
            <w:hideMark/>
          </w:tcPr>
          <w:p w14:paraId="479C5F2F" w14:textId="1868D09F"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51.18</w:t>
            </w:r>
          </w:p>
        </w:tc>
        <w:tc>
          <w:tcPr>
            <w:tcW w:w="787" w:type="pct"/>
            <w:tcBorders>
              <w:top w:val="single" w:sz="4" w:space="0" w:color="auto"/>
              <w:left w:val="single" w:sz="4" w:space="0" w:color="auto"/>
              <w:bottom w:val="nil"/>
              <w:right w:val="nil"/>
            </w:tcBorders>
            <w:shd w:val="clear" w:color="auto" w:fill="FFFFFF" w:themeFill="background1"/>
            <w:hideMark/>
          </w:tcPr>
          <w:p w14:paraId="54FC7241" w14:textId="1EC4B665"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79.70</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73B7FBD4" w14:textId="4642DF13"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15573 </w:t>
            </w:r>
          </w:p>
        </w:tc>
      </w:tr>
      <w:tr w:rsidR="00753701" w:rsidRPr="0080783D" w14:paraId="23953E9A"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hideMark/>
          </w:tcPr>
          <w:p w14:paraId="154B4F3B" w14:textId="2C05E75F"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2023</w:t>
            </w:r>
            <w:r w:rsidRPr="00753701">
              <w:rPr>
                <w:rFonts w:ascii="华文细黑" w:eastAsia="华文细黑" w:hAnsi="华文细黑" w:cs="MingLiU" w:hint="eastAsia"/>
                <w:sz w:val="18"/>
                <w:szCs w:val="18"/>
                <w:lang w:eastAsia="en-US"/>
              </w:rPr>
              <w:t>年</w:t>
            </w:r>
            <w:r w:rsidRPr="00753701">
              <w:rPr>
                <w:rFonts w:ascii="华文细黑" w:eastAsia="华文细黑" w:hAnsi="华文细黑" w:cs="MingLiU"/>
                <w:sz w:val="18"/>
                <w:szCs w:val="18"/>
                <w:lang w:eastAsia="en-US"/>
              </w:rPr>
              <w:t>3</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hideMark/>
          </w:tcPr>
          <w:p w14:paraId="052B439C" w14:textId="3E402CEB"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w:t>
            </w:r>
          </w:p>
        </w:tc>
        <w:tc>
          <w:tcPr>
            <w:tcW w:w="787" w:type="pct"/>
            <w:tcBorders>
              <w:top w:val="single" w:sz="4" w:space="0" w:color="auto"/>
              <w:left w:val="single" w:sz="4" w:space="0" w:color="auto"/>
              <w:bottom w:val="nil"/>
              <w:right w:val="nil"/>
            </w:tcBorders>
            <w:shd w:val="clear" w:color="auto" w:fill="FFFFFF" w:themeFill="background1"/>
            <w:hideMark/>
          </w:tcPr>
          <w:p w14:paraId="67CD5B7C" w14:textId="348D8FAB"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8.56</w:t>
            </w:r>
          </w:p>
        </w:tc>
        <w:tc>
          <w:tcPr>
            <w:tcW w:w="787" w:type="pct"/>
            <w:tcBorders>
              <w:top w:val="single" w:sz="4" w:space="0" w:color="auto"/>
              <w:left w:val="single" w:sz="4" w:space="0" w:color="auto"/>
              <w:bottom w:val="nil"/>
              <w:right w:val="nil"/>
            </w:tcBorders>
            <w:shd w:val="clear" w:color="auto" w:fill="FFFFFF" w:themeFill="background1"/>
            <w:hideMark/>
          </w:tcPr>
          <w:p w14:paraId="4C3B9D81" w14:textId="2216CADB"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22.52</w:t>
            </w:r>
          </w:p>
        </w:tc>
        <w:tc>
          <w:tcPr>
            <w:tcW w:w="787" w:type="pct"/>
            <w:tcBorders>
              <w:top w:val="single" w:sz="4" w:space="0" w:color="auto"/>
              <w:left w:val="single" w:sz="4" w:space="0" w:color="auto"/>
              <w:bottom w:val="nil"/>
              <w:right w:val="nil"/>
            </w:tcBorders>
            <w:shd w:val="clear" w:color="auto" w:fill="FFFFFF" w:themeFill="background1"/>
            <w:hideMark/>
          </w:tcPr>
          <w:p w14:paraId="26164890" w14:textId="0BBD7A8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42.78</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3FEA88F7" w14:textId="7B7E31C2"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19000 </w:t>
            </w:r>
          </w:p>
        </w:tc>
      </w:tr>
      <w:tr w:rsidR="00753701" w:rsidRPr="0080783D" w14:paraId="3BF7FE7B"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hideMark/>
          </w:tcPr>
          <w:p w14:paraId="2F8F6FBD" w14:textId="6859DC93"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2023</w:t>
            </w:r>
            <w:r w:rsidRPr="00753701">
              <w:rPr>
                <w:rFonts w:ascii="华文细黑" w:eastAsia="华文细黑" w:hAnsi="华文细黑" w:cs="MingLiU" w:hint="eastAsia"/>
                <w:sz w:val="18"/>
                <w:szCs w:val="18"/>
                <w:lang w:eastAsia="en-US"/>
              </w:rPr>
              <w:t>年</w:t>
            </w:r>
            <w:r w:rsidRPr="00753701">
              <w:rPr>
                <w:rFonts w:ascii="华文细黑" w:eastAsia="华文细黑" w:hAnsi="华文细黑" w:cs="MingLiU"/>
                <w:sz w:val="18"/>
                <w:szCs w:val="18"/>
                <w:lang w:eastAsia="en-US"/>
              </w:rPr>
              <w:t>4</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hideMark/>
          </w:tcPr>
          <w:p w14:paraId="2CBE7EAD" w14:textId="124085BC"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w:t>
            </w:r>
          </w:p>
        </w:tc>
        <w:tc>
          <w:tcPr>
            <w:tcW w:w="787" w:type="pct"/>
            <w:tcBorders>
              <w:top w:val="single" w:sz="4" w:space="0" w:color="auto"/>
              <w:left w:val="single" w:sz="4" w:space="0" w:color="auto"/>
              <w:bottom w:val="nil"/>
              <w:right w:val="nil"/>
            </w:tcBorders>
            <w:shd w:val="clear" w:color="auto" w:fill="FFFFFF" w:themeFill="background1"/>
            <w:hideMark/>
          </w:tcPr>
          <w:p w14:paraId="230E8499" w14:textId="3F35A83A"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3.74</w:t>
            </w:r>
          </w:p>
        </w:tc>
        <w:tc>
          <w:tcPr>
            <w:tcW w:w="787" w:type="pct"/>
            <w:tcBorders>
              <w:top w:val="single" w:sz="4" w:space="0" w:color="auto"/>
              <w:left w:val="single" w:sz="4" w:space="0" w:color="auto"/>
              <w:bottom w:val="nil"/>
              <w:right w:val="nil"/>
            </w:tcBorders>
            <w:shd w:val="clear" w:color="auto" w:fill="FFFFFF" w:themeFill="background1"/>
            <w:hideMark/>
          </w:tcPr>
          <w:p w14:paraId="7F019B93" w14:textId="3A546A11"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12.09</w:t>
            </w:r>
          </w:p>
        </w:tc>
        <w:tc>
          <w:tcPr>
            <w:tcW w:w="787" w:type="pct"/>
            <w:tcBorders>
              <w:top w:val="single" w:sz="4" w:space="0" w:color="auto"/>
              <w:left w:val="single" w:sz="4" w:space="0" w:color="auto"/>
              <w:bottom w:val="nil"/>
              <w:right w:val="nil"/>
            </w:tcBorders>
            <w:shd w:val="clear" w:color="auto" w:fill="FFFFFF" w:themeFill="background1"/>
            <w:hideMark/>
          </w:tcPr>
          <w:p w14:paraId="7BBA46DE" w14:textId="6DEB0C45"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14.37</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343DA537" w14:textId="2ED67E93"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11884 </w:t>
            </w:r>
          </w:p>
        </w:tc>
      </w:tr>
      <w:tr w:rsidR="00753701" w:rsidRPr="0080783D" w14:paraId="648E943F"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hideMark/>
          </w:tcPr>
          <w:p w14:paraId="33EA83CF" w14:textId="485A3E6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2023</w:t>
            </w:r>
            <w:r w:rsidRPr="00753701">
              <w:rPr>
                <w:rFonts w:ascii="华文细黑" w:eastAsia="华文细黑" w:hAnsi="华文细黑" w:cs="MingLiU" w:hint="eastAsia"/>
                <w:sz w:val="18"/>
                <w:szCs w:val="18"/>
                <w:lang w:eastAsia="en-US"/>
              </w:rPr>
              <w:t>年全年</w:t>
            </w:r>
          </w:p>
        </w:tc>
        <w:tc>
          <w:tcPr>
            <w:tcW w:w="787" w:type="pct"/>
            <w:tcBorders>
              <w:top w:val="single" w:sz="4" w:space="0" w:color="auto"/>
              <w:left w:val="single" w:sz="4" w:space="0" w:color="auto"/>
              <w:bottom w:val="nil"/>
              <w:right w:val="nil"/>
            </w:tcBorders>
            <w:shd w:val="clear" w:color="auto" w:fill="FFFFFF" w:themeFill="background1"/>
            <w:hideMark/>
          </w:tcPr>
          <w:p w14:paraId="46CF6ED8" w14:textId="5607FD5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13</w:t>
            </w:r>
          </w:p>
        </w:tc>
        <w:tc>
          <w:tcPr>
            <w:tcW w:w="787" w:type="pct"/>
            <w:tcBorders>
              <w:top w:val="single" w:sz="4" w:space="0" w:color="auto"/>
              <w:left w:val="single" w:sz="4" w:space="0" w:color="auto"/>
              <w:bottom w:val="nil"/>
              <w:right w:val="nil"/>
            </w:tcBorders>
            <w:shd w:val="clear" w:color="auto" w:fill="FFFFFF" w:themeFill="background1"/>
            <w:hideMark/>
          </w:tcPr>
          <w:p w14:paraId="1EDC3BB9" w14:textId="0148B773"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47.58</w:t>
            </w:r>
          </w:p>
        </w:tc>
        <w:tc>
          <w:tcPr>
            <w:tcW w:w="787" w:type="pct"/>
            <w:tcBorders>
              <w:top w:val="single" w:sz="4" w:space="0" w:color="auto"/>
              <w:left w:val="single" w:sz="4" w:space="0" w:color="auto"/>
              <w:bottom w:val="nil"/>
              <w:right w:val="nil"/>
            </w:tcBorders>
            <w:shd w:val="clear" w:color="auto" w:fill="FFFFFF" w:themeFill="background1"/>
            <w:hideMark/>
          </w:tcPr>
          <w:p w14:paraId="01EBE73A" w14:textId="227A7C14"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141.60</w:t>
            </w:r>
          </w:p>
        </w:tc>
        <w:tc>
          <w:tcPr>
            <w:tcW w:w="787" w:type="pct"/>
            <w:tcBorders>
              <w:top w:val="single" w:sz="4" w:space="0" w:color="auto"/>
              <w:left w:val="single" w:sz="4" w:space="0" w:color="auto"/>
              <w:bottom w:val="nil"/>
              <w:right w:val="nil"/>
            </w:tcBorders>
            <w:shd w:val="clear" w:color="auto" w:fill="FFFFFF" w:themeFill="background1"/>
            <w:hideMark/>
          </w:tcPr>
          <w:p w14:paraId="52124654" w14:textId="4BDA4456"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221.51</w:t>
            </w:r>
          </w:p>
        </w:tc>
        <w:tc>
          <w:tcPr>
            <w:tcW w:w="787" w:type="pct"/>
            <w:tcBorders>
              <w:top w:val="single" w:sz="4" w:space="0" w:color="auto"/>
              <w:left w:val="single" w:sz="4" w:space="0" w:color="auto"/>
              <w:bottom w:val="nil"/>
              <w:right w:val="single" w:sz="4" w:space="0" w:color="auto"/>
            </w:tcBorders>
            <w:shd w:val="clear" w:color="auto" w:fill="FFFFFF" w:themeFill="background1"/>
            <w:hideMark/>
          </w:tcPr>
          <w:p w14:paraId="2220EF71" w14:textId="34DCDADC"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15644 </w:t>
            </w:r>
          </w:p>
        </w:tc>
      </w:tr>
      <w:tr w:rsidR="00753701" w:rsidRPr="0080783D" w14:paraId="2B4975A9"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tcPr>
          <w:p w14:paraId="53E3D5A6" w14:textId="17C50962"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2024</w:t>
            </w:r>
            <w:r w:rsidRPr="00753701">
              <w:rPr>
                <w:rFonts w:ascii="华文细黑" w:eastAsia="华文细黑" w:hAnsi="华文细黑" w:cs="MingLiU" w:hint="eastAsia"/>
                <w:sz w:val="18"/>
                <w:szCs w:val="18"/>
                <w:lang w:eastAsia="en-US"/>
              </w:rPr>
              <w:t>年</w:t>
            </w:r>
            <w:r w:rsidRPr="00753701">
              <w:rPr>
                <w:rFonts w:ascii="华文细黑" w:eastAsia="华文细黑" w:hAnsi="华文细黑" w:cs="MingLiU"/>
                <w:sz w:val="18"/>
                <w:szCs w:val="18"/>
                <w:lang w:eastAsia="en-US"/>
              </w:rPr>
              <w:t>1</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tcPr>
          <w:p w14:paraId="668832BE" w14:textId="7D05B7CF"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5</w:t>
            </w:r>
          </w:p>
        </w:tc>
        <w:tc>
          <w:tcPr>
            <w:tcW w:w="787" w:type="pct"/>
            <w:tcBorders>
              <w:top w:val="single" w:sz="4" w:space="0" w:color="auto"/>
              <w:left w:val="single" w:sz="4" w:space="0" w:color="auto"/>
              <w:bottom w:val="nil"/>
              <w:right w:val="nil"/>
            </w:tcBorders>
            <w:shd w:val="clear" w:color="auto" w:fill="FFFFFF" w:themeFill="background1"/>
          </w:tcPr>
          <w:p w14:paraId="120FA361" w14:textId="5F697DC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16.83</w:t>
            </w:r>
          </w:p>
        </w:tc>
        <w:tc>
          <w:tcPr>
            <w:tcW w:w="787" w:type="pct"/>
            <w:tcBorders>
              <w:top w:val="single" w:sz="4" w:space="0" w:color="auto"/>
              <w:left w:val="single" w:sz="4" w:space="0" w:color="auto"/>
              <w:bottom w:val="nil"/>
              <w:right w:val="nil"/>
            </w:tcBorders>
            <w:shd w:val="clear" w:color="auto" w:fill="FFFFFF" w:themeFill="background1"/>
          </w:tcPr>
          <w:p w14:paraId="7CFB797B" w14:textId="6D0B259D"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47.25</w:t>
            </w:r>
          </w:p>
        </w:tc>
        <w:tc>
          <w:tcPr>
            <w:tcW w:w="787" w:type="pct"/>
            <w:tcBorders>
              <w:top w:val="single" w:sz="4" w:space="0" w:color="auto"/>
              <w:left w:val="single" w:sz="4" w:space="0" w:color="auto"/>
              <w:bottom w:val="nil"/>
              <w:right w:val="nil"/>
            </w:tcBorders>
            <w:shd w:val="clear" w:color="auto" w:fill="FFFFFF" w:themeFill="background1"/>
          </w:tcPr>
          <w:p w14:paraId="56705B31" w14:textId="5FAEEE92"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83.17</w:t>
            </w:r>
          </w:p>
        </w:tc>
        <w:tc>
          <w:tcPr>
            <w:tcW w:w="787" w:type="pct"/>
            <w:tcBorders>
              <w:top w:val="single" w:sz="4" w:space="0" w:color="auto"/>
              <w:left w:val="single" w:sz="4" w:space="0" w:color="auto"/>
              <w:bottom w:val="nil"/>
              <w:right w:val="single" w:sz="4" w:space="0" w:color="auto"/>
            </w:tcBorders>
            <w:shd w:val="clear" w:color="auto" w:fill="FFFFFF" w:themeFill="background1"/>
          </w:tcPr>
          <w:p w14:paraId="2F675C37" w14:textId="55033EAA"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17604 </w:t>
            </w:r>
          </w:p>
        </w:tc>
      </w:tr>
      <w:tr w:rsidR="00753701" w:rsidRPr="0080783D" w14:paraId="4C0157F2"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tcPr>
          <w:p w14:paraId="283AB617" w14:textId="7887E19C"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2024</w:t>
            </w:r>
            <w:r w:rsidRPr="00753701">
              <w:rPr>
                <w:rFonts w:ascii="华文细黑" w:eastAsia="华文细黑" w:hAnsi="华文细黑" w:cs="MingLiU" w:hint="eastAsia"/>
                <w:sz w:val="18"/>
                <w:szCs w:val="18"/>
                <w:lang w:eastAsia="en-US"/>
              </w:rPr>
              <w:t>年</w:t>
            </w:r>
            <w:r w:rsidRPr="00753701">
              <w:rPr>
                <w:rFonts w:ascii="华文细黑" w:eastAsia="华文细黑" w:hAnsi="华文细黑" w:cs="MingLiU"/>
                <w:sz w:val="18"/>
                <w:szCs w:val="18"/>
                <w:lang w:eastAsia="en-US"/>
              </w:rPr>
              <w:t>2</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tcPr>
          <w:p w14:paraId="6F686865" w14:textId="0FE7266B"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3</w:t>
            </w:r>
          </w:p>
        </w:tc>
        <w:tc>
          <w:tcPr>
            <w:tcW w:w="787" w:type="pct"/>
            <w:tcBorders>
              <w:top w:val="single" w:sz="4" w:space="0" w:color="auto"/>
              <w:left w:val="single" w:sz="4" w:space="0" w:color="auto"/>
              <w:bottom w:val="nil"/>
              <w:right w:val="nil"/>
            </w:tcBorders>
            <w:shd w:val="clear" w:color="auto" w:fill="FFFFFF" w:themeFill="background1"/>
          </w:tcPr>
          <w:p w14:paraId="1379D4F1" w14:textId="31B99D61"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10.62</w:t>
            </w:r>
          </w:p>
        </w:tc>
        <w:tc>
          <w:tcPr>
            <w:tcW w:w="787" w:type="pct"/>
            <w:tcBorders>
              <w:top w:val="single" w:sz="4" w:space="0" w:color="auto"/>
              <w:left w:val="single" w:sz="4" w:space="0" w:color="auto"/>
              <w:bottom w:val="nil"/>
              <w:right w:val="nil"/>
            </w:tcBorders>
            <w:shd w:val="clear" w:color="auto" w:fill="FFFFFF" w:themeFill="background1"/>
          </w:tcPr>
          <w:p w14:paraId="43EAEAE8" w14:textId="38D76928"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28.26</w:t>
            </w:r>
          </w:p>
        </w:tc>
        <w:tc>
          <w:tcPr>
            <w:tcW w:w="787" w:type="pct"/>
            <w:tcBorders>
              <w:top w:val="single" w:sz="4" w:space="0" w:color="auto"/>
              <w:left w:val="single" w:sz="4" w:space="0" w:color="auto"/>
              <w:bottom w:val="nil"/>
              <w:right w:val="nil"/>
            </w:tcBorders>
            <w:shd w:val="clear" w:color="auto" w:fill="FFFFFF" w:themeFill="background1"/>
          </w:tcPr>
          <w:p w14:paraId="26429974" w14:textId="3AE9F1FB"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44.56</w:t>
            </w:r>
          </w:p>
        </w:tc>
        <w:tc>
          <w:tcPr>
            <w:tcW w:w="787" w:type="pct"/>
            <w:tcBorders>
              <w:top w:val="single" w:sz="4" w:space="0" w:color="auto"/>
              <w:left w:val="single" w:sz="4" w:space="0" w:color="auto"/>
              <w:bottom w:val="nil"/>
              <w:right w:val="single" w:sz="4" w:space="0" w:color="auto"/>
            </w:tcBorders>
            <w:shd w:val="clear" w:color="auto" w:fill="FFFFFF" w:themeFill="background1"/>
          </w:tcPr>
          <w:p w14:paraId="6405C271" w14:textId="3BF50AD7" w:rsidR="00753701" w:rsidRPr="00753701" w:rsidRDefault="00753701" w:rsidP="00753701">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 xml:space="preserve">15767 </w:t>
            </w:r>
          </w:p>
        </w:tc>
      </w:tr>
      <w:tr w:rsidR="004E4FAE" w:rsidRPr="0080783D" w14:paraId="5A2C73C5" w14:textId="77777777" w:rsidTr="00753701">
        <w:trPr>
          <w:trHeight w:val="283"/>
          <w:jc w:val="center"/>
        </w:trPr>
        <w:tc>
          <w:tcPr>
            <w:tcW w:w="1064" w:type="pct"/>
            <w:gridSpan w:val="2"/>
            <w:tcBorders>
              <w:top w:val="single" w:sz="4" w:space="0" w:color="auto"/>
              <w:left w:val="single" w:sz="4" w:space="0" w:color="auto"/>
              <w:bottom w:val="nil"/>
              <w:right w:val="nil"/>
            </w:tcBorders>
            <w:shd w:val="clear" w:color="auto" w:fill="FFFFFF" w:themeFill="background1"/>
          </w:tcPr>
          <w:p w14:paraId="60A0C23E" w14:textId="721BFC7A" w:rsidR="004E4FAE" w:rsidRPr="00753701" w:rsidRDefault="004E4FAE" w:rsidP="004E4FAE">
            <w:pPr>
              <w:pStyle w:val="af5"/>
              <w:shd w:val="clear" w:color="auto" w:fill="auto"/>
              <w:snapToGrid w:val="0"/>
              <w:jc w:val="both"/>
              <w:rPr>
                <w:rFonts w:ascii="华文细黑" w:eastAsia="华文细黑" w:hAnsi="华文细黑" w:cs="MingLiU"/>
                <w:sz w:val="18"/>
                <w:szCs w:val="18"/>
                <w:lang w:eastAsia="en-US"/>
              </w:rPr>
            </w:pPr>
            <w:r w:rsidRPr="00753701">
              <w:rPr>
                <w:rFonts w:ascii="华文细黑" w:eastAsia="华文细黑" w:hAnsi="华文细黑" w:cs="MingLiU"/>
                <w:sz w:val="18"/>
                <w:szCs w:val="18"/>
                <w:lang w:eastAsia="en-US"/>
              </w:rPr>
              <w:t>2024</w:t>
            </w:r>
            <w:r w:rsidRPr="00753701">
              <w:rPr>
                <w:rFonts w:ascii="华文细黑" w:eastAsia="华文细黑" w:hAnsi="华文细黑" w:cs="MingLiU" w:hint="eastAsia"/>
                <w:sz w:val="18"/>
                <w:szCs w:val="18"/>
                <w:lang w:eastAsia="en-US"/>
              </w:rPr>
              <w:t>年</w:t>
            </w:r>
            <w:r>
              <w:rPr>
                <w:rFonts w:ascii="华文细黑" w:eastAsia="华文细黑" w:hAnsi="华文细黑" w:cs="MingLiU"/>
                <w:sz w:val="18"/>
                <w:szCs w:val="18"/>
                <w:lang w:eastAsia="en-US"/>
              </w:rPr>
              <w:t>3</w:t>
            </w:r>
            <w:r w:rsidRPr="00753701">
              <w:rPr>
                <w:rFonts w:ascii="华文细黑" w:eastAsia="华文细黑" w:hAnsi="华文细黑" w:cs="MingLiU" w:hint="eastAsia"/>
                <w:sz w:val="18"/>
                <w:szCs w:val="18"/>
                <w:lang w:eastAsia="en-US"/>
              </w:rPr>
              <w:t>季度</w:t>
            </w:r>
          </w:p>
        </w:tc>
        <w:tc>
          <w:tcPr>
            <w:tcW w:w="787" w:type="pct"/>
            <w:tcBorders>
              <w:top w:val="single" w:sz="4" w:space="0" w:color="auto"/>
              <w:left w:val="single" w:sz="4" w:space="0" w:color="auto"/>
              <w:bottom w:val="nil"/>
              <w:right w:val="nil"/>
            </w:tcBorders>
            <w:shd w:val="clear" w:color="auto" w:fill="FFFFFF" w:themeFill="background1"/>
          </w:tcPr>
          <w:p w14:paraId="1248AF73" w14:textId="36B1CB62" w:rsidR="004E4FAE" w:rsidRPr="00753701" w:rsidRDefault="004E4FAE"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4</w:t>
            </w:r>
          </w:p>
        </w:tc>
        <w:tc>
          <w:tcPr>
            <w:tcW w:w="787" w:type="pct"/>
            <w:tcBorders>
              <w:top w:val="single" w:sz="4" w:space="0" w:color="auto"/>
              <w:left w:val="single" w:sz="4" w:space="0" w:color="auto"/>
              <w:bottom w:val="nil"/>
              <w:right w:val="nil"/>
            </w:tcBorders>
            <w:shd w:val="clear" w:color="auto" w:fill="FFFFFF" w:themeFill="background1"/>
          </w:tcPr>
          <w:p w14:paraId="097F89F9" w14:textId="170911D8" w:rsidR="004E4FAE" w:rsidRPr="00753701" w:rsidRDefault="004E4FAE"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1</w:t>
            </w:r>
            <w:r>
              <w:rPr>
                <w:rFonts w:ascii="华文细黑" w:eastAsia="华文细黑" w:hAnsi="华文细黑" w:cs="MingLiU"/>
                <w:sz w:val="18"/>
                <w:szCs w:val="18"/>
              </w:rPr>
              <w:t>4.35</w:t>
            </w:r>
          </w:p>
        </w:tc>
        <w:tc>
          <w:tcPr>
            <w:tcW w:w="787" w:type="pct"/>
            <w:tcBorders>
              <w:top w:val="single" w:sz="4" w:space="0" w:color="auto"/>
              <w:left w:val="single" w:sz="4" w:space="0" w:color="auto"/>
              <w:bottom w:val="nil"/>
              <w:right w:val="nil"/>
            </w:tcBorders>
            <w:shd w:val="clear" w:color="auto" w:fill="FFFFFF" w:themeFill="background1"/>
          </w:tcPr>
          <w:p w14:paraId="7CDCDBF6" w14:textId="07420987" w:rsidR="004E4FAE" w:rsidRPr="00753701" w:rsidRDefault="004E4FAE"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2</w:t>
            </w:r>
            <w:r>
              <w:rPr>
                <w:rFonts w:ascii="华文细黑" w:eastAsia="华文细黑" w:hAnsi="华文细黑" w:cs="MingLiU"/>
                <w:sz w:val="18"/>
                <w:szCs w:val="18"/>
              </w:rPr>
              <w:t>8.64</w:t>
            </w:r>
          </w:p>
        </w:tc>
        <w:tc>
          <w:tcPr>
            <w:tcW w:w="787" w:type="pct"/>
            <w:tcBorders>
              <w:top w:val="single" w:sz="4" w:space="0" w:color="auto"/>
              <w:left w:val="single" w:sz="4" w:space="0" w:color="auto"/>
              <w:bottom w:val="nil"/>
              <w:right w:val="nil"/>
            </w:tcBorders>
            <w:shd w:val="clear" w:color="auto" w:fill="FFFFFF" w:themeFill="background1"/>
          </w:tcPr>
          <w:p w14:paraId="3FEF69A6" w14:textId="4C476941" w:rsidR="004E4FAE" w:rsidRPr="00753701" w:rsidRDefault="004E4FAE"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2</w:t>
            </w:r>
            <w:r>
              <w:rPr>
                <w:rFonts w:ascii="华文细黑" w:eastAsia="华文细黑" w:hAnsi="华文细黑" w:cs="MingLiU"/>
                <w:sz w:val="18"/>
                <w:szCs w:val="18"/>
              </w:rPr>
              <w:t>2.7</w:t>
            </w:r>
          </w:p>
        </w:tc>
        <w:tc>
          <w:tcPr>
            <w:tcW w:w="787" w:type="pct"/>
            <w:tcBorders>
              <w:top w:val="single" w:sz="4" w:space="0" w:color="auto"/>
              <w:left w:val="single" w:sz="4" w:space="0" w:color="auto"/>
              <w:bottom w:val="nil"/>
              <w:right w:val="single" w:sz="4" w:space="0" w:color="auto"/>
            </w:tcBorders>
            <w:shd w:val="clear" w:color="auto" w:fill="FFFFFF" w:themeFill="background1"/>
          </w:tcPr>
          <w:p w14:paraId="5EB4D3C1" w14:textId="1317F4C8" w:rsidR="004E4FAE" w:rsidRPr="00753701" w:rsidRDefault="004E4FAE" w:rsidP="00753701">
            <w:pPr>
              <w:pStyle w:val="af5"/>
              <w:shd w:val="clear" w:color="auto" w:fill="auto"/>
              <w:snapToGrid w:val="0"/>
              <w:jc w:val="both"/>
              <w:rPr>
                <w:rFonts w:ascii="华文细黑" w:eastAsia="华文细黑" w:hAnsi="华文细黑" w:cs="MingLiU"/>
                <w:sz w:val="18"/>
                <w:szCs w:val="18"/>
              </w:rPr>
            </w:pPr>
            <w:r>
              <w:rPr>
                <w:rFonts w:ascii="华文细黑" w:eastAsia="华文细黑" w:hAnsi="华文细黑" w:cs="MingLiU" w:hint="eastAsia"/>
                <w:sz w:val="18"/>
                <w:szCs w:val="18"/>
              </w:rPr>
              <w:t>7</w:t>
            </w:r>
            <w:r>
              <w:rPr>
                <w:rFonts w:ascii="华文细黑" w:eastAsia="华文细黑" w:hAnsi="华文细黑" w:cs="MingLiU"/>
                <w:sz w:val="18"/>
                <w:szCs w:val="18"/>
              </w:rPr>
              <w:t>925</w:t>
            </w:r>
          </w:p>
        </w:tc>
      </w:tr>
      <w:tr w:rsidR="00C6546E" w:rsidRPr="0080783D" w14:paraId="18839F97" w14:textId="77777777" w:rsidTr="0011338A">
        <w:trPr>
          <w:trHeight w:val="283"/>
          <w:jc w:val="center"/>
        </w:trPr>
        <w:tc>
          <w:tcPr>
            <w:tcW w:w="596" w:type="pct"/>
            <w:vMerge w:val="restart"/>
            <w:tcBorders>
              <w:top w:val="single" w:sz="4" w:space="0" w:color="auto"/>
              <w:left w:val="single" w:sz="4" w:space="0" w:color="auto"/>
              <w:bottom w:val="single" w:sz="4" w:space="0" w:color="auto"/>
              <w:right w:val="nil"/>
            </w:tcBorders>
            <w:shd w:val="clear" w:color="auto" w:fill="FFFFFF" w:themeFill="background1"/>
            <w:vAlign w:val="center"/>
            <w:hideMark/>
          </w:tcPr>
          <w:p w14:paraId="692D7297" w14:textId="77777777" w:rsidR="0011338A" w:rsidRPr="0080783D" w:rsidRDefault="00C6546E" w:rsidP="00601F48">
            <w:pPr>
              <w:pStyle w:val="af5"/>
              <w:shd w:val="clear" w:color="auto" w:fill="auto"/>
              <w:snapToGrid w:val="0"/>
              <w:jc w:val="both"/>
              <w:rPr>
                <w:rFonts w:ascii="华文细黑" w:eastAsia="华文细黑" w:hAnsi="华文细黑" w:cs="MingLiU"/>
                <w:sz w:val="18"/>
                <w:szCs w:val="18"/>
                <w:lang w:eastAsia="en-US"/>
              </w:rPr>
            </w:pPr>
            <w:r w:rsidRPr="0080783D">
              <w:rPr>
                <w:rFonts w:ascii="Arial" w:eastAsia="华文细黑" w:hAnsi="Arial"/>
                <w:sz w:val="18"/>
                <w:szCs w:val="18"/>
                <w:lang w:eastAsia="en-US"/>
              </w:rPr>
              <w:t>2024</w:t>
            </w:r>
            <w:r w:rsidRPr="0080783D">
              <w:rPr>
                <w:rFonts w:ascii="华文细黑" w:eastAsia="华文细黑" w:hAnsi="华文细黑" w:cs="MingLiU" w:hint="eastAsia"/>
                <w:sz w:val="18"/>
                <w:szCs w:val="18"/>
                <w:lang w:eastAsia="en-US"/>
              </w:rPr>
              <w:t>年</w:t>
            </w:r>
          </w:p>
          <w:p w14:paraId="4CDA18B1" w14:textId="2FEA0876" w:rsidR="00C6546E" w:rsidRPr="0080783D" w:rsidRDefault="004E4FAE"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eastAsia="en-US"/>
              </w:rPr>
              <w:t>4</w:t>
            </w:r>
            <w:r w:rsidR="00C6546E" w:rsidRPr="0080783D">
              <w:rPr>
                <w:rFonts w:ascii="华文细黑" w:eastAsia="华文细黑" w:hAnsi="华文细黑" w:cs="MingLiU" w:hint="eastAsia"/>
                <w:sz w:val="18"/>
                <w:szCs w:val="18"/>
                <w:lang w:eastAsia="en-US"/>
              </w:rPr>
              <w:t>季度</w:t>
            </w:r>
          </w:p>
        </w:tc>
        <w:tc>
          <w:tcPr>
            <w:tcW w:w="468" w:type="pct"/>
            <w:tcBorders>
              <w:top w:val="single" w:sz="4" w:space="0" w:color="auto"/>
              <w:left w:val="single" w:sz="4" w:space="0" w:color="auto"/>
              <w:bottom w:val="nil"/>
              <w:right w:val="nil"/>
            </w:tcBorders>
            <w:shd w:val="clear" w:color="auto" w:fill="FFFFFF" w:themeFill="background1"/>
            <w:vAlign w:val="center"/>
            <w:hideMark/>
          </w:tcPr>
          <w:p w14:paraId="65F2160A" w14:textId="77777777" w:rsidR="00C6546E" w:rsidRPr="0080783D" w:rsidRDefault="00C6546E"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已成交</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13447260" w14:textId="59C77C11" w:rsidR="00C6546E" w:rsidRPr="0080783D" w:rsidRDefault="004E4FAE"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eastAsia="en-US"/>
              </w:rPr>
              <w:t>1</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43E48033" w14:textId="15710DF3" w:rsidR="00C6546E" w:rsidRPr="0080783D" w:rsidRDefault="004E4FAE"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0.83</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30170EA1" w14:textId="72A8D71A" w:rsidR="00C6546E" w:rsidRPr="0080783D" w:rsidRDefault="004E4FAE"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1.00</w:t>
            </w:r>
          </w:p>
        </w:tc>
        <w:tc>
          <w:tcPr>
            <w:tcW w:w="787" w:type="pct"/>
            <w:tcBorders>
              <w:top w:val="single" w:sz="4" w:space="0" w:color="auto"/>
              <w:left w:val="single" w:sz="4" w:space="0" w:color="auto"/>
              <w:bottom w:val="nil"/>
              <w:right w:val="nil"/>
            </w:tcBorders>
            <w:shd w:val="clear" w:color="auto" w:fill="FFFFFF" w:themeFill="background1"/>
            <w:vAlign w:val="center"/>
            <w:hideMark/>
          </w:tcPr>
          <w:p w14:paraId="7F98F1C1" w14:textId="48608253" w:rsidR="00C6546E" w:rsidRPr="0080783D" w:rsidRDefault="004E4FAE"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0.31</w:t>
            </w:r>
          </w:p>
        </w:tc>
        <w:tc>
          <w:tcPr>
            <w:tcW w:w="787" w:type="pct"/>
            <w:tcBorders>
              <w:top w:val="single" w:sz="4" w:space="0" w:color="auto"/>
              <w:left w:val="single" w:sz="4" w:space="0" w:color="auto"/>
              <w:bottom w:val="nil"/>
              <w:right w:val="single" w:sz="4" w:space="0" w:color="auto"/>
            </w:tcBorders>
            <w:shd w:val="clear" w:color="auto" w:fill="FFFFFF" w:themeFill="background1"/>
            <w:vAlign w:val="center"/>
            <w:hideMark/>
          </w:tcPr>
          <w:p w14:paraId="297F6CF4" w14:textId="7A26E15A" w:rsidR="00C6546E" w:rsidRPr="0080783D" w:rsidRDefault="004E4FAE"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eastAsia="en-US"/>
              </w:rPr>
              <w:t>3104</w:t>
            </w:r>
          </w:p>
        </w:tc>
      </w:tr>
      <w:tr w:rsidR="004E4FAE" w:rsidRPr="0080783D" w14:paraId="74FAFA94" w14:textId="77777777" w:rsidTr="0011338A">
        <w:trPr>
          <w:trHeight w:val="283"/>
          <w:jc w:val="center"/>
        </w:trPr>
        <w:tc>
          <w:tcPr>
            <w:tcW w:w="596" w:type="pct"/>
            <w:vMerge/>
            <w:tcBorders>
              <w:top w:val="single" w:sz="4" w:space="0" w:color="auto"/>
              <w:left w:val="single" w:sz="4" w:space="0" w:color="auto"/>
              <w:bottom w:val="single" w:sz="4" w:space="0" w:color="auto"/>
              <w:right w:val="nil"/>
            </w:tcBorders>
            <w:shd w:val="clear" w:color="auto" w:fill="FFFFFF" w:themeFill="background1"/>
            <w:vAlign w:val="center"/>
            <w:hideMark/>
          </w:tcPr>
          <w:p w14:paraId="0C8E1A42" w14:textId="77777777" w:rsidR="004E4FAE" w:rsidRPr="0080783D" w:rsidRDefault="004E4FAE" w:rsidP="004E4FAE">
            <w:pPr>
              <w:snapToGrid w:val="0"/>
              <w:rPr>
                <w:rFonts w:ascii="华文细黑" w:eastAsia="华文细黑" w:hAnsi="华文细黑" w:cs="Arial"/>
                <w:sz w:val="18"/>
                <w:szCs w:val="18"/>
                <w:lang w:val="zh-CN" w:eastAsia="en-US" w:bidi="zh-CN"/>
              </w:rPr>
            </w:pPr>
          </w:p>
        </w:tc>
        <w:tc>
          <w:tcPr>
            <w:tcW w:w="468" w:type="pct"/>
            <w:tcBorders>
              <w:top w:val="single" w:sz="4" w:space="0" w:color="auto"/>
              <w:left w:val="single" w:sz="4" w:space="0" w:color="auto"/>
              <w:bottom w:val="single" w:sz="4" w:space="0" w:color="auto"/>
              <w:right w:val="nil"/>
            </w:tcBorders>
            <w:shd w:val="clear" w:color="auto" w:fill="FFFFFF" w:themeFill="background1"/>
            <w:vAlign w:val="center"/>
            <w:hideMark/>
          </w:tcPr>
          <w:p w14:paraId="42920482" w14:textId="4524A293" w:rsidR="004E4FAE" w:rsidRPr="0080783D" w:rsidRDefault="004E4FAE" w:rsidP="004E4FAE">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在交易</w:t>
            </w:r>
          </w:p>
        </w:tc>
        <w:tc>
          <w:tcPr>
            <w:tcW w:w="787" w:type="pct"/>
            <w:tcBorders>
              <w:top w:val="single" w:sz="4" w:space="0" w:color="auto"/>
              <w:left w:val="single" w:sz="4" w:space="0" w:color="auto"/>
              <w:bottom w:val="single" w:sz="4" w:space="0" w:color="auto"/>
              <w:right w:val="nil"/>
            </w:tcBorders>
            <w:shd w:val="clear" w:color="auto" w:fill="FFFFFF" w:themeFill="background1"/>
            <w:vAlign w:val="center"/>
            <w:hideMark/>
          </w:tcPr>
          <w:p w14:paraId="76C3C158" w14:textId="7F1C61D8" w:rsidR="004E4FAE" w:rsidRPr="0080783D" w:rsidRDefault="004E4FAE" w:rsidP="004E4FAE">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eastAsia="en-US"/>
              </w:rPr>
              <w:t>0</w:t>
            </w:r>
          </w:p>
        </w:tc>
        <w:tc>
          <w:tcPr>
            <w:tcW w:w="787" w:type="pct"/>
            <w:tcBorders>
              <w:top w:val="single" w:sz="4" w:space="0" w:color="auto"/>
              <w:left w:val="single" w:sz="4" w:space="0" w:color="auto"/>
              <w:bottom w:val="single" w:sz="4" w:space="0" w:color="auto"/>
              <w:right w:val="nil"/>
            </w:tcBorders>
            <w:shd w:val="clear" w:color="auto" w:fill="FFFFFF" w:themeFill="background1"/>
            <w:vAlign w:val="center"/>
            <w:hideMark/>
          </w:tcPr>
          <w:p w14:paraId="4EDD502B" w14:textId="532AED4E" w:rsidR="004E4FAE" w:rsidRPr="0080783D" w:rsidRDefault="004E4FAE" w:rsidP="004E4FAE">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0</w:t>
            </w:r>
          </w:p>
        </w:tc>
        <w:tc>
          <w:tcPr>
            <w:tcW w:w="787" w:type="pct"/>
            <w:tcBorders>
              <w:top w:val="single" w:sz="4" w:space="0" w:color="auto"/>
              <w:left w:val="single" w:sz="4" w:space="0" w:color="auto"/>
              <w:bottom w:val="single" w:sz="4" w:space="0" w:color="auto"/>
              <w:right w:val="nil"/>
            </w:tcBorders>
            <w:shd w:val="clear" w:color="auto" w:fill="FFFFFF" w:themeFill="background1"/>
            <w:vAlign w:val="center"/>
            <w:hideMark/>
          </w:tcPr>
          <w:p w14:paraId="1B595D90" w14:textId="6C0F1A03" w:rsidR="004E4FAE" w:rsidRPr="0080783D" w:rsidRDefault="004E4FAE" w:rsidP="004E4FAE">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0</w:t>
            </w:r>
          </w:p>
        </w:tc>
        <w:tc>
          <w:tcPr>
            <w:tcW w:w="787" w:type="pct"/>
            <w:tcBorders>
              <w:top w:val="single" w:sz="4" w:space="0" w:color="auto"/>
              <w:left w:val="single" w:sz="4" w:space="0" w:color="auto"/>
              <w:bottom w:val="single" w:sz="4" w:space="0" w:color="auto"/>
              <w:right w:val="nil"/>
            </w:tcBorders>
            <w:shd w:val="clear" w:color="auto" w:fill="FFFFFF" w:themeFill="background1"/>
            <w:vAlign w:val="center"/>
            <w:hideMark/>
          </w:tcPr>
          <w:p w14:paraId="4E670BEB" w14:textId="4FD59A1E" w:rsidR="004E4FAE" w:rsidRPr="0080783D" w:rsidRDefault="004E4FAE" w:rsidP="004E4FAE">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起始：</w:t>
            </w:r>
            <w:r>
              <w:rPr>
                <w:rFonts w:ascii="Arial" w:eastAsia="华文细黑" w:hAnsi="Arial"/>
                <w:sz w:val="18"/>
                <w:szCs w:val="18"/>
                <w:lang w:val="en-US" w:eastAsia="en-US" w:bidi="en-US"/>
              </w:rPr>
              <w:t>/</w:t>
            </w:r>
          </w:p>
        </w:tc>
        <w:tc>
          <w:tcPr>
            <w:tcW w:w="7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410F76" w14:textId="5F446F3F" w:rsidR="004E4FAE" w:rsidRPr="0080783D" w:rsidRDefault="004E4FAE" w:rsidP="004E4FAE">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起始</w:t>
            </w:r>
            <w:r>
              <w:rPr>
                <w:rFonts w:ascii="华文细黑" w:eastAsia="华文细黑" w:hAnsi="华文细黑" w:cs="MingLiU" w:hint="eastAsia"/>
                <w:sz w:val="18"/>
                <w:szCs w:val="18"/>
              </w:rPr>
              <w:t>：</w:t>
            </w:r>
            <w:r>
              <w:rPr>
                <w:rFonts w:ascii="Arial" w:eastAsia="华文细黑" w:hAnsi="Arial"/>
                <w:sz w:val="18"/>
                <w:szCs w:val="18"/>
                <w:lang w:eastAsia="en-US"/>
              </w:rPr>
              <w:t>/</w:t>
            </w:r>
          </w:p>
        </w:tc>
      </w:tr>
    </w:tbl>
    <w:p w14:paraId="632FA706" w14:textId="77777777" w:rsidR="0011338A" w:rsidRPr="0080783D" w:rsidRDefault="0011338A"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6277236" w14:textId="77777777" w:rsidR="0011338A" w:rsidRPr="0080783D" w:rsidRDefault="0011338A" w:rsidP="00601F48">
      <w:pPr>
        <w:adjustRightInd w:val="0"/>
        <w:snapToGrid w:val="0"/>
        <w:rPr>
          <w:rFonts w:ascii="Arial" w:hAnsi="Arial"/>
          <w:szCs w:val="21"/>
        </w:rPr>
      </w:pPr>
    </w:p>
    <w:p w14:paraId="07CDEAA0" w14:textId="4130C6DE" w:rsidR="00C22171" w:rsidRPr="0080783D" w:rsidRDefault="004E4FAE" w:rsidP="004E4FAE">
      <w:pPr>
        <w:adjustRightInd w:val="0"/>
        <w:snapToGrid w:val="0"/>
        <w:spacing w:line="480" w:lineRule="auto"/>
        <w:ind w:firstLineChars="200" w:firstLine="420"/>
        <w:rPr>
          <w:rFonts w:ascii="Arial" w:hAnsi="Arial"/>
          <w:szCs w:val="21"/>
        </w:rPr>
      </w:pPr>
      <w:r w:rsidRPr="004E4FAE">
        <w:rPr>
          <w:rFonts w:ascii="Arial" w:hAnsi="Arial" w:hint="eastAsia"/>
          <w:szCs w:val="21"/>
        </w:rPr>
        <w:t>至</w:t>
      </w:r>
      <w:r w:rsidRPr="004E4FAE">
        <w:rPr>
          <w:rFonts w:ascii="Arial" w:hAnsi="Arial" w:hint="eastAsia"/>
          <w:szCs w:val="21"/>
        </w:rPr>
        <w:t>11</w:t>
      </w:r>
      <w:r w:rsidRPr="004E4FAE">
        <w:rPr>
          <w:rFonts w:ascii="Arial" w:hAnsi="Arial" w:hint="eastAsia"/>
          <w:szCs w:val="21"/>
        </w:rPr>
        <w:t>月</w:t>
      </w:r>
      <w:r w:rsidRPr="004E4FAE">
        <w:rPr>
          <w:rFonts w:ascii="Arial" w:hAnsi="Arial" w:hint="eastAsia"/>
          <w:szCs w:val="21"/>
        </w:rPr>
        <w:t>18</w:t>
      </w:r>
      <w:r w:rsidRPr="004E4FAE">
        <w:rPr>
          <w:rFonts w:ascii="Arial" w:hAnsi="Arial" w:hint="eastAsia"/>
          <w:szCs w:val="21"/>
        </w:rPr>
        <w:t>日</w:t>
      </w:r>
      <w:r>
        <w:rPr>
          <w:rFonts w:ascii="Arial" w:hAnsi="Arial" w:hint="eastAsia"/>
          <w:szCs w:val="21"/>
        </w:rPr>
        <w:t>，</w:t>
      </w:r>
      <w:r w:rsidRPr="004E4FAE">
        <w:rPr>
          <w:rFonts w:ascii="Arial" w:hAnsi="Arial" w:hint="eastAsia"/>
          <w:szCs w:val="21"/>
        </w:rPr>
        <w:t>本季度仅成交</w:t>
      </w:r>
      <w:r w:rsidRPr="004E4FAE">
        <w:rPr>
          <w:rFonts w:ascii="Arial" w:hAnsi="Arial" w:hint="eastAsia"/>
          <w:szCs w:val="21"/>
        </w:rPr>
        <w:t>1</w:t>
      </w:r>
      <w:r w:rsidRPr="004E4FAE">
        <w:rPr>
          <w:rFonts w:ascii="Arial" w:hAnsi="Arial" w:hint="eastAsia"/>
          <w:szCs w:val="21"/>
        </w:rPr>
        <w:t>宗商服用地</w:t>
      </w:r>
      <w:r>
        <w:rPr>
          <w:rFonts w:ascii="Arial" w:hAnsi="Arial" w:hint="eastAsia"/>
          <w:szCs w:val="21"/>
        </w:rPr>
        <w:t>，</w:t>
      </w:r>
      <w:r w:rsidRPr="004E4FAE">
        <w:rPr>
          <w:rFonts w:ascii="Arial" w:hAnsi="Arial" w:hint="eastAsia"/>
          <w:szCs w:val="21"/>
        </w:rPr>
        <w:t>位于平谷</w:t>
      </w:r>
      <w:r>
        <w:rPr>
          <w:rFonts w:ascii="Arial" w:hAnsi="Arial" w:hint="eastAsia"/>
          <w:szCs w:val="21"/>
        </w:rPr>
        <w:t>，</w:t>
      </w:r>
      <w:r w:rsidRPr="004E4FAE">
        <w:rPr>
          <w:rFonts w:ascii="Arial" w:hAnsi="Arial" w:hint="eastAsia"/>
          <w:szCs w:val="21"/>
        </w:rPr>
        <w:t>规模较小。无在交易商服用地；另有</w:t>
      </w:r>
      <w:r w:rsidRPr="004E4FAE">
        <w:rPr>
          <w:rFonts w:ascii="Arial" w:hAnsi="Arial" w:hint="eastAsia"/>
          <w:szCs w:val="21"/>
        </w:rPr>
        <w:t xml:space="preserve"> 2 </w:t>
      </w:r>
      <w:r w:rsidRPr="004E4FAE">
        <w:rPr>
          <w:rFonts w:ascii="Arial" w:hAnsi="Arial" w:hint="eastAsia"/>
          <w:szCs w:val="21"/>
        </w:rPr>
        <w:t>宗已发布预申请公告</w:t>
      </w:r>
      <w:r>
        <w:rPr>
          <w:rFonts w:ascii="Arial" w:hAnsi="Arial" w:hint="eastAsia"/>
          <w:szCs w:val="21"/>
        </w:rPr>
        <w:t>，</w:t>
      </w:r>
      <w:r w:rsidRPr="004E4FAE">
        <w:rPr>
          <w:rFonts w:ascii="Arial" w:hAnsi="Arial" w:hint="eastAsia"/>
          <w:szCs w:val="21"/>
        </w:rPr>
        <w:t>1</w:t>
      </w:r>
      <w:r w:rsidRPr="004E4FAE">
        <w:rPr>
          <w:rFonts w:ascii="Arial" w:hAnsi="Arial" w:hint="eastAsia"/>
          <w:szCs w:val="21"/>
        </w:rPr>
        <w:t>宗位于副中心的体育场馆用地</w:t>
      </w:r>
      <w:r>
        <w:rPr>
          <w:rFonts w:ascii="Arial" w:hAnsi="Arial" w:hint="eastAsia"/>
          <w:szCs w:val="21"/>
        </w:rPr>
        <w:t>，</w:t>
      </w:r>
      <w:r w:rsidRPr="004E4FAE">
        <w:rPr>
          <w:rFonts w:ascii="Arial" w:hAnsi="Arial" w:hint="eastAsia"/>
          <w:szCs w:val="21"/>
        </w:rPr>
        <w:t>1</w:t>
      </w:r>
      <w:r w:rsidRPr="004E4FAE">
        <w:rPr>
          <w:rFonts w:ascii="Arial" w:hAnsi="Arial" w:hint="eastAsia"/>
          <w:szCs w:val="21"/>
        </w:rPr>
        <w:t>宗位于丰台丽泽的商业金融服务业用地。</w:t>
      </w:r>
    </w:p>
    <w:p w14:paraId="68E5E47B" w14:textId="69715016" w:rsidR="00C6546E" w:rsidRPr="0080783D" w:rsidRDefault="00C6546E" w:rsidP="00601F48">
      <w:pPr>
        <w:adjustRightInd w:val="0"/>
        <w:snapToGrid w:val="0"/>
        <w:spacing w:line="480" w:lineRule="auto"/>
        <w:ind w:firstLineChars="200" w:firstLine="420"/>
        <w:outlineLvl w:val="2"/>
        <w:rPr>
          <w:rFonts w:ascii="Arial" w:hAnsi="Arial"/>
          <w:szCs w:val="21"/>
        </w:rPr>
      </w:pPr>
      <w:bookmarkStart w:id="18" w:name="_Toc163648350"/>
      <w:r w:rsidRPr="0080783D">
        <w:rPr>
          <w:rFonts w:ascii="Arial" w:hAnsi="Arial"/>
          <w:szCs w:val="21"/>
        </w:rPr>
        <w:t>4</w:t>
      </w:r>
      <w:r w:rsidRPr="0080783D">
        <w:rPr>
          <w:rFonts w:ascii="Arial" w:hAnsi="Arial"/>
          <w:szCs w:val="21"/>
        </w:rPr>
        <w:t>、</w:t>
      </w:r>
      <w:r w:rsidRPr="0080783D">
        <w:rPr>
          <w:rFonts w:ascii="Arial" w:hAnsi="Arial" w:hint="eastAsia"/>
          <w:szCs w:val="21"/>
        </w:rPr>
        <w:t>工业用地</w:t>
      </w:r>
      <w:bookmarkEnd w:id="18"/>
    </w:p>
    <w:p w14:paraId="567B3C11" w14:textId="77777777" w:rsidR="00C6546E" w:rsidRPr="0080783D" w:rsidRDefault="00C6546E" w:rsidP="00601F48">
      <w:pPr>
        <w:adjustRightInd w:val="0"/>
        <w:snapToGrid w:val="0"/>
        <w:jc w:val="center"/>
        <w:rPr>
          <w:rFonts w:ascii="Arial" w:eastAsia="方正黑体简体" w:hAnsi="Arial"/>
          <w:bCs/>
          <w:color w:val="000000"/>
          <w:szCs w:val="24"/>
        </w:rPr>
      </w:pPr>
      <w:r w:rsidRPr="0080783D">
        <w:rPr>
          <w:rFonts w:ascii="Arial" w:eastAsia="方正黑体简体" w:hAnsi="Arial" w:hint="eastAsia"/>
          <w:bCs/>
          <w:color w:val="000000"/>
          <w:szCs w:val="24"/>
        </w:rPr>
        <w:t>季度汇总</w:t>
      </w:r>
    </w:p>
    <w:tbl>
      <w:tblPr>
        <w:tblOverlap w:val="never"/>
        <w:tblW w:w="9299" w:type="dxa"/>
        <w:jc w:val="center"/>
        <w:tblCellMar>
          <w:top w:w="57" w:type="dxa"/>
          <w:left w:w="57" w:type="dxa"/>
          <w:bottom w:w="57" w:type="dxa"/>
          <w:right w:w="57" w:type="dxa"/>
        </w:tblCellMar>
        <w:tblLook w:val="04A0" w:firstRow="1" w:lastRow="0" w:firstColumn="1" w:lastColumn="0" w:noHBand="0" w:noVBand="1"/>
      </w:tblPr>
      <w:tblGrid>
        <w:gridCol w:w="949"/>
        <w:gridCol w:w="1042"/>
        <w:gridCol w:w="1218"/>
        <w:gridCol w:w="1218"/>
        <w:gridCol w:w="1220"/>
        <w:gridCol w:w="1218"/>
        <w:gridCol w:w="1218"/>
        <w:gridCol w:w="1216"/>
      </w:tblGrid>
      <w:tr w:rsidR="00C6546E" w:rsidRPr="0080783D" w14:paraId="148FD3A2"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vAlign w:val="center"/>
            <w:hideMark/>
          </w:tcPr>
          <w:p w14:paraId="1F975464"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0B8D4185"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宗地数（宗）</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5173FD7" w14:textId="3EFE5A6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建设用地</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27F9019C" w14:textId="3EDEF08B"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建筑规模</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16BF83BC" w14:textId="09BED725"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成交金额</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C2D7067" w14:textId="79506753"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楼面地价</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063E0699" w14:textId="1C98E6E5"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地面地价</w:t>
            </w:r>
          </w:p>
        </w:tc>
      </w:tr>
      <w:tr w:rsidR="00C6546E" w:rsidRPr="0080783D" w14:paraId="39541BA4"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vAlign w:val="center"/>
            <w:hideMark/>
          </w:tcPr>
          <w:p w14:paraId="4CDF0F9A"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lastRenderedPageBreak/>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1</w:t>
            </w:r>
            <w:r w:rsidRPr="0080783D">
              <w:rPr>
                <w:rFonts w:ascii="华文细黑" w:eastAsia="华文细黑" w:hAnsi="华文细黑" w:cs="MingLiU"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24665ED7"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17</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0651140F" w14:textId="48670DB0"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156</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29</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6F7B2E88" w14:textId="34850416"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316</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59</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63B50241" w14:textId="6DFA901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47</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70</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3224525A"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1507</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36781F43"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3052</w:t>
            </w:r>
          </w:p>
        </w:tc>
      </w:tr>
      <w:tr w:rsidR="00C6546E" w:rsidRPr="0080783D" w14:paraId="0624DB5D"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vAlign w:val="center"/>
            <w:hideMark/>
          </w:tcPr>
          <w:p w14:paraId="6AB5354C"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2</w:t>
            </w:r>
            <w:r w:rsidRPr="0080783D">
              <w:rPr>
                <w:rFonts w:ascii="华文细黑" w:eastAsia="华文细黑" w:hAnsi="华文细黑" w:cs="MingLiU"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4CA92D4"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7</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2A6FB046" w14:textId="4076A2DD"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35</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16</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19CA3E6E" w14:textId="2252D054"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53</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78</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7EC9C2FF" w14:textId="5E0EEA66"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6</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59</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1D4AA3F4"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1226</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53809018"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1875</w:t>
            </w:r>
          </w:p>
        </w:tc>
      </w:tr>
      <w:tr w:rsidR="00C6546E" w:rsidRPr="0080783D" w14:paraId="5FEBED52"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vAlign w:val="center"/>
            <w:hideMark/>
          </w:tcPr>
          <w:p w14:paraId="4F002ED0"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3</w:t>
            </w:r>
            <w:r w:rsidRPr="0080783D">
              <w:rPr>
                <w:rFonts w:ascii="华文细黑" w:eastAsia="华文细黑" w:hAnsi="华文细黑" w:cs="MingLiU"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5510CBF6"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11</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006D7383" w14:textId="7D433A9F"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37</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82</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01F52596" w14:textId="172CD15D"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55</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32</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34AF996D" w14:textId="2D6889F8"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9</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09</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F9DB6D6"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1642</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707BFED4"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2402</w:t>
            </w:r>
          </w:p>
        </w:tc>
      </w:tr>
      <w:tr w:rsidR="00C6546E" w:rsidRPr="0080783D" w14:paraId="2A0B5E26"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vAlign w:val="center"/>
            <w:hideMark/>
          </w:tcPr>
          <w:p w14:paraId="78FC489D"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4</w:t>
            </w:r>
            <w:r w:rsidRPr="0080783D">
              <w:rPr>
                <w:rFonts w:ascii="华文细黑" w:eastAsia="华文细黑" w:hAnsi="华文细黑" w:cs="MingLiU"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017AA979"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6</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59C432F0"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18</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61</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56E312EE" w14:textId="1E81B6E1"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30</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72</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605A0F6C" w14:textId="715189A9"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5</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53</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7A0E8FB4"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1799</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1BABD4B1"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2971</w:t>
            </w:r>
          </w:p>
        </w:tc>
      </w:tr>
      <w:tr w:rsidR="00C6546E" w:rsidRPr="0080783D" w14:paraId="67BC2305"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vAlign w:val="center"/>
            <w:hideMark/>
          </w:tcPr>
          <w:p w14:paraId="11279519"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年全年</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368FA9E3"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41</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0754015" w14:textId="601B13E0"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247</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87</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6D283E91"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456</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41</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3BF531D1"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68</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91</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4885038E"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1510</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31E63641"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2780</w:t>
            </w:r>
          </w:p>
        </w:tc>
      </w:tr>
      <w:tr w:rsidR="00753701" w:rsidRPr="0080783D" w14:paraId="3C21E377"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tcPr>
          <w:p w14:paraId="697ECC90" w14:textId="1AFC13A3"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2024</w:t>
            </w:r>
            <w:r w:rsidRPr="00753701">
              <w:rPr>
                <w:rFonts w:ascii="Arial" w:eastAsia="华文细黑" w:hAnsi="Arial" w:hint="eastAsia"/>
                <w:sz w:val="18"/>
                <w:szCs w:val="18"/>
                <w:lang w:eastAsia="en-US"/>
              </w:rPr>
              <w:t>年</w:t>
            </w:r>
            <w:r w:rsidRPr="00753701">
              <w:rPr>
                <w:rFonts w:ascii="Arial" w:eastAsia="华文细黑" w:hAnsi="Arial"/>
                <w:sz w:val="18"/>
                <w:szCs w:val="18"/>
                <w:lang w:eastAsia="en-US"/>
              </w:rPr>
              <w:t>1</w:t>
            </w:r>
            <w:r w:rsidRPr="00753701">
              <w:rPr>
                <w:rFonts w:ascii="Arial" w:eastAsia="华文细黑" w:hAnsi="Arial"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tcPr>
          <w:p w14:paraId="407AA02E" w14:textId="538A0418"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5</w:t>
            </w:r>
          </w:p>
        </w:tc>
        <w:tc>
          <w:tcPr>
            <w:tcW w:w="655" w:type="pct"/>
            <w:tcBorders>
              <w:top w:val="single" w:sz="4" w:space="0" w:color="auto"/>
              <w:left w:val="single" w:sz="4" w:space="0" w:color="auto"/>
              <w:bottom w:val="nil"/>
              <w:right w:val="nil"/>
            </w:tcBorders>
            <w:shd w:val="clear" w:color="auto" w:fill="FFFFFF" w:themeFill="background1"/>
          </w:tcPr>
          <w:p w14:paraId="3B5FE5D2" w14:textId="70CBE92D" w:rsidR="00753701" w:rsidRPr="00753701"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29.27</w:t>
            </w:r>
          </w:p>
        </w:tc>
        <w:tc>
          <w:tcPr>
            <w:tcW w:w="656" w:type="pct"/>
            <w:tcBorders>
              <w:top w:val="single" w:sz="4" w:space="0" w:color="auto"/>
              <w:left w:val="single" w:sz="4" w:space="0" w:color="auto"/>
              <w:bottom w:val="nil"/>
              <w:right w:val="nil"/>
            </w:tcBorders>
            <w:shd w:val="clear" w:color="auto" w:fill="FFFFFF" w:themeFill="background1"/>
          </w:tcPr>
          <w:p w14:paraId="69006C59" w14:textId="59BD6918" w:rsidR="00753701" w:rsidRPr="00753701"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50.03</w:t>
            </w:r>
          </w:p>
        </w:tc>
        <w:tc>
          <w:tcPr>
            <w:tcW w:w="655" w:type="pct"/>
            <w:tcBorders>
              <w:top w:val="single" w:sz="4" w:space="0" w:color="auto"/>
              <w:left w:val="single" w:sz="4" w:space="0" w:color="auto"/>
              <w:bottom w:val="nil"/>
              <w:right w:val="nil"/>
            </w:tcBorders>
            <w:shd w:val="clear" w:color="auto" w:fill="FFFFFF" w:themeFill="background1"/>
          </w:tcPr>
          <w:p w14:paraId="504981F9" w14:textId="5275A066" w:rsidR="00753701" w:rsidRPr="00753701"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10.37</w:t>
            </w:r>
          </w:p>
        </w:tc>
        <w:tc>
          <w:tcPr>
            <w:tcW w:w="655" w:type="pct"/>
            <w:tcBorders>
              <w:top w:val="single" w:sz="4" w:space="0" w:color="auto"/>
              <w:left w:val="single" w:sz="4" w:space="0" w:color="auto"/>
              <w:bottom w:val="nil"/>
              <w:right w:val="nil"/>
            </w:tcBorders>
            <w:shd w:val="clear" w:color="auto" w:fill="FFFFFF" w:themeFill="background1"/>
          </w:tcPr>
          <w:p w14:paraId="2F0C2006" w14:textId="05974B5D"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 xml:space="preserve">2073 </w:t>
            </w:r>
          </w:p>
        </w:tc>
        <w:tc>
          <w:tcPr>
            <w:tcW w:w="655" w:type="pct"/>
            <w:tcBorders>
              <w:top w:val="single" w:sz="4" w:space="0" w:color="auto"/>
              <w:left w:val="single" w:sz="4" w:space="0" w:color="auto"/>
              <w:bottom w:val="nil"/>
              <w:right w:val="single" w:sz="4" w:space="0" w:color="auto"/>
            </w:tcBorders>
            <w:shd w:val="clear" w:color="auto" w:fill="FFFFFF" w:themeFill="background1"/>
          </w:tcPr>
          <w:p w14:paraId="7F35559A" w14:textId="1832EE41"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 xml:space="preserve">3543 </w:t>
            </w:r>
          </w:p>
        </w:tc>
      </w:tr>
      <w:tr w:rsidR="00753701" w:rsidRPr="0080783D" w14:paraId="247A9E45"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tcPr>
          <w:p w14:paraId="7CAF5912" w14:textId="74EAE151"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2024</w:t>
            </w:r>
            <w:r w:rsidRPr="00753701">
              <w:rPr>
                <w:rFonts w:ascii="Arial" w:eastAsia="华文细黑" w:hAnsi="Arial" w:hint="eastAsia"/>
                <w:sz w:val="18"/>
                <w:szCs w:val="18"/>
                <w:lang w:eastAsia="en-US"/>
              </w:rPr>
              <w:t>年</w:t>
            </w:r>
            <w:r w:rsidRPr="00753701">
              <w:rPr>
                <w:rFonts w:ascii="Arial" w:eastAsia="华文细黑" w:hAnsi="Arial"/>
                <w:sz w:val="18"/>
                <w:szCs w:val="18"/>
                <w:lang w:eastAsia="en-US"/>
              </w:rPr>
              <w:t>2</w:t>
            </w:r>
            <w:r w:rsidRPr="00753701">
              <w:rPr>
                <w:rFonts w:ascii="Arial" w:eastAsia="华文细黑" w:hAnsi="Arial"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tcPr>
          <w:p w14:paraId="6DF8F5AE" w14:textId="71D2D8FC"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9</w:t>
            </w:r>
          </w:p>
        </w:tc>
        <w:tc>
          <w:tcPr>
            <w:tcW w:w="655" w:type="pct"/>
            <w:tcBorders>
              <w:top w:val="single" w:sz="4" w:space="0" w:color="auto"/>
              <w:left w:val="single" w:sz="4" w:space="0" w:color="auto"/>
              <w:bottom w:val="nil"/>
              <w:right w:val="nil"/>
            </w:tcBorders>
            <w:shd w:val="clear" w:color="auto" w:fill="FFFFFF" w:themeFill="background1"/>
          </w:tcPr>
          <w:p w14:paraId="02F61504" w14:textId="40DB1F6D" w:rsidR="00753701" w:rsidRPr="00753701"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57.03</w:t>
            </w:r>
          </w:p>
        </w:tc>
        <w:tc>
          <w:tcPr>
            <w:tcW w:w="656" w:type="pct"/>
            <w:tcBorders>
              <w:top w:val="single" w:sz="4" w:space="0" w:color="auto"/>
              <w:left w:val="single" w:sz="4" w:space="0" w:color="auto"/>
              <w:bottom w:val="nil"/>
              <w:right w:val="nil"/>
            </w:tcBorders>
            <w:shd w:val="clear" w:color="auto" w:fill="FFFFFF" w:themeFill="background1"/>
          </w:tcPr>
          <w:p w14:paraId="3590F739" w14:textId="31517762" w:rsidR="00753701" w:rsidRPr="00753701"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70.81</w:t>
            </w:r>
          </w:p>
        </w:tc>
        <w:tc>
          <w:tcPr>
            <w:tcW w:w="655" w:type="pct"/>
            <w:tcBorders>
              <w:top w:val="single" w:sz="4" w:space="0" w:color="auto"/>
              <w:left w:val="single" w:sz="4" w:space="0" w:color="auto"/>
              <w:bottom w:val="nil"/>
              <w:right w:val="nil"/>
            </w:tcBorders>
            <w:shd w:val="clear" w:color="auto" w:fill="FFFFFF" w:themeFill="background1"/>
          </w:tcPr>
          <w:p w14:paraId="1569051A" w14:textId="1D5DBBD4" w:rsidR="00753701" w:rsidRPr="00753701"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8.60</w:t>
            </w:r>
          </w:p>
        </w:tc>
        <w:tc>
          <w:tcPr>
            <w:tcW w:w="655" w:type="pct"/>
            <w:tcBorders>
              <w:top w:val="single" w:sz="4" w:space="0" w:color="auto"/>
              <w:left w:val="single" w:sz="4" w:space="0" w:color="auto"/>
              <w:bottom w:val="nil"/>
              <w:right w:val="nil"/>
            </w:tcBorders>
            <w:shd w:val="clear" w:color="auto" w:fill="FFFFFF" w:themeFill="background1"/>
          </w:tcPr>
          <w:p w14:paraId="78F5742F" w14:textId="2FFB6399"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 xml:space="preserve">1215 </w:t>
            </w:r>
          </w:p>
        </w:tc>
        <w:tc>
          <w:tcPr>
            <w:tcW w:w="655" w:type="pct"/>
            <w:tcBorders>
              <w:top w:val="single" w:sz="4" w:space="0" w:color="auto"/>
              <w:left w:val="single" w:sz="4" w:space="0" w:color="auto"/>
              <w:bottom w:val="nil"/>
              <w:right w:val="single" w:sz="4" w:space="0" w:color="auto"/>
            </w:tcBorders>
            <w:shd w:val="clear" w:color="auto" w:fill="FFFFFF" w:themeFill="background1"/>
          </w:tcPr>
          <w:p w14:paraId="7B7722AF" w14:textId="5A28A52B" w:rsidR="00753701" w:rsidRPr="0080783D" w:rsidRDefault="00753701" w:rsidP="00753701">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 xml:space="preserve">1508 </w:t>
            </w:r>
          </w:p>
        </w:tc>
      </w:tr>
      <w:tr w:rsidR="006425B0" w:rsidRPr="0080783D" w14:paraId="36C5CE95" w14:textId="77777777" w:rsidTr="006425B0">
        <w:trPr>
          <w:trHeight w:val="283"/>
          <w:jc w:val="center"/>
        </w:trPr>
        <w:tc>
          <w:tcPr>
            <w:tcW w:w="1069" w:type="pct"/>
            <w:gridSpan w:val="2"/>
            <w:tcBorders>
              <w:top w:val="single" w:sz="4" w:space="0" w:color="auto"/>
              <w:left w:val="single" w:sz="4" w:space="0" w:color="auto"/>
              <w:bottom w:val="nil"/>
              <w:right w:val="nil"/>
            </w:tcBorders>
            <w:shd w:val="clear" w:color="auto" w:fill="FFFFFF" w:themeFill="background1"/>
          </w:tcPr>
          <w:p w14:paraId="6217CB05" w14:textId="3D3DE219" w:rsidR="006425B0" w:rsidRPr="00753701" w:rsidRDefault="006425B0" w:rsidP="006425B0">
            <w:pPr>
              <w:pStyle w:val="af5"/>
              <w:shd w:val="clear" w:color="auto" w:fill="auto"/>
              <w:adjustRightInd w:val="0"/>
              <w:snapToGrid w:val="0"/>
              <w:jc w:val="both"/>
              <w:rPr>
                <w:rFonts w:ascii="Arial" w:eastAsia="华文细黑" w:hAnsi="Arial"/>
                <w:sz w:val="18"/>
                <w:szCs w:val="18"/>
                <w:lang w:eastAsia="en-US"/>
              </w:rPr>
            </w:pPr>
            <w:r w:rsidRPr="00753701">
              <w:rPr>
                <w:rFonts w:ascii="Arial" w:eastAsia="华文细黑" w:hAnsi="Arial"/>
                <w:sz w:val="18"/>
                <w:szCs w:val="18"/>
                <w:lang w:eastAsia="en-US"/>
              </w:rPr>
              <w:t>2024</w:t>
            </w:r>
            <w:r w:rsidRPr="00753701">
              <w:rPr>
                <w:rFonts w:ascii="Arial" w:eastAsia="华文细黑" w:hAnsi="Arial" w:hint="eastAsia"/>
                <w:sz w:val="18"/>
                <w:szCs w:val="18"/>
                <w:lang w:eastAsia="en-US"/>
              </w:rPr>
              <w:t>年</w:t>
            </w:r>
            <w:r>
              <w:rPr>
                <w:rFonts w:ascii="Arial" w:eastAsia="华文细黑" w:hAnsi="Arial"/>
                <w:sz w:val="18"/>
                <w:szCs w:val="18"/>
                <w:lang w:eastAsia="en-US"/>
              </w:rPr>
              <w:t>3</w:t>
            </w:r>
            <w:r w:rsidRPr="00753701">
              <w:rPr>
                <w:rFonts w:ascii="Arial" w:eastAsia="华文细黑" w:hAnsi="Arial" w:hint="eastAsia"/>
                <w:sz w:val="18"/>
                <w:szCs w:val="18"/>
                <w:lang w:eastAsia="en-US"/>
              </w:rPr>
              <w:t>季度</w:t>
            </w:r>
          </w:p>
        </w:tc>
        <w:tc>
          <w:tcPr>
            <w:tcW w:w="655" w:type="pct"/>
            <w:tcBorders>
              <w:top w:val="single" w:sz="4" w:space="0" w:color="auto"/>
              <w:left w:val="single" w:sz="4" w:space="0" w:color="auto"/>
              <w:bottom w:val="nil"/>
              <w:right w:val="nil"/>
            </w:tcBorders>
            <w:shd w:val="clear" w:color="auto" w:fill="FFFFFF" w:themeFill="background1"/>
            <w:vAlign w:val="center"/>
          </w:tcPr>
          <w:p w14:paraId="45D473A1" w14:textId="0A17A596" w:rsidR="006425B0" w:rsidRPr="00753701" w:rsidRDefault="006425B0" w:rsidP="00753701">
            <w:pPr>
              <w:pStyle w:val="af5"/>
              <w:shd w:val="clear" w:color="auto" w:fill="auto"/>
              <w:adjustRightInd w:val="0"/>
              <w:snapToGrid w:val="0"/>
              <w:jc w:val="both"/>
              <w:rPr>
                <w:rFonts w:ascii="Arial" w:eastAsia="华文细黑" w:hAnsi="Arial"/>
                <w:sz w:val="18"/>
                <w:szCs w:val="18"/>
              </w:rPr>
            </w:pPr>
            <w:r>
              <w:rPr>
                <w:rFonts w:ascii="Arial" w:eastAsia="华文细黑" w:hAnsi="Arial" w:hint="eastAsia"/>
                <w:sz w:val="18"/>
                <w:szCs w:val="18"/>
              </w:rPr>
              <w:t>2</w:t>
            </w:r>
          </w:p>
        </w:tc>
        <w:tc>
          <w:tcPr>
            <w:tcW w:w="655" w:type="pct"/>
            <w:tcBorders>
              <w:top w:val="single" w:sz="4" w:space="0" w:color="auto"/>
              <w:left w:val="single" w:sz="4" w:space="0" w:color="auto"/>
              <w:bottom w:val="nil"/>
              <w:right w:val="nil"/>
            </w:tcBorders>
            <w:shd w:val="clear" w:color="auto" w:fill="FFFFFF" w:themeFill="background1"/>
            <w:vAlign w:val="center"/>
          </w:tcPr>
          <w:p w14:paraId="0264C826" w14:textId="4DFF6424" w:rsidR="006425B0" w:rsidRPr="00753701" w:rsidRDefault="006425B0" w:rsidP="00753701">
            <w:pPr>
              <w:pStyle w:val="af5"/>
              <w:shd w:val="clear" w:color="auto" w:fill="auto"/>
              <w:adjustRightInd w:val="0"/>
              <w:snapToGrid w:val="0"/>
              <w:jc w:val="both"/>
              <w:rPr>
                <w:rFonts w:ascii="Arial" w:eastAsia="华文细黑" w:hAnsi="Arial"/>
                <w:sz w:val="18"/>
                <w:szCs w:val="18"/>
              </w:rPr>
            </w:pPr>
            <w:r>
              <w:rPr>
                <w:rFonts w:ascii="Arial" w:eastAsia="华文细黑" w:hAnsi="Arial" w:hint="eastAsia"/>
                <w:sz w:val="18"/>
                <w:szCs w:val="18"/>
              </w:rPr>
              <w:t>5</w:t>
            </w:r>
            <w:r>
              <w:rPr>
                <w:rFonts w:ascii="Arial" w:eastAsia="华文细黑" w:hAnsi="Arial"/>
                <w:sz w:val="18"/>
                <w:szCs w:val="18"/>
              </w:rPr>
              <w:t>6.10</w:t>
            </w:r>
          </w:p>
        </w:tc>
        <w:tc>
          <w:tcPr>
            <w:tcW w:w="656" w:type="pct"/>
            <w:tcBorders>
              <w:top w:val="single" w:sz="4" w:space="0" w:color="auto"/>
              <w:left w:val="single" w:sz="4" w:space="0" w:color="auto"/>
              <w:bottom w:val="nil"/>
              <w:right w:val="nil"/>
            </w:tcBorders>
            <w:shd w:val="clear" w:color="auto" w:fill="FFFFFF" w:themeFill="background1"/>
            <w:vAlign w:val="center"/>
          </w:tcPr>
          <w:p w14:paraId="6F5F196B" w14:textId="2D9DCE8B" w:rsidR="006425B0" w:rsidRPr="00753701" w:rsidRDefault="006425B0" w:rsidP="00753701">
            <w:pPr>
              <w:pStyle w:val="af5"/>
              <w:shd w:val="clear" w:color="auto" w:fill="auto"/>
              <w:adjustRightInd w:val="0"/>
              <w:snapToGrid w:val="0"/>
              <w:jc w:val="both"/>
              <w:rPr>
                <w:rFonts w:ascii="Arial" w:eastAsia="华文细黑" w:hAnsi="Arial"/>
                <w:sz w:val="18"/>
                <w:szCs w:val="18"/>
              </w:rPr>
            </w:pPr>
            <w:r>
              <w:rPr>
                <w:rFonts w:ascii="Arial" w:eastAsia="华文细黑" w:hAnsi="Arial" w:hint="eastAsia"/>
                <w:sz w:val="18"/>
                <w:szCs w:val="18"/>
              </w:rPr>
              <w:t>4</w:t>
            </w:r>
            <w:r>
              <w:rPr>
                <w:rFonts w:ascii="Arial" w:eastAsia="华文细黑" w:hAnsi="Arial"/>
                <w:sz w:val="18"/>
                <w:szCs w:val="18"/>
              </w:rPr>
              <w:t>4.11</w:t>
            </w:r>
          </w:p>
        </w:tc>
        <w:tc>
          <w:tcPr>
            <w:tcW w:w="655" w:type="pct"/>
            <w:tcBorders>
              <w:top w:val="single" w:sz="4" w:space="0" w:color="auto"/>
              <w:left w:val="single" w:sz="4" w:space="0" w:color="auto"/>
              <w:bottom w:val="nil"/>
              <w:right w:val="nil"/>
            </w:tcBorders>
            <w:shd w:val="clear" w:color="auto" w:fill="FFFFFF" w:themeFill="background1"/>
            <w:vAlign w:val="center"/>
          </w:tcPr>
          <w:p w14:paraId="2E5EFFE2" w14:textId="2ED3A745" w:rsidR="006425B0" w:rsidRPr="00753701" w:rsidRDefault="006425B0" w:rsidP="00753701">
            <w:pPr>
              <w:pStyle w:val="af5"/>
              <w:shd w:val="clear" w:color="auto" w:fill="auto"/>
              <w:adjustRightInd w:val="0"/>
              <w:snapToGrid w:val="0"/>
              <w:jc w:val="both"/>
              <w:rPr>
                <w:rFonts w:ascii="Arial" w:eastAsia="华文细黑" w:hAnsi="Arial"/>
                <w:sz w:val="18"/>
                <w:szCs w:val="18"/>
              </w:rPr>
            </w:pPr>
            <w:r>
              <w:rPr>
                <w:rFonts w:ascii="Arial" w:eastAsia="华文细黑" w:hAnsi="Arial" w:hint="eastAsia"/>
                <w:sz w:val="18"/>
                <w:szCs w:val="18"/>
              </w:rPr>
              <w:t>6</w:t>
            </w:r>
            <w:r>
              <w:rPr>
                <w:rFonts w:ascii="Arial" w:eastAsia="华文细黑" w:hAnsi="Arial"/>
                <w:sz w:val="18"/>
                <w:szCs w:val="18"/>
              </w:rPr>
              <w:t>.02</w:t>
            </w:r>
          </w:p>
        </w:tc>
        <w:tc>
          <w:tcPr>
            <w:tcW w:w="655" w:type="pct"/>
            <w:tcBorders>
              <w:top w:val="single" w:sz="4" w:space="0" w:color="auto"/>
              <w:left w:val="single" w:sz="4" w:space="0" w:color="auto"/>
              <w:bottom w:val="nil"/>
              <w:right w:val="nil"/>
            </w:tcBorders>
            <w:shd w:val="clear" w:color="auto" w:fill="FFFFFF" w:themeFill="background1"/>
            <w:vAlign w:val="center"/>
          </w:tcPr>
          <w:p w14:paraId="0D8B3BC6" w14:textId="5B8155BB" w:rsidR="006425B0" w:rsidRPr="00753701" w:rsidRDefault="006425B0" w:rsidP="00753701">
            <w:pPr>
              <w:pStyle w:val="af5"/>
              <w:shd w:val="clear" w:color="auto" w:fill="auto"/>
              <w:adjustRightInd w:val="0"/>
              <w:snapToGrid w:val="0"/>
              <w:jc w:val="both"/>
              <w:rPr>
                <w:rFonts w:ascii="Arial" w:eastAsia="华文细黑" w:hAnsi="Arial"/>
                <w:sz w:val="18"/>
                <w:szCs w:val="18"/>
              </w:rPr>
            </w:pPr>
            <w:r>
              <w:rPr>
                <w:rFonts w:ascii="Arial" w:eastAsia="华文细黑" w:hAnsi="Arial" w:hint="eastAsia"/>
                <w:sz w:val="18"/>
                <w:szCs w:val="18"/>
              </w:rPr>
              <w:t>1</w:t>
            </w:r>
            <w:r>
              <w:rPr>
                <w:rFonts w:ascii="Arial" w:eastAsia="华文细黑" w:hAnsi="Arial"/>
                <w:sz w:val="18"/>
                <w:szCs w:val="18"/>
              </w:rPr>
              <w:t>366</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tcPr>
          <w:p w14:paraId="3180D706" w14:textId="0A5B71E7" w:rsidR="006425B0" w:rsidRPr="00753701" w:rsidRDefault="006425B0" w:rsidP="00753701">
            <w:pPr>
              <w:pStyle w:val="af5"/>
              <w:shd w:val="clear" w:color="auto" w:fill="auto"/>
              <w:adjustRightInd w:val="0"/>
              <w:snapToGrid w:val="0"/>
              <w:jc w:val="both"/>
              <w:rPr>
                <w:rFonts w:ascii="Arial" w:eastAsia="华文细黑" w:hAnsi="Arial"/>
                <w:sz w:val="18"/>
                <w:szCs w:val="18"/>
              </w:rPr>
            </w:pPr>
            <w:r>
              <w:rPr>
                <w:rFonts w:ascii="Arial" w:eastAsia="华文细黑" w:hAnsi="Arial" w:hint="eastAsia"/>
                <w:sz w:val="18"/>
                <w:szCs w:val="18"/>
              </w:rPr>
              <w:t>1</w:t>
            </w:r>
            <w:r>
              <w:rPr>
                <w:rFonts w:ascii="Arial" w:eastAsia="华文细黑" w:hAnsi="Arial"/>
                <w:sz w:val="18"/>
                <w:szCs w:val="18"/>
              </w:rPr>
              <w:t>839</w:t>
            </w:r>
          </w:p>
        </w:tc>
      </w:tr>
      <w:tr w:rsidR="00C6546E" w:rsidRPr="0080783D" w14:paraId="5686D15D" w14:textId="77777777" w:rsidTr="006425B0">
        <w:trPr>
          <w:trHeight w:val="283"/>
          <w:jc w:val="center"/>
        </w:trPr>
        <w:tc>
          <w:tcPr>
            <w:tcW w:w="510" w:type="pct"/>
            <w:vMerge w:val="restart"/>
            <w:tcBorders>
              <w:top w:val="single" w:sz="4" w:space="0" w:color="auto"/>
              <w:left w:val="single" w:sz="4" w:space="0" w:color="auto"/>
              <w:bottom w:val="single" w:sz="4" w:space="0" w:color="auto"/>
              <w:right w:val="nil"/>
            </w:tcBorders>
            <w:shd w:val="clear" w:color="auto" w:fill="FFFFFF" w:themeFill="background1"/>
            <w:vAlign w:val="center"/>
            <w:hideMark/>
          </w:tcPr>
          <w:p w14:paraId="339B3A5A" w14:textId="77777777" w:rsidR="0011338A" w:rsidRPr="0080783D" w:rsidRDefault="00C6546E"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sz w:val="18"/>
                <w:szCs w:val="18"/>
                <w:lang w:eastAsia="en-US"/>
              </w:rPr>
              <w:t>2024</w:t>
            </w:r>
            <w:r w:rsidRPr="0080783D">
              <w:rPr>
                <w:rFonts w:ascii="华文细黑" w:eastAsia="华文细黑" w:hAnsi="华文细黑" w:cs="MingLiU" w:hint="eastAsia"/>
                <w:sz w:val="18"/>
                <w:szCs w:val="18"/>
                <w:lang w:eastAsia="en-US"/>
              </w:rPr>
              <w:t>年</w:t>
            </w:r>
          </w:p>
          <w:p w14:paraId="379854A1" w14:textId="69F28AF3"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eastAsia="en-US"/>
              </w:rPr>
              <w:t>4</w:t>
            </w:r>
            <w:r w:rsidR="00C6546E" w:rsidRPr="0080783D">
              <w:rPr>
                <w:rFonts w:ascii="华文细黑" w:eastAsia="华文细黑" w:hAnsi="华文细黑" w:cs="MingLiU" w:hint="eastAsia"/>
                <w:sz w:val="18"/>
                <w:szCs w:val="18"/>
                <w:lang w:eastAsia="en-US"/>
              </w:rPr>
              <w:t>季度</w:t>
            </w:r>
          </w:p>
        </w:tc>
        <w:tc>
          <w:tcPr>
            <w:tcW w:w="560" w:type="pct"/>
            <w:tcBorders>
              <w:top w:val="single" w:sz="4" w:space="0" w:color="auto"/>
              <w:left w:val="single" w:sz="4" w:space="0" w:color="auto"/>
              <w:bottom w:val="nil"/>
              <w:right w:val="nil"/>
            </w:tcBorders>
            <w:shd w:val="clear" w:color="auto" w:fill="FFFFFF" w:themeFill="background1"/>
            <w:vAlign w:val="center"/>
            <w:hideMark/>
          </w:tcPr>
          <w:p w14:paraId="69F367D9"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已成交</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39E3D4FC" w14:textId="7798F72F"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eastAsia="en-US"/>
              </w:rPr>
              <w:t>5</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746EA9A0" w14:textId="5A5F2EF5"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32.75</w:t>
            </w:r>
          </w:p>
        </w:tc>
        <w:tc>
          <w:tcPr>
            <w:tcW w:w="656" w:type="pct"/>
            <w:tcBorders>
              <w:top w:val="single" w:sz="4" w:space="0" w:color="auto"/>
              <w:left w:val="single" w:sz="4" w:space="0" w:color="auto"/>
              <w:bottom w:val="nil"/>
              <w:right w:val="nil"/>
            </w:tcBorders>
            <w:shd w:val="clear" w:color="auto" w:fill="FFFFFF" w:themeFill="background1"/>
            <w:vAlign w:val="center"/>
            <w:hideMark/>
          </w:tcPr>
          <w:p w14:paraId="546E5669" w14:textId="06E713BA"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44.11</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27F5DA94" w14:textId="68659961"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6.02</w:t>
            </w:r>
          </w:p>
        </w:tc>
        <w:tc>
          <w:tcPr>
            <w:tcW w:w="655" w:type="pct"/>
            <w:tcBorders>
              <w:top w:val="single" w:sz="4" w:space="0" w:color="auto"/>
              <w:left w:val="single" w:sz="4" w:space="0" w:color="auto"/>
              <w:bottom w:val="nil"/>
              <w:right w:val="nil"/>
            </w:tcBorders>
            <w:shd w:val="clear" w:color="auto" w:fill="FFFFFF" w:themeFill="background1"/>
            <w:vAlign w:val="center"/>
            <w:hideMark/>
          </w:tcPr>
          <w:p w14:paraId="1DCF30D7" w14:textId="702F3982"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eastAsia="en-US"/>
              </w:rPr>
              <w:t>1366</w:t>
            </w:r>
          </w:p>
        </w:tc>
        <w:tc>
          <w:tcPr>
            <w:tcW w:w="655" w:type="pct"/>
            <w:tcBorders>
              <w:top w:val="single" w:sz="4" w:space="0" w:color="auto"/>
              <w:left w:val="single" w:sz="4" w:space="0" w:color="auto"/>
              <w:bottom w:val="nil"/>
              <w:right w:val="single" w:sz="4" w:space="0" w:color="auto"/>
            </w:tcBorders>
            <w:shd w:val="clear" w:color="auto" w:fill="FFFFFF" w:themeFill="background1"/>
            <w:vAlign w:val="center"/>
            <w:hideMark/>
          </w:tcPr>
          <w:p w14:paraId="3091701D" w14:textId="7A812A35"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eastAsia="en-US"/>
              </w:rPr>
              <w:t>1839</w:t>
            </w:r>
          </w:p>
        </w:tc>
      </w:tr>
      <w:tr w:rsidR="00C6546E" w:rsidRPr="0080783D" w14:paraId="1A9D8DA3" w14:textId="77777777" w:rsidTr="006425B0">
        <w:trPr>
          <w:trHeight w:val="283"/>
          <w:jc w:val="center"/>
        </w:trPr>
        <w:tc>
          <w:tcPr>
            <w:tcW w:w="510" w:type="pct"/>
            <w:vMerge/>
            <w:tcBorders>
              <w:top w:val="single" w:sz="4" w:space="0" w:color="auto"/>
              <w:left w:val="single" w:sz="4" w:space="0" w:color="auto"/>
              <w:bottom w:val="single" w:sz="4" w:space="0" w:color="auto"/>
              <w:right w:val="nil"/>
            </w:tcBorders>
            <w:shd w:val="clear" w:color="auto" w:fill="FFFFFF" w:themeFill="background1"/>
            <w:vAlign w:val="center"/>
            <w:hideMark/>
          </w:tcPr>
          <w:p w14:paraId="0D1ACBE8" w14:textId="77777777" w:rsidR="00C6546E" w:rsidRPr="0080783D" w:rsidRDefault="00C6546E" w:rsidP="00601F48">
            <w:pPr>
              <w:adjustRightInd w:val="0"/>
              <w:snapToGrid w:val="0"/>
              <w:rPr>
                <w:rFonts w:ascii="华文细黑" w:eastAsia="华文细黑" w:hAnsi="华文细黑" w:cs="Arial"/>
                <w:sz w:val="18"/>
                <w:szCs w:val="18"/>
                <w:lang w:val="zh-CN" w:eastAsia="en-US" w:bidi="zh-CN"/>
              </w:rPr>
            </w:pPr>
          </w:p>
        </w:tc>
        <w:tc>
          <w:tcPr>
            <w:tcW w:w="560" w:type="pct"/>
            <w:tcBorders>
              <w:top w:val="single" w:sz="4" w:space="0" w:color="auto"/>
              <w:left w:val="single" w:sz="4" w:space="0" w:color="auto"/>
              <w:bottom w:val="single" w:sz="4" w:space="0" w:color="auto"/>
              <w:right w:val="nil"/>
            </w:tcBorders>
            <w:shd w:val="clear" w:color="auto" w:fill="FFFFFF" w:themeFill="background1"/>
            <w:vAlign w:val="center"/>
            <w:hideMark/>
          </w:tcPr>
          <w:p w14:paraId="580D4511" w14:textId="77777777" w:rsidR="00C6546E" w:rsidRPr="0080783D" w:rsidRDefault="00C6546E"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在交易</w:t>
            </w:r>
          </w:p>
        </w:tc>
        <w:tc>
          <w:tcPr>
            <w:tcW w:w="6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101F8973" w14:textId="63FC13FD"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eastAsia="en-US"/>
              </w:rPr>
              <w:t>10</w:t>
            </w:r>
          </w:p>
        </w:tc>
        <w:tc>
          <w:tcPr>
            <w:tcW w:w="6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24E8C650" w14:textId="61A47D03"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43.98</w:t>
            </w:r>
          </w:p>
        </w:tc>
        <w:tc>
          <w:tcPr>
            <w:tcW w:w="656" w:type="pct"/>
            <w:tcBorders>
              <w:top w:val="single" w:sz="4" w:space="0" w:color="auto"/>
              <w:left w:val="single" w:sz="4" w:space="0" w:color="auto"/>
              <w:bottom w:val="single" w:sz="4" w:space="0" w:color="auto"/>
              <w:right w:val="nil"/>
            </w:tcBorders>
            <w:shd w:val="clear" w:color="auto" w:fill="FFFFFF" w:themeFill="background1"/>
            <w:vAlign w:val="center"/>
            <w:hideMark/>
          </w:tcPr>
          <w:p w14:paraId="110CB41F" w14:textId="508575CA" w:rsidR="00C6546E" w:rsidRPr="0080783D" w:rsidRDefault="006425B0" w:rsidP="00601F48">
            <w:pPr>
              <w:pStyle w:val="af5"/>
              <w:shd w:val="clear" w:color="auto" w:fill="auto"/>
              <w:adjustRightInd w:val="0"/>
              <w:snapToGrid w:val="0"/>
              <w:jc w:val="both"/>
              <w:rPr>
                <w:rFonts w:ascii="华文细黑" w:eastAsia="华文细黑" w:hAnsi="华文细黑"/>
                <w:sz w:val="18"/>
                <w:szCs w:val="18"/>
                <w:lang w:eastAsia="en-US"/>
              </w:rPr>
            </w:pPr>
            <w:r>
              <w:rPr>
                <w:rFonts w:ascii="Arial" w:eastAsia="华文细黑" w:hAnsi="Arial"/>
                <w:sz w:val="18"/>
                <w:szCs w:val="18"/>
                <w:lang w:val="en-US" w:eastAsia="en-US" w:bidi="en-US"/>
              </w:rPr>
              <w:t>56.38</w:t>
            </w:r>
          </w:p>
        </w:tc>
        <w:tc>
          <w:tcPr>
            <w:tcW w:w="6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2F66C08F" w14:textId="63557D96" w:rsidR="00C6546E" w:rsidRPr="0080783D" w:rsidRDefault="00C6546E" w:rsidP="00753701">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起始：</w:t>
            </w:r>
            <w:r w:rsidR="006425B0">
              <w:rPr>
                <w:rFonts w:ascii="华文细黑" w:eastAsia="华文细黑" w:hAnsi="华文细黑" w:cs="MingLiU" w:hint="eastAsia"/>
                <w:sz w:val="18"/>
                <w:szCs w:val="18"/>
              </w:rPr>
              <w:t>1</w:t>
            </w:r>
            <w:r w:rsidR="006425B0">
              <w:rPr>
                <w:rFonts w:ascii="Arial" w:eastAsia="华文细黑" w:hAnsi="Arial"/>
                <w:sz w:val="18"/>
                <w:szCs w:val="18"/>
                <w:lang w:val="en-US" w:eastAsia="en-US" w:bidi="en-US"/>
              </w:rPr>
              <w:t>0.84</w:t>
            </w:r>
          </w:p>
        </w:tc>
        <w:tc>
          <w:tcPr>
            <w:tcW w:w="655" w:type="pct"/>
            <w:tcBorders>
              <w:top w:val="single" w:sz="4" w:space="0" w:color="auto"/>
              <w:left w:val="single" w:sz="4" w:space="0" w:color="auto"/>
              <w:bottom w:val="single" w:sz="4" w:space="0" w:color="auto"/>
              <w:right w:val="nil"/>
            </w:tcBorders>
            <w:shd w:val="clear" w:color="auto" w:fill="FFFFFF" w:themeFill="background1"/>
            <w:vAlign w:val="center"/>
            <w:hideMark/>
          </w:tcPr>
          <w:p w14:paraId="13F609BD" w14:textId="42DA10D8" w:rsidR="00C6546E" w:rsidRPr="0080783D" w:rsidRDefault="00C6546E" w:rsidP="006425B0">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起始：</w:t>
            </w:r>
            <w:r w:rsidR="006425B0">
              <w:rPr>
                <w:rFonts w:ascii="Arial" w:eastAsia="华文细黑" w:hAnsi="Arial"/>
                <w:sz w:val="18"/>
                <w:szCs w:val="18"/>
                <w:lang w:eastAsia="en-US"/>
              </w:rPr>
              <w:t>1922</w:t>
            </w:r>
          </w:p>
        </w:tc>
        <w:tc>
          <w:tcPr>
            <w:tcW w:w="65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E05EB1" w14:textId="73256210" w:rsidR="00C6546E" w:rsidRPr="0080783D" w:rsidRDefault="00C6546E" w:rsidP="006425B0">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起始：</w:t>
            </w:r>
            <w:r w:rsidR="006425B0">
              <w:rPr>
                <w:rFonts w:ascii="Arial" w:eastAsia="华文细黑" w:hAnsi="Arial"/>
                <w:sz w:val="18"/>
                <w:szCs w:val="18"/>
                <w:lang w:eastAsia="en-US"/>
              </w:rPr>
              <w:t>2464</w:t>
            </w:r>
          </w:p>
        </w:tc>
      </w:tr>
    </w:tbl>
    <w:p w14:paraId="4AB8457E" w14:textId="77777777" w:rsidR="0011338A" w:rsidRPr="0080783D" w:rsidRDefault="0011338A"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公顷、万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、亿元、元/</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1A4EE006" w14:textId="77777777" w:rsidR="0011338A" w:rsidRPr="0080783D" w:rsidRDefault="0011338A" w:rsidP="00601F48">
      <w:pPr>
        <w:adjustRightInd w:val="0"/>
        <w:snapToGrid w:val="0"/>
        <w:rPr>
          <w:rFonts w:ascii="Arial" w:hAnsi="Arial"/>
          <w:szCs w:val="21"/>
        </w:rPr>
      </w:pPr>
    </w:p>
    <w:p w14:paraId="01AEBEBE" w14:textId="406C525B" w:rsidR="00C22171" w:rsidRPr="0080783D"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截止</w:t>
      </w:r>
      <w:r w:rsidRPr="006425B0">
        <w:rPr>
          <w:rFonts w:ascii="Arial" w:hAnsi="Arial" w:hint="eastAsia"/>
          <w:szCs w:val="21"/>
        </w:rPr>
        <w:t>11</w:t>
      </w:r>
      <w:r w:rsidRPr="006425B0">
        <w:rPr>
          <w:rFonts w:ascii="Arial" w:hAnsi="Arial" w:hint="eastAsia"/>
          <w:szCs w:val="21"/>
        </w:rPr>
        <w:t>月</w:t>
      </w:r>
      <w:r w:rsidRPr="006425B0">
        <w:rPr>
          <w:rFonts w:ascii="Arial" w:hAnsi="Arial" w:hint="eastAsia"/>
          <w:szCs w:val="21"/>
        </w:rPr>
        <w:t>18</w:t>
      </w:r>
      <w:r w:rsidRPr="006425B0">
        <w:rPr>
          <w:rFonts w:ascii="Arial" w:hAnsi="Arial" w:hint="eastAsia"/>
          <w:szCs w:val="21"/>
        </w:rPr>
        <w:t>日</w:t>
      </w:r>
      <w:r>
        <w:rPr>
          <w:rFonts w:ascii="Arial" w:hAnsi="Arial" w:hint="eastAsia"/>
          <w:szCs w:val="21"/>
        </w:rPr>
        <w:t>，</w:t>
      </w:r>
      <w:r w:rsidRPr="006425B0">
        <w:rPr>
          <w:rFonts w:ascii="Arial" w:hAnsi="Arial" w:hint="eastAsia"/>
          <w:szCs w:val="21"/>
        </w:rPr>
        <w:t>本季度成交</w:t>
      </w:r>
      <w:r w:rsidRPr="006425B0">
        <w:rPr>
          <w:rFonts w:ascii="Arial" w:hAnsi="Arial" w:hint="eastAsia"/>
          <w:szCs w:val="21"/>
        </w:rPr>
        <w:t xml:space="preserve"> 5 </w:t>
      </w:r>
      <w:r w:rsidRPr="006425B0">
        <w:rPr>
          <w:rFonts w:ascii="Arial" w:hAnsi="Arial" w:hint="eastAsia"/>
          <w:szCs w:val="21"/>
        </w:rPr>
        <w:t>宗工业用地</w:t>
      </w:r>
      <w:r>
        <w:rPr>
          <w:rFonts w:ascii="Arial" w:hAnsi="Arial" w:hint="eastAsia"/>
          <w:szCs w:val="21"/>
        </w:rPr>
        <w:t>，</w:t>
      </w:r>
      <w:r w:rsidRPr="006425B0">
        <w:rPr>
          <w:rFonts w:ascii="Arial" w:hAnsi="Arial" w:hint="eastAsia"/>
          <w:szCs w:val="21"/>
        </w:rPr>
        <w:t>建设用地规模低于上季度</w:t>
      </w:r>
      <w:r>
        <w:rPr>
          <w:rFonts w:ascii="Arial" w:hAnsi="Arial" w:hint="eastAsia"/>
          <w:szCs w:val="21"/>
        </w:rPr>
        <w:t>，</w:t>
      </w:r>
      <w:r w:rsidRPr="006425B0">
        <w:rPr>
          <w:rFonts w:ascii="Arial" w:hAnsi="Arial" w:hint="eastAsia"/>
          <w:szCs w:val="21"/>
        </w:rPr>
        <w:t>高于去年</w:t>
      </w:r>
      <w:r w:rsidRPr="006425B0">
        <w:rPr>
          <w:rFonts w:ascii="Arial" w:hAnsi="Arial" w:hint="eastAsia"/>
          <w:szCs w:val="21"/>
        </w:rPr>
        <w:t>4</w:t>
      </w:r>
      <w:r w:rsidRPr="006425B0">
        <w:rPr>
          <w:rFonts w:ascii="Arial" w:hAnsi="Arial" w:hint="eastAsia"/>
          <w:szCs w:val="21"/>
        </w:rPr>
        <w:t>季度</w:t>
      </w:r>
      <w:r>
        <w:rPr>
          <w:rFonts w:ascii="Arial" w:hAnsi="Arial" w:hint="eastAsia"/>
          <w:szCs w:val="21"/>
        </w:rPr>
        <w:t>，</w:t>
      </w:r>
      <w:r w:rsidRPr="006425B0">
        <w:rPr>
          <w:rFonts w:ascii="Arial" w:hAnsi="Arial" w:hint="eastAsia"/>
          <w:szCs w:val="21"/>
        </w:rPr>
        <w:t>另有</w:t>
      </w:r>
      <w:r w:rsidRPr="006425B0">
        <w:rPr>
          <w:rFonts w:ascii="Arial" w:hAnsi="Arial" w:hint="eastAsia"/>
          <w:szCs w:val="21"/>
        </w:rPr>
        <w:t xml:space="preserve"> 10</w:t>
      </w:r>
      <w:r w:rsidRPr="006425B0">
        <w:rPr>
          <w:rFonts w:ascii="Arial" w:hAnsi="Arial" w:hint="eastAsia"/>
          <w:szCs w:val="21"/>
        </w:rPr>
        <w:t>宗地</w:t>
      </w:r>
      <w:r>
        <w:rPr>
          <w:rFonts w:ascii="Arial" w:hAnsi="Arial" w:hint="eastAsia"/>
          <w:szCs w:val="21"/>
        </w:rPr>
        <w:t>（</w:t>
      </w:r>
      <w:r w:rsidRPr="006425B0">
        <w:rPr>
          <w:rFonts w:ascii="Arial" w:hAnsi="Arial" w:hint="eastAsia"/>
          <w:szCs w:val="21"/>
        </w:rPr>
        <w:t>2024</w:t>
      </w:r>
      <w:r w:rsidRPr="006425B0">
        <w:rPr>
          <w:rFonts w:ascii="Arial" w:hAnsi="Arial" w:hint="eastAsia"/>
          <w:szCs w:val="21"/>
        </w:rPr>
        <w:t>年挂牌入市</w:t>
      </w:r>
      <w:r>
        <w:rPr>
          <w:rFonts w:ascii="Arial" w:hAnsi="Arial" w:hint="eastAsia"/>
          <w:szCs w:val="21"/>
        </w:rPr>
        <w:t>）</w:t>
      </w:r>
      <w:r w:rsidRPr="006425B0">
        <w:rPr>
          <w:rFonts w:ascii="Arial" w:hAnsi="Arial" w:hint="eastAsia"/>
          <w:szCs w:val="21"/>
        </w:rPr>
        <w:t>在交易。</w:t>
      </w:r>
    </w:p>
    <w:p w14:paraId="1C663FA3" w14:textId="745B47B0" w:rsidR="00753701" w:rsidRDefault="00753701" w:rsidP="00753701">
      <w:pPr>
        <w:adjustRightInd w:val="0"/>
        <w:snapToGrid w:val="0"/>
        <w:spacing w:line="480" w:lineRule="auto"/>
        <w:ind w:firstLineChars="200" w:firstLine="420"/>
        <w:outlineLvl w:val="2"/>
        <w:rPr>
          <w:rFonts w:ascii="Arial" w:hAnsi="Arial"/>
          <w:szCs w:val="21"/>
        </w:rPr>
      </w:pPr>
      <w:bookmarkStart w:id="19" w:name="_Toc163648351"/>
      <w:bookmarkStart w:id="20" w:name="_Toc57364380"/>
      <w:r>
        <w:rPr>
          <w:rFonts w:ascii="Arial" w:hAnsi="Arial"/>
          <w:szCs w:val="21"/>
        </w:rPr>
        <w:t>5</w:t>
      </w:r>
      <w:r w:rsidRPr="0080783D">
        <w:rPr>
          <w:rFonts w:ascii="Arial" w:hAnsi="Arial"/>
          <w:szCs w:val="21"/>
        </w:rPr>
        <w:t>、</w:t>
      </w:r>
      <w:r w:rsidRPr="00753701">
        <w:rPr>
          <w:rFonts w:ascii="Arial" w:hAnsi="Arial" w:hint="eastAsia"/>
          <w:szCs w:val="21"/>
        </w:rPr>
        <w:t>集体用地</w:t>
      </w:r>
    </w:p>
    <w:tbl>
      <w:tblPr>
        <w:tblW w:w="0" w:type="auto"/>
        <w:tblLook w:val="04A0" w:firstRow="1" w:lastRow="0" w:firstColumn="1" w:lastColumn="0" w:noHBand="0" w:noVBand="1"/>
      </w:tblPr>
      <w:tblGrid>
        <w:gridCol w:w="1437"/>
        <w:gridCol w:w="1461"/>
        <w:gridCol w:w="782"/>
        <w:gridCol w:w="961"/>
        <w:gridCol w:w="1106"/>
        <w:gridCol w:w="1103"/>
        <w:gridCol w:w="1045"/>
        <w:gridCol w:w="579"/>
        <w:gridCol w:w="814"/>
      </w:tblGrid>
      <w:tr w:rsidR="00753701" w:rsidRPr="00753701" w14:paraId="2FE6B0E8" w14:textId="77777777" w:rsidTr="006425B0">
        <w:trPr>
          <w:trHeight w:val="576"/>
        </w:trPr>
        <w:tc>
          <w:tcPr>
            <w:tcW w:w="14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EF7F7"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地块</w:t>
            </w:r>
          </w:p>
        </w:tc>
        <w:tc>
          <w:tcPr>
            <w:tcW w:w="1462" w:type="dxa"/>
            <w:tcBorders>
              <w:top w:val="single" w:sz="4" w:space="0" w:color="auto"/>
              <w:left w:val="nil"/>
              <w:bottom w:val="single" w:sz="4" w:space="0" w:color="auto"/>
              <w:right w:val="single" w:sz="4" w:space="0" w:color="auto"/>
            </w:tcBorders>
            <w:shd w:val="clear" w:color="auto" w:fill="auto"/>
            <w:vAlign w:val="center"/>
            <w:hideMark/>
          </w:tcPr>
          <w:p w14:paraId="2A5BB8F1"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规划</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1BD2B2D8"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出让年限</w:t>
            </w:r>
          </w:p>
        </w:tc>
        <w:tc>
          <w:tcPr>
            <w:tcW w:w="961" w:type="dxa"/>
            <w:tcBorders>
              <w:top w:val="single" w:sz="4" w:space="0" w:color="auto"/>
              <w:left w:val="nil"/>
              <w:bottom w:val="single" w:sz="4" w:space="0" w:color="auto"/>
              <w:right w:val="single" w:sz="4" w:space="0" w:color="auto"/>
            </w:tcBorders>
            <w:shd w:val="clear" w:color="auto" w:fill="auto"/>
            <w:vAlign w:val="center"/>
            <w:hideMark/>
          </w:tcPr>
          <w:p w14:paraId="7D23D245"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建设用地（</w:t>
            </w:r>
            <w:r w:rsidRPr="006711C4">
              <w:rPr>
                <w:rFonts w:ascii="Arial" w:eastAsia="华文细黑" w:hAnsi="Arial" w:hint="eastAsia"/>
                <w:sz w:val="18"/>
                <w:szCs w:val="18"/>
                <w:lang w:eastAsia="en-US"/>
              </w:rPr>
              <w:t>m2</w:t>
            </w:r>
            <w:r w:rsidRPr="006711C4">
              <w:rPr>
                <w:rFonts w:ascii="Arial" w:eastAsia="华文细黑" w:hAnsi="Arial" w:hint="eastAsia"/>
                <w:sz w:val="18"/>
                <w:szCs w:val="18"/>
                <w:lang w:eastAsia="en-US"/>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469E0C"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建筑面积（</w:t>
            </w:r>
            <w:r w:rsidRPr="006711C4">
              <w:rPr>
                <w:rFonts w:ascii="Arial" w:eastAsia="华文细黑" w:hAnsi="Arial" w:hint="eastAsia"/>
                <w:sz w:val="18"/>
                <w:szCs w:val="18"/>
                <w:lang w:eastAsia="en-US"/>
              </w:rPr>
              <w:t>m2</w:t>
            </w:r>
            <w:r w:rsidRPr="006711C4">
              <w:rPr>
                <w:rFonts w:ascii="Arial" w:eastAsia="华文细黑" w:hAnsi="Arial" w:hint="eastAsia"/>
                <w:sz w:val="18"/>
                <w:szCs w:val="18"/>
                <w:lang w:eastAsia="en-US"/>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2A0B4D"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起始价（万元）</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0053C0"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楼面价（元</w:t>
            </w:r>
            <w:r w:rsidRPr="006711C4">
              <w:rPr>
                <w:rFonts w:ascii="Arial" w:eastAsia="华文细黑" w:hAnsi="Arial" w:hint="eastAsia"/>
                <w:sz w:val="18"/>
                <w:szCs w:val="18"/>
                <w:lang w:eastAsia="en-US"/>
              </w:rPr>
              <w:t>/m2</w:t>
            </w:r>
            <w:r w:rsidRPr="006711C4">
              <w:rPr>
                <w:rFonts w:ascii="Arial" w:eastAsia="华文细黑" w:hAnsi="Arial" w:hint="eastAsia"/>
                <w:sz w:val="18"/>
                <w:szCs w:val="18"/>
                <w:lang w:eastAsia="en-US"/>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99D13C"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容积率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FC8E29"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备注</w:t>
            </w:r>
          </w:p>
        </w:tc>
      </w:tr>
      <w:tr w:rsidR="00753701" w:rsidRPr="00753701" w14:paraId="4C4B46BB" w14:textId="77777777" w:rsidTr="006425B0">
        <w:trPr>
          <w:trHeight w:val="1152"/>
        </w:trPr>
        <w:tc>
          <w:tcPr>
            <w:tcW w:w="1437" w:type="dxa"/>
            <w:tcBorders>
              <w:top w:val="nil"/>
              <w:left w:val="single" w:sz="4" w:space="0" w:color="auto"/>
              <w:bottom w:val="single" w:sz="4" w:space="0" w:color="auto"/>
              <w:right w:val="single" w:sz="4" w:space="0" w:color="auto"/>
            </w:tcBorders>
            <w:shd w:val="clear" w:color="auto" w:fill="auto"/>
            <w:vAlign w:val="center"/>
            <w:hideMark/>
          </w:tcPr>
          <w:p w14:paraId="074B1F32" w14:textId="77777777" w:rsidR="006425B0" w:rsidRPr="006425B0" w:rsidRDefault="006425B0" w:rsidP="006425B0">
            <w:pPr>
              <w:pStyle w:val="af5"/>
              <w:adjustRightInd w:val="0"/>
              <w:snapToGrid w:val="0"/>
              <w:jc w:val="both"/>
              <w:rPr>
                <w:rFonts w:ascii="Arial" w:eastAsia="华文细黑" w:hAnsi="Arial"/>
                <w:sz w:val="18"/>
                <w:szCs w:val="18"/>
              </w:rPr>
            </w:pPr>
            <w:r w:rsidRPr="006425B0">
              <w:rPr>
                <w:rFonts w:ascii="Arial" w:eastAsia="华文细黑" w:hAnsi="Arial" w:hint="eastAsia"/>
                <w:sz w:val="18"/>
                <w:szCs w:val="18"/>
              </w:rPr>
              <w:t>通州区潞城镇</w:t>
            </w:r>
          </w:p>
          <w:p w14:paraId="401D916B" w14:textId="14947313" w:rsidR="00753701" w:rsidRPr="006711C4" w:rsidRDefault="006425B0" w:rsidP="006425B0">
            <w:pPr>
              <w:pStyle w:val="af5"/>
              <w:adjustRightInd w:val="0"/>
              <w:snapToGrid w:val="0"/>
              <w:jc w:val="both"/>
              <w:rPr>
                <w:rFonts w:ascii="Arial" w:eastAsia="华文细黑" w:hAnsi="Arial"/>
                <w:sz w:val="18"/>
                <w:szCs w:val="18"/>
              </w:rPr>
            </w:pPr>
            <w:r w:rsidRPr="006425B0">
              <w:rPr>
                <w:rFonts w:ascii="Arial" w:eastAsia="华文细黑" w:hAnsi="Arial"/>
                <w:sz w:val="18"/>
                <w:szCs w:val="18"/>
              </w:rPr>
              <w:t>TZ02</w:t>
            </w:r>
            <w:r>
              <w:rPr>
                <w:rFonts w:ascii="Arial" w:eastAsia="华文细黑" w:hAnsi="Arial" w:hint="eastAsia"/>
                <w:sz w:val="18"/>
                <w:szCs w:val="18"/>
              </w:rPr>
              <w:t>0101</w:t>
            </w:r>
            <w:r w:rsidRPr="006425B0">
              <w:rPr>
                <w:rFonts w:ascii="Arial" w:eastAsia="华文细黑" w:hAnsi="Arial" w:hint="eastAsia"/>
                <w:sz w:val="18"/>
                <w:szCs w:val="18"/>
              </w:rPr>
              <w:t>0009</w:t>
            </w:r>
            <w:r w:rsidRPr="006425B0">
              <w:rPr>
                <w:rFonts w:ascii="Arial" w:eastAsia="华文细黑" w:hAnsi="Arial" w:hint="eastAsia"/>
                <w:sz w:val="18"/>
                <w:szCs w:val="18"/>
              </w:rPr>
              <w:t>地块村庄产业用地项目</w:t>
            </w:r>
          </w:p>
        </w:tc>
        <w:tc>
          <w:tcPr>
            <w:tcW w:w="1462" w:type="dxa"/>
            <w:tcBorders>
              <w:top w:val="nil"/>
              <w:left w:val="nil"/>
              <w:bottom w:val="single" w:sz="4" w:space="0" w:color="auto"/>
              <w:right w:val="single" w:sz="4" w:space="0" w:color="auto"/>
            </w:tcBorders>
            <w:shd w:val="clear" w:color="auto" w:fill="auto"/>
            <w:vAlign w:val="center"/>
            <w:hideMark/>
          </w:tcPr>
          <w:p w14:paraId="4960873E" w14:textId="77777777" w:rsidR="00753701" w:rsidRPr="006711C4" w:rsidRDefault="00753701" w:rsidP="006711C4">
            <w:pPr>
              <w:pStyle w:val="af5"/>
              <w:shd w:val="clear" w:color="auto" w:fill="auto"/>
              <w:adjustRightInd w:val="0"/>
              <w:snapToGrid w:val="0"/>
              <w:jc w:val="both"/>
              <w:rPr>
                <w:rFonts w:ascii="Arial" w:eastAsia="华文细黑" w:hAnsi="Arial"/>
                <w:sz w:val="18"/>
                <w:szCs w:val="18"/>
              </w:rPr>
            </w:pPr>
            <w:r w:rsidRPr="006711C4">
              <w:rPr>
                <w:rFonts w:ascii="Arial" w:eastAsia="华文细黑" w:hAnsi="Arial" w:hint="eastAsia"/>
                <w:sz w:val="18"/>
                <w:szCs w:val="18"/>
              </w:rPr>
              <w:t>村庄产业用地（</w:t>
            </w:r>
            <w:r w:rsidRPr="006711C4">
              <w:rPr>
                <w:rFonts w:ascii="Arial" w:eastAsia="华文细黑" w:hAnsi="Arial" w:hint="eastAsia"/>
                <w:sz w:val="18"/>
                <w:szCs w:val="18"/>
              </w:rPr>
              <w:t>C3</w:t>
            </w:r>
            <w:r w:rsidRPr="006711C4">
              <w:rPr>
                <w:rFonts w:ascii="Arial" w:eastAsia="华文细黑" w:hAnsi="Arial" w:hint="eastAsia"/>
                <w:sz w:val="18"/>
                <w:szCs w:val="18"/>
              </w:rPr>
              <w:t>，商务办公等多功能用途）</w:t>
            </w:r>
          </w:p>
        </w:tc>
        <w:tc>
          <w:tcPr>
            <w:tcW w:w="782" w:type="dxa"/>
            <w:tcBorders>
              <w:top w:val="nil"/>
              <w:left w:val="nil"/>
              <w:bottom w:val="single" w:sz="4" w:space="0" w:color="auto"/>
              <w:right w:val="single" w:sz="4" w:space="0" w:color="auto"/>
            </w:tcBorders>
            <w:shd w:val="clear" w:color="auto" w:fill="auto"/>
            <w:vAlign w:val="center"/>
            <w:hideMark/>
          </w:tcPr>
          <w:p w14:paraId="1E0F6D15" w14:textId="77777777" w:rsidR="006425B0"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办公</w:t>
            </w:r>
            <w:r w:rsidRPr="006711C4">
              <w:rPr>
                <w:rFonts w:ascii="Arial" w:eastAsia="华文细黑" w:hAnsi="Arial" w:hint="eastAsia"/>
                <w:sz w:val="18"/>
                <w:szCs w:val="18"/>
                <w:lang w:eastAsia="en-US"/>
              </w:rPr>
              <w:t>50</w:t>
            </w:r>
            <w:r w:rsidRPr="006711C4">
              <w:rPr>
                <w:rFonts w:ascii="Arial" w:eastAsia="华文细黑" w:hAnsi="Arial" w:hint="eastAsia"/>
                <w:sz w:val="18"/>
                <w:szCs w:val="18"/>
                <w:lang w:eastAsia="en-US"/>
              </w:rPr>
              <w:t>年</w:t>
            </w:r>
          </w:p>
          <w:p w14:paraId="17313968" w14:textId="50D8758D" w:rsidR="00753701" w:rsidRPr="006711C4" w:rsidRDefault="00753701" w:rsidP="006711C4">
            <w:pPr>
              <w:pStyle w:val="af5"/>
              <w:shd w:val="clear" w:color="auto" w:fill="auto"/>
              <w:adjustRightInd w:val="0"/>
              <w:snapToGrid w:val="0"/>
              <w:jc w:val="both"/>
              <w:rPr>
                <w:rFonts w:ascii="Arial" w:eastAsia="华文细黑" w:hAnsi="Arial"/>
                <w:sz w:val="18"/>
                <w:szCs w:val="18"/>
                <w:lang w:eastAsia="en-US"/>
              </w:rPr>
            </w:pPr>
            <w:r w:rsidRPr="006711C4">
              <w:rPr>
                <w:rFonts w:ascii="Arial" w:eastAsia="华文细黑" w:hAnsi="Arial" w:hint="eastAsia"/>
                <w:sz w:val="18"/>
                <w:szCs w:val="18"/>
                <w:lang w:eastAsia="en-US"/>
              </w:rPr>
              <w:t>商业</w:t>
            </w:r>
            <w:r w:rsidRPr="006711C4">
              <w:rPr>
                <w:rFonts w:ascii="Arial" w:eastAsia="华文细黑" w:hAnsi="Arial" w:hint="eastAsia"/>
                <w:sz w:val="18"/>
                <w:szCs w:val="18"/>
                <w:lang w:eastAsia="en-US"/>
              </w:rPr>
              <w:t>40</w:t>
            </w:r>
            <w:r w:rsidRPr="006711C4">
              <w:rPr>
                <w:rFonts w:ascii="Arial" w:eastAsia="华文细黑" w:hAnsi="Arial" w:hint="eastAsia"/>
                <w:sz w:val="18"/>
                <w:szCs w:val="18"/>
                <w:lang w:eastAsia="en-US"/>
              </w:rPr>
              <w:t>年</w:t>
            </w:r>
          </w:p>
        </w:tc>
        <w:tc>
          <w:tcPr>
            <w:tcW w:w="961" w:type="dxa"/>
            <w:tcBorders>
              <w:top w:val="nil"/>
              <w:left w:val="nil"/>
              <w:bottom w:val="single" w:sz="4" w:space="0" w:color="auto"/>
              <w:right w:val="single" w:sz="4" w:space="0" w:color="auto"/>
            </w:tcBorders>
            <w:shd w:val="clear" w:color="auto" w:fill="auto"/>
            <w:vAlign w:val="center"/>
            <w:hideMark/>
          </w:tcPr>
          <w:p w14:paraId="56740320" w14:textId="1AC6ECD3" w:rsidR="00753701" w:rsidRPr="006711C4" w:rsidRDefault="006425B0" w:rsidP="006711C4">
            <w:pPr>
              <w:pStyle w:val="af5"/>
              <w:shd w:val="clear" w:color="auto" w:fill="auto"/>
              <w:adjustRightInd w:val="0"/>
              <w:snapToGrid w:val="0"/>
              <w:jc w:val="both"/>
              <w:rPr>
                <w:rFonts w:ascii="Arial" w:eastAsia="华文细黑" w:hAnsi="Arial"/>
                <w:sz w:val="18"/>
                <w:szCs w:val="18"/>
                <w:lang w:eastAsia="en-US"/>
              </w:rPr>
            </w:pPr>
            <w:r>
              <w:rPr>
                <w:rFonts w:ascii="Arial" w:eastAsia="华文细黑" w:hAnsi="Arial"/>
                <w:sz w:val="18"/>
                <w:szCs w:val="18"/>
                <w:lang w:eastAsia="en-US"/>
              </w:rPr>
              <w:t>13348</w:t>
            </w:r>
          </w:p>
        </w:tc>
        <w:tc>
          <w:tcPr>
            <w:tcW w:w="0" w:type="auto"/>
            <w:tcBorders>
              <w:top w:val="nil"/>
              <w:left w:val="nil"/>
              <w:bottom w:val="single" w:sz="4" w:space="0" w:color="auto"/>
              <w:right w:val="single" w:sz="4" w:space="0" w:color="auto"/>
            </w:tcBorders>
            <w:shd w:val="clear" w:color="auto" w:fill="auto"/>
            <w:vAlign w:val="center"/>
            <w:hideMark/>
          </w:tcPr>
          <w:p w14:paraId="3BA8D33E" w14:textId="0FE2C571" w:rsidR="00753701" w:rsidRPr="006711C4" w:rsidRDefault="006425B0" w:rsidP="006711C4">
            <w:pPr>
              <w:pStyle w:val="af5"/>
              <w:shd w:val="clear" w:color="auto" w:fill="auto"/>
              <w:adjustRightInd w:val="0"/>
              <w:snapToGrid w:val="0"/>
              <w:jc w:val="both"/>
              <w:rPr>
                <w:rFonts w:ascii="Arial" w:eastAsia="华文细黑" w:hAnsi="Arial"/>
                <w:sz w:val="18"/>
                <w:szCs w:val="18"/>
                <w:lang w:eastAsia="en-US"/>
              </w:rPr>
            </w:pPr>
            <w:r>
              <w:rPr>
                <w:rFonts w:ascii="Arial" w:eastAsia="华文细黑" w:hAnsi="Arial"/>
                <w:sz w:val="18"/>
                <w:szCs w:val="18"/>
                <w:lang w:eastAsia="en-US"/>
              </w:rPr>
              <w:t>17353</w:t>
            </w:r>
          </w:p>
        </w:tc>
        <w:tc>
          <w:tcPr>
            <w:tcW w:w="0" w:type="auto"/>
            <w:tcBorders>
              <w:top w:val="nil"/>
              <w:left w:val="nil"/>
              <w:bottom w:val="single" w:sz="4" w:space="0" w:color="auto"/>
              <w:right w:val="single" w:sz="4" w:space="0" w:color="auto"/>
            </w:tcBorders>
            <w:shd w:val="clear" w:color="auto" w:fill="auto"/>
            <w:vAlign w:val="center"/>
            <w:hideMark/>
          </w:tcPr>
          <w:p w14:paraId="56BCCB96" w14:textId="5A643F41" w:rsidR="00753701" w:rsidRPr="006711C4" w:rsidRDefault="006425B0" w:rsidP="006711C4">
            <w:pPr>
              <w:pStyle w:val="af5"/>
              <w:shd w:val="clear" w:color="auto" w:fill="auto"/>
              <w:adjustRightInd w:val="0"/>
              <w:snapToGrid w:val="0"/>
              <w:jc w:val="both"/>
              <w:rPr>
                <w:rFonts w:ascii="Arial" w:eastAsia="华文细黑" w:hAnsi="Arial"/>
                <w:sz w:val="18"/>
                <w:szCs w:val="18"/>
                <w:lang w:eastAsia="en-US"/>
              </w:rPr>
            </w:pPr>
            <w:r>
              <w:rPr>
                <w:rFonts w:ascii="Arial" w:eastAsia="华文细黑" w:hAnsi="Arial"/>
                <w:sz w:val="18"/>
                <w:szCs w:val="18"/>
                <w:lang w:eastAsia="en-US"/>
              </w:rPr>
              <w:t>6823.12</w:t>
            </w:r>
          </w:p>
        </w:tc>
        <w:tc>
          <w:tcPr>
            <w:tcW w:w="0" w:type="auto"/>
            <w:tcBorders>
              <w:top w:val="nil"/>
              <w:left w:val="nil"/>
              <w:bottom w:val="single" w:sz="4" w:space="0" w:color="auto"/>
              <w:right w:val="single" w:sz="4" w:space="0" w:color="auto"/>
            </w:tcBorders>
            <w:shd w:val="clear" w:color="auto" w:fill="auto"/>
            <w:vAlign w:val="center"/>
            <w:hideMark/>
          </w:tcPr>
          <w:p w14:paraId="23DB2012" w14:textId="2CBDDAF9" w:rsidR="00753701" w:rsidRPr="006711C4" w:rsidRDefault="006425B0" w:rsidP="006711C4">
            <w:pPr>
              <w:pStyle w:val="af5"/>
              <w:shd w:val="clear" w:color="auto" w:fill="auto"/>
              <w:adjustRightInd w:val="0"/>
              <w:snapToGrid w:val="0"/>
              <w:jc w:val="both"/>
              <w:rPr>
                <w:rFonts w:ascii="Arial" w:eastAsia="华文细黑" w:hAnsi="Arial"/>
                <w:sz w:val="18"/>
                <w:szCs w:val="18"/>
                <w:lang w:eastAsia="en-US"/>
              </w:rPr>
            </w:pPr>
            <w:r>
              <w:rPr>
                <w:rFonts w:ascii="Arial" w:eastAsia="华文细黑" w:hAnsi="Arial"/>
                <w:sz w:val="18"/>
                <w:szCs w:val="18"/>
                <w:lang w:eastAsia="en-US"/>
              </w:rPr>
              <w:t>3932</w:t>
            </w:r>
          </w:p>
        </w:tc>
        <w:tc>
          <w:tcPr>
            <w:tcW w:w="0" w:type="auto"/>
            <w:tcBorders>
              <w:top w:val="nil"/>
              <w:left w:val="nil"/>
              <w:bottom w:val="single" w:sz="4" w:space="0" w:color="auto"/>
              <w:right w:val="single" w:sz="4" w:space="0" w:color="auto"/>
            </w:tcBorders>
            <w:shd w:val="clear" w:color="auto" w:fill="auto"/>
            <w:vAlign w:val="center"/>
            <w:hideMark/>
          </w:tcPr>
          <w:p w14:paraId="286A1F91" w14:textId="335DE1CE" w:rsidR="00753701" w:rsidRPr="006711C4" w:rsidRDefault="006425B0" w:rsidP="006711C4">
            <w:pPr>
              <w:pStyle w:val="af5"/>
              <w:shd w:val="clear" w:color="auto" w:fill="auto"/>
              <w:adjustRightInd w:val="0"/>
              <w:snapToGrid w:val="0"/>
              <w:jc w:val="both"/>
              <w:rPr>
                <w:rFonts w:ascii="Arial" w:eastAsia="华文细黑" w:hAnsi="Arial"/>
                <w:sz w:val="18"/>
                <w:szCs w:val="18"/>
                <w:lang w:eastAsia="en-US"/>
              </w:rPr>
            </w:pPr>
            <w:r>
              <w:rPr>
                <w:rFonts w:ascii="Arial" w:eastAsia="华文细黑" w:hAnsi="Arial"/>
                <w:sz w:val="18"/>
                <w:szCs w:val="18"/>
                <w:lang w:eastAsia="en-US"/>
              </w:rPr>
              <w:t>1.3</w:t>
            </w:r>
          </w:p>
        </w:tc>
        <w:tc>
          <w:tcPr>
            <w:tcW w:w="0" w:type="auto"/>
            <w:tcBorders>
              <w:top w:val="nil"/>
              <w:left w:val="nil"/>
              <w:bottom w:val="single" w:sz="4" w:space="0" w:color="auto"/>
              <w:right w:val="single" w:sz="4" w:space="0" w:color="auto"/>
            </w:tcBorders>
            <w:shd w:val="clear" w:color="auto" w:fill="auto"/>
            <w:vAlign w:val="center"/>
            <w:hideMark/>
          </w:tcPr>
          <w:p w14:paraId="0A49CD07" w14:textId="1C0AF92D" w:rsidR="00753701" w:rsidRPr="006711C4" w:rsidRDefault="006425B0" w:rsidP="006711C4">
            <w:pPr>
              <w:pStyle w:val="af5"/>
              <w:shd w:val="clear" w:color="auto" w:fill="auto"/>
              <w:adjustRightInd w:val="0"/>
              <w:snapToGrid w:val="0"/>
              <w:jc w:val="both"/>
              <w:rPr>
                <w:rFonts w:ascii="Arial" w:eastAsia="华文细黑" w:hAnsi="Arial"/>
                <w:sz w:val="18"/>
                <w:szCs w:val="18"/>
                <w:lang w:eastAsia="en-US"/>
              </w:rPr>
            </w:pPr>
            <w:r w:rsidRPr="006425B0">
              <w:rPr>
                <w:rFonts w:ascii="Arial" w:eastAsia="华文细黑" w:hAnsi="Arial" w:hint="eastAsia"/>
                <w:sz w:val="18"/>
                <w:szCs w:val="18"/>
                <w:lang w:eastAsia="en-US"/>
              </w:rPr>
              <w:t>出让年限内自持</w:t>
            </w:r>
          </w:p>
        </w:tc>
      </w:tr>
    </w:tbl>
    <w:p w14:paraId="01AB1C5C" w14:textId="08ACE8C1" w:rsidR="0050749D" w:rsidRPr="0080783D" w:rsidRDefault="00753701" w:rsidP="00753701">
      <w:pPr>
        <w:adjustRightInd w:val="0"/>
        <w:snapToGrid w:val="0"/>
        <w:spacing w:beforeLines="50" w:before="156" w:line="480" w:lineRule="auto"/>
        <w:ind w:firstLineChars="200" w:firstLine="420"/>
        <w:outlineLvl w:val="2"/>
        <w:rPr>
          <w:rFonts w:ascii="Arial" w:hAnsi="Arial"/>
          <w:szCs w:val="21"/>
        </w:rPr>
      </w:pPr>
      <w:r>
        <w:rPr>
          <w:rFonts w:ascii="Arial" w:hAnsi="Arial"/>
          <w:szCs w:val="21"/>
        </w:rPr>
        <w:t>6</w:t>
      </w:r>
      <w:r w:rsidR="00D0748B" w:rsidRPr="0080783D">
        <w:rPr>
          <w:rFonts w:ascii="Arial" w:hAnsi="Arial"/>
          <w:szCs w:val="21"/>
        </w:rPr>
        <w:t>、</w:t>
      </w:r>
      <w:r w:rsidR="0050749D" w:rsidRPr="0080783D">
        <w:rPr>
          <w:rFonts w:ascii="Arial" w:hAnsi="Arial"/>
          <w:szCs w:val="21"/>
        </w:rPr>
        <w:t>小结</w:t>
      </w:r>
      <w:bookmarkEnd w:id="19"/>
    </w:p>
    <w:p w14:paraId="2905DD32" w14:textId="77777777" w:rsidR="00D0748B" w:rsidRPr="0080783D" w:rsidRDefault="00D0748B"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住宅用地：</w:t>
      </w:r>
    </w:p>
    <w:p w14:paraId="2A9D31A7" w14:textId="278D537B" w:rsidR="006425B0"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8</w:t>
      </w:r>
      <w:r w:rsidRPr="006425B0">
        <w:rPr>
          <w:rFonts w:ascii="Arial" w:hAnsi="Arial" w:hint="eastAsia"/>
          <w:szCs w:val="21"/>
        </w:rPr>
        <w:t>宗成交，中心城区为主要区域，整体均价上涨，同区域地价基本平稳</w:t>
      </w:r>
      <w:r>
        <w:rPr>
          <w:rFonts w:ascii="Arial" w:hAnsi="Arial" w:hint="eastAsia"/>
          <w:szCs w:val="21"/>
        </w:rPr>
        <w:t>。</w:t>
      </w:r>
    </w:p>
    <w:p w14:paraId="0AE7E577" w14:textId="1CD26395" w:rsidR="006425B0"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8</w:t>
      </w:r>
      <w:r w:rsidRPr="006425B0">
        <w:rPr>
          <w:rFonts w:ascii="Arial" w:hAnsi="Arial" w:hint="eastAsia"/>
          <w:szCs w:val="21"/>
        </w:rPr>
        <w:t>宗平均溢价率</w:t>
      </w:r>
      <w:r w:rsidRPr="006425B0">
        <w:rPr>
          <w:rFonts w:ascii="Arial" w:hAnsi="Arial" w:hint="eastAsia"/>
          <w:szCs w:val="21"/>
        </w:rPr>
        <w:t>6.9%</w:t>
      </w:r>
      <w:r>
        <w:rPr>
          <w:rFonts w:ascii="Arial" w:hAnsi="Arial" w:hint="eastAsia"/>
          <w:szCs w:val="21"/>
        </w:rPr>
        <w:t>：</w:t>
      </w:r>
      <w:r w:rsidRPr="006425B0">
        <w:rPr>
          <w:rFonts w:ascii="Arial" w:hAnsi="Arial" w:hint="eastAsia"/>
          <w:szCs w:val="21"/>
        </w:rPr>
        <w:t>6</w:t>
      </w:r>
      <w:r w:rsidRPr="006425B0">
        <w:rPr>
          <w:rFonts w:ascii="Arial" w:hAnsi="Arial" w:hint="eastAsia"/>
          <w:szCs w:val="21"/>
        </w:rPr>
        <w:t>宗起始价成交、</w:t>
      </w:r>
      <w:r w:rsidRPr="006425B0">
        <w:rPr>
          <w:rFonts w:ascii="Arial" w:hAnsi="Arial" w:hint="eastAsia"/>
          <w:szCs w:val="21"/>
        </w:rPr>
        <w:t>2</w:t>
      </w:r>
      <w:r w:rsidRPr="006425B0">
        <w:rPr>
          <w:rFonts w:ascii="Arial" w:hAnsi="Arial" w:hint="eastAsia"/>
          <w:szCs w:val="21"/>
        </w:rPr>
        <w:t>宗溢价</w:t>
      </w:r>
      <w:r w:rsidRPr="006425B0">
        <w:rPr>
          <w:rFonts w:ascii="Arial" w:hAnsi="Arial" w:hint="eastAsia"/>
          <w:szCs w:val="21"/>
        </w:rPr>
        <w:t>15%</w:t>
      </w:r>
      <w:r w:rsidRPr="006425B0">
        <w:rPr>
          <w:rFonts w:ascii="Arial" w:hAnsi="Arial" w:hint="eastAsia"/>
          <w:szCs w:val="21"/>
        </w:rPr>
        <w:t>成交</w:t>
      </w:r>
      <w:r>
        <w:rPr>
          <w:rFonts w:ascii="Arial" w:hAnsi="Arial" w:hint="eastAsia"/>
          <w:szCs w:val="21"/>
        </w:rPr>
        <w:t>（</w:t>
      </w:r>
      <w:r w:rsidRPr="006425B0">
        <w:rPr>
          <w:rFonts w:ascii="Arial" w:hAnsi="Arial" w:hint="eastAsia"/>
          <w:szCs w:val="21"/>
        </w:rPr>
        <w:t>海淀功德寺</w:t>
      </w:r>
      <w:r>
        <w:rPr>
          <w:rFonts w:ascii="Arial" w:hAnsi="Arial" w:hint="eastAsia"/>
          <w:szCs w:val="21"/>
        </w:rPr>
        <w:t>）。</w:t>
      </w:r>
    </w:p>
    <w:p w14:paraId="75111548" w14:textId="4E431695" w:rsidR="006425B0" w:rsidRPr="006425B0"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剥离后住宅地价与房价比</w:t>
      </w:r>
      <w:r w:rsidRPr="006425B0">
        <w:rPr>
          <w:rFonts w:ascii="Arial" w:hAnsi="Arial" w:hint="eastAsia"/>
          <w:szCs w:val="21"/>
        </w:rPr>
        <w:t>:</w:t>
      </w:r>
      <w:r w:rsidRPr="006425B0">
        <w:rPr>
          <w:rFonts w:ascii="Arial" w:hAnsi="Arial" w:hint="eastAsia"/>
          <w:szCs w:val="21"/>
        </w:rPr>
        <w:t>中心城区</w:t>
      </w:r>
      <w:r w:rsidRPr="006425B0">
        <w:rPr>
          <w:rFonts w:ascii="Arial" w:hAnsi="Arial" w:hint="eastAsia"/>
          <w:szCs w:val="21"/>
        </w:rPr>
        <w:t>4</w:t>
      </w:r>
      <w:r w:rsidRPr="006425B0">
        <w:rPr>
          <w:rFonts w:ascii="Arial" w:hAnsi="Arial" w:hint="eastAsia"/>
          <w:szCs w:val="21"/>
        </w:rPr>
        <w:t>宗均超过</w:t>
      </w:r>
      <w:r w:rsidRPr="006425B0">
        <w:rPr>
          <w:rFonts w:ascii="Arial" w:hAnsi="Arial" w:hint="eastAsia"/>
          <w:szCs w:val="21"/>
        </w:rPr>
        <w:t>50%</w:t>
      </w:r>
      <w:r>
        <w:rPr>
          <w:rFonts w:ascii="Arial" w:hAnsi="Arial" w:hint="eastAsia"/>
          <w:szCs w:val="21"/>
        </w:rPr>
        <w:t>。</w:t>
      </w:r>
    </w:p>
    <w:p w14:paraId="13104097" w14:textId="77777777" w:rsidR="006425B0"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3</w:t>
      </w:r>
      <w:r w:rsidRPr="006425B0">
        <w:rPr>
          <w:rFonts w:ascii="Arial" w:hAnsi="Arial" w:hint="eastAsia"/>
          <w:szCs w:val="21"/>
        </w:rPr>
        <w:t>宗在交易</w:t>
      </w:r>
      <w:r w:rsidRPr="006425B0">
        <w:rPr>
          <w:rFonts w:ascii="Arial" w:hAnsi="Arial" w:hint="eastAsia"/>
          <w:szCs w:val="21"/>
        </w:rPr>
        <w:t>(</w:t>
      </w:r>
      <w:r w:rsidRPr="006425B0">
        <w:rPr>
          <w:rFonts w:ascii="Arial" w:hAnsi="Arial" w:hint="eastAsia"/>
          <w:szCs w:val="21"/>
        </w:rPr>
        <w:t>起始总价高</w:t>
      </w:r>
      <w:r w:rsidRPr="006425B0">
        <w:rPr>
          <w:rFonts w:ascii="Arial" w:hAnsi="Arial" w:hint="eastAsia"/>
          <w:szCs w:val="21"/>
        </w:rPr>
        <w:t>):</w:t>
      </w:r>
      <w:r w:rsidRPr="006425B0">
        <w:rPr>
          <w:rFonts w:ascii="Arial" w:hAnsi="Arial" w:hint="eastAsia"/>
          <w:szCs w:val="21"/>
        </w:rPr>
        <w:t>朝阳</w:t>
      </w:r>
      <w:r w:rsidRPr="006425B0">
        <w:rPr>
          <w:rFonts w:ascii="Arial" w:hAnsi="Arial" w:hint="eastAsia"/>
          <w:szCs w:val="21"/>
        </w:rPr>
        <w:t>1</w:t>
      </w:r>
      <w:r w:rsidRPr="006425B0">
        <w:rPr>
          <w:rFonts w:ascii="Arial" w:hAnsi="Arial" w:hint="eastAsia"/>
          <w:szCs w:val="21"/>
        </w:rPr>
        <w:t>宗</w:t>
      </w:r>
      <w:r w:rsidRPr="006425B0">
        <w:rPr>
          <w:rFonts w:ascii="Arial" w:hAnsi="Arial" w:hint="eastAsia"/>
          <w:szCs w:val="21"/>
        </w:rPr>
        <w:t>3</w:t>
      </w:r>
      <w:r w:rsidRPr="006425B0">
        <w:rPr>
          <w:rFonts w:ascii="Arial" w:hAnsi="Arial" w:hint="eastAsia"/>
          <w:szCs w:val="21"/>
        </w:rPr>
        <w:t>处“打包”地块、丰台</w:t>
      </w:r>
      <w:r w:rsidRPr="006425B0">
        <w:rPr>
          <w:rFonts w:ascii="Arial" w:hAnsi="Arial" w:hint="eastAsia"/>
          <w:szCs w:val="21"/>
        </w:rPr>
        <w:t>2</w:t>
      </w:r>
      <w:r w:rsidRPr="006425B0">
        <w:rPr>
          <w:rFonts w:ascii="Arial" w:hAnsi="Arial" w:hint="eastAsia"/>
          <w:szCs w:val="21"/>
        </w:rPr>
        <w:t>宗</w:t>
      </w:r>
      <w:r>
        <w:rPr>
          <w:rFonts w:ascii="Arial" w:hAnsi="Arial" w:hint="eastAsia"/>
          <w:szCs w:val="21"/>
        </w:rPr>
        <w:t>。</w:t>
      </w:r>
    </w:p>
    <w:p w14:paraId="66D8B7FB" w14:textId="6B669E30" w:rsidR="00AF096C" w:rsidRPr="00AF096C"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第五轮</w:t>
      </w:r>
      <w:r w:rsidRPr="006425B0">
        <w:rPr>
          <w:rFonts w:ascii="Arial" w:hAnsi="Arial" w:hint="eastAsia"/>
          <w:szCs w:val="21"/>
        </w:rPr>
        <w:t>7</w:t>
      </w:r>
      <w:r w:rsidRPr="006425B0">
        <w:rPr>
          <w:rFonts w:ascii="Arial" w:hAnsi="Arial" w:hint="eastAsia"/>
          <w:szCs w:val="21"/>
        </w:rPr>
        <w:t>宗清单发布，</w:t>
      </w:r>
      <w:r w:rsidRPr="006425B0">
        <w:rPr>
          <w:rFonts w:ascii="Arial" w:hAnsi="Arial" w:hint="eastAsia"/>
          <w:szCs w:val="21"/>
        </w:rPr>
        <w:t>5</w:t>
      </w:r>
      <w:r w:rsidRPr="006425B0">
        <w:rPr>
          <w:rFonts w:ascii="Arial" w:hAnsi="Arial" w:hint="eastAsia"/>
          <w:szCs w:val="21"/>
        </w:rPr>
        <w:t>宗位于中心城区</w:t>
      </w:r>
      <w:r w:rsidRPr="006425B0">
        <w:rPr>
          <w:rFonts w:ascii="Arial" w:hAnsi="Arial" w:hint="eastAsia"/>
          <w:szCs w:val="21"/>
        </w:rPr>
        <w:t>:</w:t>
      </w:r>
      <w:r w:rsidRPr="006425B0">
        <w:rPr>
          <w:rFonts w:ascii="Arial" w:hAnsi="Arial" w:hint="eastAsia"/>
          <w:szCs w:val="21"/>
        </w:rPr>
        <w:t>亦庄新城宗地已发布预申请公告</w:t>
      </w:r>
      <w:r>
        <w:rPr>
          <w:rFonts w:ascii="Arial" w:hAnsi="Arial" w:hint="eastAsia"/>
          <w:szCs w:val="21"/>
        </w:rPr>
        <w:t>。</w:t>
      </w:r>
    </w:p>
    <w:p w14:paraId="38DAF8B6" w14:textId="77777777" w:rsidR="00D0748B" w:rsidRPr="0080783D" w:rsidRDefault="00D0748B"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商服用地：</w:t>
      </w:r>
    </w:p>
    <w:p w14:paraId="443754C9" w14:textId="7039C824" w:rsidR="006425B0" w:rsidRDefault="006425B0" w:rsidP="006711C4">
      <w:pPr>
        <w:adjustRightInd w:val="0"/>
        <w:snapToGrid w:val="0"/>
        <w:spacing w:line="480" w:lineRule="auto"/>
        <w:ind w:firstLineChars="200" w:firstLine="420"/>
        <w:rPr>
          <w:rFonts w:ascii="Arial" w:hAnsi="Arial"/>
          <w:szCs w:val="21"/>
        </w:rPr>
      </w:pPr>
      <w:r w:rsidRPr="006425B0">
        <w:rPr>
          <w:rFonts w:ascii="Arial" w:hAnsi="Arial" w:hint="eastAsia"/>
          <w:szCs w:val="21"/>
        </w:rPr>
        <w:t>1</w:t>
      </w:r>
      <w:r w:rsidRPr="006425B0">
        <w:rPr>
          <w:rFonts w:ascii="Arial" w:hAnsi="Arial" w:hint="eastAsia"/>
          <w:szCs w:val="21"/>
        </w:rPr>
        <w:t>宗成交，位于平谷，规模较小</w:t>
      </w:r>
      <w:r>
        <w:rPr>
          <w:rFonts w:ascii="Arial" w:hAnsi="Arial" w:hint="eastAsia"/>
          <w:szCs w:val="21"/>
        </w:rPr>
        <w:t>。</w:t>
      </w:r>
    </w:p>
    <w:p w14:paraId="42B1202F" w14:textId="19BC84A7" w:rsidR="00D0748B" w:rsidRPr="0080783D" w:rsidRDefault="006425B0" w:rsidP="006711C4">
      <w:pPr>
        <w:adjustRightInd w:val="0"/>
        <w:snapToGrid w:val="0"/>
        <w:spacing w:line="480" w:lineRule="auto"/>
        <w:ind w:firstLineChars="200" w:firstLine="420"/>
        <w:rPr>
          <w:rFonts w:ascii="Arial" w:hAnsi="Arial"/>
          <w:szCs w:val="21"/>
        </w:rPr>
      </w:pPr>
      <w:r w:rsidRPr="006425B0">
        <w:rPr>
          <w:rFonts w:ascii="Arial" w:hAnsi="Arial" w:hint="eastAsia"/>
          <w:szCs w:val="21"/>
        </w:rPr>
        <w:t>2</w:t>
      </w:r>
      <w:r w:rsidRPr="006425B0">
        <w:rPr>
          <w:rFonts w:ascii="Arial" w:hAnsi="Arial" w:hint="eastAsia"/>
          <w:szCs w:val="21"/>
        </w:rPr>
        <w:t>宗预申请</w:t>
      </w:r>
      <w:r w:rsidRPr="006425B0">
        <w:rPr>
          <w:rFonts w:ascii="Arial" w:hAnsi="Arial" w:hint="eastAsia"/>
          <w:szCs w:val="21"/>
        </w:rPr>
        <w:t>:</w:t>
      </w:r>
      <w:r w:rsidRPr="006425B0">
        <w:rPr>
          <w:rFonts w:ascii="Arial" w:hAnsi="Arial" w:hint="eastAsia"/>
          <w:szCs w:val="21"/>
        </w:rPr>
        <w:t>副中心体育用地、丰台丽泽金融商务区商服用地。</w:t>
      </w:r>
    </w:p>
    <w:p w14:paraId="202C884A" w14:textId="77777777" w:rsidR="00D0748B" w:rsidRPr="0080783D" w:rsidRDefault="00D0748B"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lastRenderedPageBreak/>
        <w:t>工业用地：</w:t>
      </w:r>
    </w:p>
    <w:p w14:paraId="0A2FAF59" w14:textId="173B501F" w:rsidR="006425B0" w:rsidRPr="006425B0"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5</w:t>
      </w:r>
      <w:r w:rsidRPr="006425B0">
        <w:rPr>
          <w:rFonts w:ascii="Arial" w:hAnsi="Arial" w:hint="eastAsia"/>
          <w:szCs w:val="21"/>
        </w:rPr>
        <w:t>宗成交，亦庄、昌平、怀柔各</w:t>
      </w:r>
      <w:r w:rsidRPr="006425B0">
        <w:rPr>
          <w:rFonts w:ascii="Arial" w:hAnsi="Arial" w:hint="eastAsia"/>
          <w:szCs w:val="21"/>
        </w:rPr>
        <w:t>1</w:t>
      </w:r>
      <w:r w:rsidRPr="006425B0">
        <w:rPr>
          <w:rFonts w:ascii="Arial" w:hAnsi="Arial" w:hint="eastAsia"/>
          <w:szCs w:val="21"/>
        </w:rPr>
        <w:t>宗，大兴</w:t>
      </w:r>
      <w:r w:rsidRPr="006425B0">
        <w:rPr>
          <w:rFonts w:ascii="Arial" w:hAnsi="Arial" w:hint="eastAsia"/>
          <w:szCs w:val="21"/>
        </w:rPr>
        <w:t>2</w:t>
      </w:r>
      <w:r w:rsidRPr="006425B0">
        <w:rPr>
          <w:rFonts w:ascii="Arial" w:hAnsi="Arial" w:hint="eastAsia"/>
          <w:szCs w:val="21"/>
        </w:rPr>
        <w:t>宗</w:t>
      </w:r>
      <w:r>
        <w:rPr>
          <w:rFonts w:ascii="Arial" w:hAnsi="Arial" w:hint="eastAsia"/>
          <w:szCs w:val="21"/>
        </w:rPr>
        <w:t>。</w:t>
      </w:r>
    </w:p>
    <w:p w14:paraId="0862A375" w14:textId="597D788C" w:rsidR="00D0748B" w:rsidRDefault="006425B0" w:rsidP="006425B0">
      <w:pPr>
        <w:adjustRightInd w:val="0"/>
        <w:snapToGrid w:val="0"/>
        <w:spacing w:line="480" w:lineRule="auto"/>
        <w:ind w:firstLineChars="200" w:firstLine="420"/>
        <w:rPr>
          <w:rFonts w:ascii="Arial" w:hAnsi="Arial"/>
          <w:szCs w:val="21"/>
        </w:rPr>
      </w:pPr>
      <w:r w:rsidRPr="006425B0">
        <w:rPr>
          <w:rFonts w:ascii="Arial" w:hAnsi="Arial" w:hint="eastAsia"/>
          <w:szCs w:val="21"/>
        </w:rPr>
        <w:t>目前有</w:t>
      </w:r>
      <w:r w:rsidRPr="006425B0">
        <w:rPr>
          <w:rFonts w:ascii="Arial" w:hAnsi="Arial" w:hint="eastAsia"/>
          <w:szCs w:val="21"/>
        </w:rPr>
        <w:t>10</w:t>
      </w:r>
      <w:r w:rsidRPr="006425B0">
        <w:rPr>
          <w:rFonts w:ascii="Arial" w:hAnsi="Arial" w:hint="eastAsia"/>
          <w:szCs w:val="21"/>
        </w:rPr>
        <w:t>宗在交易</w:t>
      </w:r>
      <w:r>
        <w:rPr>
          <w:rFonts w:ascii="Arial" w:hAnsi="Arial" w:hint="eastAsia"/>
          <w:szCs w:val="21"/>
        </w:rPr>
        <w:t>。</w:t>
      </w:r>
    </w:p>
    <w:p w14:paraId="362A8A36" w14:textId="740752D1" w:rsidR="006711C4" w:rsidRPr="0080783D" w:rsidRDefault="006711C4" w:rsidP="006711C4">
      <w:pPr>
        <w:adjustRightInd w:val="0"/>
        <w:snapToGrid w:val="0"/>
        <w:spacing w:line="480" w:lineRule="auto"/>
        <w:ind w:firstLineChars="200" w:firstLine="422"/>
        <w:rPr>
          <w:rFonts w:ascii="Arial" w:hAnsi="Arial"/>
          <w:b/>
          <w:szCs w:val="21"/>
        </w:rPr>
      </w:pPr>
      <w:r>
        <w:rPr>
          <w:rFonts w:ascii="Arial" w:hAnsi="Arial" w:hint="eastAsia"/>
          <w:b/>
          <w:szCs w:val="21"/>
        </w:rPr>
        <w:t>集体</w:t>
      </w:r>
      <w:r w:rsidRPr="0080783D">
        <w:rPr>
          <w:rFonts w:ascii="Arial" w:hAnsi="Arial" w:hint="eastAsia"/>
          <w:b/>
          <w:szCs w:val="21"/>
        </w:rPr>
        <w:t>用地：</w:t>
      </w:r>
    </w:p>
    <w:p w14:paraId="0BD589A7" w14:textId="14D4E803" w:rsidR="006711C4" w:rsidRPr="006711C4" w:rsidRDefault="006425B0" w:rsidP="006711C4">
      <w:pPr>
        <w:adjustRightInd w:val="0"/>
        <w:snapToGrid w:val="0"/>
        <w:spacing w:line="480" w:lineRule="auto"/>
        <w:ind w:firstLineChars="200" w:firstLine="420"/>
        <w:rPr>
          <w:rFonts w:ascii="Arial" w:hAnsi="Arial"/>
          <w:szCs w:val="21"/>
        </w:rPr>
      </w:pPr>
      <w:r w:rsidRPr="006425B0">
        <w:rPr>
          <w:rFonts w:ascii="Arial" w:hAnsi="Arial" w:hint="eastAsia"/>
          <w:szCs w:val="21"/>
        </w:rPr>
        <w:t>通州潞城镇</w:t>
      </w:r>
      <w:r w:rsidRPr="006425B0">
        <w:rPr>
          <w:rFonts w:ascii="Arial" w:hAnsi="Arial" w:hint="eastAsia"/>
          <w:szCs w:val="21"/>
        </w:rPr>
        <w:t>1</w:t>
      </w:r>
      <w:r w:rsidRPr="006425B0">
        <w:rPr>
          <w:rFonts w:ascii="Arial" w:hAnsi="Arial" w:hint="eastAsia"/>
          <w:szCs w:val="21"/>
        </w:rPr>
        <w:t>宗村庄产业用地挂牌入市</w:t>
      </w:r>
      <w:r w:rsidR="006711C4" w:rsidRPr="006711C4">
        <w:rPr>
          <w:rFonts w:ascii="Arial" w:hAnsi="Arial" w:hint="eastAsia"/>
          <w:szCs w:val="21"/>
        </w:rPr>
        <w:t>。</w:t>
      </w:r>
    </w:p>
    <w:p w14:paraId="3CA710A4" w14:textId="23AC5BF3" w:rsidR="008704E4" w:rsidRPr="0080783D" w:rsidRDefault="008704E4" w:rsidP="00601F48">
      <w:pPr>
        <w:pStyle w:val="2"/>
        <w:numPr>
          <w:ilvl w:val="0"/>
          <w:numId w:val="18"/>
        </w:numPr>
        <w:snapToGrid w:val="0"/>
        <w:spacing w:line="480" w:lineRule="auto"/>
        <w:rPr>
          <w:rFonts w:ascii="Arial" w:eastAsia="宋体" w:hAnsi="Arial" w:cs="Arial"/>
        </w:rPr>
      </w:pPr>
      <w:bookmarkStart w:id="21" w:name="_Toc163648352"/>
      <w:r w:rsidRPr="0080783D">
        <w:rPr>
          <w:rFonts w:ascii="Arial" w:eastAsia="宋体" w:hAnsi="Arial" w:cs="Arial"/>
        </w:rPr>
        <w:t>房地产市场</w:t>
      </w:r>
      <w:bookmarkEnd w:id="20"/>
      <w:bookmarkEnd w:id="21"/>
    </w:p>
    <w:p w14:paraId="7F0F194C" w14:textId="3D8345CA" w:rsidR="00D0748B" w:rsidRPr="0080783D" w:rsidRDefault="00D0748B" w:rsidP="00601F48">
      <w:pPr>
        <w:adjustRightInd w:val="0"/>
        <w:snapToGrid w:val="0"/>
        <w:spacing w:line="480" w:lineRule="auto"/>
        <w:ind w:firstLineChars="200" w:firstLine="420"/>
        <w:outlineLvl w:val="2"/>
        <w:rPr>
          <w:rFonts w:ascii="Arial" w:hAnsi="Arial"/>
          <w:szCs w:val="21"/>
        </w:rPr>
      </w:pPr>
      <w:bookmarkStart w:id="22" w:name="_Toc163648353"/>
      <w:r w:rsidRPr="0080783D">
        <w:rPr>
          <w:rFonts w:ascii="Arial" w:hAnsi="Arial"/>
          <w:szCs w:val="21"/>
        </w:rPr>
        <w:t>1</w:t>
      </w:r>
      <w:r w:rsidRPr="0080783D">
        <w:rPr>
          <w:rFonts w:ascii="Arial" w:hAnsi="Arial"/>
          <w:szCs w:val="21"/>
        </w:rPr>
        <w:t>、</w:t>
      </w:r>
      <w:r w:rsidRPr="0080783D">
        <w:rPr>
          <w:rFonts w:ascii="Arial" w:hAnsi="Arial" w:hint="eastAsia"/>
          <w:szCs w:val="21"/>
        </w:rPr>
        <w:t>住宅</w:t>
      </w:r>
      <w:bookmarkEnd w:id="22"/>
    </w:p>
    <w:p w14:paraId="61FE549C" w14:textId="031CDED1" w:rsidR="00F878C6" w:rsidRPr="0080783D" w:rsidRDefault="00F878C6"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新建住宅房地产</w:t>
      </w:r>
    </w:p>
    <w:tbl>
      <w:tblPr>
        <w:tblOverlap w:val="never"/>
        <w:tblW w:w="5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3"/>
        <w:gridCol w:w="1828"/>
        <w:gridCol w:w="1830"/>
      </w:tblGrid>
      <w:tr w:rsidR="006425B0" w:rsidRPr="0080783D" w14:paraId="08E270AD" w14:textId="77777777" w:rsidTr="006425B0">
        <w:trPr>
          <w:trHeight w:val="283"/>
          <w:jc w:val="center"/>
        </w:trPr>
        <w:tc>
          <w:tcPr>
            <w:tcW w:w="1758" w:type="pct"/>
            <w:shd w:val="clear" w:color="auto" w:fill="FFFFFF" w:themeFill="background1"/>
            <w:vAlign w:val="center"/>
            <w:hideMark/>
          </w:tcPr>
          <w:p w14:paraId="154E30E8"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时间</w:t>
            </w:r>
          </w:p>
        </w:tc>
        <w:tc>
          <w:tcPr>
            <w:tcW w:w="1620" w:type="pct"/>
            <w:shd w:val="clear" w:color="auto" w:fill="FFFFFF" w:themeFill="background1"/>
            <w:vAlign w:val="center"/>
            <w:hideMark/>
          </w:tcPr>
          <w:p w14:paraId="4E35C8FF" w14:textId="660FC158" w:rsidR="006425B0" w:rsidRPr="0080783D" w:rsidRDefault="006425B0" w:rsidP="00601F48">
            <w:pPr>
              <w:pStyle w:val="af5"/>
              <w:shd w:val="clear" w:color="auto" w:fill="auto"/>
              <w:snapToGrid w:val="0"/>
              <w:jc w:val="both"/>
              <w:rPr>
                <w:rFonts w:ascii="华文细黑" w:eastAsia="华文细黑" w:hAnsi="华文细黑"/>
                <w:sz w:val="18"/>
                <w:szCs w:val="18"/>
              </w:rPr>
            </w:pPr>
            <w:r w:rsidRPr="0080783D">
              <w:rPr>
                <w:rFonts w:ascii="华文细黑" w:eastAsia="华文细黑" w:hAnsi="华文细黑" w:cs="MingLiU" w:hint="eastAsia"/>
                <w:sz w:val="18"/>
                <w:szCs w:val="18"/>
                <w:lang w:eastAsia="en-US"/>
              </w:rPr>
              <w:t>销售面积</w:t>
            </w:r>
          </w:p>
        </w:tc>
        <w:tc>
          <w:tcPr>
            <w:tcW w:w="1622" w:type="pct"/>
            <w:shd w:val="clear" w:color="auto" w:fill="FFFFFF" w:themeFill="background1"/>
            <w:vAlign w:val="center"/>
            <w:hideMark/>
          </w:tcPr>
          <w:p w14:paraId="006CC405"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同比増速</w:t>
            </w:r>
          </w:p>
        </w:tc>
      </w:tr>
      <w:tr w:rsidR="006425B0" w:rsidRPr="0080783D" w14:paraId="2D08C811" w14:textId="77777777" w:rsidTr="006425B0">
        <w:trPr>
          <w:trHeight w:val="283"/>
          <w:jc w:val="center"/>
        </w:trPr>
        <w:tc>
          <w:tcPr>
            <w:tcW w:w="1758" w:type="pct"/>
            <w:shd w:val="clear" w:color="auto" w:fill="FFFFFF" w:themeFill="background1"/>
            <w:vAlign w:val="center"/>
            <w:hideMark/>
          </w:tcPr>
          <w:p w14:paraId="5D5A76CF" w14:textId="20769987" w:rsidR="006425B0" w:rsidRPr="0080783D" w:rsidRDefault="00E03849" w:rsidP="00601F48">
            <w:pPr>
              <w:pStyle w:val="af5"/>
              <w:shd w:val="clear" w:color="auto" w:fill="auto"/>
              <w:snapToGrid w:val="0"/>
              <w:jc w:val="both"/>
              <w:rPr>
                <w:rFonts w:ascii="华文细黑" w:eastAsia="华文细黑" w:hAnsi="华文细黑"/>
                <w:sz w:val="18"/>
                <w:szCs w:val="18"/>
                <w:lang w:eastAsia="en-US"/>
              </w:rPr>
            </w:pPr>
            <w:r>
              <w:rPr>
                <w:rFonts w:ascii="Arial" w:eastAsia="华文细黑" w:hAnsi="Arial"/>
                <w:sz w:val="18"/>
                <w:szCs w:val="18"/>
                <w:lang w:eastAsia="en-US"/>
              </w:rPr>
              <w:t>2023</w:t>
            </w:r>
            <w:r>
              <w:rPr>
                <w:rFonts w:ascii="Arial" w:eastAsia="华文细黑" w:hAnsi="Arial"/>
                <w:sz w:val="18"/>
                <w:szCs w:val="18"/>
                <w:lang w:eastAsia="en-US"/>
              </w:rPr>
              <w:t>年</w:t>
            </w:r>
            <w:r w:rsidR="006425B0" w:rsidRPr="0080783D">
              <w:rPr>
                <w:rFonts w:ascii="Arial" w:eastAsia="华文细黑" w:hAnsi="Arial"/>
                <w:sz w:val="18"/>
                <w:szCs w:val="18"/>
                <w:lang w:eastAsia="en-US"/>
              </w:rPr>
              <w:t>1</w:t>
            </w:r>
            <w:r w:rsidR="006425B0" w:rsidRPr="0080783D">
              <w:rPr>
                <w:rFonts w:ascii="华文细黑" w:eastAsia="华文细黑" w:hAnsi="华文细黑" w:cs="MS Gothic" w:hint="eastAsia"/>
                <w:sz w:val="18"/>
                <w:szCs w:val="18"/>
              </w:rPr>
              <w:t>-</w:t>
            </w:r>
            <w:r w:rsidR="006425B0" w:rsidRPr="0080783D">
              <w:rPr>
                <w:rFonts w:ascii="Arial" w:eastAsia="华文细黑" w:hAnsi="Arial" w:cs="MS Gothic"/>
                <w:sz w:val="18"/>
                <w:szCs w:val="18"/>
              </w:rPr>
              <w:t>1</w:t>
            </w:r>
            <w:r w:rsidR="006425B0" w:rsidRPr="0080783D">
              <w:rPr>
                <w:rFonts w:ascii="Arial" w:eastAsia="华文细黑" w:hAnsi="Arial"/>
                <w:sz w:val="18"/>
                <w:szCs w:val="18"/>
                <w:lang w:val="en-US" w:eastAsia="en-US" w:bidi="en-US"/>
              </w:rPr>
              <w:t>0</w:t>
            </w:r>
            <w:r w:rsidR="006425B0" w:rsidRPr="0080783D">
              <w:rPr>
                <w:rFonts w:ascii="华文细黑" w:eastAsia="华文细黑" w:hAnsi="华文细黑" w:cs="MingLiU" w:hint="eastAsia"/>
                <w:sz w:val="18"/>
                <w:szCs w:val="18"/>
                <w:lang w:eastAsia="en-US"/>
              </w:rPr>
              <w:t>月</w:t>
            </w:r>
          </w:p>
        </w:tc>
        <w:tc>
          <w:tcPr>
            <w:tcW w:w="1620" w:type="pct"/>
            <w:shd w:val="clear" w:color="auto" w:fill="FFFFFF" w:themeFill="background1"/>
            <w:vAlign w:val="center"/>
            <w:hideMark/>
          </w:tcPr>
          <w:p w14:paraId="728CD29D"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634</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3</w:t>
            </w:r>
          </w:p>
        </w:tc>
        <w:tc>
          <w:tcPr>
            <w:tcW w:w="1622" w:type="pct"/>
            <w:shd w:val="clear" w:color="auto" w:fill="FFFFFF" w:themeFill="background1"/>
            <w:vAlign w:val="center"/>
            <w:hideMark/>
          </w:tcPr>
          <w:p w14:paraId="1F78D510"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5</w:t>
            </w:r>
            <w:r w:rsidRPr="0080783D">
              <w:rPr>
                <w:rFonts w:ascii="华文细黑" w:eastAsia="华文细黑" w:hAnsi="华文细黑"/>
                <w:sz w:val="18"/>
                <w:szCs w:val="18"/>
                <w:lang w:eastAsia="en-US"/>
              </w:rPr>
              <w:t>.</w:t>
            </w:r>
            <w:r w:rsidRPr="0080783D">
              <w:rPr>
                <w:rFonts w:ascii="Arial" w:eastAsia="华文细黑" w:hAnsi="Arial"/>
                <w:sz w:val="18"/>
                <w:szCs w:val="18"/>
                <w:lang w:eastAsia="en-US"/>
              </w:rPr>
              <w:t>1</w:t>
            </w:r>
            <w:r w:rsidRPr="0080783D">
              <w:rPr>
                <w:rFonts w:ascii="华文细黑" w:eastAsia="华文细黑" w:hAnsi="华文细黑"/>
                <w:sz w:val="18"/>
                <w:szCs w:val="18"/>
                <w:lang w:eastAsia="en-US"/>
              </w:rPr>
              <w:t>%</w:t>
            </w:r>
          </w:p>
        </w:tc>
      </w:tr>
      <w:tr w:rsidR="006425B0" w:rsidRPr="0080783D" w14:paraId="1464BF9D" w14:textId="77777777" w:rsidTr="006425B0">
        <w:trPr>
          <w:trHeight w:val="283"/>
          <w:jc w:val="center"/>
        </w:trPr>
        <w:tc>
          <w:tcPr>
            <w:tcW w:w="1758" w:type="pct"/>
            <w:shd w:val="clear" w:color="auto" w:fill="FFFFFF" w:themeFill="background1"/>
            <w:vAlign w:val="center"/>
            <w:hideMark/>
          </w:tcPr>
          <w:p w14:paraId="44EFF477" w14:textId="63CFBEB0"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11</w:t>
            </w:r>
            <w:r w:rsidRPr="0080783D">
              <w:rPr>
                <w:rFonts w:ascii="华文细黑" w:eastAsia="华文细黑" w:hAnsi="华文细黑" w:cs="MingLiU" w:hint="eastAsia"/>
                <w:sz w:val="18"/>
                <w:szCs w:val="18"/>
                <w:lang w:eastAsia="en-US"/>
              </w:rPr>
              <w:t>月</w:t>
            </w:r>
          </w:p>
        </w:tc>
        <w:tc>
          <w:tcPr>
            <w:tcW w:w="1620" w:type="pct"/>
            <w:shd w:val="clear" w:color="auto" w:fill="FFFFFF" w:themeFill="background1"/>
            <w:vAlign w:val="center"/>
            <w:hideMark/>
          </w:tcPr>
          <w:p w14:paraId="44824D3A"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696</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5</w:t>
            </w:r>
          </w:p>
        </w:tc>
        <w:tc>
          <w:tcPr>
            <w:tcW w:w="1622" w:type="pct"/>
            <w:shd w:val="clear" w:color="auto" w:fill="FFFFFF" w:themeFill="background1"/>
            <w:vAlign w:val="center"/>
            <w:hideMark/>
          </w:tcPr>
          <w:p w14:paraId="55D9754C"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7</w:t>
            </w:r>
            <w:r w:rsidRPr="0080783D">
              <w:rPr>
                <w:rFonts w:ascii="华文细黑" w:eastAsia="华文细黑" w:hAnsi="华文细黑"/>
                <w:sz w:val="18"/>
                <w:szCs w:val="18"/>
                <w:lang w:eastAsia="en-US"/>
              </w:rPr>
              <w:t>.</w:t>
            </w:r>
            <w:r w:rsidRPr="0080783D">
              <w:rPr>
                <w:rFonts w:ascii="Arial" w:eastAsia="华文细黑" w:hAnsi="Arial"/>
                <w:sz w:val="18"/>
                <w:szCs w:val="18"/>
                <w:lang w:eastAsia="en-US"/>
              </w:rPr>
              <w:t>0</w:t>
            </w:r>
            <w:r w:rsidRPr="0080783D">
              <w:rPr>
                <w:rFonts w:ascii="华文细黑" w:eastAsia="华文细黑" w:hAnsi="华文细黑"/>
                <w:sz w:val="18"/>
                <w:szCs w:val="18"/>
                <w:lang w:eastAsia="en-US"/>
              </w:rPr>
              <w:t>%</w:t>
            </w:r>
          </w:p>
        </w:tc>
      </w:tr>
      <w:tr w:rsidR="006425B0" w:rsidRPr="0080783D" w14:paraId="6D48A4F1" w14:textId="77777777" w:rsidTr="006425B0">
        <w:trPr>
          <w:trHeight w:val="283"/>
          <w:jc w:val="center"/>
        </w:trPr>
        <w:tc>
          <w:tcPr>
            <w:tcW w:w="1758" w:type="pct"/>
            <w:shd w:val="clear" w:color="auto" w:fill="FFFFFF" w:themeFill="background1"/>
            <w:vAlign w:val="center"/>
            <w:hideMark/>
          </w:tcPr>
          <w:p w14:paraId="7817B1F7" w14:textId="74EDDE6D"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12</w:t>
            </w:r>
            <w:r w:rsidRPr="0080783D">
              <w:rPr>
                <w:rFonts w:ascii="华文细黑" w:eastAsia="华文细黑" w:hAnsi="华文细黑" w:cs="MingLiU" w:hint="eastAsia"/>
                <w:sz w:val="18"/>
                <w:szCs w:val="18"/>
                <w:lang w:eastAsia="en-US"/>
              </w:rPr>
              <w:t>月</w:t>
            </w:r>
          </w:p>
        </w:tc>
        <w:tc>
          <w:tcPr>
            <w:tcW w:w="1620" w:type="pct"/>
            <w:shd w:val="clear" w:color="auto" w:fill="FFFFFF" w:themeFill="background1"/>
            <w:vAlign w:val="center"/>
            <w:hideMark/>
          </w:tcPr>
          <w:p w14:paraId="401338F5"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811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w:t>
            </w:r>
          </w:p>
        </w:tc>
        <w:tc>
          <w:tcPr>
            <w:tcW w:w="1622" w:type="pct"/>
            <w:shd w:val="clear" w:color="auto" w:fill="FFFFFF" w:themeFill="background1"/>
            <w:vAlign w:val="center"/>
            <w:hideMark/>
          </w:tcPr>
          <w:p w14:paraId="3C7CDBF5" w14:textId="77777777" w:rsidR="006425B0" w:rsidRPr="0080783D" w:rsidRDefault="006425B0" w:rsidP="00601F48">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9</w:t>
            </w:r>
            <w:r w:rsidRPr="0080783D">
              <w:rPr>
                <w:rFonts w:ascii="华文细黑" w:eastAsia="华文细黑" w:hAnsi="华文细黑"/>
                <w:sz w:val="18"/>
                <w:szCs w:val="18"/>
                <w:lang w:eastAsia="en-US"/>
              </w:rPr>
              <w:t>.</w:t>
            </w:r>
            <w:r w:rsidRPr="0080783D">
              <w:rPr>
                <w:rFonts w:ascii="Arial" w:eastAsia="华文细黑" w:hAnsi="Arial"/>
                <w:sz w:val="18"/>
                <w:szCs w:val="18"/>
                <w:lang w:eastAsia="en-US"/>
              </w:rPr>
              <w:t>3</w:t>
            </w:r>
            <w:r w:rsidRPr="0080783D">
              <w:rPr>
                <w:rFonts w:ascii="华文细黑" w:eastAsia="华文细黑" w:hAnsi="华文细黑"/>
                <w:sz w:val="18"/>
                <w:szCs w:val="18"/>
                <w:lang w:eastAsia="en-US"/>
              </w:rPr>
              <w:t>%</w:t>
            </w:r>
          </w:p>
        </w:tc>
      </w:tr>
      <w:tr w:rsidR="006425B0" w:rsidRPr="0080783D" w14:paraId="345FAA0F" w14:textId="77777777" w:rsidTr="006425B0">
        <w:trPr>
          <w:trHeight w:val="283"/>
          <w:jc w:val="center"/>
        </w:trPr>
        <w:tc>
          <w:tcPr>
            <w:tcW w:w="1758" w:type="pct"/>
            <w:shd w:val="clear" w:color="auto" w:fill="FFFFFF" w:themeFill="background1"/>
          </w:tcPr>
          <w:p w14:paraId="2E79656A" w14:textId="3BA65F96"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2024</w:t>
            </w:r>
            <w:r w:rsidRPr="002D43AA">
              <w:rPr>
                <w:rFonts w:ascii="Arial" w:eastAsia="华文细黑" w:hAnsi="Arial" w:hint="eastAsia"/>
                <w:sz w:val="18"/>
                <w:szCs w:val="18"/>
                <w:lang w:val="en-US" w:eastAsia="en-US" w:bidi="en-US"/>
              </w:rPr>
              <w:t>年</w:t>
            </w:r>
            <w:r w:rsidRPr="002D43AA">
              <w:rPr>
                <w:rFonts w:ascii="Arial" w:eastAsia="华文细黑" w:hAnsi="Arial"/>
                <w:sz w:val="18"/>
                <w:szCs w:val="18"/>
                <w:lang w:val="en-US" w:eastAsia="en-US" w:bidi="en-US"/>
              </w:rPr>
              <w:t>1-2</w:t>
            </w:r>
            <w:r w:rsidRPr="002D43AA">
              <w:rPr>
                <w:rFonts w:ascii="Arial" w:eastAsia="华文细黑" w:hAnsi="Arial" w:hint="eastAsia"/>
                <w:sz w:val="18"/>
                <w:szCs w:val="18"/>
                <w:lang w:val="en-US" w:eastAsia="en-US" w:bidi="en-US"/>
              </w:rPr>
              <w:t>月</w:t>
            </w:r>
          </w:p>
        </w:tc>
        <w:tc>
          <w:tcPr>
            <w:tcW w:w="1620" w:type="pct"/>
            <w:shd w:val="clear" w:color="auto" w:fill="FFFFFF" w:themeFill="background1"/>
          </w:tcPr>
          <w:p w14:paraId="02345D64" w14:textId="78ADD2AF"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82.9</w:t>
            </w:r>
          </w:p>
        </w:tc>
        <w:tc>
          <w:tcPr>
            <w:tcW w:w="1622" w:type="pct"/>
            <w:shd w:val="clear" w:color="auto" w:fill="FFFFFF" w:themeFill="background1"/>
          </w:tcPr>
          <w:p w14:paraId="2DEF7C8D" w14:textId="3F787192" w:rsidR="006425B0" w:rsidRPr="002D43AA"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14.6%</w:t>
            </w:r>
          </w:p>
        </w:tc>
      </w:tr>
      <w:tr w:rsidR="006425B0" w:rsidRPr="0080783D" w14:paraId="4E6F8D03" w14:textId="77777777" w:rsidTr="006425B0">
        <w:trPr>
          <w:trHeight w:val="283"/>
          <w:jc w:val="center"/>
        </w:trPr>
        <w:tc>
          <w:tcPr>
            <w:tcW w:w="1758" w:type="pct"/>
            <w:shd w:val="clear" w:color="auto" w:fill="FFFFFF" w:themeFill="background1"/>
          </w:tcPr>
          <w:p w14:paraId="2F6ABB7F" w14:textId="0A102538"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1-3</w:t>
            </w:r>
            <w:r w:rsidRPr="002D43AA">
              <w:rPr>
                <w:rFonts w:ascii="Arial" w:eastAsia="华文细黑" w:hAnsi="Arial" w:hint="eastAsia"/>
                <w:sz w:val="18"/>
                <w:szCs w:val="18"/>
                <w:lang w:val="en-US" w:eastAsia="en-US" w:bidi="en-US"/>
              </w:rPr>
              <w:t>月</w:t>
            </w:r>
          </w:p>
        </w:tc>
        <w:tc>
          <w:tcPr>
            <w:tcW w:w="1620" w:type="pct"/>
            <w:shd w:val="clear" w:color="auto" w:fill="FFFFFF" w:themeFill="background1"/>
          </w:tcPr>
          <w:p w14:paraId="2CA7D16D" w14:textId="28708680"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160.3</w:t>
            </w:r>
          </w:p>
        </w:tc>
        <w:tc>
          <w:tcPr>
            <w:tcW w:w="1622" w:type="pct"/>
            <w:shd w:val="clear" w:color="auto" w:fill="FFFFFF" w:themeFill="background1"/>
          </w:tcPr>
          <w:p w14:paraId="3D1A17B7" w14:textId="7FE495F7" w:rsidR="006425B0" w:rsidRPr="002D43AA"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8.8%</w:t>
            </w:r>
          </w:p>
        </w:tc>
      </w:tr>
      <w:tr w:rsidR="006425B0" w:rsidRPr="0080783D" w14:paraId="238D812C" w14:textId="77777777" w:rsidTr="006425B0">
        <w:trPr>
          <w:trHeight w:val="283"/>
          <w:jc w:val="center"/>
        </w:trPr>
        <w:tc>
          <w:tcPr>
            <w:tcW w:w="1758" w:type="pct"/>
            <w:shd w:val="clear" w:color="auto" w:fill="FFFFFF" w:themeFill="background1"/>
          </w:tcPr>
          <w:p w14:paraId="4C24F3D4" w14:textId="510C2B85"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1-4</w:t>
            </w:r>
            <w:r w:rsidRPr="002D43AA">
              <w:rPr>
                <w:rFonts w:ascii="Arial" w:eastAsia="华文细黑" w:hAnsi="Arial" w:hint="eastAsia"/>
                <w:sz w:val="18"/>
                <w:szCs w:val="18"/>
                <w:lang w:val="en-US" w:eastAsia="en-US" w:bidi="en-US"/>
              </w:rPr>
              <w:t>月</w:t>
            </w:r>
          </w:p>
        </w:tc>
        <w:tc>
          <w:tcPr>
            <w:tcW w:w="1620" w:type="pct"/>
            <w:shd w:val="clear" w:color="auto" w:fill="FFFFFF" w:themeFill="background1"/>
          </w:tcPr>
          <w:p w14:paraId="40AAE52E" w14:textId="5AEE70F8"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210.8</w:t>
            </w:r>
          </w:p>
        </w:tc>
        <w:tc>
          <w:tcPr>
            <w:tcW w:w="1622" w:type="pct"/>
            <w:shd w:val="clear" w:color="auto" w:fill="FFFFFF" w:themeFill="background1"/>
          </w:tcPr>
          <w:p w14:paraId="7726F564" w14:textId="0870CA44" w:rsidR="006425B0" w:rsidRPr="002D43AA"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-14.5%</w:t>
            </w:r>
          </w:p>
        </w:tc>
      </w:tr>
      <w:tr w:rsidR="006425B0" w:rsidRPr="0080783D" w14:paraId="31AA3604" w14:textId="77777777" w:rsidTr="006425B0">
        <w:trPr>
          <w:trHeight w:val="283"/>
          <w:jc w:val="center"/>
        </w:trPr>
        <w:tc>
          <w:tcPr>
            <w:tcW w:w="1758" w:type="pct"/>
            <w:shd w:val="clear" w:color="auto" w:fill="FFFFFF" w:themeFill="background1"/>
          </w:tcPr>
          <w:p w14:paraId="4AA30CBC" w14:textId="65C5D3B1"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1-5</w:t>
            </w:r>
            <w:r w:rsidRPr="002D43AA">
              <w:rPr>
                <w:rFonts w:ascii="Arial" w:eastAsia="华文细黑" w:hAnsi="Arial" w:hint="eastAsia"/>
                <w:sz w:val="18"/>
                <w:szCs w:val="18"/>
                <w:lang w:val="en-US" w:eastAsia="en-US" w:bidi="en-US"/>
              </w:rPr>
              <w:t>月</w:t>
            </w:r>
          </w:p>
        </w:tc>
        <w:tc>
          <w:tcPr>
            <w:tcW w:w="1620" w:type="pct"/>
            <w:shd w:val="clear" w:color="auto" w:fill="FFFFFF" w:themeFill="background1"/>
          </w:tcPr>
          <w:p w14:paraId="6C2C6D13" w14:textId="715711ED"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262.7</w:t>
            </w:r>
          </w:p>
        </w:tc>
        <w:tc>
          <w:tcPr>
            <w:tcW w:w="1622" w:type="pct"/>
            <w:shd w:val="clear" w:color="auto" w:fill="FFFFFF" w:themeFill="background1"/>
          </w:tcPr>
          <w:p w14:paraId="7F615780" w14:textId="3457AF21" w:rsidR="006425B0" w:rsidRPr="002D43AA"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-16.3%</w:t>
            </w:r>
          </w:p>
        </w:tc>
      </w:tr>
      <w:tr w:rsidR="006425B0" w:rsidRPr="0080783D" w14:paraId="1D46AFC4" w14:textId="77777777" w:rsidTr="006425B0">
        <w:trPr>
          <w:trHeight w:val="283"/>
          <w:jc w:val="center"/>
        </w:trPr>
        <w:tc>
          <w:tcPr>
            <w:tcW w:w="1758" w:type="pct"/>
            <w:shd w:val="clear" w:color="auto" w:fill="FFFFFF" w:themeFill="background1"/>
          </w:tcPr>
          <w:p w14:paraId="39B5C462" w14:textId="19C69802"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1-6</w:t>
            </w:r>
            <w:r w:rsidRPr="002D43AA">
              <w:rPr>
                <w:rFonts w:ascii="Arial" w:eastAsia="华文细黑" w:hAnsi="Arial" w:hint="eastAsia"/>
                <w:sz w:val="18"/>
                <w:szCs w:val="18"/>
                <w:lang w:val="en-US" w:eastAsia="en-US" w:bidi="en-US"/>
              </w:rPr>
              <w:t>月</w:t>
            </w:r>
          </w:p>
        </w:tc>
        <w:tc>
          <w:tcPr>
            <w:tcW w:w="1620" w:type="pct"/>
            <w:shd w:val="clear" w:color="auto" w:fill="FFFFFF" w:themeFill="background1"/>
          </w:tcPr>
          <w:p w14:paraId="0D3BB98C" w14:textId="72C24457"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355.3</w:t>
            </w:r>
          </w:p>
        </w:tc>
        <w:tc>
          <w:tcPr>
            <w:tcW w:w="1622" w:type="pct"/>
            <w:shd w:val="clear" w:color="auto" w:fill="FFFFFF" w:themeFill="background1"/>
          </w:tcPr>
          <w:p w14:paraId="4749F073" w14:textId="21C49F9D" w:rsidR="006425B0" w:rsidRPr="002D43AA"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-6.2%</w:t>
            </w:r>
          </w:p>
        </w:tc>
      </w:tr>
      <w:tr w:rsidR="006425B0" w:rsidRPr="0080783D" w14:paraId="0AC918F2" w14:textId="77777777" w:rsidTr="006425B0">
        <w:trPr>
          <w:trHeight w:val="283"/>
          <w:jc w:val="center"/>
        </w:trPr>
        <w:tc>
          <w:tcPr>
            <w:tcW w:w="1758" w:type="pct"/>
            <w:shd w:val="clear" w:color="auto" w:fill="FFFFFF" w:themeFill="background1"/>
          </w:tcPr>
          <w:p w14:paraId="08227CB8" w14:textId="27C966EE"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1-7</w:t>
            </w:r>
            <w:r w:rsidRPr="002D43AA">
              <w:rPr>
                <w:rFonts w:ascii="Arial" w:eastAsia="华文细黑" w:hAnsi="Arial" w:hint="eastAsia"/>
                <w:sz w:val="18"/>
                <w:szCs w:val="18"/>
                <w:lang w:val="en-US" w:eastAsia="en-US" w:bidi="en-US"/>
              </w:rPr>
              <w:t>月</w:t>
            </w:r>
          </w:p>
        </w:tc>
        <w:tc>
          <w:tcPr>
            <w:tcW w:w="1620" w:type="pct"/>
            <w:shd w:val="clear" w:color="auto" w:fill="FFFFFF" w:themeFill="background1"/>
          </w:tcPr>
          <w:p w14:paraId="2E176474" w14:textId="747E83FC" w:rsidR="006425B0" w:rsidRPr="0080783D"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418.0</w:t>
            </w:r>
          </w:p>
        </w:tc>
        <w:tc>
          <w:tcPr>
            <w:tcW w:w="1622" w:type="pct"/>
            <w:shd w:val="clear" w:color="auto" w:fill="FFFFFF" w:themeFill="background1"/>
          </w:tcPr>
          <w:p w14:paraId="5275862A" w14:textId="349A5E59" w:rsidR="006425B0" w:rsidRPr="002D43AA" w:rsidRDefault="006425B0"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-6.5%</w:t>
            </w:r>
          </w:p>
        </w:tc>
      </w:tr>
      <w:tr w:rsidR="00E03849" w:rsidRPr="0080783D" w14:paraId="2E4EFF30" w14:textId="77777777" w:rsidTr="006425B0">
        <w:trPr>
          <w:trHeight w:val="283"/>
          <w:jc w:val="center"/>
        </w:trPr>
        <w:tc>
          <w:tcPr>
            <w:tcW w:w="1758" w:type="pct"/>
            <w:shd w:val="clear" w:color="auto" w:fill="FFFFFF" w:themeFill="background1"/>
          </w:tcPr>
          <w:p w14:paraId="21625141" w14:textId="184C9C4F"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-8</w:t>
            </w:r>
            <w:r>
              <w:rPr>
                <w:rFonts w:ascii="Arial" w:eastAsia="华文细黑" w:hAnsi="Arial"/>
                <w:sz w:val="18"/>
                <w:szCs w:val="18"/>
                <w:lang w:val="en-US" w:bidi="en-US"/>
              </w:rPr>
              <w:t>月</w:t>
            </w:r>
          </w:p>
        </w:tc>
        <w:tc>
          <w:tcPr>
            <w:tcW w:w="1620" w:type="pct"/>
            <w:shd w:val="clear" w:color="auto" w:fill="FFFFFF" w:themeFill="background1"/>
          </w:tcPr>
          <w:p w14:paraId="53D3E415" w14:textId="68B8028A"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4</w:t>
            </w:r>
            <w:r>
              <w:rPr>
                <w:rFonts w:ascii="Arial" w:eastAsia="华文细黑" w:hAnsi="Arial"/>
                <w:sz w:val="18"/>
                <w:szCs w:val="18"/>
                <w:lang w:val="en-US" w:bidi="en-US"/>
              </w:rPr>
              <w:t>66.6</w:t>
            </w:r>
          </w:p>
        </w:tc>
        <w:tc>
          <w:tcPr>
            <w:tcW w:w="1622" w:type="pct"/>
            <w:shd w:val="clear" w:color="auto" w:fill="FFFFFF" w:themeFill="background1"/>
          </w:tcPr>
          <w:p w14:paraId="02E1DFAF" w14:textId="3ED71AB6"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w:t>
            </w:r>
            <w:r>
              <w:rPr>
                <w:rFonts w:ascii="Arial" w:eastAsia="华文细黑" w:hAnsi="Arial"/>
                <w:sz w:val="18"/>
                <w:szCs w:val="18"/>
                <w:lang w:val="en-US" w:bidi="en-US"/>
              </w:rPr>
              <w:t>8.7%</w:t>
            </w:r>
          </w:p>
        </w:tc>
      </w:tr>
      <w:tr w:rsidR="00E03849" w:rsidRPr="0080783D" w14:paraId="082A5184" w14:textId="77777777" w:rsidTr="006425B0">
        <w:trPr>
          <w:trHeight w:val="283"/>
          <w:jc w:val="center"/>
        </w:trPr>
        <w:tc>
          <w:tcPr>
            <w:tcW w:w="1758" w:type="pct"/>
            <w:shd w:val="clear" w:color="auto" w:fill="FFFFFF" w:themeFill="background1"/>
          </w:tcPr>
          <w:p w14:paraId="71B9484F" w14:textId="00838376"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-9</w:t>
            </w:r>
            <w:r>
              <w:rPr>
                <w:rFonts w:ascii="Arial" w:eastAsia="华文细黑" w:hAnsi="Arial"/>
                <w:sz w:val="18"/>
                <w:szCs w:val="18"/>
                <w:lang w:val="en-US" w:bidi="en-US"/>
              </w:rPr>
              <w:t>月</w:t>
            </w:r>
          </w:p>
        </w:tc>
        <w:tc>
          <w:tcPr>
            <w:tcW w:w="1620" w:type="pct"/>
            <w:shd w:val="clear" w:color="auto" w:fill="FFFFFF" w:themeFill="background1"/>
          </w:tcPr>
          <w:p w14:paraId="6C17E619" w14:textId="55CE1A02"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5</w:t>
            </w:r>
            <w:r>
              <w:rPr>
                <w:rFonts w:ascii="Arial" w:eastAsia="华文细黑" w:hAnsi="Arial"/>
                <w:sz w:val="18"/>
                <w:szCs w:val="18"/>
                <w:lang w:val="en-US" w:bidi="en-US"/>
              </w:rPr>
              <w:t>35.6</w:t>
            </w:r>
          </w:p>
        </w:tc>
        <w:tc>
          <w:tcPr>
            <w:tcW w:w="1622" w:type="pct"/>
            <w:shd w:val="clear" w:color="auto" w:fill="FFFFFF" w:themeFill="background1"/>
          </w:tcPr>
          <w:p w14:paraId="6BE34065" w14:textId="35BDAA3A"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w:t>
            </w:r>
            <w:r>
              <w:rPr>
                <w:rFonts w:ascii="Arial" w:eastAsia="华文细黑" w:hAnsi="Arial"/>
                <w:sz w:val="18"/>
                <w:szCs w:val="18"/>
                <w:lang w:val="en-US" w:bidi="en-US"/>
              </w:rPr>
              <w:t>6.7%</w:t>
            </w:r>
          </w:p>
        </w:tc>
      </w:tr>
      <w:tr w:rsidR="00E03849" w:rsidRPr="0080783D" w14:paraId="2FDB81E6" w14:textId="77777777" w:rsidTr="006425B0">
        <w:trPr>
          <w:trHeight w:val="283"/>
          <w:jc w:val="center"/>
        </w:trPr>
        <w:tc>
          <w:tcPr>
            <w:tcW w:w="1758" w:type="pct"/>
            <w:shd w:val="clear" w:color="auto" w:fill="FFFFFF" w:themeFill="background1"/>
          </w:tcPr>
          <w:p w14:paraId="26257D8D" w14:textId="6F36B5F2"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-10</w:t>
            </w:r>
            <w:r>
              <w:rPr>
                <w:rFonts w:ascii="Arial" w:eastAsia="华文细黑" w:hAnsi="Arial"/>
                <w:sz w:val="18"/>
                <w:szCs w:val="18"/>
                <w:lang w:val="en-US" w:bidi="en-US"/>
              </w:rPr>
              <w:t>月</w:t>
            </w:r>
          </w:p>
        </w:tc>
        <w:tc>
          <w:tcPr>
            <w:tcW w:w="1620" w:type="pct"/>
            <w:shd w:val="clear" w:color="auto" w:fill="FFFFFF" w:themeFill="background1"/>
          </w:tcPr>
          <w:p w14:paraId="074E4648" w14:textId="67B0A55C"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5</w:t>
            </w:r>
            <w:r>
              <w:rPr>
                <w:rFonts w:ascii="Arial" w:eastAsia="华文细黑" w:hAnsi="Arial"/>
                <w:sz w:val="18"/>
                <w:szCs w:val="18"/>
                <w:lang w:val="en-US" w:bidi="en-US"/>
              </w:rPr>
              <w:t>98.2</w:t>
            </w:r>
          </w:p>
        </w:tc>
        <w:tc>
          <w:tcPr>
            <w:tcW w:w="1622" w:type="pct"/>
            <w:shd w:val="clear" w:color="auto" w:fill="FFFFFF" w:themeFill="background1"/>
          </w:tcPr>
          <w:p w14:paraId="60EAEEE4" w14:textId="72B7B3C5" w:rsidR="00E03849" w:rsidRPr="002D43AA" w:rsidRDefault="000542BA" w:rsidP="002D43AA">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w:t>
            </w:r>
            <w:r>
              <w:rPr>
                <w:rFonts w:ascii="Arial" w:eastAsia="华文细黑" w:hAnsi="Arial"/>
                <w:sz w:val="18"/>
                <w:szCs w:val="18"/>
                <w:lang w:val="en-US" w:bidi="en-US"/>
              </w:rPr>
              <w:t>5.7%</w:t>
            </w:r>
          </w:p>
        </w:tc>
      </w:tr>
    </w:tbl>
    <w:p w14:paraId="672891D6" w14:textId="503B12C7" w:rsidR="00D0748B" w:rsidRPr="0080783D" w:rsidRDefault="0011338A"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52D342BD" w14:textId="77777777" w:rsidR="0011338A" w:rsidRPr="0080783D" w:rsidRDefault="0011338A" w:rsidP="00601F48">
      <w:pPr>
        <w:adjustRightInd w:val="0"/>
        <w:snapToGrid w:val="0"/>
        <w:rPr>
          <w:rFonts w:ascii="华文细黑" w:eastAsia="华文细黑" w:hAnsi="华文细黑" w:cs="Arial"/>
          <w:sz w:val="18"/>
          <w:szCs w:val="18"/>
        </w:rPr>
      </w:pPr>
    </w:p>
    <w:p w14:paraId="55806860" w14:textId="519EACB4" w:rsidR="002D43AA" w:rsidRPr="002D43AA" w:rsidRDefault="006425B0" w:rsidP="00601F48">
      <w:pPr>
        <w:adjustRightInd w:val="0"/>
        <w:snapToGrid w:val="0"/>
        <w:spacing w:line="480" w:lineRule="auto"/>
        <w:ind w:firstLineChars="200" w:firstLine="420"/>
        <w:rPr>
          <w:rFonts w:ascii="Arial" w:hAnsi="Arial"/>
        </w:rPr>
      </w:pPr>
      <w:r w:rsidRPr="006425B0">
        <w:rPr>
          <w:rFonts w:ascii="Arial" w:hAnsi="Arial" w:hint="eastAsia"/>
        </w:rPr>
        <w:t>2024</w:t>
      </w:r>
      <w:r w:rsidRPr="006425B0">
        <w:rPr>
          <w:rFonts w:ascii="Arial" w:hAnsi="Arial" w:hint="eastAsia"/>
        </w:rPr>
        <w:t>年</w:t>
      </w:r>
      <w:r w:rsidRPr="006425B0">
        <w:rPr>
          <w:rFonts w:ascii="Arial" w:hAnsi="Arial" w:hint="eastAsia"/>
        </w:rPr>
        <w:t>1-10</w:t>
      </w:r>
      <w:r w:rsidRPr="006425B0">
        <w:rPr>
          <w:rFonts w:ascii="Arial" w:hAnsi="Arial" w:hint="eastAsia"/>
        </w:rPr>
        <w:t>月，全市房地产开发企业新建住宅销售面积同比减少</w:t>
      </w:r>
      <w:r w:rsidRPr="006425B0">
        <w:rPr>
          <w:rFonts w:ascii="Arial" w:hAnsi="Arial" w:hint="eastAsia"/>
        </w:rPr>
        <w:t>5.7%;</w:t>
      </w:r>
      <w:r w:rsidRPr="006425B0">
        <w:rPr>
          <w:rFonts w:ascii="Arial" w:hAnsi="Arial" w:hint="eastAsia"/>
        </w:rPr>
        <w:t>其中</w:t>
      </w:r>
      <w:r w:rsidRPr="006425B0">
        <w:rPr>
          <w:rFonts w:ascii="Arial" w:hAnsi="Arial" w:hint="eastAsia"/>
        </w:rPr>
        <w:t>10</w:t>
      </w:r>
      <w:r w:rsidRPr="006425B0">
        <w:rPr>
          <w:rFonts w:ascii="Arial" w:hAnsi="Arial" w:hint="eastAsia"/>
        </w:rPr>
        <w:t>月销售</w:t>
      </w:r>
      <w:r w:rsidRPr="006425B0">
        <w:rPr>
          <w:rFonts w:ascii="Arial" w:hAnsi="Arial" w:hint="eastAsia"/>
        </w:rPr>
        <w:t>62.6</w:t>
      </w:r>
      <w:r w:rsidRPr="006425B0">
        <w:rPr>
          <w:rFonts w:ascii="Arial" w:hAnsi="Arial" w:hint="eastAsia"/>
        </w:rPr>
        <w:t>万平方米，环比减少</w:t>
      </w:r>
      <w:r w:rsidRPr="006425B0">
        <w:rPr>
          <w:rFonts w:ascii="Arial" w:hAnsi="Arial" w:hint="eastAsia"/>
        </w:rPr>
        <w:t>9%</w:t>
      </w:r>
      <w:r w:rsidRPr="006425B0">
        <w:rPr>
          <w:rFonts w:ascii="Arial" w:hAnsi="Arial" w:hint="eastAsia"/>
        </w:rPr>
        <w:t>、同比增加</w:t>
      </w:r>
      <w:r w:rsidRPr="006425B0">
        <w:rPr>
          <w:rFonts w:ascii="Arial" w:hAnsi="Arial" w:hint="eastAsia"/>
        </w:rPr>
        <w:t>3.5%</w:t>
      </w:r>
      <w:r w:rsidRPr="006425B0">
        <w:rPr>
          <w:rFonts w:ascii="Arial" w:hAnsi="Arial" w:hint="eastAsia"/>
        </w:rPr>
        <w:t>。累计销量自</w:t>
      </w:r>
      <w:r w:rsidRPr="006425B0">
        <w:rPr>
          <w:rFonts w:ascii="Arial" w:hAnsi="Arial" w:hint="eastAsia"/>
        </w:rPr>
        <w:t>1</w:t>
      </w:r>
      <w:r w:rsidRPr="006425B0">
        <w:rPr>
          <w:rFonts w:ascii="Arial" w:hAnsi="Arial" w:hint="eastAsia"/>
        </w:rPr>
        <w:t>季度后同比均为下降，但</w:t>
      </w:r>
      <w:r w:rsidRPr="006425B0">
        <w:rPr>
          <w:rFonts w:ascii="Arial" w:hAnsi="Arial" w:hint="eastAsia"/>
        </w:rPr>
        <w:t>1-10</w:t>
      </w:r>
      <w:r w:rsidRPr="006425B0">
        <w:rPr>
          <w:rFonts w:ascii="Arial" w:hAnsi="Arial" w:hint="eastAsia"/>
        </w:rPr>
        <w:t>月同比降幅缩窄</w:t>
      </w:r>
      <w:r w:rsidR="002D43AA" w:rsidRPr="002D43AA">
        <w:rPr>
          <w:rFonts w:ascii="Arial" w:hAnsi="Arial" w:hint="eastAsia"/>
        </w:rPr>
        <w:t>。</w:t>
      </w:r>
    </w:p>
    <w:p w14:paraId="17CB1E3C" w14:textId="21E5DDB7" w:rsidR="00F878C6" w:rsidRPr="0080783D" w:rsidRDefault="00F878C6"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批准预售规模</w:t>
      </w:r>
    </w:p>
    <w:tbl>
      <w:tblPr>
        <w:tblW w:w="5000" w:type="pct"/>
        <w:jc w:val="center"/>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2298"/>
        <w:gridCol w:w="1726"/>
        <w:gridCol w:w="1066"/>
        <w:gridCol w:w="1726"/>
        <w:gridCol w:w="2472"/>
      </w:tblGrid>
      <w:tr w:rsidR="002D43AA" w:rsidRPr="0080783D" w14:paraId="7A27B344" w14:textId="0E2DCFE9" w:rsidTr="002D43AA">
        <w:trPr>
          <w:trHeight w:val="283"/>
          <w:jc w:val="center"/>
        </w:trPr>
        <w:tc>
          <w:tcPr>
            <w:tcW w:w="1237" w:type="pct"/>
            <w:tcBorders>
              <w:top w:val="single" w:sz="4" w:space="0" w:color="auto"/>
              <w:left w:val="single" w:sz="4" w:space="0" w:color="auto"/>
            </w:tcBorders>
            <w:shd w:val="clear" w:color="auto" w:fill="FFFFFF" w:themeFill="background1"/>
            <w:vAlign w:val="center"/>
          </w:tcPr>
          <w:p w14:paraId="6D77350F" w14:textId="77777777" w:rsidR="002D43AA" w:rsidRPr="0080783D" w:rsidRDefault="002D43AA" w:rsidP="002D43AA">
            <w:pPr>
              <w:pStyle w:val="af5"/>
              <w:shd w:val="clear" w:color="auto" w:fill="auto"/>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时间</w:t>
            </w:r>
          </w:p>
        </w:tc>
        <w:tc>
          <w:tcPr>
            <w:tcW w:w="929" w:type="pct"/>
            <w:tcBorders>
              <w:top w:val="single" w:sz="4" w:space="0" w:color="auto"/>
              <w:left w:val="single" w:sz="4" w:space="0" w:color="auto"/>
            </w:tcBorders>
            <w:shd w:val="clear" w:color="auto" w:fill="FFFFFF" w:themeFill="background1"/>
            <w:vAlign w:val="center"/>
          </w:tcPr>
          <w:p w14:paraId="113B6382" w14:textId="511F9FB8" w:rsidR="002D43AA" w:rsidRPr="0080783D" w:rsidRDefault="002D43AA" w:rsidP="002D43AA">
            <w:pPr>
              <w:pStyle w:val="af5"/>
              <w:shd w:val="clear" w:color="auto" w:fill="auto"/>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许可证数</w:t>
            </w:r>
          </w:p>
        </w:tc>
        <w:tc>
          <w:tcPr>
            <w:tcW w:w="574" w:type="pct"/>
            <w:tcBorders>
              <w:top w:val="single" w:sz="4" w:space="0" w:color="auto"/>
              <w:left w:val="single" w:sz="4" w:space="0" w:color="auto"/>
              <w:right w:val="single" w:sz="4" w:space="0" w:color="auto"/>
            </w:tcBorders>
            <w:shd w:val="clear" w:color="auto" w:fill="FFFFFF" w:themeFill="background1"/>
            <w:vAlign w:val="center"/>
          </w:tcPr>
          <w:p w14:paraId="2E652ACC" w14:textId="028E25D6" w:rsidR="002D43AA" w:rsidRPr="0080783D" w:rsidRDefault="002D43AA" w:rsidP="002D43AA">
            <w:pPr>
              <w:pStyle w:val="af5"/>
              <w:shd w:val="clear" w:color="auto" w:fill="auto"/>
              <w:snapToGrid w:val="0"/>
              <w:jc w:val="both"/>
              <w:rPr>
                <w:rFonts w:ascii="华文细黑" w:eastAsia="华文细黑" w:hAnsi="华文细黑"/>
                <w:sz w:val="18"/>
                <w:szCs w:val="18"/>
              </w:rPr>
            </w:pPr>
            <w:r>
              <w:rPr>
                <w:rFonts w:ascii="华文细黑" w:eastAsia="华文细黑" w:hAnsi="华文细黑" w:cs="MingLiU" w:hint="eastAsia"/>
                <w:color w:val="000000"/>
                <w:sz w:val="18"/>
                <w:szCs w:val="18"/>
              </w:rPr>
              <w:t>套数</w:t>
            </w:r>
          </w:p>
        </w:tc>
        <w:tc>
          <w:tcPr>
            <w:tcW w:w="929" w:type="pct"/>
            <w:tcBorders>
              <w:top w:val="single" w:sz="4" w:space="0" w:color="auto"/>
              <w:left w:val="single" w:sz="4" w:space="0" w:color="auto"/>
              <w:right w:val="single" w:sz="4" w:space="0" w:color="auto"/>
            </w:tcBorders>
            <w:shd w:val="clear" w:color="auto" w:fill="FFFFFF" w:themeFill="background1"/>
          </w:tcPr>
          <w:p w14:paraId="0FE2A8F6" w14:textId="7D3507F8" w:rsidR="002D43AA" w:rsidRPr="0080783D" w:rsidRDefault="002D43AA" w:rsidP="002D43AA">
            <w:pPr>
              <w:pStyle w:val="af5"/>
              <w:shd w:val="clear" w:color="auto" w:fill="auto"/>
              <w:snapToGrid w:val="0"/>
              <w:jc w:val="both"/>
              <w:rPr>
                <w:rFonts w:ascii="华文细黑" w:eastAsia="华文细黑" w:hAnsi="华文细黑" w:cs="MingLiU"/>
                <w:color w:val="000000"/>
                <w:sz w:val="18"/>
                <w:szCs w:val="18"/>
              </w:rPr>
            </w:pPr>
            <w:r w:rsidRPr="0080783D">
              <w:rPr>
                <w:rFonts w:ascii="华文细黑" w:eastAsia="华文细黑" w:hAnsi="华文细黑" w:cs="MingLiU"/>
                <w:color w:val="000000"/>
                <w:sz w:val="18"/>
                <w:szCs w:val="18"/>
              </w:rPr>
              <w:t>面积</w:t>
            </w:r>
          </w:p>
        </w:tc>
        <w:tc>
          <w:tcPr>
            <w:tcW w:w="1331" w:type="pct"/>
            <w:tcBorders>
              <w:top w:val="single" w:sz="4" w:space="0" w:color="auto"/>
              <w:left w:val="single" w:sz="4" w:space="0" w:color="auto"/>
              <w:right w:val="single" w:sz="4" w:space="0" w:color="auto"/>
            </w:tcBorders>
            <w:shd w:val="clear" w:color="auto" w:fill="FFFFFF" w:themeFill="background1"/>
          </w:tcPr>
          <w:p w14:paraId="0E8DD818" w14:textId="16C73B36" w:rsidR="002D43AA" w:rsidRPr="0080783D" w:rsidRDefault="002D43AA" w:rsidP="002D43AA">
            <w:pPr>
              <w:pStyle w:val="af5"/>
              <w:shd w:val="clear" w:color="auto" w:fill="auto"/>
              <w:snapToGrid w:val="0"/>
              <w:jc w:val="both"/>
              <w:rPr>
                <w:rFonts w:ascii="华文细黑" w:eastAsia="华文细黑" w:hAnsi="华文细黑" w:cs="MingLiU"/>
                <w:color w:val="000000"/>
                <w:sz w:val="18"/>
                <w:szCs w:val="18"/>
              </w:rPr>
            </w:pPr>
            <w:r w:rsidRPr="002D43AA">
              <w:rPr>
                <w:rFonts w:ascii="华文细黑" w:eastAsia="华文细黑" w:hAnsi="华文细黑" w:cs="MingLiU" w:hint="eastAsia"/>
                <w:color w:val="000000"/>
                <w:sz w:val="18"/>
                <w:szCs w:val="18"/>
              </w:rPr>
              <w:t>平均单套面积</w:t>
            </w:r>
          </w:p>
        </w:tc>
      </w:tr>
      <w:tr w:rsidR="002D43AA" w:rsidRPr="0080783D" w14:paraId="34CF45C7" w14:textId="75DDBE1E" w:rsidTr="002D43AA">
        <w:trPr>
          <w:trHeight w:val="283"/>
          <w:jc w:val="center"/>
        </w:trPr>
        <w:tc>
          <w:tcPr>
            <w:tcW w:w="1237" w:type="pct"/>
            <w:tcBorders>
              <w:top w:val="single" w:sz="4" w:space="0" w:color="auto"/>
              <w:left w:val="single" w:sz="4" w:space="0" w:color="auto"/>
            </w:tcBorders>
            <w:shd w:val="clear" w:color="auto" w:fill="FFFFFF" w:themeFill="background1"/>
          </w:tcPr>
          <w:p w14:paraId="2D043EDB" w14:textId="1E006639" w:rsidR="002D43AA" w:rsidRPr="002D43AA" w:rsidRDefault="00963059"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2023</w:t>
            </w:r>
            <w:r w:rsidRPr="002D43AA">
              <w:rPr>
                <w:rFonts w:ascii="Arial" w:eastAsia="华文细黑" w:hAnsi="Arial" w:hint="eastAsia"/>
                <w:sz w:val="18"/>
                <w:szCs w:val="18"/>
                <w:lang w:val="en-US" w:eastAsia="en-US" w:bidi="en-US"/>
              </w:rPr>
              <w:t>年</w:t>
            </w:r>
            <w:r w:rsidR="002D43AA" w:rsidRPr="002D43AA">
              <w:rPr>
                <w:rFonts w:ascii="Arial" w:eastAsia="华文细黑" w:hAnsi="Arial"/>
                <w:sz w:val="18"/>
                <w:szCs w:val="18"/>
                <w:lang w:val="en-US" w:eastAsia="en-US" w:bidi="en-US"/>
              </w:rPr>
              <w:t>7</w:t>
            </w:r>
            <w:r w:rsidR="002D43AA"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16EC1B99" w14:textId="25FDE7F1"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w:t>
            </w:r>
          </w:p>
        </w:tc>
        <w:tc>
          <w:tcPr>
            <w:tcW w:w="574" w:type="pct"/>
            <w:tcBorders>
              <w:top w:val="single" w:sz="4" w:space="0" w:color="auto"/>
              <w:left w:val="single" w:sz="4" w:space="0" w:color="auto"/>
              <w:right w:val="single" w:sz="4" w:space="0" w:color="auto"/>
            </w:tcBorders>
            <w:shd w:val="clear" w:color="auto" w:fill="FFFFFF" w:themeFill="background1"/>
          </w:tcPr>
          <w:p w14:paraId="7AEB6D5B" w14:textId="5EE2A59D"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2182</w:t>
            </w:r>
          </w:p>
        </w:tc>
        <w:tc>
          <w:tcPr>
            <w:tcW w:w="929" w:type="pct"/>
            <w:tcBorders>
              <w:top w:val="single" w:sz="4" w:space="0" w:color="auto"/>
              <w:left w:val="single" w:sz="4" w:space="0" w:color="auto"/>
              <w:right w:val="single" w:sz="4" w:space="0" w:color="auto"/>
            </w:tcBorders>
            <w:shd w:val="clear" w:color="auto" w:fill="FFFFFF" w:themeFill="background1"/>
          </w:tcPr>
          <w:p w14:paraId="422A4F57" w14:textId="37F8686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24.10</w:t>
            </w:r>
          </w:p>
        </w:tc>
        <w:tc>
          <w:tcPr>
            <w:tcW w:w="1331" w:type="pct"/>
            <w:tcBorders>
              <w:top w:val="single" w:sz="4" w:space="0" w:color="auto"/>
              <w:left w:val="single" w:sz="4" w:space="0" w:color="auto"/>
              <w:right w:val="single" w:sz="4" w:space="0" w:color="auto"/>
            </w:tcBorders>
            <w:shd w:val="clear" w:color="auto" w:fill="FFFFFF" w:themeFill="background1"/>
          </w:tcPr>
          <w:p w14:paraId="56D38C38" w14:textId="4FCB091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110</w:t>
            </w:r>
          </w:p>
        </w:tc>
      </w:tr>
      <w:tr w:rsidR="002D43AA" w:rsidRPr="0080783D" w14:paraId="6106EEAA" w14:textId="0CB71BFC" w:rsidTr="002D43AA">
        <w:trPr>
          <w:trHeight w:val="283"/>
          <w:jc w:val="center"/>
        </w:trPr>
        <w:tc>
          <w:tcPr>
            <w:tcW w:w="1237" w:type="pct"/>
            <w:tcBorders>
              <w:top w:val="single" w:sz="4" w:space="0" w:color="auto"/>
              <w:left w:val="single" w:sz="4" w:space="0" w:color="auto"/>
            </w:tcBorders>
            <w:shd w:val="clear" w:color="auto" w:fill="FFFFFF" w:themeFill="background1"/>
          </w:tcPr>
          <w:p w14:paraId="0EB4B7BE" w14:textId="4A582202"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45F99C56" w14:textId="30DCEC38"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w:t>
            </w:r>
          </w:p>
        </w:tc>
        <w:tc>
          <w:tcPr>
            <w:tcW w:w="574" w:type="pct"/>
            <w:tcBorders>
              <w:top w:val="single" w:sz="4" w:space="0" w:color="auto"/>
              <w:left w:val="single" w:sz="4" w:space="0" w:color="auto"/>
              <w:right w:val="single" w:sz="4" w:space="0" w:color="auto"/>
            </w:tcBorders>
            <w:shd w:val="clear" w:color="auto" w:fill="FFFFFF" w:themeFill="background1"/>
          </w:tcPr>
          <w:p w14:paraId="13EF5E72" w14:textId="240156A3"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3005</w:t>
            </w:r>
          </w:p>
        </w:tc>
        <w:tc>
          <w:tcPr>
            <w:tcW w:w="929" w:type="pct"/>
            <w:tcBorders>
              <w:top w:val="single" w:sz="4" w:space="0" w:color="auto"/>
              <w:left w:val="single" w:sz="4" w:space="0" w:color="auto"/>
              <w:right w:val="single" w:sz="4" w:space="0" w:color="auto"/>
            </w:tcBorders>
            <w:shd w:val="clear" w:color="auto" w:fill="FFFFFF" w:themeFill="background1"/>
          </w:tcPr>
          <w:p w14:paraId="6C6BFD74" w14:textId="62657372"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36.12</w:t>
            </w:r>
          </w:p>
        </w:tc>
        <w:tc>
          <w:tcPr>
            <w:tcW w:w="1331" w:type="pct"/>
            <w:tcBorders>
              <w:top w:val="single" w:sz="4" w:space="0" w:color="auto"/>
              <w:left w:val="single" w:sz="4" w:space="0" w:color="auto"/>
              <w:right w:val="single" w:sz="4" w:space="0" w:color="auto"/>
            </w:tcBorders>
            <w:shd w:val="clear" w:color="auto" w:fill="FFFFFF" w:themeFill="background1"/>
          </w:tcPr>
          <w:p w14:paraId="67B94BA4" w14:textId="690ABA26"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120</w:t>
            </w:r>
          </w:p>
        </w:tc>
      </w:tr>
      <w:tr w:rsidR="002D43AA" w:rsidRPr="0080783D" w14:paraId="3BB88CBB" w14:textId="4A97BC27" w:rsidTr="002D43AA">
        <w:trPr>
          <w:trHeight w:val="283"/>
          <w:jc w:val="center"/>
        </w:trPr>
        <w:tc>
          <w:tcPr>
            <w:tcW w:w="1237" w:type="pct"/>
            <w:tcBorders>
              <w:top w:val="single" w:sz="4" w:space="0" w:color="auto"/>
              <w:left w:val="single" w:sz="4" w:space="0" w:color="auto"/>
            </w:tcBorders>
            <w:shd w:val="clear" w:color="auto" w:fill="FFFFFF" w:themeFill="background1"/>
          </w:tcPr>
          <w:p w14:paraId="61FED2E3" w14:textId="5D982539"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9</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07ED3439" w14:textId="0AB2FFF5"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20</w:t>
            </w:r>
          </w:p>
        </w:tc>
        <w:tc>
          <w:tcPr>
            <w:tcW w:w="574" w:type="pct"/>
            <w:tcBorders>
              <w:top w:val="single" w:sz="4" w:space="0" w:color="auto"/>
              <w:left w:val="single" w:sz="4" w:space="0" w:color="auto"/>
              <w:right w:val="single" w:sz="4" w:space="0" w:color="auto"/>
            </w:tcBorders>
            <w:shd w:val="clear" w:color="auto" w:fill="FFFFFF" w:themeFill="background1"/>
          </w:tcPr>
          <w:p w14:paraId="31F91572" w14:textId="1DEFACA1"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5821</w:t>
            </w:r>
          </w:p>
        </w:tc>
        <w:tc>
          <w:tcPr>
            <w:tcW w:w="929" w:type="pct"/>
            <w:tcBorders>
              <w:top w:val="single" w:sz="4" w:space="0" w:color="auto"/>
              <w:left w:val="single" w:sz="4" w:space="0" w:color="auto"/>
              <w:right w:val="single" w:sz="4" w:space="0" w:color="auto"/>
            </w:tcBorders>
            <w:shd w:val="clear" w:color="auto" w:fill="FFFFFF" w:themeFill="background1"/>
          </w:tcPr>
          <w:p w14:paraId="134297BD" w14:textId="0EBE4FB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74.07</w:t>
            </w:r>
          </w:p>
        </w:tc>
        <w:tc>
          <w:tcPr>
            <w:tcW w:w="1331" w:type="pct"/>
            <w:tcBorders>
              <w:top w:val="single" w:sz="4" w:space="0" w:color="auto"/>
              <w:left w:val="single" w:sz="4" w:space="0" w:color="auto"/>
              <w:right w:val="single" w:sz="4" w:space="0" w:color="auto"/>
            </w:tcBorders>
            <w:shd w:val="clear" w:color="auto" w:fill="FFFFFF" w:themeFill="background1"/>
          </w:tcPr>
          <w:p w14:paraId="3A19FB63" w14:textId="3605E8CB"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127</w:t>
            </w:r>
          </w:p>
        </w:tc>
      </w:tr>
      <w:tr w:rsidR="002D43AA" w:rsidRPr="0080783D" w14:paraId="2D24B06C" w14:textId="11CDC8EE" w:rsidTr="002D43AA">
        <w:trPr>
          <w:trHeight w:val="283"/>
          <w:jc w:val="center"/>
        </w:trPr>
        <w:tc>
          <w:tcPr>
            <w:tcW w:w="1237" w:type="pct"/>
            <w:tcBorders>
              <w:top w:val="single" w:sz="4" w:space="0" w:color="auto"/>
              <w:left w:val="single" w:sz="4" w:space="0" w:color="auto"/>
            </w:tcBorders>
            <w:shd w:val="clear" w:color="auto" w:fill="FFFFFF" w:themeFill="background1"/>
          </w:tcPr>
          <w:p w14:paraId="31FBC55D" w14:textId="410DD2D1"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lastRenderedPageBreak/>
              <w:t>10</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22CF5C0D" w14:textId="7DF497F3"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10</w:t>
            </w:r>
          </w:p>
        </w:tc>
        <w:tc>
          <w:tcPr>
            <w:tcW w:w="574" w:type="pct"/>
            <w:tcBorders>
              <w:top w:val="single" w:sz="4" w:space="0" w:color="auto"/>
              <w:left w:val="single" w:sz="4" w:space="0" w:color="auto"/>
              <w:right w:val="single" w:sz="4" w:space="0" w:color="auto"/>
            </w:tcBorders>
            <w:shd w:val="clear" w:color="auto" w:fill="FFFFFF" w:themeFill="background1"/>
          </w:tcPr>
          <w:p w14:paraId="080B1B58" w14:textId="738AEF0C"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1590</w:t>
            </w:r>
          </w:p>
        </w:tc>
        <w:tc>
          <w:tcPr>
            <w:tcW w:w="929" w:type="pct"/>
            <w:tcBorders>
              <w:top w:val="single" w:sz="4" w:space="0" w:color="auto"/>
              <w:left w:val="single" w:sz="4" w:space="0" w:color="auto"/>
              <w:right w:val="single" w:sz="4" w:space="0" w:color="auto"/>
            </w:tcBorders>
            <w:shd w:val="clear" w:color="auto" w:fill="FFFFFF" w:themeFill="background1"/>
          </w:tcPr>
          <w:p w14:paraId="034D1A1F" w14:textId="3401851D"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18.48</w:t>
            </w:r>
          </w:p>
        </w:tc>
        <w:tc>
          <w:tcPr>
            <w:tcW w:w="1331" w:type="pct"/>
            <w:tcBorders>
              <w:top w:val="single" w:sz="4" w:space="0" w:color="auto"/>
              <w:left w:val="single" w:sz="4" w:space="0" w:color="auto"/>
              <w:right w:val="single" w:sz="4" w:space="0" w:color="auto"/>
            </w:tcBorders>
            <w:shd w:val="clear" w:color="auto" w:fill="FFFFFF" w:themeFill="background1"/>
          </w:tcPr>
          <w:p w14:paraId="1EA1FC46" w14:textId="395C76C9"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116</w:t>
            </w:r>
          </w:p>
        </w:tc>
      </w:tr>
      <w:tr w:rsidR="002D43AA" w:rsidRPr="0080783D" w14:paraId="4364E48C" w14:textId="4757CA8B" w:rsidTr="002D43AA">
        <w:trPr>
          <w:trHeight w:val="283"/>
          <w:jc w:val="center"/>
        </w:trPr>
        <w:tc>
          <w:tcPr>
            <w:tcW w:w="1237" w:type="pct"/>
            <w:tcBorders>
              <w:top w:val="single" w:sz="4" w:space="0" w:color="auto"/>
              <w:left w:val="single" w:sz="4" w:space="0" w:color="auto"/>
            </w:tcBorders>
            <w:shd w:val="clear" w:color="auto" w:fill="FFFFFF" w:themeFill="background1"/>
          </w:tcPr>
          <w:p w14:paraId="7390F493" w14:textId="32E0159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11</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1B03A756" w14:textId="7029DA14"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18</w:t>
            </w:r>
          </w:p>
        </w:tc>
        <w:tc>
          <w:tcPr>
            <w:tcW w:w="574" w:type="pct"/>
            <w:tcBorders>
              <w:top w:val="single" w:sz="4" w:space="0" w:color="auto"/>
              <w:left w:val="single" w:sz="4" w:space="0" w:color="auto"/>
              <w:right w:val="single" w:sz="4" w:space="0" w:color="auto"/>
            </w:tcBorders>
            <w:shd w:val="clear" w:color="auto" w:fill="FFFFFF" w:themeFill="background1"/>
          </w:tcPr>
          <w:p w14:paraId="76375280" w14:textId="6BDBC2D2"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6090</w:t>
            </w:r>
          </w:p>
        </w:tc>
        <w:tc>
          <w:tcPr>
            <w:tcW w:w="929" w:type="pct"/>
            <w:tcBorders>
              <w:top w:val="single" w:sz="4" w:space="0" w:color="auto"/>
              <w:left w:val="single" w:sz="4" w:space="0" w:color="auto"/>
              <w:right w:val="single" w:sz="4" w:space="0" w:color="auto"/>
            </w:tcBorders>
            <w:shd w:val="clear" w:color="auto" w:fill="FFFFFF" w:themeFill="background1"/>
          </w:tcPr>
          <w:p w14:paraId="6D2A875E" w14:textId="68CDD8F0"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67.92</w:t>
            </w:r>
          </w:p>
        </w:tc>
        <w:tc>
          <w:tcPr>
            <w:tcW w:w="1331" w:type="pct"/>
            <w:tcBorders>
              <w:top w:val="single" w:sz="4" w:space="0" w:color="auto"/>
              <w:left w:val="single" w:sz="4" w:space="0" w:color="auto"/>
              <w:right w:val="single" w:sz="4" w:space="0" w:color="auto"/>
            </w:tcBorders>
            <w:shd w:val="clear" w:color="auto" w:fill="FFFFFF" w:themeFill="background1"/>
          </w:tcPr>
          <w:p w14:paraId="0E020A6B" w14:textId="3C0869B2"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112</w:t>
            </w:r>
          </w:p>
        </w:tc>
      </w:tr>
      <w:tr w:rsidR="002D43AA" w:rsidRPr="0080783D" w14:paraId="25EA17E0" w14:textId="7F566F21" w:rsidTr="002D43AA">
        <w:trPr>
          <w:trHeight w:val="283"/>
          <w:jc w:val="center"/>
        </w:trPr>
        <w:tc>
          <w:tcPr>
            <w:tcW w:w="1237" w:type="pct"/>
            <w:tcBorders>
              <w:top w:val="single" w:sz="4" w:space="0" w:color="auto"/>
              <w:left w:val="single" w:sz="4" w:space="0" w:color="auto"/>
            </w:tcBorders>
            <w:shd w:val="clear" w:color="auto" w:fill="FFFFFF" w:themeFill="background1"/>
          </w:tcPr>
          <w:p w14:paraId="10A0A601" w14:textId="056566B4"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12</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7E0D315A" w14:textId="0EC88B4C"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32</w:t>
            </w:r>
          </w:p>
        </w:tc>
        <w:tc>
          <w:tcPr>
            <w:tcW w:w="574" w:type="pct"/>
            <w:tcBorders>
              <w:top w:val="single" w:sz="4" w:space="0" w:color="auto"/>
              <w:left w:val="single" w:sz="4" w:space="0" w:color="auto"/>
              <w:right w:val="single" w:sz="4" w:space="0" w:color="auto"/>
            </w:tcBorders>
            <w:shd w:val="clear" w:color="auto" w:fill="FFFFFF" w:themeFill="background1"/>
          </w:tcPr>
          <w:p w14:paraId="5B2B445A" w14:textId="67F21D45"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8765</w:t>
            </w:r>
          </w:p>
        </w:tc>
        <w:tc>
          <w:tcPr>
            <w:tcW w:w="929" w:type="pct"/>
            <w:tcBorders>
              <w:top w:val="single" w:sz="4" w:space="0" w:color="auto"/>
              <w:left w:val="single" w:sz="4" w:space="0" w:color="auto"/>
              <w:right w:val="single" w:sz="4" w:space="0" w:color="auto"/>
            </w:tcBorders>
            <w:shd w:val="clear" w:color="auto" w:fill="FFFFFF" w:themeFill="background1"/>
          </w:tcPr>
          <w:p w14:paraId="4B16CFF7" w14:textId="4E59D674"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96.84</w:t>
            </w:r>
          </w:p>
        </w:tc>
        <w:tc>
          <w:tcPr>
            <w:tcW w:w="1331" w:type="pct"/>
            <w:tcBorders>
              <w:top w:val="single" w:sz="4" w:space="0" w:color="auto"/>
              <w:left w:val="single" w:sz="4" w:space="0" w:color="auto"/>
              <w:right w:val="single" w:sz="4" w:space="0" w:color="auto"/>
            </w:tcBorders>
            <w:shd w:val="clear" w:color="auto" w:fill="FFFFFF" w:themeFill="background1"/>
          </w:tcPr>
          <w:p w14:paraId="31F23109" w14:textId="6784F9A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110</w:t>
            </w:r>
          </w:p>
        </w:tc>
      </w:tr>
      <w:tr w:rsidR="002D43AA" w:rsidRPr="0080783D" w14:paraId="4819C73A" w14:textId="334FFD6A" w:rsidTr="002D43AA">
        <w:trPr>
          <w:trHeight w:val="283"/>
          <w:jc w:val="center"/>
        </w:trPr>
        <w:tc>
          <w:tcPr>
            <w:tcW w:w="1237" w:type="pct"/>
            <w:tcBorders>
              <w:top w:val="single" w:sz="4" w:space="0" w:color="auto"/>
              <w:left w:val="single" w:sz="4" w:space="0" w:color="auto"/>
            </w:tcBorders>
            <w:shd w:val="clear" w:color="auto" w:fill="FFFFFF" w:themeFill="background1"/>
          </w:tcPr>
          <w:p w14:paraId="20A2A46C" w14:textId="79F67A62"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2024</w:t>
            </w:r>
            <w:r w:rsidRPr="002D43AA">
              <w:rPr>
                <w:rFonts w:ascii="Arial" w:eastAsia="华文细黑" w:hAnsi="Arial" w:hint="eastAsia"/>
                <w:sz w:val="18"/>
                <w:szCs w:val="18"/>
                <w:lang w:val="en-US" w:eastAsia="en-US" w:bidi="en-US"/>
              </w:rPr>
              <w:t>年</w:t>
            </w:r>
            <w:r w:rsidRPr="002D43AA">
              <w:rPr>
                <w:rFonts w:ascii="Arial" w:eastAsia="华文细黑" w:hAnsi="Arial"/>
                <w:sz w:val="18"/>
                <w:szCs w:val="18"/>
                <w:lang w:val="en-US" w:eastAsia="en-US" w:bidi="en-US"/>
              </w:rPr>
              <w:t>1</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tcBorders>
            <w:shd w:val="clear" w:color="auto" w:fill="FFFFFF" w:themeFill="background1"/>
          </w:tcPr>
          <w:p w14:paraId="1A8A97FB" w14:textId="4ED7E416"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4</w:t>
            </w:r>
          </w:p>
        </w:tc>
        <w:tc>
          <w:tcPr>
            <w:tcW w:w="574" w:type="pct"/>
            <w:tcBorders>
              <w:top w:val="single" w:sz="4" w:space="0" w:color="auto"/>
              <w:left w:val="single" w:sz="4" w:space="0" w:color="auto"/>
              <w:right w:val="single" w:sz="4" w:space="0" w:color="auto"/>
            </w:tcBorders>
            <w:shd w:val="clear" w:color="auto" w:fill="FFFFFF" w:themeFill="background1"/>
          </w:tcPr>
          <w:p w14:paraId="51F53C5E" w14:textId="3B94FB1B"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639</w:t>
            </w:r>
          </w:p>
        </w:tc>
        <w:tc>
          <w:tcPr>
            <w:tcW w:w="929" w:type="pct"/>
            <w:tcBorders>
              <w:top w:val="single" w:sz="4" w:space="0" w:color="auto"/>
              <w:left w:val="single" w:sz="4" w:space="0" w:color="auto"/>
              <w:right w:val="single" w:sz="4" w:space="0" w:color="auto"/>
            </w:tcBorders>
            <w:shd w:val="clear" w:color="auto" w:fill="FFFFFF" w:themeFill="background1"/>
          </w:tcPr>
          <w:p w14:paraId="220588FA" w14:textId="5D7201C4"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10.04</w:t>
            </w:r>
          </w:p>
        </w:tc>
        <w:tc>
          <w:tcPr>
            <w:tcW w:w="1331" w:type="pct"/>
            <w:tcBorders>
              <w:top w:val="single" w:sz="4" w:space="0" w:color="auto"/>
              <w:left w:val="single" w:sz="4" w:space="0" w:color="auto"/>
              <w:right w:val="single" w:sz="4" w:space="0" w:color="auto"/>
            </w:tcBorders>
            <w:shd w:val="clear" w:color="auto" w:fill="FFFFFF" w:themeFill="background1"/>
          </w:tcPr>
          <w:p w14:paraId="1EB98880" w14:textId="79BA9690"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157</w:t>
            </w:r>
          </w:p>
        </w:tc>
      </w:tr>
      <w:tr w:rsidR="002D43AA" w:rsidRPr="0080783D" w14:paraId="7057C498" w14:textId="4EB66ACB"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1FFCD72F" w14:textId="573C5FD2"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41D7FB1E" w14:textId="7F938826"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5</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15C98DF6" w14:textId="44DDB7EB"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419</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35D0F6CE" w14:textId="08E59E6C"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5.05</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472BD4D9" w14:textId="6BFB45DC"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120</w:t>
            </w:r>
          </w:p>
        </w:tc>
      </w:tr>
      <w:tr w:rsidR="002D43AA" w:rsidRPr="0080783D" w14:paraId="6F004A62" w14:textId="77916045"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6A42A4EF" w14:textId="21B404B5"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3</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19BE60E8" w14:textId="122549E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23</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37987654" w14:textId="3B91EF73"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6429</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0461868E" w14:textId="689BED43"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84.30</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1F27364C" w14:textId="40E9FF0D"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131</w:t>
            </w:r>
          </w:p>
        </w:tc>
      </w:tr>
      <w:tr w:rsidR="002D43AA" w:rsidRPr="0080783D" w14:paraId="68E0A64A" w14:textId="3E5AC592"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36C05CAC" w14:textId="6BEA7C26"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4</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0CB008BB" w14:textId="1DA9A343"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9</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584BA408" w14:textId="0FE8F2B9"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1872</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6B970314" w14:textId="76B44B37"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23.18</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3B5A4237" w14:textId="7DB67D08"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124</w:t>
            </w:r>
          </w:p>
        </w:tc>
      </w:tr>
      <w:tr w:rsidR="002D43AA" w:rsidRPr="0080783D" w14:paraId="01ADF21D" w14:textId="10AAF919"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62A69D75" w14:textId="5CE78614"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5</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2CF388B7" w14:textId="390F95F1"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9</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15D0ADF3" w14:textId="25F80EE0"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2440</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00800EBA" w14:textId="385F766D"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32.19</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0A22E1A4" w14:textId="414EFF47"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132</w:t>
            </w:r>
          </w:p>
        </w:tc>
      </w:tr>
      <w:tr w:rsidR="002D43AA" w:rsidRPr="0080783D" w14:paraId="1F95AED1" w14:textId="773714D6"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15208FC7" w14:textId="0EA40BC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1D3875D9" w14:textId="46659C7A"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13</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1A0DD449" w14:textId="4330C877"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4199</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5DA4B85F" w14:textId="41875665"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53.40</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172741CB" w14:textId="000A4061"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127</w:t>
            </w:r>
          </w:p>
        </w:tc>
      </w:tr>
      <w:tr w:rsidR="002D43AA" w:rsidRPr="0080783D" w14:paraId="6CDE87EB" w14:textId="5813B986"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76C48524" w14:textId="24547AFE"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7</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6C349EAD" w14:textId="57FF2D21"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6</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39B84291" w14:textId="73731DB5"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2101</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63730397" w14:textId="224796FA"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21.18</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07C12D0A" w14:textId="2F77AFCA" w:rsidR="002D43AA" w:rsidRPr="002D43AA" w:rsidRDefault="002D43AA" w:rsidP="002D43AA">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101</w:t>
            </w:r>
          </w:p>
        </w:tc>
      </w:tr>
      <w:tr w:rsidR="00963059" w:rsidRPr="0080783D" w14:paraId="56593906" w14:textId="77777777"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79892893" w14:textId="1DE819F3"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8</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1DE6862B" w14:textId="5D9E3B2D" w:rsidR="00963059" w:rsidRPr="002D43AA" w:rsidRDefault="00963059" w:rsidP="00963059">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1</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2FB5CF5A" w14:textId="39A88854"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3732</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6CE07E38" w14:textId="1182CFF7"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39.64</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7B5711F7" w14:textId="6270FB37"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106</w:t>
            </w:r>
          </w:p>
        </w:tc>
      </w:tr>
      <w:tr w:rsidR="00963059" w:rsidRPr="0080783D" w14:paraId="048D593E" w14:textId="77777777"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694353AD" w14:textId="6C38366C"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9</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56EE03CA" w14:textId="112B440E" w:rsidR="00963059" w:rsidRPr="002D43AA" w:rsidRDefault="00963059" w:rsidP="00963059">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2</w:t>
            </w:r>
            <w:r>
              <w:rPr>
                <w:rFonts w:ascii="Arial" w:eastAsia="华文细黑" w:hAnsi="Arial"/>
                <w:sz w:val="18"/>
                <w:szCs w:val="18"/>
                <w:lang w:val="en-US" w:bidi="en-US"/>
              </w:rPr>
              <w:t>4</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04144476" w14:textId="287F2736"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4658</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189321CF" w14:textId="31101BC8"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54.65</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5F84CBDA" w14:textId="5206A757"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117</w:t>
            </w:r>
          </w:p>
        </w:tc>
      </w:tr>
      <w:tr w:rsidR="00963059" w:rsidRPr="0080783D" w14:paraId="2DE51CCF" w14:textId="77777777" w:rsidTr="002D43AA">
        <w:trPr>
          <w:trHeight w:val="283"/>
          <w:jc w:val="center"/>
        </w:trPr>
        <w:tc>
          <w:tcPr>
            <w:tcW w:w="1237" w:type="pct"/>
            <w:tcBorders>
              <w:top w:val="single" w:sz="4" w:space="0" w:color="auto"/>
              <w:left w:val="single" w:sz="4" w:space="0" w:color="auto"/>
              <w:bottom w:val="single" w:sz="4" w:space="0" w:color="auto"/>
            </w:tcBorders>
            <w:shd w:val="clear" w:color="auto" w:fill="FFFFFF" w:themeFill="background1"/>
          </w:tcPr>
          <w:p w14:paraId="09CD22B3" w14:textId="438CC173"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2D43AA">
              <w:rPr>
                <w:rFonts w:ascii="Arial" w:eastAsia="华文细黑" w:hAnsi="Arial"/>
                <w:sz w:val="18"/>
                <w:szCs w:val="18"/>
                <w:lang w:val="en-US" w:eastAsia="en-US" w:bidi="en-US"/>
              </w:rPr>
              <w:t>10</w:t>
            </w:r>
            <w:r w:rsidRPr="002D43AA">
              <w:rPr>
                <w:rFonts w:ascii="Arial" w:eastAsia="华文细黑" w:hAnsi="Arial" w:hint="eastAsia"/>
                <w:sz w:val="18"/>
                <w:szCs w:val="18"/>
                <w:lang w:val="en-US" w:eastAsia="en-US" w:bidi="en-US"/>
              </w:rPr>
              <w:t>月</w:t>
            </w:r>
          </w:p>
        </w:tc>
        <w:tc>
          <w:tcPr>
            <w:tcW w:w="929" w:type="pct"/>
            <w:tcBorders>
              <w:top w:val="single" w:sz="4" w:space="0" w:color="auto"/>
              <w:left w:val="single" w:sz="4" w:space="0" w:color="auto"/>
              <w:bottom w:val="single" w:sz="4" w:space="0" w:color="auto"/>
            </w:tcBorders>
            <w:shd w:val="clear" w:color="auto" w:fill="FFFFFF" w:themeFill="background1"/>
          </w:tcPr>
          <w:p w14:paraId="1DB8D378" w14:textId="43DE8522" w:rsidR="00963059" w:rsidRPr="002D43AA" w:rsidRDefault="00963059" w:rsidP="00963059">
            <w:pPr>
              <w:pStyle w:val="af5"/>
              <w:shd w:val="clear" w:color="auto" w:fill="auto"/>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1</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14:paraId="56955D09" w14:textId="6EEBE4C4"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1865</w:t>
            </w:r>
          </w:p>
        </w:tc>
        <w:tc>
          <w:tcPr>
            <w:tcW w:w="929" w:type="pct"/>
            <w:tcBorders>
              <w:top w:val="single" w:sz="4" w:space="0" w:color="auto"/>
              <w:left w:val="single" w:sz="4" w:space="0" w:color="auto"/>
              <w:bottom w:val="single" w:sz="4" w:space="0" w:color="auto"/>
              <w:right w:val="single" w:sz="4" w:space="0" w:color="auto"/>
            </w:tcBorders>
            <w:shd w:val="clear" w:color="auto" w:fill="FFFFFF" w:themeFill="background1"/>
          </w:tcPr>
          <w:p w14:paraId="3B1F162F" w14:textId="6AB43367"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27.64</w:t>
            </w:r>
          </w:p>
        </w:tc>
        <w:tc>
          <w:tcPr>
            <w:tcW w:w="1331" w:type="pct"/>
            <w:tcBorders>
              <w:top w:val="single" w:sz="4" w:space="0" w:color="auto"/>
              <w:left w:val="single" w:sz="4" w:space="0" w:color="auto"/>
              <w:bottom w:val="single" w:sz="4" w:space="0" w:color="auto"/>
              <w:right w:val="single" w:sz="4" w:space="0" w:color="auto"/>
            </w:tcBorders>
            <w:shd w:val="clear" w:color="auto" w:fill="FFFFFF" w:themeFill="background1"/>
          </w:tcPr>
          <w:p w14:paraId="32A2E2D7" w14:textId="1E24EE88" w:rsidR="00963059" w:rsidRPr="002D43AA" w:rsidRDefault="00963059" w:rsidP="00963059">
            <w:pPr>
              <w:pStyle w:val="af5"/>
              <w:shd w:val="clear" w:color="auto" w:fill="auto"/>
              <w:snapToGrid w:val="0"/>
              <w:jc w:val="both"/>
              <w:rPr>
                <w:rFonts w:ascii="Arial" w:eastAsia="华文细黑" w:hAnsi="Arial"/>
                <w:sz w:val="18"/>
                <w:szCs w:val="18"/>
                <w:lang w:val="en-US" w:eastAsia="en-US" w:bidi="en-US"/>
              </w:rPr>
            </w:pPr>
            <w:r w:rsidRPr="00963059">
              <w:rPr>
                <w:rFonts w:ascii="Arial" w:eastAsia="华文细黑" w:hAnsi="Arial"/>
                <w:sz w:val="18"/>
                <w:szCs w:val="18"/>
                <w:lang w:val="en-US" w:eastAsia="en-US" w:bidi="en-US"/>
              </w:rPr>
              <w:t>148</w:t>
            </w:r>
          </w:p>
        </w:tc>
      </w:tr>
    </w:tbl>
    <w:p w14:paraId="7729C450" w14:textId="424BC74B" w:rsidR="00397801" w:rsidRPr="002D43AA" w:rsidRDefault="00397801"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002D43AA">
        <w:rPr>
          <w:rFonts w:ascii="Arial" w:eastAsia="华文细黑" w:hAnsi="Arial" w:cs="Arial"/>
          <w:sz w:val="18"/>
          <w:szCs w:val="18"/>
        </w:rPr>
        <w:t>、</w:t>
      </w:r>
      <w:r w:rsidR="002D43AA" w:rsidRPr="0080783D">
        <w:rPr>
          <w:rFonts w:ascii="Arial" w:eastAsia="华文细黑" w:hAnsi="Arial" w:cs="Arial" w:hint="eastAsia"/>
          <w:sz w:val="18"/>
          <w:szCs w:val="18"/>
        </w:rPr>
        <w:t>m</w:t>
      </w:r>
      <w:r w:rsidR="002D43AA" w:rsidRPr="0080783D">
        <w:rPr>
          <w:rFonts w:ascii="Arial" w:eastAsia="华文细黑" w:hAnsi="Arial" w:cs="Arial"/>
          <w:sz w:val="18"/>
          <w:szCs w:val="18"/>
          <w:vertAlign w:val="superscript"/>
        </w:rPr>
        <w:t>2</w:t>
      </w:r>
    </w:p>
    <w:p w14:paraId="185D2C9F" w14:textId="1B01B723" w:rsidR="00397801" w:rsidRPr="002D43AA" w:rsidRDefault="00BD2A9F" w:rsidP="002D43AA">
      <w:pPr>
        <w:adjustRightInd w:val="0"/>
        <w:snapToGrid w:val="0"/>
        <w:spacing w:line="480" w:lineRule="auto"/>
        <w:ind w:firstLineChars="200" w:firstLine="420"/>
        <w:rPr>
          <w:rFonts w:ascii="Arial" w:hAnsi="Arial"/>
        </w:rPr>
      </w:pPr>
      <w:r w:rsidRPr="00BD2A9F">
        <w:rPr>
          <w:rFonts w:ascii="Arial" w:hAnsi="Arial" w:hint="eastAsia"/>
        </w:rPr>
        <w:t>2024</w:t>
      </w:r>
      <w:r w:rsidRPr="00BD2A9F">
        <w:rPr>
          <w:rFonts w:ascii="Arial" w:hAnsi="Arial" w:hint="eastAsia"/>
        </w:rPr>
        <w:t>年</w:t>
      </w:r>
      <w:r w:rsidRPr="00BD2A9F">
        <w:rPr>
          <w:rFonts w:ascii="Arial" w:hAnsi="Arial" w:hint="eastAsia"/>
        </w:rPr>
        <w:t>10</w:t>
      </w:r>
      <w:r w:rsidRPr="00BD2A9F">
        <w:rPr>
          <w:rFonts w:ascii="Arial" w:hAnsi="Arial" w:hint="eastAsia"/>
        </w:rPr>
        <w:t>月，批准预售许可证</w:t>
      </w:r>
      <w:r w:rsidRPr="00BD2A9F">
        <w:rPr>
          <w:rFonts w:ascii="Arial" w:hAnsi="Arial" w:hint="eastAsia"/>
        </w:rPr>
        <w:t>11</w:t>
      </w:r>
      <w:r w:rsidRPr="00BD2A9F">
        <w:rPr>
          <w:rFonts w:ascii="Arial" w:hAnsi="Arial" w:hint="eastAsia"/>
        </w:rPr>
        <w:t>个，批准住宅预售套数</w:t>
      </w:r>
      <w:r w:rsidRPr="00BD2A9F">
        <w:rPr>
          <w:rFonts w:ascii="Arial" w:hAnsi="Arial" w:hint="eastAsia"/>
        </w:rPr>
        <w:t>1865</w:t>
      </w:r>
      <w:r w:rsidRPr="00BD2A9F">
        <w:rPr>
          <w:rFonts w:ascii="Arial" w:hAnsi="Arial" w:hint="eastAsia"/>
        </w:rPr>
        <w:t>套、面积</w:t>
      </w:r>
      <w:r w:rsidRPr="00BD2A9F">
        <w:rPr>
          <w:rFonts w:ascii="Arial" w:hAnsi="Arial" w:hint="eastAsia"/>
        </w:rPr>
        <w:t>27.64</w:t>
      </w:r>
      <w:r w:rsidRPr="00BD2A9F">
        <w:rPr>
          <w:rFonts w:ascii="Arial" w:hAnsi="Arial" w:hint="eastAsia"/>
        </w:rPr>
        <w:t>万平方米，平均单套面积</w:t>
      </w:r>
      <w:r w:rsidRPr="00BD2A9F">
        <w:rPr>
          <w:rFonts w:ascii="Arial" w:hAnsi="Arial" w:hint="eastAsia"/>
        </w:rPr>
        <w:t>148</w:t>
      </w:r>
      <w:r w:rsidRPr="00BD2A9F">
        <w:rPr>
          <w:rFonts w:ascii="Arial" w:hAnsi="Arial" w:hint="eastAsia"/>
        </w:rPr>
        <w:t>平方米</w:t>
      </w:r>
      <w:r w:rsidRPr="00BD2A9F">
        <w:rPr>
          <w:rFonts w:ascii="Arial" w:hAnsi="Arial" w:hint="eastAsia"/>
        </w:rPr>
        <w:t>;</w:t>
      </w:r>
      <w:r w:rsidRPr="00BD2A9F">
        <w:rPr>
          <w:rFonts w:ascii="Arial" w:hAnsi="Arial" w:hint="eastAsia"/>
        </w:rPr>
        <w:t>批准预售面积环比减少</w:t>
      </w:r>
      <w:r w:rsidRPr="00BD2A9F">
        <w:rPr>
          <w:rFonts w:ascii="Arial" w:hAnsi="Arial" w:hint="eastAsia"/>
        </w:rPr>
        <w:t>49%</w:t>
      </w:r>
      <w:r w:rsidRPr="00BD2A9F">
        <w:rPr>
          <w:rFonts w:ascii="Arial" w:hAnsi="Arial" w:hint="eastAsia"/>
        </w:rPr>
        <w:t>、同比增加</w:t>
      </w:r>
      <w:r w:rsidRPr="00BD2A9F">
        <w:rPr>
          <w:rFonts w:ascii="Arial" w:hAnsi="Arial" w:hint="eastAsia"/>
        </w:rPr>
        <w:t>50%</w:t>
      </w:r>
      <w:r w:rsidRPr="00BD2A9F">
        <w:rPr>
          <w:rFonts w:ascii="Arial" w:hAnsi="Arial" w:hint="eastAsia"/>
        </w:rPr>
        <w:t>，入市改善型新房单套面积增加。</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1985"/>
        <w:gridCol w:w="2438"/>
        <w:gridCol w:w="2438"/>
        <w:gridCol w:w="2438"/>
      </w:tblGrid>
      <w:tr w:rsidR="007C3B98" w:rsidRPr="0080783D" w14:paraId="2DA522BF" w14:textId="77777777" w:rsidTr="002A62A4">
        <w:trPr>
          <w:trHeight w:val="283"/>
          <w:tblHeader/>
        </w:trPr>
        <w:tc>
          <w:tcPr>
            <w:tcW w:w="1067" w:type="pct"/>
            <w:shd w:val="clear" w:color="auto" w:fill="FFFFFF" w:themeFill="background1"/>
            <w:vAlign w:val="center"/>
          </w:tcPr>
          <w:p w14:paraId="081B2648" w14:textId="77777777" w:rsidR="007C3B98" w:rsidRPr="0080783D" w:rsidRDefault="007C3B98" w:rsidP="007C3B98">
            <w:pPr>
              <w:pStyle w:val="af5"/>
              <w:shd w:val="clear" w:color="auto" w:fill="auto"/>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时间</w:t>
            </w:r>
          </w:p>
        </w:tc>
        <w:tc>
          <w:tcPr>
            <w:tcW w:w="1311" w:type="pct"/>
            <w:shd w:val="clear" w:color="auto" w:fill="FFFFFF" w:themeFill="background1"/>
            <w:vAlign w:val="center"/>
          </w:tcPr>
          <w:p w14:paraId="14984544" w14:textId="6BB892B2" w:rsidR="007C3B98" w:rsidRPr="0080783D" w:rsidRDefault="007C3B98" w:rsidP="007C3B98">
            <w:pPr>
              <w:pStyle w:val="af5"/>
              <w:shd w:val="clear" w:color="auto" w:fill="auto"/>
              <w:snapToGrid w:val="0"/>
              <w:jc w:val="both"/>
              <w:rPr>
                <w:rFonts w:ascii="华文细黑" w:eastAsia="华文细黑" w:hAnsi="华文细黑"/>
                <w:sz w:val="18"/>
                <w:szCs w:val="18"/>
              </w:rPr>
            </w:pPr>
            <w:r>
              <w:rPr>
                <w:rFonts w:ascii="华文细黑" w:eastAsia="华文细黑" w:hAnsi="华文细黑" w:cs="MingLiU" w:hint="eastAsia"/>
                <w:color w:val="000000"/>
                <w:sz w:val="18"/>
                <w:szCs w:val="18"/>
              </w:rPr>
              <w:t>套数</w:t>
            </w:r>
          </w:p>
        </w:tc>
        <w:tc>
          <w:tcPr>
            <w:tcW w:w="1311" w:type="pct"/>
            <w:shd w:val="clear" w:color="auto" w:fill="FFFFFF" w:themeFill="background1"/>
          </w:tcPr>
          <w:p w14:paraId="30A60E05" w14:textId="1D2B49FE" w:rsidR="007C3B98" w:rsidRPr="0080783D" w:rsidRDefault="007C3B98" w:rsidP="007C3B98">
            <w:pPr>
              <w:pStyle w:val="af5"/>
              <w:shd w:val="clear" w:color="auto" w:fill="auto"/>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面积</w:t>
            </w:r>
          </w:p>
        </w:tc>
        <w:tc>
          <w:tcPr>
            <w:tcW w:w="1311" w:type="pct"/>
            <w:shd w:val="clear" w:color="auto" w:fill="FFFFFF" w:themeFill="background1"/>
          </w:tcPr>
          <w:p w14:paraId="6D749C82" w14:textId="5BB239C9" w:rsidR="007C3B98" w:rsidRPr="0080783D" w:rsidRDefault="007C3B98" w:rsidP="007C3B98">
            <w:pPr>
              <w:pStyle w:val="af5"/>
              <w:shd w:val="clear" w:color="auto" w:fill="auto"/>
              <w:snapToGrid w:val="0"/>
              <w:jc w:val="both"/>
              <w:rPr>
                <w:rFonts w:ascii="华文细黑" w:eastAsia="华文细黑" w:hAnsi="华文细黑"/>
                <w:sz w:val="18"/>
                <w:szCs w:val="18"/>
              </w:rPr>
            </w:pPr>
            <w:r w:rsidRPr="002D43AA">
              <w:rPr>
                <w:rFonts w:ascii="华文细黑" w:eastAsia="华文细黑" w:hAnsi="华文细黑" w:cs="MingLiU" w:hint="eastAsia"/>
                <w:color w:val="000000"/>
                <w:sz w:val="18"/>
                <w:szCs w:val="18"/>
              </w:rPr>
              <w:t>平均单套面积</w:t>
            </w:r>
          </w:p>
        </w:tc>
      </w:tr>
      <w:tr w:rsidR="008675EE" w:rsidRPr="0080783D" w14:paraId="7FF42B3D" w14:textId="77777777" w:rsidTr="008675EE">
        <w:trPr>
          <w:trHeight w:val="283"/>
        </w:trPr>
        <w:tc>
          <w:tcPr>
            <w:tcW w:w="1067" w:type="pct"/>
            <w:shd w:val="clear" w:color="auto" w:fill="FFFFFF" w:themeFill="background1"/>
            <w:vAlign w:val="center"/>
          </w:tcPr>
          <w:p w14:paraId="3332D0D4" w14:textId="6AB52C07"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2019</w:t>
            </w:r>
            <w:r w:rsidRPr="008675EE">
              <w:rPr>
                <w:rFonts w:ascii="Arial" w:eastAsia="华文细黑" w:hAnsi="Arial" w:hint="eastAsia"/>
                <w:sz w:val="18"/>
                <w:szCs w:val="18"/>
                <w:lang w:val="en-US" w:eastAsia="en-US" w:bidi="en-US"/>
              </w:rPr>
              <w:t>年</w:t>
            </w:r>
            <w:r w:rsidRPr="008675EE">
              <w:rPr>
                <w:rFonts w:ascii="Arial" w:eastAsia="华文细黑" w:hAnsi="Arial"/>
                <w:sz w:val="18"/>
                <w:szCs w:val="18"/>
                <w:lang w:val="en-US" w:eastAsia="en-US" w:bidi="en-US"/>
              </w:rPr>
              <w:t>1-10</w:t>
            </w:r>
            <w:r w:rsidRPr="008675EE">
              <w:rPr>
                <w:rFonts w:ascii="Arial" w:eastAsia="华文细黑" w:hAnsi="Arial" w:hint="eastAsia"/>
                <w:sz w:val="18"/>
                <w:szCs w:val="18"/>
                <w:lang w:val="en-US" w:eastAsia="en-US" w:bidi="en-US"/>
              </w:rPr>
              <w:t>月</w:t>
            </w:r>
          </w:p>
        </w:tc>
        <w:tc>
          <w:tcPr>
            <w:tcW w:w="1311" w:type="pct"/>
            <w:shd w:val="clear" w:color="auto" w:fill="FFFFFF" w:themeFill="background1"/>
            <w:vAlign w:val="center"/>
          </w:tcPr>
          <w:p w14:paraId="3F822DE2" w14:textId="5DE7D12F"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49964</w:t>
            </w:r>
          </w:p>
        </w:tc>
        <w:tc>
          <w:tcPr>
            <w:tcW w:w="1311" w:type="pct"/>
            <w:shd w:val="clear" w:color="auto" w:fill="FFFFFF" w:themeFill="background1"/>
            <w:vAlign w:val="center"/>
          </w:tcPr>
          <w:p w14:paraId="0026FAEA" w14:textId="3812A755"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568.10</w:t>
            </w:r>
          </w:p>
        </w:tc>
        <w:tc>
          <w:tcPr>
            <w:tcW w:w="1311" w:type="pct"/>
            <w:shd w:val="clear" w:color="auto" w:fill="FFFFFF" w:themeFill="background1"/>
            <w:vAlign w:val="center"/>
          </w:tcPr>
          <w:p w14:paraId="7274A53E" w14:textId="219FE470"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114</w:t>
            </w:r>
          </w:p>
        </w:tc>
      </w:tr>
      <w:tr w:rsidR="008675EE" w:rsidRPr="0080783D" w14:paraId="4B6D0734" w14:textId="77777777" w:rsidTr="008675EE">
        <w:trPr>
          <w:trHeight w:val="283"/>
        </w:trPr>
        <w:tc>
          <w:tcPr>
            <w:tcW w:w="1067" w:type="pct"/>
            <w:shd w:val="clear" w:color="auto" w:fill="FFFFFF" w:themeFill="background1"/>
            <w:vAlign w:val="center"/>
          </w:tcPr>
          <w:p w14:paraId="552BCB27" w14:textId="6303AD72"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2020</w:t>
            </w:r>
            <w:r w:rsidRPr="008675EE">
              <w:rPr>
                <w:rFonts w:ascii="Arial" w:eastAsia="华文细黑" w:hAnsi="Arial" w:hint="eastAsia"/>
                <w:sz w:val="18"/>
                <w:szCs w:val="18"/>
                <w:lang w:val="en-US" w:eastAsia="en-US" w:bidi="en-US"/>
              </w:rPr>
              <w:t>年</w:t>
            </w:r>
            <w:r w:rsidRPr="008675EE">
              <w:rPr>
                <w:rFonts w:ascii="Arial" w:eastAsia="华文细黑" w:hAnsi="Arial"/>
                <w:sz w:val="18"/>
                <w:szCs w:val="18"/>
                <w:lang w:val="en-US" w:eastAsia="en-US" w:bidi="en-US"/>
              </w:rPr>
              <w:t>1-10</w:t>
            </w:r>
            <w:r w:rsidRPr="008675EE">
              <w:rPr>
                <w:rFonts w:ascii="Arial" w:eastAsia="华文细黑" w:hAnsi="Arial" w:hint="eastAsia"/>
                <w:sz w:val="18"/>
                <w:szCs w:val="18"/>
                <w:lang w:val="en-US" w:eastAsia="en-US" w:bidi="en-US"/>
              </w:rPr>
              <w:t>月</w:t>
            </w:r>
          </w:p>
        </w:tc>
        <w:tc>
          <w:tcPr>
            <w:tcW w:w="1311" w:type="pct"/>
            <w:shd w:val="clear" w:color="auto" w:fill="FFFFFF" w:themeFill="background1"/>
            <w:vAlign w:val="center"/>
          </w:tcPr>
          <w:p w14:paraId="0C1D8B16" w14:textId="70735B9B"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50737</w:t>
            </w:r>
          </w:p>
        </w:tc>
        <w:tc>
          <w:tcPr>
            <w:tcW w:w="1311" w:type="pct"/>
            <w:shd w:val="clear" w:color="auto" w:fill="FFFFFF" w:themeFill="background1"/>
            <w:vAlign w:val="center"/>
          </w:tcPr>
          <w:p w14:paraId="646D7E64" w14:textId="31A6F856"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553.44</w:t>
            </w:r>
          </w:p>
        </w:tc>
        <w:tc>
          <w:tcPr>
            <w:tcW w:w="1311" w:type="pct"/>
            <w:shd w:val="clear" w:color="auto" w:fill="FFFFFF" w:themeFill="background1"/>
            <w:vAlign w:val="center"/>
          </w:tcPr>
          <w:p w14:paraId="5796B365" w14:textId="0FA26D0D"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109</w:t>
            </w:r>
          </w:p>
        </w:tc>
      </w:tr>
      <w:tr w:rsidR="008675EE" w:rsidRPr="0080783D" w14:paraId="09E5C833" w14:textId="77777777" w:rsidTr="008675EE">
        <w:trPr>
          <w:trHeight w:val="283"/>
        </w:trPr>
        <w:tc>
          <w:tcPr>
            <w:tcW w:w="1067" w:type="pct"/>
            <w:shd w:val="clear" w:color="auto" w:fill="FFFFFF" w:themeFill="background1"/>
            <w:vAlign w:val="center"/>
          </w:tcPr>
          <w:p w14:paraId="30BA23BE" w14:textId="23BFEE86"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2021</w:t>
            </w:r>
            <w:r w:rsidRPr="008675EE">
              <w:rPr>
                <w:rFonts w:ascii="Arial" w:eastAsia="华文细黑" w:hAnsi="Arial" w:hint="eastAsia"/>
                <w:sz w:val="18"/>
                <w:szCs w:val="18"/>
                <w:lang w:val="en-US" w:eastAsia="en-US" w:bidi="en-US"/>
              </w:rPr>
              <w:t>年</w:t>
            </w:r>
            <w:r w:rsidRPr="008675EE">
              <w:rPr>
                <w:rFonts w:ascii="Arial" w:eastAsia="华文细黑" w:hAnsi="Arial"/>
                <w:sz w:val="18"/>
                <w:szCs w:val="18"/>
                <w:lang w:val="en-US" w:eastAsia="en-US" w:bidi="en-US"/>
              </w:rPr>
              <w:t>1-10</w:t>
            </w:r>
            <w:r w:rsidRPr="008675EE">
              <w:rPr>
                <w:rFonts w:ascii="Arial" w:eastAsia="华文细黑" w:hAnsi="Arial" w:hint="eastAsia"/>
                <w:sz w:val="18"/>
                <w:szCs w:val="18"/>
                <w:lang w:val="en-US" w:eastAsia="en-US" w:bidi="en-US"/>
              </w:rPr>
              <w:t>月</w:t>
            </w:r>
          </w:p>
        </w:tc>
        <w:tc>
          <w:tcPr>
            <w:tcW w:w="1311" w:type="pct"/>
            <w:shd w:val="clear" w:color="auto" w:fill="FFFFFF" w:themeFill="background1"/>
            <w:vAlign w:val="center"/>
          </w:tcPr>
          <w:p w14:paraId="6FF9FF4C" w14:textId="2D2CB283"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54375</w:t>
            </w:r>
          </w:p>
        </w:tc>
        <w:tc>
          <w:tcPr>
            <w:tcW w:w="1311" w:type="pct"/>
            <w:shd w:val="clear" w:color="auto" w:fill="FFFFFF" w:themeFill="background1"/>
            <w:vAlign w:val="center"/>
          </w:tcPr>
          <w:p w14:paraId="64C3E731" w14:textId="09E22A59"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656.50</w:t>
            </w:r>
          </w:p>
        </w:tc>
        <w:tc>
          <w:tcPr>
            <w:tcW w:w="1311" w:type="pct"/>
            <w:shd w:val="clear" w:color="auto" w:fill="FFFFFF" w:themeFill="background1"/>
            <w:vAlign w:val="center"/>
          </w:tcPr>
          <w:p w14:paraId="4A8921E2" w14:textId="64410236"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121</w:t>
            </w:r>
          </w:p>
        </w:tc>
      </w:tr>
      <w:tr w:rsidR="008675EE" w:rsidRPr="0080783D" w14:paraId="135C9F14" w14:textId="77777777" w:rsidTr="008675EE">
        <w:trPr>
          <w:trHeight w:val="283"/>
        </w:trPr>
        <w:tc>
          <w:tcPr>
            <w:tcW w:w="1067" w:type="pct"/>
            <w:shd w:val="clear" w:color="auto" w:fill="FFFFFF" w:themeFill="background1"/>
            <w:vAlign w:val="center"/>
          </w:tcPr>
          <w:p w14:paraId="4F3E11FC" w14:textId="44D00D77"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2022</w:t>
            </w:r>
            <w:r w:rsidRPr="008675EE">
              <w:rPr>
                <w:rFonts w:ascii="Arial" w:eastAsia="华文细黑" w:hAnsi="Arial" w:hint="eastAsia"/>
                <w:sz w:val="18"/>
                <w:szCs w:val="18"/>
                <w:lang w:val="en-US" w:eastAsia="en-US" w:bidi="en-US"/>
              </w:rPr>
              <w:t>年</w:t>
            </w:r>
            <w:r w:rsidRPr="008675EE">
              <w:rPr>
                <w:rFonts w:ascii="Arial" w:eastAsia="华文细黑" w:hAnsi="Arial"/>
                <w:sz w:val="18"/>
                <w:szCs w:val="18"/>
                <w:lang w:val="en-US" w:eastAsia="en-US" w:bidi="en-US"/>
              </w:rPr>
              <w:t>1-10</w:t>
            </w:r>
            <w:r w:rsidRPr="008675EE">
              <w:rPr>
                <w:rFonts w:ascii="Arial" w:eastAsia="华文细黑" w:hAnsi="Arial" w:hint="eastAsia"/>
                <w:sz w:val="18"/>
                <w:szCs w:val="18"/>
                <w:lang w:val="en-US" w:eastAsia="en-US" w:bidi="en-US"/>
              </w:rPr>
              <w:t>月</w:t>
            </w:r>
          </w:p>
        </w:tc>
        <w:tc>
          <w:tcPr>
            <w:tcW w:w="1311" w:type="pct"/>
            <w:shd w:val="clear" w:color="auto" w:fill="FFFFFF" w:themeFill="background1"/>
            <w:vAlign w:val="center"/>
          </w:tcPr>
          <w:p w14:paraId="1B44D900" w14:textId="554AE16B"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55309</w:t>
            </w:r>
          </w:p>
        </w:tc>
        <w:tc>
          <w:tcPr>
            <w:tcW w:w="1311" w:type="pct"/>
            <w:shd w:val="clear" w:color="auto" w:fill="FFFFFF" w:themeFill="background1"/>
            <w:vAlign w:val="center"/>
          </w:tcPr>
          <w:p w14:paraId="3B45906B" w14:textId="609AB270"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605.26</w:t>
            </w:r>
          </w:p>
        </w:tc>
        <w:tc>
          <w:tcPr>
            <w:tcW w:w="1311" w:type="pct"/>
            <w:shd w:val="clear" w:color="auto" w:fill="FFFFFF" w:themeFill="background1"/>
            <w:vAlign w:val="center"/>
          </w:tcPr>
          <w:p w14:paraId="76C23448" w14:textId="3A88496B"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109</w:t>
            </w:r>
          </w:p>
        </w:tc>
      </w:tr>
      <w:tr w:rsidR="008675EE" w:rsidRPr="0080783D" w14:paraId="0DE35695" w14:textId="77777777" w:rsidTr="008675EE">
        <w:trPr>
          <w:trHeight w:val="283"/>
        </w:trPr>
        <w:tc>
          <w:tcPr>
            <w:tcW w:w="1067" w:type="pct"/>
            <w:shd w:val="clear" w:color="auto" w:fill="FFFFFF" w:themeFill="background1"/>
            <w:vAlign w:val="center"/>
          </w:tcPr>
          <w:p w14:paraId="634F6B8D" w14:textId="480D034E"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2023</w:t>
            </w:r>
            <w:r w:rsidRPr="008675EE">
              <w:rPr>
                <w:rFonts w:ascii="Arial" w:eastAsia="华文细黑" w:hAnsi="Arial" w:hint="eastAsia"/>
                <w:sz w:val="18"/>
                <w:szCs w:val="18"/>
                <w:lang w:val="en-US" w:eastAsia="en-US" w:bidi="en-US"/>
              </w:rPr>
              <w:t>年</w:t>
            </w:r>
            <w:r w:rsidRPr="008675EE">
              <w:rPr>
                <w:rFonts w:ascii="Arial" w:eastAsia="华文细黑" w:hAnsi="Arial"/>
                <w:sz w:val="18"/>
                <w:szCs w:val="18"/>
                <w:lang w:val="en-US" w:eastAsia="en-US" w:bidi="en-US"/>
              </w:rPr>
              <w:t>1-10</w:t>
            </w:r>
            <w:r w:rsidRPr="008675EE">
              <w:rPr>
                <w:rFonts w:ascii="Arial" w:eastAsia="华文细黑" w:hAnsi="Arial" w:hint="eastAsia"/>
                <w:sz w:val="18"/>
                <w:szCs w:val="18"/>
                <w:lang w:val="en-US" w:eastAsia="en-US" w:bidi="en-US"/>
              </w:rPr>
              <w:t>月</w:t>
            </w:r>
          </w:p>
        </w:tc>
        <w:tc>
          <w:tcPr>
            <w:tcW w:w="1311" w:type="pct"/>
            <w:shd w:val="clear" w:color="auto" w:fill="FFFFFF" w:themeFill="background1"/>
            <w:vAlign w:val="center"/>
          </w:tcPr>
          <w:p w14:paraId="78DDDD48" w14:textId="044F3159"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34688</w:t>
            </w:r>
          </w:p>
        </w:tc>
        <w:tc>
          <w:tcPr>
            <w:tcW w:w="1311" w:type="pct"/>
            <w:shd w:val="clear" w:color="auto" w:fill="FFFFFF" w:themeFill="background1"/>
            <w:vAlign w:val="center"/>
          </w:tcPr>
          <w:p w14:paraId="727F03EC" w14:textId="395194DF"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401.46</w:t>
            </w:r>
          </w:p>
        </w:tc>
        <w:tc>
          <w:tcPr>
            <w:tcW w:w="1311" w:type="pct"/>
            <w:shd w:val="clear" w:color="auto" w:fill="FFFFFF" w:themeFill="background1"/>
            <w:vAlign w:val="center"/>
          </w:tcPr>
          <w:p w14:paraId="0DC65CD0" w14:textId="0059E563"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116</w:t>
            </w:r>
          </w:p>
        </w:tc>
      </w:tr>
      <w:tr w:rsidR="008675EE" w:rsidRPr="0080783D" w14:paraId="1B01CF2B" w14:textId="77777777" w:rsidTr="008675EE">
        <w:trPr>
          <w:trHeight w:val="283"/>
        </w:trPr>
        <w:tc>
          <w:tcPr>
            <w:tcW w:w="1067" w:type="pct"/>
            <w:shd w:val="clear" w:color="auto" w:fill="FFFFFF" w:themeFill="background1"/>
            <w:vAlign w:val="center"/>
          </w:tcPr>
          <w:p w14:paraId="6AED0C14" w14:textId="0C81770D"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2024</w:t>
            </w:r>
            <w:r w:rsidRPr="008675EE">
              <w:rPr>
                <w:rFonts w:ascii="Arial" w:eastAsia="华文细黑" w:hAnsi="Arial" w:hint="eastAsia"/>
                <w:sz w:val="18"/>
                <w:szCs w:val="18"/>
                <w:lang w:val="en-US" w:eastAsia="en-US" w:bidi="en-US"/>
              </w:rPr>
              <w:t>年</w:t>
            </w:r>
            <w:r w:rsidRPr="008675EE">
              <w:rPr>
                <w:rFonts w:ascii="Arial" w:eastAsia="华文细黑" w:hAnsi="Arial"/>
                <w:sz w:val="18"/>
                <w:szCs w:val="18"/>
                <w:lang w:val="en-US" w:eastAsia="en-US" w:bidi="en-US"/>
              </w:rPr>
              <w:t>1-10</w:t>
            </w:r>
            <w:r w:rsidRPr="008675EE">
              <w:rPr>
                <w:rFonts w:ascii="Arial" w:eastAsia="华文细黑" w:hAnsi="Arial" w:hint="eastAsia"/>
                <w:sz w:val="18"/>
                <w:szCs w:val="18"/>
                <w:lang w:val="en-US" w:eastAsia="en-US" w:bidi="en-US"/>
              </w:rPr>
              <w:t>月</w:t>
            </w:r>
          </w:p>
        </w:tc>
        <w:tc>
          <w:tcPr>
            <w:tcW w:w="1311" w:type="pct"/>
            <w:shd w:val="clear" w:color="auto" w:fill="FFFFFF" w:themeFill="background1"/>
            <w:vAlign w:val="center"/>
          </w:tcPr>
          <w:p w14:paraId="22F543F1" w14:textId="4DB36267"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28354</w:t>
            </w:r>
          </w:p>
        </w:tc>
        <w:tc>
          <w:tcPr>
            <w:tcW w:w="1311" w:type="pct"/>
            <w:shd w:val="clear" w:color="auto" w:fill="FFFFFF" w:themeFill="background1"/>
            <w:vAlign w:val="center"/>
          </w:tcPr>
          <w:p w14:paraId="363C44F3" w14:textId="34544472"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351.26</w:t>
            </w:r>
          </w:p>
        </w:tc>
        <w:tc>
          <w:tcPr>
            <w:tcW w:w="1311" w:type="pct"/>
            <w:shd w:val="clear" w:color="auto" w:fill="FFFFFF" w:themeFill="background1"/>
            <w:vAlign w:val="center"/>
          </w:tcPr>
          <w:p w14:paraId="412DF44C" w14:textId="6D695652" w:rsidR="008675EE" w:rsidRPr="007C3B98" w:rsidRDefault="008675EE" w:rsidP="008675EE">
            <w:pPr>
              <w:pStyle w:val="af5"/>
              <w:shd w:val="clear" w:color="auto" w:fill="auto"/>
              <w:snapToGrid w:val="0"/>
              <w:jc w:val="both"/>
              <w:rPr>
                <w:rFonts w:ascii="Arial" w:eastAsia="华文细黑" w:hAnsi="Arial"/>
                <w:sz w:val="18"/>
                <w:szCs w:val="18"/>
                <w:lang w:val="en-US" w:eastAsia="en-US" w:bidi="en-US"/>
              </w:rPr>
            </w:pPr>
            <w:r w:rsidRPr="008675EE">
              <w:rPr>
                <w:rFonts w:ascii="Arial" w:eastAsia="华文细黑" w:hAnsi="Arial"/>
                <w:sz w:val="18"/>
                <w:szCs w:val="18"/>
                <w:lang w:val="en-US" w:eastAsia="en-US" w:bidi="en-US"/>
              </w:rPr>
              <w:t>124</w:t>
            </w:r>
          </w:p>
        </w:tc>
      </w:tr>
    </w:tbl>
    <w:p w14:paraId="4A34AC72" w14:textId="77777777" w:rsidR="00397801" w:rsidRPr="0080783D" w:rsidRDefault="00397801"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61C875E4" w14:textId="77777777" w:rsidR="00397801" w:rsidRPr="0080783D" w:rsidRDefault="00397801" w:rsidP="00601F48">
      <w:pPr>
        <w:adjustRightInd w:val="0"/>
        <w:snapToGrid w:val="0"/>
        <w:rPr>
          <w:rFonts w:ascii="华文细黑" w:eastAsia="华文细黑" w:hAnsi="华文细黑" w:cs="Arial"/>
          <w:sz w:val="18"/>
          <w:szCs w:val="18"/>
        </w:rPr>
      </w:pPr>
    </w:p>
    <w:p w14:paraId="2F3E3158" w14:textId="61C9B646" w:rsidR="00F878C6" w:rsidRPr="0080783D" w:rsidRDefault="008675EE" w:rsidP="00601F48">
      <w:pPr>
        <w:adjustRightInd w:val="0"/>
        <w:snapToGrid w:val="0"/>
        <w:spacing w:line="480" w:lineRule="auto"/>
        <w:ind w:firstLineChars="200" w:firstLine="420"/>
        <w:rPr>
          <w:rFonts w:ascii="Arial" w:eastAsia="宋体" w:hAnsi="Arial" w:cs="Arial"/>
        </w:rPr>
      </w:pPr>
      <w:r w:rsidRPr="008675EE">
        <w:rPr>
          <w:rFonts w:ascii="Arial" w:hAnsi="Arial" w:hint="eastAsia"/>
        </w:rPr>
        <w:t>2024</w:t>
      </w:r>
      <w:r w:rsidRPr="008675EE">
        <w:rPr>
          <w:rFonts w:ascii="Arial" w:hAnsi="Arial" w:hint="eastAsia"/>
        </w:rPr>
        <w:t>年</w:t>
      </w:r>
      <w:r w:rsidRPr="008675EE">
        <w:rPr>
          <w:rFonts w:ascii="Arial" w:hAnsi="Arial" w:hint="eastAsia"/>
        </w:rPr>
        <w:t>1-10</w:t>
      </w:r>
      <w:r w:rsidRPr="008675EE">
        <w:rPr>
          <w:rFonts w:ascii="Arial" w:hAnsi="Arial" w:hint="eastAsia"/>
        </w:rPr>
        <w:t>月合计批准</w:t>
      </w:r>
      <w:r w:rsidRPr="008675EE">
        <w:rPr>
          <w:rFonts w:ascii="Arial" w:hAnsi="Arial" w:hint="eastAsia"/>
        </w:rPr>
        <w:t>28354</w:t>
      </w:r>
      <w:r w:rsidRPr="008675EE">
        <w:rPr>
          <w:rFonts w:ascii="Arial" w:hAnsi="Arial" w:hint="eastAsia"/>
        </w:rPr>
        <w:t>套、</w:t>
      </w:r>
      <w:r w:rsidRPr="008675EE">
        <w:rPr>
          <w:rFonts w:ascii="Arial" w:hAnsi="Arial" w:hint="eastAsia"/>
        </w:rPr>
        <w:t>351.26</w:t>
      </w:r>
      <w:r w:rsidRPr="008675EE">
        <w:rPr>
          <w:rFonts w:ascii="Arial" w:hAnsi="Arial" w:hint="eastAsia"/>
        </w:rPr>
        <w:t>万平方米比上年同期分别减少</w:t>
      </w:r>
      <w:r w:rsidRPr="008675EE">
        <w:rPr>
          <w:rFonts w:ascii="Arial" w:hAnsi="Arial" w:hint="eastAsia"/>
        </w:rPr>
        <w:t>18%</w:t>
      </w:r>
      <w:r w:rsidRPr="008675EE">
        <w:rPr>
          <w:rFonts w:ascii="Arial" w:hAnsi="Arial" w:hint="eastAsia"/>
        </w:rPr>
        <w:t>、</w:t>
      </w:r>
      <w:r w:rsidRPr="008675EE">
        <w:rPr>
          <w:rFonts w:ascii="Arial" w:hAnsi="Arial" w:hint="eastAsia"/>
        </w:rPr>
        <w:t>13%</w:t>
      </w:r>
      <w:r w:rsidRPr="008675EE">
        <w:rPr>
          <w:rFonts w:ascii="Arial" w:hAnsi="Arial" w:hint="eastAsia"/>
        </w:rPr>
        <w:t>，为近六年同期低点</w:t>
      </w:r>
      <w:r>
        <w:rPr>
          <w:rFonts w:ascii="Arial" w:hAnsi="Arial" w:hint="eastAsia"/>
        </w:rPr>
        <w:t>：</w:t>
      </w:r>
      <w:r w:rsidRPr="008675EE">
        <w:rPr>
          <w:rFonts w:ascii="Arial" w:hAnsi="Arial" w:hint="eastAsia"/>
        </w:rPr>
        <w:t>平均单套面积</w:t>
      </w:r>
      <w:r w:rsidRPr="008675EE">
        <w:rPr>
          <w:rFonts w:ascii="Arial" w:hAnsi="Arial" w:hint="eastAsia"/>
        </w:rPr>
        <w:t>124</w:t>
      </w:r>
      <w:r w:rsidRPr="008675EE">
        <w:rPr>
          <w:rFonts w:ascii="Arial" w:hAnsi="Arial" w:hint="eastAsia"/>
        </w:rPr>
        <w:t>平方米，高于近年同期</w:t>
      </w:r>
      <w:r w:rsidR="007C3B98" w:rsidRPr="007C3B98">
        <w:rPr>
          <w:rFonts w:ascii="Arial" w:hAnsi="Arial" w:hint="eastAsia"/>
        </w:rPr>
        <w:t>。</w:t>
      </w:r>
    </w:p>
    <w:p w14:paraId="0BDF18F7" w14:textId="071DF59A" w:rsidR="00D0748B" w:rsidRPr="0080783D" w:rsidRDefault="00F878C6"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新建商品住宅价格指数</w:t>
      </w:r>
    </w:p>
    <w:tbl>
      <w:tblPr>
        <w:tblW w:w="5724" w:type="pct"/>
        <w:tblInd w:w="-431" w:type="dxa"/>
        <w:tblLook w:val="04A0" w:firstRow="1" w:lastRow="0" w:firstColumn="1" w:lastColumn="0" w:noHBand="0" w:noVBand="1"/>
      </w:tblPr>
      <w:tblGrid>
        <w:gridCol w:w="775"/>
        <w:gridCol w:w="543"/>
        <w:gridCol w:w="542"/>
        <w:gridCol w:w="542"/>
        <w:gridCol w:w="542"/>
        <w:gridCol w:w="542"/>
        <w:gridCol w:w="542"/>
        <w:gridCol w:w="542"/>
        <w:gridCol w:w="542"/>
        <w:gridCol w:w="542"/>
        <w:gridCol w:w="8"/>
        <w:gridCol w:w="544"/>
        <w:gridCol w:w="470"/>
        <w:gridCol w:w="542"/>
        <w:gridCol w:w="470"/>
        <w:gridCol w:w="470"/>
        <w:gridCol w:w="472"/>
        <w:gridCol w:w="472"/>
        <w:gridCol w:w="472"/>
        <w:gridCol w:w="472"/>
        <w:gridCol w:w="587"/>
      </w:tblGrid>
      <w:tr w:rsidR="000C036A" w:rsidRPr="00012151" w14:paraId="31FBF76F" w14:textId="77777777" w:rsidTr="000C036A">
        <w:trPr>
          <w:trHeight w:val="297"/>
        </w:trPr>
        <w:tc>
          <w:tcPr>
            <w:tcW w:w="3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D9CF8BB"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hint="eastAsia"/>
                <w:color w:val="000000"/>
                <w:kern w:val="0"/>
                <w:sz w:val="13"/>
                <w:szCs w:val="18"/>
              </w:rPr>
              <w:t>项目</w:t>
            </w:r>
          </w:p>
        </w:tc>
        <w:tc>
          <w:tcPr>
            <w:tcW w:w="2298" w:type="pct"/>
            <w:gridSpan w:val="10"/>
            <w:tcBorders>
              <w:top w:val="single" w:sz="4" w:space="0" w:color="auto"/>
              <w:left w:val="nil"/>
              <w:bottom w:val="single" w:sz="4" w:space="0" w:color="auto"/>
              <w:right w:val="single" w:sz="4" w:space="0" w:color="auto"/>
            </w:tcBorders>
            <w:shd w:val="clear" w:color="000000" w:fill="FFFFFF"/>
            <w:vAlign w:val="center"/>
            <w:hideMark/>
          </w:tcPr>
          <w:p w14:paraId="49FEE484" w14:textId="77777777" w:rsidR="00012151" w:rsidRPr="00012151" w:rsidRDefault="00012151" w:rsidP="00012151">
            <w:pPr>
              <w:widowControl/>
              <w:jc w:val="center"/>
              <w:rPr>
                <w:rFonts w:ascii="Arial" w:eastAsia="宋体" w:hAnsi="Arial" w:cs="Arial" w:hint="eastAsia"/>
                <w:color w:val="000000"/>
                <w:kern w:val="0"/>
                <w:sz w:val="13"/>
                <w:szCs w:val="18"/>
              </w:rPr>
            </w:pPr>
            <w:r w:rsidRPr="00012151">
              <w:rPr>
                <w:rFonts w:ascii="Arial" w:eastAsia="宋体" w:hAnsi="Arial" w:cs="Arial"/>
                <w:color w:val="000000"/>
                <w:kern w:val="0"/>
                <w:sz w:val="13"/>
                <w:szCs w:val="18"/>
              </w:rPr>
              <w:t>2023</w:t>
            </w:r>
            <w:r w:rsidRPr="00012151">
              <w:rPr>
                <w:rFonts w:ascii="Arial" w:eastAsia="宋体" w:hAnsi="Arial" w:cs="Arial" w:hint="eastAsia"/>
                <w:color w:val="000000"/>
                <w:kern w:val="0"/>
                <w:sz w:val="13"/>
                <w:szCs w:val="18"/>
              </w:rPr>
              <w:t>年</w:t>
            </w:r>
          </w:p>
        </w:tc>
        <w:tc>
          <w:tcPr>
            <w:tcW w:w="2338" w:type="pct"/>
            <w:gridSpan w:val="10"/>
            <w:tcBorders>
              <w:top w:val="single" w:sz="4" w:space="0" w:color="auto"/>
              <w:left w:val="nil"/>
              <w:bottom w:val="single" w:sz="4" w:space="0" w:color="auto"/>
              <w:right w:val="single" w:sz="4" w:space="0" w:color="auto"/>
            </w:tcBorders>
            <w:shd w:val="clear" w:color="000000" w:fill="FFFFFF"/>
            <w:vAlign w:val="center"/>
            <w:hideMark/>
          </w:tcPr>
          <w:p w14:paraId="529179D6" w14:textId="77777777" w:rsidR="00012151" w:rsidRPr="00012151" w:rsidRDefault="00012151" w:rsidP="00012151">
            <w:pPr>
              <w:widowControl/>
              <w:jc w:val="center"/>
              <w:rPr>
                <w:rFonts w:ascii="Arial" w:eastAsia="宋体" w:hAnsi="Arial" w:cs="Arial"/>
                <w:color w:val="000000"/>
                <w:kern w:val="0"/>
                <w:sz w:val="13"/>
                <w:szCs w:val="18"/>
              </w:rPr>
            </w:pPr>
            <w:r w:rsidRPr="00012151">
              <w:rPr>
                <w:rFonts w:ascii="Arial" w:eastAsia="宋体" w:hAnsi="Arial" w:cs="Arial"/>
                <w:color w:val="000000"/>
                <w:kern w:val="0"/>
                <w:sz w:val="13"/>
                <w:szCs w:val="18"/>
              </w:rPr>
              <w:t>2024</w:t>
            </w:r>
            <w:r w:rsidRPr="00012151">
              <w:rPr>
                <w:rFonts w:ascii="Arial" w:eastAsia="宋体" w:hAnsi="Arial" w:cs="Arial" w:hint="eastAsia"/>
                <w:color w:val="000000"/>
                <w:kern w:val="0"/>
                <w:sz w:val="13"/>
                <w:szCs w:val="18"/>
              </w:rPr>
              <w:t>年</w:t>
            </w:r>
          </w:p>
        </w:tc>
      </w:tr>
      <w:tr w:rsidR="000C036A" w:rsidRPr="00012151" w14:paraId="59F60863" w14:textId="77777777" w:rsidTr="000C036A">
        <w:trPr>
          <w:trHeight w:val="387"/>
        </w:trPr>
        <w:tc>
          <w:tcPr>
            <w:tcW w:w="364" w:type="pct"/>
            <w:vMerge/>
            <w:tcBorders>
              <w:top w:val="single" w:sz="4" w:space="0" w:color="auto"/>
              <w:left w:val="single" w:sz="4" w:space="0" w:color="auto"/>
              <w:bottom w:val="single" w:sz="4" w:space="0" w:color="auto"/>
              <w:right w:val="single" w:sz="4" w:space="0" w:color="auto"/>
            </w:tcBorders>
            <w:vAlign w:val="center"/>
            <w:hideMark/>
          </w:tcPr>
          <w:p w14:paraId="2A503E5C" w14:textId="77777777" w:rsidR="00012151" w:rsidRPr="00012151" w:rsidRDefault="00012151" w:rsidP="00012151">
            <w:pPr>
              <w:widowControl/>
              <w:rPr>
                <w:rFonts w:ascii="Arial" w:eastAsia="宋体" w:hAnsi="Arial" w:cs="Arial"/>
                <w:color w:val="000000"/>
                <w:kern w:val="0"/>
                <w:sz w:val="13"/>
                <w:szCs w:val="18"/>
              </w:rPr>
            </w:pPr>
          </w:p>
        </w:tc>
        <w:tc>
          <w:tcPr>
            <w:tcW w:w="255" w:type="pct"/>
            <w:tcBorders>
              <w:top w:val="nil"/>
              <w:left w:val="nil"/>
              <w:bottom w:val="single" w:sz="4" w:space="0" w:color="auto"/>
              <w:right w:val="single" w:sz="4" w:space="0" w:color="auto"/>
            </w:tcBorders>
            <w:shd w:val="clear" w:color="000000" w:fill="FFFFFF"/>
            <w:vAlign w:val="center"/>
            <w:hideMark/>
          </w:tcPr>
          <w:p w14:paraId="63750B83"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4</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1C47945B"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5</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011332E4"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6</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58940169"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7</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4106F5E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8</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4314A5A4"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0A234EB0"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078E5BB5"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11</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7B60D0D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12</w:t>
            </w:r>
            <w:r w:rsidRPr="00012151">
              <w:rPr>
                <w:rFonts w:ascii="Arial" w:eastAsia="宋体" w:hAnsi="Arial" w:cs="Arial" w:hint="eastAsia"/>
                <w:color w:val="000000"/>
                <w:kern w:val="0"/>
                <w:sz w:val="13"/>
                <w:szCs w:val="18"/>
              </w:rPr>
              <w:t>月</w:t>
            </w:r>
          </w:p>
        </w:tc>
        <w:tc>
          <w:tcPr>
            <w:tcW w:w="259" w:type="pct"/>
            <w:gridSpan w:val="2"/>
            <w:tcBorders>
              <w:top w:val="nil"/>
              <w:left w:val="nil"/>
              <w:bottom w:val="single" w:sz="4" w:space="0" w:color="auto"/>
              <w:right w:val="single" w:sz="4" w:space="0" w:color="auto"/>
            </w:tcBorders>
            <w:shd w:val="clear" w:color="000000" w:fill="FFFFFF"/>
            <w:vAlign w:val="center"/>
            <w:hideMark/>
          </w:tcPr>
          <w:p w14:paraId="4C38E11C"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w:t>
            </w:r>
            <w:r w:rsidRPr="00012151">
              <w:rPr>
                <w:rFonts w:ascii="Arial" w:eastAsia="宋体" w:hAnsi="Arial" w:cs="Arial" w:hint="eastAsia"/>
                <w:color w:val="000000"/>
                <w:kern w:val="0"/>
                <w:sz w:val="13"/>
                <w:szCs w:val="18"/>
              </w:rPr>
              <w:t>月</w:t>
            </w:r>
          </w:p>
        </w:tc>
        <w:tc>
          <w:tcPr>
            <w:tcW w:w="221" w:type="pct"/>
            <w:tcBorders>
              <w:top w:val="nil"/>
              <w:left w:val="nil"/>
              <w:bottom w:val="single" w:sz="4" w:space="0" w:color="auto"/>
              <w:right w:val="single" w:sz="4" w:space="0" w:color="auto"/>
            </w:tcBorders>
            <w:shd w:val="clear" w:color="000000" w:fill="FFFFFF"/>
            <w:vAlign w:val="center"/>
            <w:hideMark/>
          </w:tcPr>
          <w:p w14:paraId="3D20C5B7"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2</w:t>
            </w:r>
            <w:r w:rsidRPr="00012151">
              <w:rPr>
                <w:rFonts w:ascii="Arial" w:eastAsia="宋体" w:hAnsi="Arial" w:cs="Arial" w:hint="eastAsia"/>
                <w:color w:val="000000"/>
                <w:kern w:val="0"/>
                <w:sz w:val="13"/>
                <w:szCs w:val="18"/>
              </w:rPr>
              <w:t>月</w:t>
            </w:r>
          </w:p>
        </w:tc>
        <w:tc>
          <w:tcPr>
            <w:tcW w:w="255" w:type="pct"/>
            <w:tcBorders>
              <w:top w:val="nil"/>
              <w:left w:val="nil"/>
              <w:bottom w:val="single" w:sz="4" w:space="0" w:color="auto"/>
              <w:right w:val="single" w:sz="4" w:space="0" w:color="auto"/>
            </w:tcBorders>
            <w:shd w:val="clear" w:color="000000" w:fill="FFFFFF"/>
            <w:vAlign w:val="center"/>
            <w:hideMark/>
          </w:tcPr>
          <w:p w14:paraId="2D4DCF74"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3</w:t>
            </w:r>
            <w:r w:rsidRPr="00012151">
              <w:rPr>
                <w:rFonts w:ascii="Arial" w:eastAsia="宋体" w:hAnsi="Arial" w:cs="Arial" w:hint="eastAsia"/>
                <w:color w:val="000000"/>
                <w:kern w:val="0"/>
                <w:sz w:val="13"/>
                <w:szCs w:val="18"/>
              </w:rPr>
              <w:t>月</w:t>
            </w:r>
          </w:p>
        </w:tc>
        <w:tc>
          <w:tcPr>
            <w:tcW w:w="221" w:type="pct"/>
            <w:tcBorders>
              <w:top w:val="nil"/>
              <w:left w:val="nil"/>
              <w:bottom w:val="single" w:sz="4" w:space="0" w:color="auto"/>
              <w:right w:val="single" w:sz="4" w:space="0" w:color="auto"/>
            </w:tcBorders>
            <w:shd w:val="clear" w:color="000000" w:fill="FFFFFF"/>
            <w:vAlign w:val="center"/>
            <w:hideMark/>
          </w:tcPr>
          <w:p w14:paraId="1D1C640B"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4</w:t>
            </w:r>
            <w:r w:rsidRPr="00012151">
              <w:rPr>
                <w:rFonts w:ascii="Arial" w:eastAsia="宋体" w:hAnsi="Arial" w:cs="Arial" w:hint="eastAsia"/>
                <w:color w:val="000000"/>
                <w:kern w:val="0"/>
                <w:sz w:val="13"/>
                <w:szCs w:val="18"/>
              </w:rPr>
              <w:t>月</w:t>
            </w:r>
          </w:p>
        </w:tc>
        <w:tc>
          <w:tcPr>
            <w:tcW w:w="221" w:type="pct"/>
            <w:tcBorders>
              <w:top w:val="nil"/>
              <w:left w:val="nil"/>
              <w:bottom w:val="single" w:sz="4" w:space="0" w:color="auto"/>
              <w:right w:val="single" w:sz="4" w:space="0" w:color="auto"/>
            </w:tcBorders>
            <w:shd w:val="clear" w:color="000000" w:fill="FFFFFF"/>
            <w:vAlign w:val="center"/>
            <w:hideMark/>
          </w:tcPr>
          <w:p w14:paraId="6536B7BC"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5</w:t>
            </w:r>
            <w:r w:rsidRPr="00012151">
              <w:rPr>
                <w:rFonts w:ascii="Arial" w:eastAsia="宋体" w:hAnsi="Arial" w:cs="Arial" w:hint="eastAsia"/>
                <w:color w:val="000000"/>
                <w:kern w:val="0"/>
                <w:sz w:val="13"/>
                <w:szCs w:val="18"/>
              </w:rPr>
              <w:t>月</w:t>
            </w:r>
          </w:p>
        </w:tc>
        <w:tc>
          <w:tcPr>
            <w:tcW w:w="222" w:type="pct"/>
            <w:tcBorders>
              <w:top w:val="nil"/>
              <w:left w:val="nil"/>
              <w:bottom w:val="single" w:sz="4" w:space="0" w:color="auto"/>
              <w:right w:val="single" w:sz="4" w:space="0" w:color="auto"/>
            </w:tcBorders>
            <w:shd w:val="clear" w:color="000000" w:fill="FFFFFF"/>
            <w:vAlign w:val="center"/>
            <w:hideMark/>
          </w:tcPr>
          <w:p w14:paraId="7F339AE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6</w:t>
            </w:r>
            <w:r w:rsidRPr="00012151">
              <w:rPr>
                <w:rFonts w:ascii="Arial" w:eastAsia="宋体" w:hAnsi="Arial" w:cs="Arial" w:hint="eastAsia"/>
                <w:color w:val="000000"/>
                <w:kern w:val="0"/>
                <w:sz w:val="13"/>
                <w:szCs w:val="18"/>
              </w:rPr>
              <w:t>月</w:t>
            </w:r>
          </w:p>
        </w:tc>
        <w:tc>
          <w:tcPr>
            <w:tcW w:w="222" w:type="pct"/>
            <w:tcBorders>
              <w:top w:val="nil"/>
              <w:left w:val="nil"/>
              <w:bottom w:val="single" w:sz="4" w:space="0" w:color="auto"/>
              <w:right w:val="single" w:sz="4" w:space="0" w:color="auto"/>
            </w:tcBorders>
            <w:shd w:val="clear" w:color="000000" w:fill="FFFFFF"/>
            <w:vAlign w:val="center"/>
            <w:hideMark/>
          </w:tcPr>
          <w:p w14:paraId="79CAC0E5"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7</w:t>
            </w:r>
            <w:r w:rsidRPr="00012151">
              <w:rPr>
                <w:rFonts w:ascii="Arial" w:eastAsia="宋体" w:hAnsi="Arial" w:cs="Arial" w:hint="eastAsia"/>
                <w:color w:val="000000"/>
                <w:kern w:val="0"/>
                <w:sz w:val="13"/>
                <w:szCs w:val="18"/>
              </w:rPr>
              <w:t>月</w:t>
            </w:r>
          </w:p>
        </w:tc>
        <w:tc>
          <w:tcPr>
            <w:tcW w:w="222" w:type="pct"/>
            <w:tcBorders>
              <w:top w:val="nil"/>
              <w:left w:val="nil"/>
              <w:bottom w:val="single" w:sz="4" w:space="0" w:color="auto"/>
              <w:right w:val="single" w:sz="4" w:space="0" w:color="auto"/>
            </w:tcBorders>
            <w:shd w:val="clear" w:color="000000" w:fill="FFFFFF"/>
            <w:vAlign w:val="center"/>
            <w:hideMark/>
          </w:tcPr>
          <w:p w14:paraId="725712E4"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8</w:t>
            </w:r>
            <w:r w:rsidRPr="00012151">
              <w:rPr>
                <w:rFonts w:ascii="Arial" w:eastAsia="宋体" w:hAnsi="Arial" w:cs="Arial" w:hint="eastAsia"/>
                <w:color w:val="000000"/>
                <w:kern w:val="0"/>
                <w:sz w:val="13"/>
                <w:szCs w:val="18"/>
              </w:rPr>
              <w:t>月</w:t>
            </w:r>
          </w:p>
        </w:tc>
        <w:tc>
          <w:tcPr>
            <w:tcW w:w="222" w:type="pct"/>
            <w:tcBorders>
              <w:top w:val="nil"/>
              <w:left w:val="nil"/>
              <w:bottom w:val="single" w:sz="4" w:space="0" w:color="auto"/>
              <w:right w:val="single" w:sz="4" w:space="0" w:color="auto"/>
            </w:tcBorders>
            <w:shd w:val="clear" w:color="000000" w:fill="FFFFFF"/>
            <w:vAlign w:val="center"/>
            <w:hideMark/>
          </w:tcPr>
          <w:p w14:paraId="117C9EDB"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w:t>
            </w:r>
            <w:r w:rsidRPr="00012151">
              <w:rPr>
                <w:rFonts w:ascii="Arial" w:eastAsia="宋体" w:hAnsi="Arial" w:cs="Arial" w:hint="eastAsia"/>
                <w:color w:val="000000"/>
                <w:kern w:val="0"/>
                <w:sz w:val="13"/>
                <w:szCs w:val="18"/>
              </w:rPr>
              <w:t>月</w:t>
            </w:r>
          </w:p>
        </w:tc>
        <w:tc>
          <w:tcPr>
            <w:tcW w:w="277" w:type="pct"/>
            <w:tcBorders>
              <w:top w:val="nil"/>
              <w:left w:val="nil"/>
              <w:bottom w:val="single" w:sz="4" w:space="0" w:color="auto"/>
              <w:right w:val="single" w:sz="4" w:space="0" w:color="auto"/>
            </w:tcBorders>
            <w:shd w:val="clear" w:color="000000" w:fill="FFFFFF"/>
            <w:vAlign w:val="center"/>
            <w:hideMark/>
          </w:tcPr>
          <w:p w14:paraId="74E6EBEE"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w:t>
            </w:r>
            <w:r w:rsidRPr="00012151">
              <w:rPr>
                <w:rFonts w:ascii="Arial" w:eastAsia="宋体" w:hAnsi="Arial" w:cs="Arial" w:hint="eastAsia"/>
                <w:color w:val="000000"/>
                <w:kern w:val="0"/>
                <w:sz w:val="13"/>
                <w:szCs w:val="18"/>
              </w:rPr>
              <w:t>月</w:t>
            </w:r>
          </w:p>
        </w:tc>
      </w:tr>
      <w:tr w:rsidR="000C036A" w:rsidRPr="00012151" w14:paraId="6FEE6789" w14:textId="77777777" w:rsidTr="000C036A">
        <w:trPr>
          <w:trHeight w:val="641"/>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4EACB2C7"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hint="eastAsia"/>
                <w:color w:val="000000"/>
                <w:kern w:val="0"/>
                <w:sz w:val="13"/>
                <w:szCs w:val="18"/>
              </w:rPr>
              <w:t>环比</w:t>
            </w:r>
          </w:p>
        </w:tc>
        <w:tc>
          <w:tcPr>
            <w:tcW w:w="255" w:type="pct"/>
            <w:tcBorders>
              <w:top w:val="nil"/>
              <w:left w:val="nil"/>
              <w:bottom w:val="single" w:sz="4" w:space="0" w:color="auto"/>
              <w:right w:val="single" w:sz="4" w:space="0" w:color="auto"/>
            </w:tcBorders>
            <w:shd w:val="clear" w:color="000000" w:fill="FFFFFF"/>
            <w:vAlign w:val="center"/>
            <w:hideMark/>
          </w:tcPr>
          <w:p w14:paraId="52535CF3" w14:textId="77777777" w:rsidR="00012151" w:rsidRPr="00012151" w:rsidRDefault="00012151" w:rsidP="00012151">
            <w:pPr>
              <w:widowControl/>
              <w:rPr>
                <w:rFonts w:ascii="Arial" w:eastAsia="宋体" w:hAnsi="Arial" w:cs="Arial" w:hint="eastAsia"/>
                <w:color w:val="000000"/>
                <w:kern w:val="0"/>
                <w:sz w:val="13"/>
                <w:szCs w:val="18"/>
              </w:rPr>
            </w:pPr>
            <w:r w:rsidRPr="00012151">
              <w:rPr>
                <w:rFonts w:ascii="Arial" w:eastAsia="宋体" w:hAnsi="Arial" w:cs="Arial"/>
                <w:color w:val="000000"/>
                <w:kern w:val="0"/>
                <w:sz w:val="13"/>
                <w:szCs w:val="18"/>
              </w:rPr>
              <w:t>100.6</w:t>
            </w:r>
          </w:p>
        </w:tc>
        <w:tc>
          <w:tcPr>
            <w:tcW w:w="255" w:type="pct"/>
            <w:tcBorders>
              <w:top w:val="nil"/>
              <w:left w:val="nil"/>
              <w:bottom w:val="single" w:sz="4" w:space="0" w:color="auto"/>
              <w:right w:val="single" w:sz="4" w:space="0" w:color="auto"/>
            </w:tcBorders>
            <w:shd w:val="clear" w:color="000000" w:fill="FFFFFF"/>
            <w:vAlign w:val="center"/>
            <w:hideMark/>
          </w:tcPr>
          <w:p w14:paraId="6321BC41"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100.2</w:t>
            </w:r>
          </w:p>
        </w:tc>
        <w:tc>
          <w:tcPr>
            <w:tcW w:w="255" w:type="pct"/>
            <w:tcBorders>
              <w:top w:val="nil"/>
              <w:left w:val="nil"/>
              <w:bottom w:val="single" w:sz="4" w:space="0" w:color="auto"/>
              <w:right w:val="single" w:sz="4" w:space="0" w:color="auto"/>
            </w:tcBorders>
            <w:shd w:val="clear" w:color="000000" w:fill="FFFFFF"/>
            <w:vAlign w:val="center"/>
            <w:hideMark/>
          </w:tcPr>
          <w:p w14:paraId="203FEB9F"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100.1</w:t>
            </w:r>
          </w:p>
        </w:tc>
        <w:tc>
          <w:tcPr>
            <w:tcW w:w="255" w:type="pct"/>
            <w:tcBorders>
              <w:top w:val="nil"/>
              <w:left w:val="nil"/>
              <w:bottom w:val="single" w:sz="4" w:space="0" w:color="auto"/>
              <w:right w:val="single" w:sz="4" w:space="0" w:color="auto"/>
            </w:tcBorders>
            <w:shd w:val="clear" w:color="000000" w:fill="FFFFFF"/>
            <w:vAlign w:val="center"/>
            <w:hideMark/>
          </w:tcPr>
          <w:p w14:paraId="4F3EFCB7"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100.4</w:t>
            </w:r>
          </w:p>
        </w:tc>
        <w:tc>
          <w:tcPr>
            <w:tcW w:w="255" w:type="pct"/>
            <w:tcBorders>
              <w:top w:val="nil"/>
              <w:left w:val="nil"/>
              <w:bottom w:val="single" w:sz="4" w:space="0" w:color="auto"/>
              <w:right w:val="single" w:sz="4" w:space="0" w:color="auto"/>
            </w:tcBorders>
            <w:shd w:val="clear" w:color="000000" w:fill="FFFFFF"/>
            <w:vAlign w:val="center"/>
            <w:hideMark/>
          </w:tcPr>
          <w:p w14:paraId="3E71DD09"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99.8</w:t>
            </w:r>
          </w:p>
        </w:tc>
        <w:tc>
          <w:tcPr>
            <w:tcW w:w="255" w:type="pct"/>
            <w:tcBorders>
              <w:top w:val="nil"/>
              <w:left w:val="nil"/>
              <w:bottom w:val="single" w:sz="4" w:space="0" w:color="auto"/>
              <w:right w:val="single" w:sz="4" w:space="0" w:color="auto"/>
            </w:tcBorders>
            <w:shd w:val="clear" w:color="000000" w:fill="FFFFFF"/>
            <w:vAlign w:val="center"/>
            <w:hideMark/>
          </w:tcPr>
          <w:p w14:paraId="313972F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100.4</w:t>
            </w:r>
          </w:p>
        </w:tc>
        <w:tc>
          <w:tcPr>
            <w:tcW w:w="255" w:type="pct"/>
            <w:tcBorders>
              <w:top w:val="nil"/>
              <w:left w:val="nil"/>
              <w:bottom w:val="single" w:sz="4" w:space="0" w:color="auto"/>
              <w:right w:val="single" w:sz="4" w:space="0" w:color="auto"/>
            </w:tcBorders>
            <w:shd w:val="clear" w:color="000000" w:fill="FFFFFF"/>
            <w:vAlign w:val="center"/>
            <w:hideMark/>
          </w:tcPr>
          <w:p w14:paraId="03FC5FA0"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99.6</w:t>
            </w:r>
          </w:p>
        </w:tc>
        <w:tc>
          <w:tcPr>
            <w:tcW w:w="255" w:type="pct"/>
            <w:tcBorders>
              <w:top w:val="nil"/>
              <w:left w:val="nil"/>
              <w:bottom w:val="single" w:sz="4" w:space="0" w:color="auto"/>
              <w:right w:val="single" w:sz="4" w:space="0" w:color="auto"/>
            </w:tcBorders>
            <w:shd w:val="clear" w:color="000000" w:fill="FFFFFF"/>
            <w:vAlign w:val="center"/>
            <w:hideMark/>
          </w:tcPr>
          <w:p w14:paraId="03ED3434"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99.9</w:t>
            </w:r>
          </w:p>
        </w:tc>
        <w:tc>
          <w:tcPr>
            <w:tcW w:w="255" w:type="pct"/>
            <w:tcBorders>
              <w:top w:val="nil"/>
              <w:left w:val="nil"/>
              <w:bottom w:val="single" w:sz="4" w:space="0" w:color="auto"/>
              <w:right w:val="single" w:sz="4" w:space="0" w:color="auto"/>
            </w:tcBorders>
            <w:shd w:val="clear" w:color="000000" w:fill="FFFFFF"/>
            <w:vAlign w:val="center"/>
            <w:hideMark/>
          </w:tcPr>
          <w:p w14:paraId="3DF84F69"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w:t>
            </w:r>
          </w:p>
        </w:tc>
        <w:tc>
          <w:tcPr>
            <w:tcW w:w="259" w:type="pct"/>
            <w:gridSpan w:val="2"/>
            <w:tcBorders>
              <w:top w:val="nil"/>
              <w:left w:val="nil"/>
              <w:bottom w:val="single" w:sz="4" w:space="0" w:color="auto"/>
              <w:right w:val="single" w:sz="4" w:space="0" w:color="auto"/>
            </w:tcBorders>
            <w:shd w:val="clear" w:color="000000" w:fill="FFFFFF"/>
            <w:vAlign w:val="center"/>
            <w:hideMark/>
          </w:tcPr>
          <w:p w14:paraId="7A0B4289"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99.9</w:t>
            </w:r>
          </w:p>
        </w:tc>
        <w:tc>
          <w:tcPr>
            <w:tcW w:w="221" w:type="pct"/>
            <w:tcBorders>
              <w:top w:val="nil"/>
              <w:left w:val="nil"/>
              <w:bottom w:val="single" w:sz="4" w:space="0" w:color="auto"/>
              <w:right w:val="single" w:sz="4" w:space="0" w:color="auto"/>
            </w:tcBorders>
            <w:shd w:val="clear" w:color="000000" w:fill="FFFFFF"/>
            <w:vAlign w:val="center"/>
            <w:hideMark/>
          </w:tcPr>
          <w:p w14:paraId="1D04885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99.9</w:t>
            </w:r>
          </w:p>
        </w:tc>
        <w:tc>
          <w:tcPr>
            <w:tcW w:w="255" w:type="pct"/>
            <w:tcBorders>
              <w:top w:val="nil"/>
              <w:left w:val="nil"/>
              <w:bottom w:val="single" w:sz="4" w:space="0" w:color="auto"/>
              <w:right w:val="single" w:sz="4" w:space="0" w:color="auto"/>
            </w:tcBorders>
            <w:shd w:val="clear" w:color="000000" w:fill="FFFFFF"/>
            <w:vAlign w:val="center"/>
            <w:hideMark/>
          </w:tcPr>
          <w:p w14:paraId="51EF5423"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w:t>
            </w:r>
          </w:p>
        </w:tc>
        <w:tc>
          <w:tcPr>
            <w:tcW w:w="221" w:type="pct"/>
            <w:tcBorders>
              <w:top w:val="nil"/>
              <w:left w:val="nil"/>
              <w:bottom w:val="single" w:sz="4" w:space="0" w:color="auto"/>
              <w:right w:val="single" w:sz="4" w:space="0" w:color="auto"/>
            </w:tcBorders>
            <w:shd w:val="clear" w:color="000000" w:fill="FFFFFF"/>
            <w:vAlign w:val="center"/>
            <w:hideMark/>
          </w:tcPr>
          <w:p w14:paraId="657B9715"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99.3</w:t>
            </w:r>
          </w:p>
        </w:tc>
        <w:tc>
          <w:tcPr>
            <w:tcW w:w="221" w:type="pct"/>
            <w:tcBorders>
              <w:top w:val="nil"/>
              <w:left w:val="nil"/>
              <w:bottom w:val="single" w:sz="4" w:space="0" w:color="auto"/>
              <w:right w:val="single" w:sz="4" w:space="0" w:color="auto"/>
            </w:tcBorders>
            <w:shd w:val="clear" w:color="000000" w:fill="FFFFFF"/>
            <w:vAlign w:val="center"/>
            <w:hideMark/>
          </w:tcPr>
          <w:p w14:paraId="515FEEB3"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98.9</w:t>
            </w:r>
          </w:p>
        </w:tc>
        <w:tc>
          <w:tcPr>
            <w:tcW w:w="222" w:type="pct"/>
            <w:tcBorders>
              <w:top w:val="nil"/>
              <w:left w:val="nil"/>
              <w:bottom w:val="single" w:sz="4" w:space="0" w:color="auto"/>
              <w:right w:val="single" w:sz="4" w:space="0" w:color="auto"/>
            </w:tcBorders>
            <w:shd w:val="clear" w:color="000000" w:fill="FFFFFF"/>
            <w:vAlign w:val="center"/>
            <w:hideMark/>
          </w:tcPr>
          <w:p w14:paraId="68551C5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99.4</w:t>
            </w:r>
          </w:p>
        </w:tc>
        <w:tc>
          <w:tcPr>
            <w:tcW w:w="222" w:type="pct"/>
            <w:tcBorders>
              <w:top w:val="nil"/>
              <w:left w:val="nil"/>
              <w:bottom w:val="single" w:sz="4" w:space="0" w:color="auto"/>
              <w:right w:val="single" w:sz="4" w:space="0" w:color="auto"/>
            </w:tcBorders>
            <w:shd w:val="clear" w:color="000000" w:fill="FFFFFF"/>
            <w:vAlign w:val="center"/>
            <w:hideMark/>
          </w:tcPr>
          <w:p w14:paraId="242D5B93"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99.5</w:t>
            </w:r>
          </w:p>
        </w:tc>
        <w:tc>
          <w:tcPr>
            <w:tcW w:w="222" w:type="pct"/>
            <w:tcBorders>
              <w:top w:val="nil"/>
              <w:left w:val="nil"/>
              <w:bottom w:val="single" w:sz="4" w:space="0" w:color="auto"/>
              <w:right w:val="single" w:sz="4" w:space="0" w:color="auto"/>
            </w:tcBorders>
            <w:shd w:val="clear" w:color="000000" w:fill="FFFFFF"/>
            <w:vAlign w:val="center"/>
            <w:hideMark/>
          </w:tcPr>
          <w:p w14:paraId="7B1ED6B0"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99.5</w:t>
            </w:r>
          </w:p>
        </w:tc>
        <w:tc>
          <w:tcPr>
            <w:tcW w:w="222" w:type="pct"/>
            <w:tcBorders>
              <w:top w:val="nil"/>
              <w:left w:val="nil"/>
              <w:bottom w:val="single" w:sz="4" w:space="0" w:color="auto"/>
              <w:right w:val="single" w:sz="4" w:space="0" w:color="auto"/>
            </w:tcBorders>
            <w:shd w:val="clear" w:color="000000" w:fill="FFFFFF"/>
            <w:vAlign w:val="center"/>
            <w:hideMark/>
          </w:tcPr>
          <w:p w14:paraId="691F184B"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99.3</w:t>
            </w:r>
          </w:p>
        </w:tc>
        <w:tc>
          <w:tcPr>
            <w:tcW w:w="277" w:type="pct"/>
            <w:tcBorders>
              <w:top w:val="nil"/>
              <w:left w:val="nil"/>
              <w:bottom w:val="single" w:sz="4" w:space="0" w:color="auto"/>
              <w:right w:val="single" w:sz="4" w:space="0" w:color="auto"/>
            </w:tcBorders>
            <w:shd w:val="clear" w:color="000000" w:fill="FFFFFF"/>
            <w:vAlign w:val="center"/>
            <w:hideMark/>
          </w:tcPr>
          <w:p w14:paraId="68F3E6E9"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99.3</w:t>
            </w:r>
          </w:p>
        </w:tc>
      </w:tr>
      <w:tr w:rsidR="000C036A" w:rsidRPr="00012151" w14:paraId="27030AB3" w14:textId="77777777" w:rsidTr="000C036A">
        <w:trPr>
          <w:trHeight w:val="641"/>
        </w:trPr>
        <w:tc>
          <w:tcPr>
            <w:tcW w:w="364" w:type="pct"/>
            <w:tcBorders>
              <w:top w:val="nil"/>
              <w:left w:val="single" w:sz="4" w:space="0" w:color="auto"/>
              <w:bottom w:val="single" w:sz="4" w:space="0" w:color="auto"/>
              <w:right w:val="single" w:sz="4" w:space="0" w:color="auto"/>
            </w:tcBorders>
            <w:shd w:val="clear" w:color="000000" w:fill="FFFFFF"/>
            <w:vAlign w:val="center"/>
            <w:hideMark/>
          </w:tcPr>
          <w:p w14:paraId="2806EC61"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hint="eastAsia"/>
                <w:color w:val="000000"/>
                <w:kern w:val="0"/>
                <w:sz w:val="13"/>
                <w:szCs w:val="18"/>
              </w:rPr>
              <w:t>同比</w:t>
            </w:r>
          </w:p>
        </w:tc>
        <w:tc>
          <w:tcPr>
            <w:tcW w:w="255" w:type="pct"/>
            <w:tcBorders>
              <w:top w:val="nil"/>
              <w:left w:val="nil"/>
              <w:bottom w:val="single" w:sz="4" w:space="0" w:color="auto"/>
              <w:right w:val="single" w:sz="4" w:space="0" w:color="auto"/>
            </w:tcBorders>
            <w:shd w:val="clear" w:color="000000" w:fill="FFFFFF"/>
            <w:vAlign w:val="center"/>
            <w:hideMark/>
          </w:tcPr>
          <w:p w14:paraId="2CA71796" w14:textId="77777777" w:rsidR="00012151" w:rsidRPr="00012151" w:rsidRDefault="00012151" w:rsidP="00012151">
            <w:pPr>
              <w:widowControl/>
              <w:rPr>
                <w:rFonts w:ascii="Arial" w:eastAsia="宋体" w:hAnsi="Arial" w:cs="Arial" w:hint="eastAsia"/>
                <w:color w:val="000000"/>
                <w:kern w:val="0"/>
                <w:sz w:val="13"/>
                <w:szCs w:val="18"/>
              </w:rPr>
            </w:pPr>
            <w:r w:rsidRPr="00012151">
              <w:rPr>
                <w:rFonts w:ascii="Arial" w:eastAsia="宋体" w:hAnsi="Arial" w:cs="Arial"/>
                <w:color w:val="000000"/>
                <w:kern w:val="0"/>
                <w:sz w:val="13"/>
                <w:szCs w:val="18"/>
              </w:rPr>
              <w:t>104.5</w:t>
            </w:r>
          </w:p>
        </w:tc>
        <w:tc>
          <w:tcPr>
            <w:tcW w:w="255" w:type="pct"/>
            <w:tcBorders>
              <w:top w:val="nil"/>
              <w:left w:val="nil"/>
              <w:bottom w:val="single" w:sz="4" w:space="0" w:color="auto"/>
              <w:right w:val="single" w:sz="4" w:space="0" w:color="auto"/>
            </w:tcBorders>
            <w:shd w:val="clear" w:color="000000" w:fill="FFFFFF"/>
            <w:vAlign w:val="center"/>
            <w:hideMark/>
          </w:tcPr>
          <w:p w14:paraId="2140A0DF"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104.3</w:t>
            </w:r>
          </w:p>
        </w:tc>
        <w:tc>
          <w:tcPr>
            <w:tcW w:w="255" w:type="pct"/>
            <w:tcBorders>
              <w:top w:val="nil"/>
              <w:left w:val="nil"/>
              <w:bottom w:val="single" w:sz="4" w:space="0" w:color="auto"/>
              <w:right w:val="single" w:sz="4" w:space="0" w:color="auto"/>
            </w:tcBorders>
            <w:shd w:val="clear" w:color="000000" w:fill="FFFFFF"/>
            <w:vAlign w:val="center"/>
            <w:hideMark/>
          </w:tcPr>
          <w:p w14:paraId="47685A83"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103.5</w:t>
            </w:r>
          </w:p>
        </w:tc>
        <w:tc>
          <w:tcPr>
            <w:tcW w:w="255" w:type="pct"/>
            <w:tcBorders>
              <w:top w:val="nil"/>
              <w:left w:val="nil"/>
              <w:bottom w:val="single" w:sz="4" w:space="0" w:color="auto"/>
              <w:right w:val="single" w:sz="4" w:space="0" w:color="auto"/>
            </w:tcBorders>
            <w:shd w:val="clear" w:color="000000" w:fill="FFFFFF"/>
            <w:vAlign w:val="center"/>
            <w:hideMark/>
          </w:tcPr>
          <w:p w14:paraId="096522B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103.5</w:t>
            </w:r>
          </w:p>
        </w:tc>
        <w:tc>
          <w:tcPr>
            <w:tcW w:w="255" w:type="pct"/>
            <w:tcBorders>
              <w:top w:val="nil"/>
              <w:left w:val="nil"/>
              <w:bottom w:val="single" w:sz="4" w:space="0" w:color="auto"/>
              <w:right w:val="single" w:sz="4" w:space="0" w:color="auto"/>
            </w:tcBorders>
            <w:shd w:val="clear" w:color="000000" w:fill="FFFFFF"/>
            <w:vAlign w:val="center"/>
            <w:hideMark/>
          </w:tcPr>
          <w:p w14:paraId="07F19921"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102.8</w:t>
            </w:r>
          </w:p>
        </w:tc>
        <w:tc>
          <w:tcPr>
            <w:tcW w:w="255" w:type="pct"/>
            <w:tcBorders>
              <w:top w:val="nil"/>
              <w:left w:val="nil"/>
              <w:bottom w:val="single" w:sz="4" w:space="0" w:color="auto"/>
              <w:right w:val="single" w:sz="4" w:space="0" w:color="auto"/>
            </w:tcBorders>
            <w:shd w:val="clear" w:color="000000" w:fill="FFFFFF"/>
            <w:vAlign w:val="center"/>
            <w:hideMark/>
          </w:tcPr>
          <w:p w14:paraId="5A8C47E0"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102.9</w:t>
            </w:r>
          </w:p>
        </w:tc>
        <w:tc>
          <w:tcPr>
            <w:tcW w:w="255" w:type="pct"/>
            <w:tcBorders>
              <w:top w:val="nil"/>
              <w:left w:val="nil"/>
              <w:bottom w:val="single" w:sz="4" w:space="0" w:color="auto"/>
              <w:right w:val="single" w:sz="4" w:space="0" w:color="auto"/>
            </w:tcBorders>
            <w:shd w:val="clear" w:color="000000" w:fill="FFFFFF"/>
            <w:vAlign w:val="center"/>
            <w:hideMark/>
          </w:tcPr>
          <w:p w14:paraId="52AE41C1"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102.1</w:t>
            </w:r>
          </w:p>
        </w:tc>
        <w:tc>
          <w:tcPr>
            <w:tcW w:w="255" w:type="pct"/>
            <w:tcBorders>
              <w:top w:val="nil"/>
              <w:left w:val="nil"/>
              <w:bottom w:val="single" w:sz="4" w:space="0" w:color="auto"/>
              <w:right w:val="single" w:sz="4" w:space="0" w:color="auto"/>
            </w:tcBorders>
            <w:shd w:val="clear" w:color="000000" w:fill="FFFFFF"/>
            <w:vAlign w:val="center"/>
            <w:hideMark/>
          </w:tcPr>
          <w:p w14:paraId="021D59BD"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101.9</w:t>
            </w:r>
          </w:p>
        </w:tc>
        <w:tc>
          <w:tcPr>
            <w:tcW w:w="255" w:type="pct"/>
            <w:tcBorders>
              <w:top w:val="nil"/>
              <w:left w:val="nil"/>
              <w:bottom w:val="single" w:sz="4" w:space="0" w:color="auto"/>
              <w:right w:val="single" w:sz="4" w:space="0" w:color="auto"/>
            </w:tcBorders>
            <w:shd w:val="clear" w:color="000000" w:fill="FFFFFF"/>
            <w:vAlign w:val="center"/>
            <w:hideMark/>
          </w:tcPr>
          <w:p w14:paraId="3B086C38"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101.7</w:t>
            </w:r>
          </w:p>
        </w:tc>
        <w:tc>
          <w:tcPr>
            <w:tcW w:w="259" w:type="pct"/>
            <w:gridSpan w:val="2"/>
            <w:tcBorders>
              <w:top w:val="nil"/>
              <w:left w:val="nil"/>
              <w:bottom w:val="single" w:sz="4" w:space="0" w:color="auto"/>
              <w:right w:val="single" w:sz="4" w:space="0" w:color="auto"/>
            </w:tcBorders>
            <w:shd w:val="clear" w:color="000000" w:fill="FFFFFF"/>
            <w:vAlign w:val="center"/>
            <w:hideMark/>
          </w:tcPr>
          <w:p w14:paraId="4D2C81E7"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101.3</w:t>
            </w:r>
          </w:p>
        </w:tc>
        <w:tc>
          <w:tcPr>
            <w:tcW w:w="221" w:type="pct"/>
            <w:tcBorders>
              <w:top w:val="nil"/>
              <w:left w:val="nil"/>
              <w:bottom w:val="single" w:sz="4" w:space="0" w:color="auto"/>
              <w:right w:val="single" w:sz="4" w:space="0" w:color="auto"/>
            </w:tcBorders>
            <w:shd w:val="clear" w:color="000000" w:fill="FFFFFF"/>
            <w:vAlign w:val="center"/>
            <w:hideMark/>
          </w:tcPr>
          <w:p w14:paraId="3F80586E"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101</w:t>
            </w:r>
          </w:p>
        </w:tc>
        <w:tc>
          <w:tcPr>
            <w:tcW w:w="255" w:type="pct"/>
            <w:tcBorders>
              <w:top w:val="nil"/>
              <w:left w:val="nil"/>
              <w:bottom w:val="single" w:sz="4" w:space="0" w:color="auto"/>
              <w:right w:val="single" w:sz="4" w:space="0" w:color="auto"/>
            </w:tcBorders>
            <w:shd w:val="clear" w:color="000000" w:fill="FFFFFF"/>
            <w:vAlign w:val="center"/>
            <w:hideMark/>
          </w:tcPr>
          <w:p w14:paraId="39CD41D0"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100.8</w:t>
            </w:r>
          </w:p>
        </w:tc>
        <w:tc>
          <w:tcPr>
            <w:tcW w:w="221" w:type="pct"/>
            <w:tcBorders>
              <w:top w:val="nil"/>
              <w:left w:val="nil"/>
              <w:bottom w:val="single" w:sz="4" w:space="0" w:color="auto"/>
              <w:right w:val="single" w:sz="4" w:space="0" w:color="auto"/>
            </w:tcBorders>
            <w:shd w:val="clear" w:color="000000" w:fill="FFFFFF"/>
            <w:vAlign w:val="center"/>
            <w:hideMark/>
          </w:tcPr>
          <w:p w14:paraId="126297D7"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99.5</w:t>
            </w:r>
          </w:p>
        </w:tc>
        <w:tc>
          <w:tcPr>
            <w:tcW w:w="221" w:type="pct"/>
            <w:tcBorders>
              <w:top w:val="nil"/>
              <w:left w:val="nil"/>
              <w:bottom w:val="single" w:sz="4" w:space="0" w:color="auto"/>
              <w:right w:val="single" w:sz="4" w:space="0" w:color="auto"/>
            </w:tcBorders>
            <w:shd w:val="clear" w:color="000000" w:fill="FFFFFF"/>
            <w:vAlign w:val="center"/>
            <w:hideMark/>
          </w:tcPr>
          <w:p w14:paraId="6B67CD53"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98.2</w:t>
            </w:r>
          </w:p>
        </w:tc>
        <w:tc>
          <w:tcPr>
            <w:tcW w:w="222" w:type="pct"/>
            <w:tcBorders>
              <w:top w:val="nil"/>
              <w:left w:val="nil"/>
              <w:bottom w:val="single" w:sz="4" w:space="0" w:color="auto"/>
              <w:right w:val="single" w:sz="4" w:space="0" w:color="auto"/>
            </w:tcBorders>
            <w:shd w:val="clear" w:color="000000" w:fill="FFFFFF"/>
            <w:vAlign w:val="center"/>
            <w:hideMark/>
          </w:tcPr>
          <w:p w14:paraId="083CC82A"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97.6</w:t>
            </w:r>
          </w:p>
        </w:tc>
        <w:tc>
          <w:tcPr>
            <w:tcW w:w="222" w:type="pct"/>
            <w:tcBorders>
              <w:top w:val="nil"/>
              <w:left w:val="nil"/>
              <w:bottom w:val="single" w:sz="4" w:space="0" w:color="auto"/>
              <w:right w:val="single" w:sz="4" w:space="0" w:color="auto"/>
            </w:tcBorders>
            <w:shd w:val="clear" w:color="000000" w:fill="FFFFFF"/>
            <w:vAlign w:val="center"/>
            <w:hideMark/>
          </w:tcPr>
          <w:p w14:paraId="1ED7B306"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96.7</w:t>
            </w:r>
          </w:p>
        </w:tc>
        <w:tc>
          <w:tcPr>
            <w:tcW w:w="222" w:type="pct"/>
            <w:tcBorders>
              <w:top w:val="nil"/>
              <w:left w:val="nil"/>
              <w:bottom w:val="single" w:sz="4" w:space="0" w:color="auto"/>
              <w:right w:val="single" w:sz="4" w:space="0" w:color="auto"/>
            </w:tcBorders>
            <w:shd w:val="clear" w:color="000000" w:fill="FFFFFF"/>
            <w:vAlign w:val="center"/>
            <w:hideMark/>
          </w:tcPr>
          <w:p w14:paraId="53FBB6C2"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96.4</w:t>
            </w:r>
          </w:p>
        </w:tc>
        <w:tc>
          <w:tcPr>
            <w:tcW w:w="222" w:type="pct"/>
            <w:tcBorders>
              <w:top w:val="nil"/>
              <w:left w:val="nil"/>
              <w:bottom w:val="single" w:sz="4" w:space="0" w:color="auto"/>
              <w:right w:val="single" w:sz="4" w:space="0" w:color="auto"/>
            </w:tcBorders>
            <w:shd w:val="clear" w:color="000000" w:fill="FFFFFF"/>
            <w:vAlign w:val="center"/>
            <w:hideMark/>
          </w:tcPr>
          <w:p w14:paraId="7A9F188C"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95.4</w:t>
            </w:r>
          </w:p>
        </w:tc>
        <w:tc>
          <w:tcPr>
            <w:tcW w:w="277" w:type="pct"/>
            <w:tcBorders>
              <w:top w:val="nil"/>
              <w:left w:val="nil"/>
              <w:bottom w:val="single" w:sz="4" w:space="0" w:color="auto"/>
              <w:right w:val="single" w:sz="4" w:space="0" w:color="auto"/>
            </w:tcBorders>
            <w:shd w:val="clear" w:color="000000" w:fill="FFFFFF"/>
            <w:vAlign w:val="center"/>
            <w:hideMark/>
          </w:tcPr>
          <w:p w14:paraId="447DBE87" w14:textId="77777777" w:rsidR="00012151" w:rsidRPr="00012151" w:rsidRDefault="00012151" w:rsidP="00012151">
            <w:pPr>
              <w:widowControl/>
              <w:rPr>
                <w:rFonts w:ascii="Arial" w:eastAsia="宋体" w:hAnsi="Arial" w:cs="Arial"/>
                <w:color w:val="000000"/>
                <w:kern w:val="0"/>
                <w:sz w:val="13"/>
                <w:szCs w:val="18"/>
              </w:rPr>
            </w:pPr>
            <w:r w:rsidRPr="00012151">
              <w:rPr>
                <w:rFonts w:ascii="Arial" w:eastAsia="宋体" w:hAnsi="Arial" w:cs="Arial"/>
                <w:color w:val="000000"/>
                <w:kern w:val="0"/>
                <w:sz w:val="13"/>
                <w:szCs w:val="18"/>
              </w:rPr>
              <w:t>95.1</w:t>
            </w:r>
          </w:p>
        </w:tc>
      </w:tr>
    </w:tbl>
    <w:p w14:paraId="74E9C649" w14:textId="71887EA2" w:rsidR="00F878C6" w:rsidRPr="0080783D" w:rsidRDefault="000C036A" w:rsidP="00601F48">
      <w:pPr>
        <w:adjustRightInd w:val="0"/>
        <w:snapToGrid w:val="0"/>
        <w:spacing w:line="480" w:lineRule="auto"/>
        <w:jc w:val="center"/>
      </w:pPr>
      <w:r w:rsidRPr="000C036A">
        <w:rPr>
          <w:noProof/>
        </w:rPr>
        <w:lastRenderedPageBreak/>
        <w:drawing>
          <wp:inline distT="0" distB="0" distL="0" distR="0" wp14:anchorId="3B46EB2A" wp14:editId="5B0949AB">
            <wp:extent cx="3600000" cy="1634707"/>
            <wp:effectExtent l="0" t="0" r="63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1634707"/>
                    </a:xfrm>
                    <a:prstGeom prst="rect">
                      <a:avLst/>
                    </a:prstGeom>
                    <a:noFill/>
                    <a:ln>
                      <a:noFill/>
                    </a:ln>
                  </pic:spPr>
                </pic:pic>
              </a:graphicData>
            </a:graphic>
          </wp:inline>
        </w:drawing>
      </w:r>
    </w:p>
    <w:p w14:paraId="52A9AF03" w14:textId="159CD15A" w:rsidR="00F878C6" w:rsidRPr="0080783D" w:rsidRDefault="000C036A" w:rsidP="00606E74">
      <w:pPr>
        <w:adjustRightInd w:val="0"/>
        <w:snapToGrid w:val="0"/>
        <w:spacing w:line="480" w:lineRule="auto"/>
        <w:ind w:firstLineChars="200" w:firstLine="420"/>
      </w:pPr>
      <w:r>
        <w:rPr>
          <w:rFonts w:ascii="Arial" w:hAnsi="Arial" w:hint="eastAsia"/>
        </w:rPr>
        <w:t>7</w:t>
      </w:r>
      <w:r>
        <w:rPr>
          <w:rFonts w:ascii="Arial" w:hAnsi="Arial"/>
        </w:rPr>
        <w:t>-10</w:t>
      </w:r>
      <w:r>
        <w:rPr>
          <w:rFonts w:ascii="Arial" w:hAnsi="Arial"/>
        </w:rPr>
        <w:t>月，</w:t>
      </w:r>
      <w:r w:rsidRPr="000C036A">
        <w:rPr>
          <w:rFonts w:ascii="Arial" w:hAnsi="Arial" w:hint="eastAsia"/>
        </w:rPr>
        <w:t>环比、同比延续下跌</w:t>
      </w:r>
      <w:r w:rsidR="00016BEB" w:rsidRPr="00016BEB">
        <w:rPr>
          <w:rFonts w:ascii="Arial" w:hAnsi="Arial" w:hint="eastAsia"/>
        </w:rPr>
        <w:t>。</w:t>
      </w:r>
    </w:p>
    <w:p w14:paraId="53EB70CD" w14:textId="3B276A8A" w:rsidR="00606E74" w:rsidRPr="0080783D" w:rsidRDefault="00606E74" w:rsidP="00606E74">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新建商品住宅（不含保障房、回迁房、共有产权房）</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4A0" w:firstRow="1" w:lastRow="0" w:firstColumn="1" w:lastColumn="0" w:noHBand="0" w:noVBand="1"/>
      </w:tblPr>
      <w:tblGrid>
        <w:gridCol w:w="1981"/>
        <w:gridCol w:w="1461"/>
        <w:gridCol w:w="1462"/>
        <w:gridCol w:w="1460"/>
        <w:gridCol w:w="1462"/>
        <w:gridCol w:w="1462"/>
      </w:tblGrid>
      <w:tr w:rsidR="00606E74" w:rsidRPr="0080783D" w14:paraId="47B2E32D" w14:textId="77777777" w:rsidTr="00E12E96">
        <w:trPr>
          <w:trHeight w:val="283"/>
          <w:tblHeader/>
          <w:jc w:val="center"/>
        </w:trPr>
        <w:tc>
          <w:tcPr>
            <w:tcW w:w="1066" w:type="pct"/>
            <w:shd w:val="clear" w:color="auto" w:fill="FFFFFF" w:themeFill="background1"/>
            <w:vAlign w:val="center"/>
            <w:hideMark/>
          </w:tcPr>
          <w:p w14:paraId="01941353"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时间</w:t>
            </w:r>
          </w:p>
        </w:tc>
        <w:tc>
          <w:tcPr>
            <w:tcW w:w="786" w:type="pct"/>
            <w:shd w:val="clear" w:color="auto" w:fill="FFFFFF" w:themeFill="background1"/>
            <w:vAlign w:val="center"/>
            <w:hideMark/>
          </w:tcPr>
          <w:p w14:paraId="28B6199E"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bCs/>
                <w:color w:val="000000"/>
                <w:sz w:val="18"/>
                <w:szCs w:val="18"/>
                <w:lang w:eastAsia="en-US"/>
              </w:rPr>
              <w:t>销售套数</w:t>
            </w:r>
          </w:p>
        </w:tc>
        <w:tc>
          <w:tcPr>
            <w:tcW w:w="787" w:type="pct"/>
            <w:shd w:val="clear" w:color="auto" w:fill="FFFFFF" w:themeFill="background1"/>
            <w:vAlign w:val="center"/>
            <w:hideMark/>
          </w:tcPr>
          <w:p w14:paraId="6D017A4B"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销售面积</w:t>
            </w:r>
          </w:p>
        </w:tc>
        <w:tc>
          <w:tcPr>
            <w:tcW w:w="786" w:type="pct"/>
            <w:shd w:val="clear" w:color="auto" w:fill="FFFFFF" w:themeFill="background1"/>
            <w:vAlign w:val="center"/>
            <w:hideMark/>
          </w:tcPr>
          <w:p w14:paraId="6CBD87EA"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销售价格</w:t>
            </w:r>
          </w:p>
        </w:tc>
        <w:tc>
          <w:tcPr>
            <w:tcW w:w="787" w:type="pct"/>
            <w:shd w:val="clear" w:color="auto" w:fill="FFFFFF" w:themeFill="background1"/>
            <w:vAlign w:val="center"/>
            <w:hideMark/>
          </w:tcPr>
          <w:p w14:paraId="3E141D8F"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均价</w:t>
            </w:r>
          </w:p>
        </w:tc>
        <w:tc>
          <w:tcPr>
            <w:tcW w:w="787" w:type="pct"/>
            <w:shd w:val="clear" w:color="auto" w:fill="FFFFFF" w:themeFill="background1"/>
            <w:vAlign w:val="center"/>
            <w:hideMark/>
          </w:tcPr>
          <w:p w14:paraId="24BED30A"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涨幅</w:t>
            </w:r>
          </w:p>
        </w:tc>
      </w:tr>
      <w:tr w:rsidR="000C036A" w:rsidRPr="0080783D" w14:paraId="71537165" w14:textId="77777777" w:rsidTr="000C036A">
        <w:trPr>
          <w:trHeight w:val="283"/>
          <w:jc w:val="center"/>
        </w:trPr>
        <w:tc>
          <w:tcPr>
            <w:tcW w:w="1066" w:type="pct"/>
            <w:shd w:val="clear" w:color="auto" w:fill="FFFFFF" w:themeFill="background1"/>
            <w:vAlign w:val="center"/>
            <w:hideMark/>
          </w:tcPr>
          <w:p w14:paraId="34C20632" w14:textId="3C1839DF" w:rsidR="000C036A" w:rsidRPr="0080783D" w:rsidRDefault="000C036A" w:rsidP="000C036A">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val="en-US" w:eastAsia="en-US" w:bidi="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color w:val="000000"/>
                <w:sz w:val="18"/>
                <w:szCs w:val="18"/>
                <w:lang w:val="en-US" w:eastAsia="en-US" w:bidi="en-US"/>
              </w:rPr>
              <w:t>1</w:t>
            </w:r>
            <w:r>
              <w:rPr>
                <w:rFonts w:ascii="Arial" w:eastAsia="华文细黑" w:hAnsi="Arial"/>
                <w:color w:val="000000"/>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127485A2" w14:textId="7B28C1C3" w:rsidR="000C036A" w:rsidRPr="000C036A" w:rsidRDefault="000C036A" w:rsidP="000C036A">
            <w:pPr>
              <w:pStyle w:val="af5"/>
              <w:shd w:val="clear" w:color="auto" w:fill="auto"/>
              <w:snapToGrid w:val="0"/>
              <w:jc w:val="both"/>
              <w:rPr>
                <w:rFonts w:ascii="Arial" w:eastAsia="华文细黑" w:hAnsi="Arial" w:hint="eastAsia"/>
                <w:color w:val="000000"/>
                <w:sz w:val="18"/>
                <w:szCs w:val="18"/>
                <w:lang w:eastAsia="en-US"/>
              </w:rPr>
            </w:pPr>
            <w:r w:rsidRPr="000C036A">
              <w:rPr>
                <w:rFonts w:ascii="Arial" w:eastAsia="华文细黑" w:hAnsi="Arial"/>
                <w:color w:val="000000"/>
                <w:sz w:val="18"/>
                <w:szCs w:val="18"/>
                <w:lang w:eastAsia="en-US"/>
              </w:rPr>
              <w:t>4364</w:t>
            </w:r>
          </w:p>
        </w:tc>
        <w:tc>
          <w:tcPr>
            <w:tcW w:w="787" w:type="pct"/>
            <w:shd w:val="clear" w:color="auto" w:fill="FFFFFF" w:themeFill="background1"/>
            <w:vAlign w:val="center"/>
            <w:hideMark/>
          </w:tcPr>
          <w:p w14:paraId="1B3746AF" w14:textId="1204E591" w:rsidR="000C036A" w:rsidRPr="000C036A" w:rsidRDefault="000C036A" w:rsidP="000C036A">
            <w:pPr>
              <w:pStyle w:val="af5"/>
              <w:shd w:val="clear" w:color="auto" w:fill="auto"/>
              <w:snapToGrid w:val="0"/>
              <w:jc w:val="both"/>
              <w:rPr>
                <w:rFonts w:ascii="Arial" w:eastAsia="华文细黑" w:hAnsi="Arial" w:hint="eastAsia"/>
                <w:color w:val="000000"/>
                <w:sz w:val="18"/>
                <w:szCs w:val="18"/>
                <w:lang w:eastAsia="en-US"/>
              </w:rPr>
            </w:pPr>
            <w:r w:rsidRPr="000C036A">
              <w:rPr>
                <w:rFonts w:ascii="Arial" w:eastAsia="华文细黑" w:hAnsi="Arial"/>
                <w:color w:val="000000"/>
                <w:sz w:val="18"/>
                <w:szCs w:val="18"/>
                <w:lang w:eastAsia="en-US"/>
              </w:rPr>
              <w:t>52.73</w:t>
            </w:r>
          </w:p>
        </w:tc>
        <w:tc>
          <w:tcPr>
            <w:tcW w:w="786" w:type="pct"/>
            <w:shd w:val="clear" w:color="auto" w:fill="FFFFFF" w:themeFill="background1"/>
            <w:vAlign w:val="center"/>
            <w:hideMark/>
          </w:tcPr>
          <w:p w14:paraId="329F6F35" w14:textId="4B512A01" w:rsidR="000C036A" w:rsidRPr="000C036A" w:rsidRDefault="000C036A" w:rsidP="000C036A">
            <w:pPr>
              <w:pStyle w:val="af5"/>
              <w:shd w:val="clear" w:color="auto" w:fill="auto"/>
              <w:snapToGrid w:val="0"/>
              <w:jc w:val="both"/>
              <w:rPr>
                <w:rFonts w:ascii="Arial" w:eastAsia="华文细黑" w:hAnsi="Arial" w:hint="eastAsia"/>
                <w:color w:val="000000"/>
                <w:sz w:val="18"/>
                <w:szCs w:val="18"/>
                <w:lang w:eastAsia="en-US"/>
              </w:rPr>
            </w:pPr>
            <w:r w:rsidRPr="000C036A">
              <w:rPr>
                <w:rFonts w:ascii="Arial" w:eastAsia="华文细黑" w:hAnsi="Arial"/>
                <w:color w:val="000000"/>
                <w:sz w:val="18"/>
                <w:szCs w:val="18"/>
                <w:lang w:eastAsia="en-US"/>
              </w:rPr>
              <w:t>60920</w:t>
            </w:r>
          </w:p>
        </w:tc>
        <w:tc>
          <w:tcPr>
            <w:tcW w:w="787" w:type="pct"/>
            <w:vMerge w:val="restart"/>
            <w:shd w:val="clear" w:color="auto" w:fill="FFFFFF" w:themeFill="background1"/>
            <w:vAlign w:val="center"/>
            <w:hideMark/>
          </w:tcPr>
          <w:p w14:paraId="297A109C" w14:textId="18699741" w:rsidR="000C036A" w:rsidRPr="0080783D" w:rsidRDefault="000C036A" w:rsidP="000C036A">
            <w:pPr>
              <w:pStyle w:val="af5"/>
              <w:shd w:val="clear" w:color="auto" w:fill="auto"/>
              <w:snapToGrid w:val="0"/>
              <w:jc w:val="both"/>
              <w:rPr>
                <w:rFonts w:ascii="华文细黑" w:eastAsia="华文细黑" w:hAnsi="华文细黑"/>
                <w:sz w:val="18"/>
                <w:szCs w:val="18"/>
                <w:lang w:eastAsia="en-US"/>
              </w:rPr>
            </w:pPr>
            <w:r>
              <w:rPr>
                <w:rFonts w:ascii="Arial" w:eastAsia="华文细黑" w:hAnsi="Arial"/>
                <w:color w:val="000000"/>
                <w:sz w:val="18"/>
                <w:szCs w:val="18"/>
                <w:lang w:eastAsia="en-US"/>
              </w:rPr>
              <w:t>60013</w:t>
            </w:r>
          </w:p>
        </w:tc>
        <w:tc>
          <w:tcPr>
            <w:tcW w:w="787" w:type="pct"/>
            <w:vMerge w:val="restart"/>
            <w:shd w:val="clear" w:color="auto" w:fill="FFFFFF" w:themeFill="background1"/>
            <w:vAlign w:val="center"/>
            <w:hideMark/>
          </w:tcPr>
          <w:p w14:paraId="4ADBE7AB" w14:textId="396936A1" w:rsidR="000C036A" w:rsidRPr="0080783D" w:rsidRDefault="000C036A" w:rsidP="000C036A">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color w:val="321919"/>
                <w:sz w:val="18"/>
                <w:szCs w:val="18"/>
                <w:lang w:val="en-US" w:eastAsia="en-US" w:bidi="en-US"/>
              </w:rPr>
              <w:t>-</w:t>
            </w:r>
            <w:r>
              <w:rPr>
                <w:rFonts w:ascii="Arial" w:eastAsia="华文细黑" w:hAnsi="Arial"/>
                <w:color w:val="321919"/>
                <w:sz w:val="18"/>
                <w:szCs w:val="18"/>
                <w:lang w:val="en-US" w:eastAsia="en-US" w:bidi="en-US"/>
              </w:rPr>
              <w:t>3.6</w:t>
            </w:r>
            <w:r w:rsidRPr="0080783D">
              <w:rPr>
                <w:rFonts w:ascii="华文细黑" w:eastAsia="华文细黑" w:hAnsi="华文细黑"/>
                <w:color w:val="000000"/>
                <w:sz w:val="18"/>
                <w:szCs w:val="18"/>
                <w:lang w:eastAsia="en-US"/>
              </w:rPr>
              <w:t xml:space="preserve"> %</w:t>
            </w:r>
          </w:p>
        </w:tc>
      </w:tr>
      <w:tr w:rsidR="00606E74" w:rsidRPr="0080783D" w14:paraId="3A950A8B" w14:textId="77777777" w:rsidTr="00E12E96">
        <w:trPr>
          <w:trHeight w:val="283"/>
          <w:jc w:val="center"/>
        </w:trPr>
        <w:tc>
          <w:tcPr>
            <w:tcW w:w="1066" w:type="pct"/>
            <w:shd w:val="clear" w:color="auto" w:fill="FFFFFF" w:themeFill="background1"/>
            <w:vAlign w:val="center"/>
            <w:hideMark/>
          </w:tcPr>
          <w:p w14:paraId="39EAE042"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321919"/>
                <w:sz w:val="18"/>
                <w:szCs w:val="18"/>
                <w:lang w:eastAsia="en-US"/>
              </w:rPr>
              <w:t>11</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02AA2623"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eastAsia="en-US"/>
              </w:rPr>
              <w:t>3427</w:t>
            </w:r>
          </w:p>
        </w:tc>
        <w:tc>
          <w:tcPr>
            <w:tcW w:w="787" w:type="pct"/>
            <w:shd w:val="clear" w:color="auto" w:fill="FFFFFF" w:themeFill="background1"/>
            <w:vAlign w:val="center"/>
            <w:hideMark/>
          </w:tcPr>
          <w:p w14:paraId="5485BE3E"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val="en-US" w:eastAsia="en-US" w:bidi="en-US"/>
              </w:rPr>
              <w:t>41</w:t>
            </w:r>
            <w:r w:rsidRPr="0080783D">
              <w:rPr>
                <w:rFonts w:ascii="华文细黑" w:eastAsia="华文细黑" w:hAnsi="华文细黑"/>
                <w:color w:val="000000"/>
                <w:sz w:val="18"/>
                <w:szCs w:val="18"/>
                <w:lang w:val="en-US" w:eastAsia="en-US" w:bidi="en-US"/>
              </w:rPr>
              <w:t>.</w:t>
            </w:r>
            <w:r w:rsidRPr="0080783D">
              <w:rPr>
                <w:rFonts w:ascii="Arial" w:eastAsia="华文细黑" w:hAnsi="Arial"/>
                <w:color w:val="000000"/>
                <w:sz w:val="18"/>
                <w:szCs w:val="18"/>
                <w:lang w:val="en-US" w:eastAsia="en-US" w:bidi="en-US"/>
              </w:rPr>
              <w:t>58</w:t>
            </w:r>
          </w:p>
        </w:tc>
        <w:tc>
          <w:tcPr>
            <w:tcW w:w="786" w:type="pct"/>
            <w:shd w:val="clear" w:color="auto" w:fill="FFFFFF" w:themeFill="background1"/>
            <w:vAlign w:val="center"/>
            <w:hideMark/>
          </w:tcPr>
          <w:p w14:paraId="29E02CD7"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eastAsia="en-US"/>
              </w:rPr>
              <w:t>59968</w:t>
            </w:r>
          </w:p>
        </w:tc>
        <w:tc>
          <w:tcPr>
            <w:tcW w:w="787" w:type="pct"/>
            <w:vMerge/>
            <w:shd w:val="clear" w:color="auto" w:fill="FFFFFF" w:themeFill="background1"/>
            <w:vAlign w:val="center"/>
            <w:hideMark/>
          </w:tcPr>
          <w:p w14:paraId="1824F632" w14:textId="77777777" w:rsidR="00606E74" w:rsidRPr="0080783D" w:rsidRDefault="00606E74" w:rsidP="00E12E96">
            <w:pPr>
              <w:snapToGrid w:val="0"/>
              <w:rPr>
                <w:rFonts w:ascii="华文细黑" w:eastAsia="华文细黑" w:hAnsi="华文细黑" w:cs="Arial"/>
                <w:sz w:val="18"/>
                <w:szCs w:val="18"/>
                <w:lang w:val="zh-CN" w:eastAsia="en-US" w:bidi="zh-CN"/>
              </w:rPr>
            </w:pPr>
          </w:p>
        </w:tc>
        <w:tc>
          <w:tcPr>
            <w:tcW w:w="787" w:type="pct"/>
            <w:vMerge/>
            <w:shd w:val="clear" w:color="auto" w:fill="FFFFFF" w:themeFill="background1"/>
            <w:vAlign w:val="center"/>
            <w:hideMark/>
          </w:tcPr>
          <w:p w14:paraId="5D059795" w14:textId="77777777" w:rsidR="00606E74" w:rsidRPr="0080783D" w:rsidRDefault="00606E74" w:rsidP="00E12E96">
            <w:pPr>
              <w:snapToGrid w:val="0"/>
              <w:rPr>
                <w:rFonts w:ascii="华文细黑" w:eastAsia="华文细黑" w:hAnsi="华文细黑" w:cs="Arial"/>
                <w:sz w:val="18"/>
                <w:szCs w:val="18"/>
                <w:lang w:val="zh-CN" w:eastAsia="en-US" w:bidi="zh-CN"/>
              </w:rPr>
            </w:pPr>
          </w:p>
        </w:tc>
      </w:tr>
      <w:tr w:rsidR="00606E74" w:rsidRPr="0080783D" w14:paraId="76BBCF62" w14:textId="77777777" w:rsidTr="00E12E96">
        <w:trPr>
          <w:trHeight w:val="283"/>
          <w:jc w:val="center"/>
        </w:trPr>
        <w:tc>
          <w:tcPr>
            <w:tcW w:w="1066" w:type="pct"/>
            <w:shd w:val="clear" w:color="auto" w:fill="FFFFFF" w:themeFill="background1"/>
            <w:vAlign w:val="center"/>
            <w:hideMark/>
          </w:tcPr>
          <w:p w14:paraId="02C2410E"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321919"/>
                <w:sz w:val="18"/>
                <w:szCs w:val="18"/>
                <w:lang w:eastAsia="en-US"/>
              </w:rPr>
              <w:t>12</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71465F4B"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eastAsia="en-US"/>
              </w:rPr>
              <w:t>4965</w:t>
            </w:r>
          </w:p>
        </w:tc>
        <w:tc>
          <w:tcPr>
            <w:tcW w:w="787" w:type="pct"/>
            <w:shd w:val="clear" w:color="auto" w:fill="FFFFFF" w:themeFill="background1"/>
            <w:vAlign w:val="center"/>
            <w:hideMark/>
          </w:tcPr>
          <w:p w14:paraId="33C2BCB5"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val="en-US" w:eastAsia="en-US" w:bidi="en-US"/>
              </w:rPr>
              <w:t>58</w:t>
            </w:r>
            <w:r w:rsidRPr="0080783D">
              <w:rPr>
                <w:rFonts w:ascii="华文细黑" w:eastAsia="华文细黑" w:hAnsi="华文细黑"/>
                <w:color w:val="000000"/>
                <w:sz w:val="18"/>
                <w:szCs w:val="18"/>
                <w:lang w:val="en-US" w:eastAsia="en-US" w:bidi="en-US"/>
              </w:rPr>
              <w:t>.</w:t>
            </w:r>
            <w:r w:rsidRPr="0080783D">
              <w:rPr>
                <w:rFonts w:ascii="Arial" w:eastAsia="华文细黑" w:hAnsi="Arial"/>
                <w:color w:val="000000"/>
                <w:sz w:val="18"/>
                <w:szCs w:val="18"/>
                <w:lang w:val="en-US" w:eastAsia="en-US" w:bidi="en-US"/>
              </w:rPr>
              <w:t>78</w:t>
            </w:r>
          </w:p>
        </w:tc>
        <w:tc>
          <w:tcPr>
            <w:tcW w:w="786" w:type="pct"/>
            <w:shd w:val="clear" w:color="auto" w:fill="FFFFFF" w:themeFill="background1"/>
            <w:vAlign w:val="center"/>
            <w:hideMark/>
          </w:tcPr>
          <w:p w14:paraId="50CE2AEB" w14:textId="77777777" w:rsidR="00606E74" w:rsidRPr="0080783D" w:rsidRDefault="00606E74"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color w:val="000000"/>
                <w:sz w:val="18"/>
                <w:szCs w:val="18"/>
                <w:lang w:eastAsia="en-US"/>
              </w:rPr>
              <w:t>56477</w:t>
            </w:r>
          </w:p>
        </w:tc>
        <w:tc>
          <w:tcPr>
            <w:tcW w:w="787" w:type="pct"/>
            <w:vMerge/>
            <w:shd w:val="clear" w:color="auto" w:fill="FFFFFF" w:themeFill="background1"/>
            <w:vAlign w:val="center"/>
            <w:hideMark/>
          </w:tcPr>
          <w:p w14:paraId="105157EF" w14:textId="77777777" w:rsidR="00606E74" w:rsidRPr="0080783D" w:rsidRDefault="00606E74" w:rsidP="00E12E96">
            <w:pPr>
              <w:snapToGrid w:val="0"/>
              <w:rPr>
                <w:rFonts w:ascii="华文细黑" w:eastAsia="华文细黑" w:hAnsi="华文细黑" w:cs="Arial"/>
                <w:sz w:val="18"/>
                <w:szCs w:val="18"/>
                <w:lang w:val="zh-CN" w:eastAsia="en-US" w:bidi="zh-CN"/>
              </w:rPr>
            </w:pPr>
          </w:p>
        </w:tc>
        <w:tc>
          <w:tcPr>
            <w:tcW w:w="787" w:type="pct"/>
            <w:vMerge/>
            <w:shd w:val="clear" w:color="auto" w:fill="FFFFFF" w:themeFill="background1"/>
            <w:vAlign w:val="center"/>
            <w:hideMark/>
          </w:tcPr>
          <w:p w14:paraId="1BA72825" w14:textId="77777777" w:rsidR="00606E74" w:rsidRPr="0080783D" w:rsidRDefault="00606E74" w:rsidP="00E12E96">
            <w:pPr>
              <w:snapToGrid w:val="0"/>
              <w:rPr>
                <w:rFonts w:ascii="华文细黑" w:eastAsia="华文细黑" w:hAnsi="华文细黑" w:cs="Arial"/>
                <w:sz w:val="18"/>
                <w:szCs w:val="18"/>
                <w:lang w:val="zh-CN" w:eastAsia="en-US" w:bidi="zh-CN"/>
              </w:rPr>
            </w:pPr>
          </w:p>
        </w:tc>
      </w:tr>
      <w:tr w:rsidR="003B0BC0" w:rsidRPr="0080783D" w14:paraId="0C8B9AE7" w14:textId="77777777" w:rsidTr="00E12E96">
        <w:trPr>
          <w:trHeight w:val="283"/>
          <w:jc w:val="center"/>
        </w:trPr>
        <w:tc>
          <w:tcPr>
            <w:tcW w:w="1066" w:type="pct"/>
            <w:shd w:val="clear" w:color="auto" w:fill="FFFFFF" w:themeFill="background1"/>
            <w:vAlign w:val="center"/>
            <w:hideMark/>
          </w:tcPr>
          <w:p w14:paraId="1E0FC86E"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val="en-US" w:eastAsia="en-US" w:bidi="en-US"/>
              </w:rPr>
              <w:t>2024</w:t>
            </w:r>
            <w:r w:rsidRPr="0080783D">
              <w:rPr>
                <w:rFonts w:ascii="华文细黑" w:eastAsia="华文细黑" w:hAnsi="华文细黑" w:cs="MingLiU" w:hint="eastAsia"/>
                <w:sz w:val="18"/>
                <w:szCs w:val="18"/>
                <w:lang w:eastAsia="en-US"/>
              </w:rPr>
              <w:t>年</w:t>
            </w:r>
            <w:r w:rsidRPr="0080783D">
              <w:rPr>
                <w:rFonts w:ascii="Arial" w:eastAsia="华文细黑" w:hAnsi="Arial"/>
                <w:bCs/>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5E88F81B"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eastAsia="en-US"/>
              </w:rPr>
              <w:t>3016</w:t>
            </w:r>
          </w:p>
        </w:tc>
        <w:tc>
          <w:tcPr>
            <w:tcW w:w="787" w:type="pct"/>
            <w:shd w:val="clear" w:color="auto" w:fill="FFFFFF" w:themeFill="background1"/>
            <w:vAlign w:val="center"/>
            <w:hideMark/>
          </w:tcPr>
          <w:p w14:paraId="47A2FCF9"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val="en-US" w:eastAsia="en-US" w:bidi="en-US"/>
              </w:rPr>
              <w:t>38</w:t>
            </w:r>
            <w:r w:rsidRPr="0080783D">
              <w:rPr>
                <w:rFonts w:ascii="华文细黑" w:eastAsia="华文细黑" w:hAnsi="华文细黑"/>
                <w:bCs/>
                <w:color w:val="000000"/>
                <w:sz w:val="18"/>
                <w:szCs w:val="18"/>
                <w:lang w:val="en-US" w:eastAsia="en-US" w:bidi="en-US"/>
              </w:rPr>
              <w:t>.</w:t>
            </w:r>
            <w:r w:rsidRPr="0080783D">
              <w:rPr>
                <w:rFonts w:ascii="Arial" w:eastAsia="华文细黑" w:hAnsi="Arial"/>
                <w:bCs/>
                <w:color w:val="000000"/>
                <w:sz w:val="18"/>
                <w:szCs w:val="18"/>
                <w:lang w:val="en-US" w:eastAsia="en-US" w:bidi="en-US"/>
              </w:rPr>
              <w:t>99</w:t>
            </w:r>
          </w:p>
        </w:tc>
        <w:tc>
          <w:tcPr>
            <w:tcW w:w="786" w:type="pct"/>
            <w:shd w:val="clear" w:color="auto" w:fill="FFFFFF" w:themeFill="background1"/>
            <w:vAlign w:val="center"/>
            <w:hideMark/>
          </w:tcPr>
          <w:p w14:paraId="52CFBC24"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eastAsia="en-US"/>
              </w:rPr>
              <w:t>56090</w:t>
            </w:r>
          </w:p>
        </w:tc>
        <w:tc>
          <w:tcPr>
            <w:tcW w:w="787" w:type="pct"/>
            <w:vMerge w:val="restart"/>
            <w:shd w:val="clear" w:color="auto" w:fill="FFFFFF" w:themeFill="background1"/>
            <w:vAlign w:val="center"/>
            <w:hideMark/>
          </w:tcPr>
          <w:p w14:paraId="06718933" w14:textId="35768CE5"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Pr>
                <w:rFonts w:ascii="Arial" w:eastAsia="华文细黑" w:hAnsi="Arial"/>
                <w:bCs/>
                <w:color w:val="000000"/>
                <w:sz w:val="18"/>
                <w:szCs w:val="18"/>
                <w:lang w:eastAsia="en-US"/>
              </w:rPr>
              <w:t>57883</w:t>
            </w:r>
          </w:p>
        </w:tc>
        <w:tc>
          <w:tcPr>
            <w:tcW w:w="787" w:type="pct"/>
            <w:vMerge w:val="restart"/>
            <w:shd w:val="clear" w:color="auto" w:fill="FFFFFF" w:themeFill="background1"/>
            <w:vAlign w:val="center"/>
            <w:hideMark/>
          </w:tcPr>
          <w:p w14:paraId="4CA90E04"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华文细黑" w:eastAsia="华文细黑" w:hAnsi="华文细黑"/>
                <w:bCs/>
                <w:color w:val="000000"/>
                <w:sz w:val="18"/>
                <w:szCs w:val="18"/>
                <w:lang w:val="en-US" w:eastAsia="en-US" w:bidi="en-US"/>
              </w:rPr>
              <w:t>-</w:t>
            </w:r>
            <w:r w:rsidRPr="0080783D">
              <w:rPr>
                <w:rFonts w:ascii="Arial" w:eastAsia="华文细黑" w:hAnsi="Arial"/>
                <w:bCs/>
                <w:color w:val="000000"/>
                <w:sz w:val="18"/>
                <w:szCs w:val="18"/>
                <w:lang w:val="en-US" w:eastAsia="en-US" w:bidi="en-US"/>
              </w:rPr>
              <w:t>3</w:t>
            </w:r>
            <w:r w:rsidRPr="0080783D">
              <w:rPr>
                <w:rFonts w:ascii="华文细黑" w:eastAsia="华文细黑" w:hAnsi="华文细黑"/>
                <w:bCs/>
                <w:color w:val="000000"/>
                <w:sz w:val="18"/>
                <w:szCs w:val="18"/>
                <w:lang w:val="en-US" w:eastAsia="en-US" w:bidi="en-US"/>
              </w:rPr>
              <w:t>.</w:t>
            </w:r>
            <w:r w:rsidRPr="0080783D">
              <w:rPr>
                <w:rFonts w:ascii="Arial" w:eastAsia="华文细黑" w:hAnsi="Arial"/>
                <w:bCs/>
                <w:color w:val="000000"/>
                <w:sz w:val="18"/>
                <w:szCs w:val="18"/>
                <w:lang w:eastAsia="en-US"/>
              </w:rPr>
              <w:t>5</w:t>
            </w:r>
            <w:r w:rsidRPr="0080783D">
              <w:rPr>
                <w:rFonts w:ascii="华文细黑" w:eastAsia="华文细黑" w:hAnsi="华文细黑"/>
                <w:bCs/>
                <w:color w:val="000000"/>
                <w:sz w:val="18"/>
                <w:szCs w:val="18"/>
                <w:lang w:eastAsia="en-US"/>
              </w:rPr>
              <w:t>%</w:t>
            </w:r>
          </w:p>
        </w:tc>
      </w:tr>
      <w:tr w:rsidR="003B0BC0" w:rsidRPr="0080783D" w14:paraId="00A7325D" w14:textId="77777777" w:rsidTr="00E12E96">
        <w:trPr>
          <w:trHeight w:val="283"/>
          <w:jc w:val="center"/>
        </w:trPr>
        <w:tc>
          <w:tcPr>
            <w:tcW w:w="1066" w:type="pct"/>
            <w:shd w:val="clear" w:color="auto" w:fill="FFFFFF" w:themeFill="background1"/>
            <w:vAlign w:val="center"/>
            <w:hideMark/>
          </w:tcPr>
          <w:p w14:paraId="62C25586"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eastAsia="en-US"/>
              </w:rPr>
              <w:t>2</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vAlign w:val="center"/>
            <w:hideMark/>
          </w:tcPr>
          <w:p w14:paraId="5457EC11"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eastAsia="en-US"/>
              </w:rPr>
              <w:t>1137</w:t>
            </w:r>
          </w:p>
        </w:tc>
        <w:tc>
          <w:tcPr>
            <w:tcW w:w="787" w:type="pct"/>
            <w:shd w:val="clear" w:color="auto" w:fill="FFFFFF" w:themeFill="background1"/>
            <w:vAlign w:val="center"/>
            <w:hideMark/>
          </w:tcPr>
          <w:p w14:paraId="4C0821B7"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val="en-US" w:eastAsia="en-US" w:bidi="en-US"/>
              </w:rPr>
              <w:t>14</w:t>
            </w:r>
            <w:r w:rsidRPr="0080783D">
              <w:rPr>
                <w:rFonts w:ascii="华文细黑" w:eastAsia="华文细黑" w:hAnsi="华文细黑"/>
                <w:bCs/>
                <w:color w:val="000000"/>
                <w:sz w:val="18"/>
                <w:szCs w:val="18"/>
                <w:lang w:val="en-US" w:eastAsia="en-US" w:bidi="en-US"/>
              </w:rPr>
              <w:t>.</w:t>
            </w:r>
            <w:r w:rsidRPr="0080783D">
              <w:rPr>
                <w:rFonts w:ascii="Arial" w:eastAsia="华文细黑" w:hAnsi="Arial"/>
                <w:bCs/>
                <w:color w:val="000000"/>
                <w:sz w:val="18"/>
                <w:szCs w:val="18"/>
                <w:lang w:val="en-US" w:eastAsia="en-US" w:bidi="en-US"/>
              </w:rPr>
              <w:t>70</w:t>
            </w:r>
          </w:p>
        </w:tc>
        <w:tc>
          <w:tcPr>
            <w:tcW w:w="786" w:type="pct"/>
            <w:shd w:val="clear" w:color="auto" w:fill="FFFFFF" w:themeFill="background1"/>
            <w:vAlign w:val="center"/>
            <w:hideMark/>
          </w:tcPr>
          <w:p w14:paraId="6F0245A4" w14:textId="77777777" w:rsidR="003B0BC0" w:rsidRPr="0080783D" w:rsidRDefault="003B0BC0" w:rsidP="00E12E96">
            <w:pPr>
              <w:pStyle w:val="af5"/>
              <w:shd w:val="clear" w:color="auto" w:fill="auto"/>
              <w:snapToGrid w:val="0"/>
              <w:jc w:val="both"/>
              <w:rPr>
                <w:rFonts w:ascii="华文细黑" w:eastAsia="华文细黑" w:hAnsi="华文细黑"/>
                <w:sz w:val="18"/>
                <w:szCs w:val="18"/>
                <w:lang w:eastAsia="en-US"/>
              </w:rPr>
            </w:pPr>
            <w:r w:rsidRPr="0080783D">
              <w:rPr>
                <w:rFonts w:ascii="Arial" w:eastAsia="华文细黑" w:hAnsi="Arial"/>
                <w:bCs/>
                <w:color w:val="000000"/>
                <w:sz w:val="18"/>
                <w:szCs w:val="18"/>
                <w:lang w:eastAsia="en-US"/>
              </w:rPr>
              <w:t>59099</w:t>
            </w:r>
          </w:p>
        </w:tc>
        <w:tc>
          <w:tcPr>
            <w:tcW w:w="787" w:type="pct"/>
            <w:vMerge/>
            <w:shd w:val="clear" w:color="auto" w:fill="FFFFFF" w:themeFill="background1"/>
            <w:vAlign w:val="center"/>
            <w:hideMark/>
          </w:tcPr>
          <w:p w14:paraId="45368E74" w14:textId="77777777" w:rsidR="003B0BC0" w:rsidRPr="0080783D" w:rsidRDefault="003B0BC0" w:rsidP="00E12E96">
            <w:pPr>
              <w:snapToGrid w:val="0"/>
              <w:rPr>
                <w:rFonts w:ascii="华文细黑" w:eastAsia="华文细黑" w:hAnsi="华文细黑" w:cs="Arial"/>
                <w:sz w:val="18"/>
                <w:szCs w:val="18"/>
                <w:lang w:val="zh-CN" w:eastAsia="en-US" w:bidi="zh-CN"/>
              </w:rPr>
            </w:pPr>
          </w:p>
        </w:tc>
        <w:tc>
          <w:tcPr>
            <w:tcW w:w="787" w:type="pct"/>
            <w:vMerge/>
            <w:shd w:val="clear" w:color="auto" w:fill="FFFFFF" w:themeFill="background1"/>
            <w:vAlign w:val="center"/>
            <w:hideMark/>
          </w:tcPr>
          <w:p w14:paraId="5903C4F1" w14:textId="77777777" w:rsidR="003B0BC0" w:rsidRPr="0080783D" w:rsidRDefault="003B0BC0" w:rsidP="00E12E96">
            <w:pPr>
              <w:snapToGrid w:val="0"/>
              <w:rPr>
                <w:rFonts w:ascii="华文细黑" w:eastAsia="华文细黑" w:hAnsi="华文细黑" w:cs="Arial"/>
                <w:sz w:val="18"/>
                <w:szCs w:val="18"/>
                <w:lang w:val="zh-CN" w:eastAsia="en-US" w:bidi="zh-CN"/>
              </w:rPr>
            </w:pPr>
          </w:p>
        </w:tc>
      </w:tr>
      <w:tr w:rsidR="003B0BC0" w:rsidRPr="0080783D" w14:paraId="142F7BAD" w14:textId="77777777" w:rsidTr="002A62A4">
        <w:trPr>
          <w:trHeight w:val="283"/>
          <w:jc w:val="center"/>
        </w:trPr>
        <w:tc>
          <w:tcPr>
            <w:tcW w:w="1066" w:type="pct"/>
            <w:shd w:val="clear" w:color="auto" w:fill="FFFFFF" w:themeFill="background1"/>
            <w:vAlign w:val="center"/>
          </w:tcPr>
          <w:p w14:paraId="78FB30C8" w14:textId="204745D8"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3</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tcPr>
          <w:p w14:paraId="578B6928" w14:textId="23E09FB3"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2808</w:t>
            </w:r>
          </w:p>
        </w:tc>
        <w:tc>
          <w:tcPr>
            <w:tcW w:w="787" w:type="pct"/>
            <w:shd w:val="clear" w:color="auto" w:fill="FFFFFF" w:themeFill="background1"/>
          </w:tcPr>
          <w:p w14:paraId="1A4E1127" w14:textId="7C611A84" w:rsidR="003B0BC0" w:rsidRPr="003B0BC0"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34.84</w:t>
            </w:r>
          </w:p>
        </w:tc>
        <w:tc>
          <w:tcPr>
            <w:tcW w:w="786" w:type="pct"/>
            <w:shd w:val="clear" w:color="auto" w:fill="FFFFFF" w:themeFill="background1"/>
          </w:tcPr>
          <w:p w14:paraId="3FF4D50B" w14:textId="13B30FEB"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59333</w:t>
            </w:r>
          </w:p>
        </w:tc>
        <w:tc>
          <w:tcPr>
            <w:tcW w:w="787" w:type="pct"/>
            <w:vMerge/>
            <w:shd w:val="clear" w:color="auto" w:fill="FFFFFF" w:themeFill="background1"/>
            <w:vAlign w:val="center"/>
          </w:tcPr>
          <w:p w14:paraId="2E9DD29A" w14:textId="77777777" w:rsidR="003B0BC0" w:rsidRPr="0080783D" w:rsidRDefault="003B0BC0" w:rsidP="003B0BC0">
            <w:pPr>
              <w:snapToGrid w:val="0"/>
              <w:rPr>
                <w:rFonts w:ascii="华文细黑" w:eastAsia="华文细黑" w:hAnsi="华文细黑" w:cs="Arial"/>
                <w:sz w:val="18"/>
                <w:szCs w:val="18"/>
                <w:lang w:val="zh-CN" w:eastAsia="en-US" w:bidi="zh-CN"/>
              </w:rPr>
            </w:pPr>
          </w:p>
        </w:tc>
        <w:tc>
          <w:tcPr>
            <w:tcW w:w="787" w:type="pct"/>
            <w:vMerge/>
            <w:shd w:val="clear" w:color="auto" w:fill="FFFFFF" w:themeFill="background1"/>
            <w:vAlign w:val="center"/>
          </w:tcPr>
          <w:p w14:paraId="77A51BFC" w14:textId="77777777" w:rsidR="003B0BC0" w:rsidRPr="0080783D" w:rsidRDefault="003B0BC0" w:rsidP="003B0BC0">
            <w:pPr>
              <w:snapToGrid w:val="0"/>
              <w:rPr>
                <w:rFonts w:ascii="华文细黑" w:eastAsia="华文细黑" w:hAnsi="华文细黑" w:cs="Arial"/>
                <w:sz w:val="18"/>
                <w:szCs w:val="18"/>
                <w:lang w:val="zh-CN" w:eastAsia="en-US" w:bidi="zh-CN"/>
              </w:rPr>
            </w:pPr>
          </w:p>
        </w:tc>
      </w:tr>
      <w:tr w:rsidR="003B0BC0" w:rsidRPr="0080783D" w14:paraId="78A282D7" w14:textId="77777777" w:rsidTr="003B0BC0">
        <w:trPr>
          <w:trHeight w:val="283"/>
          <w:jc w:val="center"/>
        </w:trPr>
        <w:tc>
          <w:tcPr>
            <w:tcW w:w="1066" w:type="pct"/>
            <w:shd w:val="clear" w:color="auto" w:fill="FFFFFF" w:themeFill="background1"/>
            <w:vAlign w:val="center"/>
          </w:tcPr>
          <w:p w14:paraId="2BCFD996" w14:textId="1D528033"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4</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tcPr>
          <w:p w14:paraId="5FDB2C54" w14:textId="6435D63C"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2418</w:t>
            </w:r>
          </w:p>
        </w:tc>
        <w:tc>
          <w:tcPr>
            <w:tcW w:w="787" w:type="pct"/>
            <w:shd w:val="clear" w:color="auto" w:fill="FFFFFF" w:themeFill="background1"/>
          </w:tcPr>
          <w:p w14:paraId="76406E60" w14:textId="4B3DD1FA" w:rsidR="003B0BC0" w:rsidRPr="003B0BC0"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30.66</w:t>
            </w:r>
          </w:p>
        </w:tc>
        <w:tc>
          <w:tcPr>
            <w:tcW w:w="786" w:type="pct"/>
            <w:shd w:val="clear" w:color="auto" w:fill="FFFFFF" w:themeFill="background1"/>
          </w:tcPr>
          <w:p w14:paraId="20D74D3E" w14:textId="194BC628"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57555</w:t>
            </w:r>
          </w:p>
        </w:tc>
        <w:tc>
          <w:tcPr>
            <w:tcW w:w="787" w:type="pct"/>
            <w:vMerge w:val="restart"/>
            <w:shd w:val="clear" w:color="auto" w:fill="FFFFFF" w:themeFill="background1"/>
            <w:vAlign w:val="center"/>
          </w:tcPr>
          <w:p w14:paraId="7EBAFA71" w14:textId="258588CB" w:rsidR="003B0BC0" w:rsidRPr="0080783D" w:rsidRDefault="003B0BC0" w:rsidP="003B0BC0">
            <w:pPr>
              <w:snapToGrid w:val="0"/>
              <w:rPr>
                <w:rFonts w:ascii="华文细黑" w:eastAsia="华文细黑" w:hAnsi="华文细黑" w:cs="Arial"/>
                <w:sz w:val="18"/>
                <w:szCs w:val="18"/>
                <w:lang w:val="zh-CN" w:eastAsia="en-US" w:bidi="zh-CN"/>
              </w:rPr>
            </w:pPr>
            <w:r w:rsidRPr="001733C3">
              <w:t>62054</w:t>
            </w:r>
          </w:p>
        </w:tc>
        <w:tc>
          <w:tcPr>
            <w:tcW w:w="787" w:type="pct"/>
            <w:vMerge w:val="restart"/>
            <w:shd w:val="clear" w:color="auto" w:fill="FFFFFF" w:themeFill="background1"/>
            <w:vAlign w:val="center"/>
          </w:tcPr>
          <w:p w14:paraId="6626C6B9" w14:textId="7E3E4A34" w:rsidR="003B0BC0" w:rsidRPr="0080783D" w:rsidRDefault="000C036A" w:rsidP="003B0BC0">
            <w:pPr>
              <w:snapToGrid w:val="0"/>
              <w:rPr>
                <w:rFonts w:ascii="华文细黑" w:eastAsia="华文细黑" w:hAnsi="华文细黑" w:cs="Arial"/>
                <w:sz w:val="18"/>
                <w:szCs w:val="18"/>
                <w:lang w:val="zh-CN" w:eastAsia="en-US" w:bidi="zh-CN"/>
              </w:rPr>
            </w:pPr>
            <w:r>
              <w:t>7.2%</w:t>
            </w:r>
          </w:p>
        </w:tc>
      </w:tr>
      <w:tr w:rsidR="003B0BC0" w:rsidRPr="0080783D" w14:paraId="7412FF92" w14:textId="77777777" w:rsidTr="002A62A4">
        <w:trPr>
          <w:trHeight w:val="283"/>
          <w:jc w:val="center"/>
        </w:trPr>
        <w:tc>
          <w:tcPr>
            <w:tcW w:w="1066" w:type="pct"/>
            <w:shd w:val="clear" w:color="auto" w:fill="FFFFFF" w:themeFill="background1"/>
            <w:vAlign w:val="center"/>
          </w:tcPr>
          <w:p w14:paraId="19E65373" w14:textId="65F54274"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5</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tcPr>
          <w:p w14:paraId="341C179A" w14:textId="6F0592F5"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2726</w:t>
            </w:r>
          </w:p>
        </w:tc>
        <w:tc>
          <w:tcPr>
            <w:tcW w:w="787" w:type="pct"/>
            <w:shd w:val="clear" w:color="auto" w:fill="FFFFFF" w:themeFill="background1"/>
          </w:tcPr>
          <w:p w14:paraId="34C24AF5" w14:textId="0E9B3814" w:rsidR="003B0BC0" w:rsidRPr="003B0BC0"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34.44</w:t>
            </w:r>
          </w:p>
        </w:tc>
        <w:tc>
          <w:tcPr>
            <w:tcW w:w="786" w:type="pct"/>
            <w:shd w:val="clear" w:color="auto" w:fill="FFFFFF" w:themeFill="background1"/>
          </w:tcPr>
          <w:p w14:paraId="1CC274F2" w14:textId="1BB9959F"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56495</w:t>
            </w:r>
          </w:p>
        </w:tc>
        <w:tc>
          <w:tcPr>
            <w:tcW w:w="787" w:type="pct"/>
            <w:vMerge/>
            <w:shd w:val="clear" w:color="auto" w:fill="FFFFFF" w:themeFill="background1"/>
            <w:vAlign w:val="center"/>
          </w:tcPr>
          <w:p w14:paraId="6B0D1684" w14:textId="77777777" w:rsidR="003B0BC0" w:rsidRPr="0080783D" w:rsidRDefault="003B0BC0" w:rsidP="003B0BC0">
            <w:pPr>
              <w:snapToGrid w:val="0"/>
              <w:rPr>
                <w:rFonts w:ascii="华文细黑" w:eastAsia="华文细黑" w:hAnsi="华文细黑" w:cs="Arial"/>
                <w:sz w:val="18"/>
                <w:szCs w:val="18"/>
                <w:lang w:val="zh-CN" w:eastAsia="en-US" w:bidi="zh-CN"/>
              </w:rPr>
            </w:pPr>
          </w:p>
        </w:tc>
        <w:tc>
          <w:tcPr>
            <w:tcW w:w="787" w:type="pct"/>
            <w:vMerge/>
            <w:shd w:val="clear" w:color="auto" w:fill="FFFFFF" w:themeFill="background1"/>
            <w:vAlign w:val="center"/>
          </w:tcPr>
          <w:p w14:paraId="7025C567" w14:textId="77777777" w:rsidR="003B0BC0" w:rsidRPr="0080783D" w:rsidRDefault="003B0BC0" w:rsidP="003B0BC0">
            <w:pPr>
              <w:snapToGrid w:val="0"/>
              <w:rPr>
                <w:rFonts w:ascii="华文细黑" w:eastAsia="华文细黑" w:hAnsi="华文细黑" w:cs="Arial"/>
                <w:sz w:val="18"/>
                <w:szCs w:val="18"/>
                <w:lang w:val="zh-CN" w:eastAsia="en-US" w:bidi="zh-CN"/>
              </w:rPr>
            </w:pPr>
          </w:p>
        </w:tc>
      </w:tr>
      <w:tr w:rsidR="003B0BC0" w:rsidRPr="0080783D" w14:paraId="73E51C34" w14:textId="77777777" w:rsidTr="002A62A4">
        <w:trPr>
          <w:trHeight w:val="283"/>
          <w:jc w:val="center"/>
        </w:trPr>
        <w:tc>
          <w:tcPr>
            <w:tcW w:w="1066" w:type="pct"/>
            <w:shd w:val="clear" w:color="auto" w:fill="FFFFFF" w:themeFill="background1"/>
            <w:vAlign w:val="center"/>
          </w:tcPr>
          <w:p w14:paraId="6138283F" w14:textId="534E2C60"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6</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tcPr>
          <w:p w14:paraId="426CEC5A" w14:textId="4C10FC36"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3237</w:t>
            </w:r>
          </w:p>
        </w:tc>
        <w:tc>
          <w:tcPr>
            <w:tcW w:w="787" w:type="pct"/>
            <w:shd w:val="clear" w:color="auto" w:fill="FFFFFF" w:themeFill="background1"/>
          </w:tcPr>
          <w:p w14:paraId="67B40F03" w14:textId="5620D4D2" w:rsidR="003B0BC0" w:rsidRPr="003B0BC0"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41.90</w:t>
            </w:r>
          </w:p>
        </w:tc>
        <w:tc>
          <w:tcPr>
            <w:tcW w:w="786" w:type="pct"/>
            <w:shd w:val="clear" w:color="auto" w:fill="FFFFFF" w:themeFill="background1"/>
          </w:tcPr>
          <w:p w14:paraId="01B0C986" w14:textId="1700DD65" w:rsidR="003B0BC0" w:rsidRPr="0080783D" w:rsidRDefault="003B0BC0"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69913</w:t>
            </w:r>
          </w:p>
        </w:tc>
        <w:tc>
          <w:tcPr>
            <w:tcW w:w="787" w:type="pct"/>
            <w:vMerge/>
            <w:shd w:val="clear" w:color="auto" w:fill="FFFFFF" w:themeFill="background1"/>
            <w:vAlign w:val="center"/>
          </w:tcPr>
          <w:p w14:paraId="762FCE93" w14:textId="77777777" w:rsidR="003B0BC0" w:rsidRPr="0080783D" w:rsidRDefault="003B0BC0" w:rsidP="003B0BC0">
            <w:pPr>
              <w:snapToGrid w:val="0"/>
              <w:rPr>
                <w:rFonts w:ascii="华文细黑" w:eastAsia="华文细黑" w:hAnsi="华文细黑" w:cs="Arial"/>
                <w:sz w:val="18"/>
                <w:szCs w:val="18"/>
                <w:lang w:val="zh-CN" w:eastAsia="en-US" w:bidi="zh-CN"/>
              </w:rPr>
            </w:pPr>
          </w:p>
        </w:tc>
        <w:tc>
          <w:tcPr>
            <w:tcW w:w="787" w:type="pct"/>
            <w:vMerge/>
            <w:shd w:val="clear" w:color="auto" w:fill="FFFFFF" w:themeFill="background1"/>
            <w:vAlign w:val="center"/>
          </w:tcPr>
          <w:p w14:paraId="2314E6C0" w14:textId="77777777" w:rsidR="003B0BC0" w:rsidRPr="0080783D" w:rsidRDefault="003B0BC0" w:rsidP="003B0BC0">
            <w:pPr>
              <w:snapToGrid w:val="0"/>
              <w:rPr>
                <w:rFonts w:ascii="华文细黑" w:eastAsia="华文细黑" w:hAnsi="华文细黑" w:cs="Arial"/>
                <w:sz w:val="18"/>
                <w:szCs w:val="18"/>
                <w:lang w:val="zh-CN" w:eastAsia="en-US" w:bidi="zh-CN"/>
              </w:rPr>
            </w:pPr>
          </w:p>
        </w:tc>
      </w:tr>
      <w:tr w:rsidR="000C036A" w:rsidRPr="0080783D" w14:paraId="316840B6" w14:textId="77777777" w:rsidTr="000C036A">
        <w:trPr>
          <w:trHeight w:val="283"/>
          <w:jc w:val="center"/>
        </w:trPr>
        <w:tc>
          <w:tcPr>
            <w:tcW w:w="1066" w:type="pct"/>
            <w:shd w:val="clear" w:color="auto" w:fill="FFFFFF" w:themeFill="background1"/>
            <w:vAlign w:val="center"/>
          </w:tcPr>
          <w:p w14:paraId="099AE533" w14:textId="70956460" w:rsidR="000C036A" w:rsidRPr="0080783D" w:rsidRDefault="000C036A" w:rsidP="003B0BC0">
            <w:pPr>
              <w:pStyle w:val="af5"/>
              <w:shd w:val="clear" w:color="auto" w:fill="auto"/>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7</w:t>
            </w:r>
            <w:r w:rsidRPr="0080783D">
              <w:rPr>
                <w:rFonts w:ascii="华文细黑" w:eastAsia="华文细黑" w:hAnsi="华文细黑" w:cs="MingLiU" w:hint="eastAsia"/>
                <w:sz w:val="18"/>
                <w:szCs w:val="18"/>
                <w:lang w:eastAsia="en-US"/>
              </w:rPr>
              <w:t>月</w:t>
            </w:r>
          </w:p>
        </w:tc>
        <w:tc>
          <w:tcPr>
            <w:tcW w:w="786" w:type="pct"/>
            <w:shd w:val="clear" w:color="auto" w:fill="FFFFFF" w:themeFill="background1"/>
          </w:tcPr>
          <w:p w14:paraId="16579465" w14:textId="1E006498" w:rsidR="000C036A" w:rsidRPr="0080783D" w:rsidRDefault="000C036A"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3108</w:t>
            </w:r>
          </w:p>
        </w:tc>
        <w:tc>
          <w:tcPr>
            <w:tcW w:w="787" w:type="pct"/>
            <w:shd w:val="clear" w:color="auto" w:fill="FFFFFF" w:themeFill="background1"/>
          </w:tcPr>
          <w:p w14:paraId="38E4A961" w14:textId="2F9CB096" w:rsidR="000C036A" w:rsidRPr="003B0BC0" w:rsidRDefault="000C036A"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39.25</w:t>
            </w:r>
          </w:p>
        </w:tc>
        <w:tc>
          <w:tcPr>
            <w:tcW w:w="786" w:type="pct"/>
            <w:shd w:val="clear" w:color="auto" w:fill="FFFFFF" w:themeFill="background1"/>
          </w:tcPr>
          <w:p w14:paraId="3742BB0A" w14:textId="14A26AF6" w:rsidR="000C036A" w:rsidRPr="0080783D" w:rsidRDefault="000C036A" w:rsidP="003B0BC0">
            <w:pPr>
              <w:pStyle w:val="af5"/>
              <w:shd w:val="clear" w:color="auto" w:fill="auto"/>
              <w:snapToGrid w:val="0"/>
              <w:jc w:val="both"/>
              <w:rPr>
                <w:rFonts w:ascii="Arial" w:eastAsia="华文细黑" w:hAnsi="Arial"/>
                <w:bCs/>
                <w:color w:val="000000"/>
                <w:sz w:val="18"/>
                <w:szCs w:val="18"/>
                <w:lang w:eastAsia="en-US"/>
              </w:rPr>
            </w:pPr>
            <w:r w:rsidRPr="003B0BC0">
              <w:rPr>
                <w:rFonts w:ascii="Arial" w:eastAsia="华文细黑" w:hAnsi="Arial"/>
                <w:bCs/>
                <w:color w:val="000000"/>
                <w:sz w:val="18"/>
                <w:szCs w:val="18"/>
                <w:lang w:eastAsia="en-US"/>
              </w:rPr>
              <w:t>58258</w:t>
            </w:r>
          </w:p>
        </w:tc>
        <w:tc>
          <w:tcPr>
            <w:tcW w:w="787" w:type="pct"/>
            <w:vMerge w:val="restart"/>
            <w:shd w:val="clear" w:color="auto" w:fill="FFFFFF" w:themeFill="background1"/>
            <w:vAlign w:val="center"/>
          </w:tcPr>
          <w:p w14:paraId="160E4F71" w14:textId="27DE1391" w:rsidR="000C036A" w:rsidRPr="003B0BC0" w:rsidRDefault="000C036A" w:rsidP="003B0BC0">
            <w:pPr>
              <w:snapToGrid w:val="0"/>
            </w:pPr>
            <w:r>
              <w:t>54715</w:t>
            </w:r>
          </w:p>
        </w:tc>
        <w:tc>
          <w:tcPr>
            <w:tcW w:w="787" w:type="pct"/>
            <w:vMerge w:val="restart"/>
            <w:shd w:val="clear" w:color="auto" w:fill="FFFFFF" w:themeFill="background1"/>
            <w:vAlign w:val="center"/>
          </w:tcPr>
          <w:p w14:paraId="3E0A6F9A" w14:textId="4A076301" w:rsidR="000C036A" w:rsidRPr="003B0BC0" w:rsidRDefault="000C036A" w:rsidP="003B0BC0">
            <w:pPr>
              <w:snapToGrid w:val="0"/>
            </w:pPr>
            <w:r>
              <w:t>-11.8</w:t>
            </w:r>
            <w:r w:rsidRPr="003B0BC0">
              <w:t>%</w:t>
            </w:r>
          </w:p>
        </w:tc>
      </w:tr>
      <w:tr w:rsidR="000C036A" w:rsidRPr="0080783D" w14:paraId="4986878D" w14:textId="77777777" w:rsidTr="002A62A4">
        <w:trPr>
          <w:trHeight w:val="283"/>
          <w:jc w:val="center"/>
        </w:trPr>
        <w:tc>
          <w:tcPr>
            <w:tcW w:w="1066" w:type="pct"/>
            <w:shd w:val="clear" w:color="auto" w:fill="FFFFFF" w:themeFill="background1"/>
            <w:vAlign w:val="center"/>
          </w:tcPr>
          <w:p w14:paraId="1FED6BEC" w14:textId="47E8028B" w:rsidR="000C036A" w:rsidRPr="0080783D" w:rsidRDefault="000C036A" w:rsidP="003B0BC0">
            <w:pPr>
              <w:pStyle w:val="af5"/>
              <w:shd w:val="clear" w:color="auto" w:fill="auto"/>
              <w:snapToGrid w:val="0"/>
              <w:jc w:val="both"/>
              <w:rPr>
                <w:rFonts w:ascii="Arial" w:eastAsia="华文细黑" w:hAnsi="Arial" w:hint="eastAsia"/>
                <w:color w:val="000000"/>
                <w:sz w:val="18"/>
                <w:szCs w:val="18"/>
              </w:rPr>
            </w:pPr>
            <w:r>
              <w:rPr>
                <w:rFonts w:ascii="Arial" w:eastAsia="华文细黑" w:hAnsi="Arial" w:hint="eastAsia"/>
                <w:color w:val="000000"/>
                <w:sz w:val="18"/>
                <w:szCs w:val="18"/>
              </w:rPr>
              <w:t>8</w:t>
            </w:r>
            <w:r>
              <w:rPr>
                <w:rFonts w:ascii="Arial" w:eastAsia="华文细黑" w:hAnsi="Arial" w:hint="eastAsia"/>
                <w:color w:val="000000"/>
                <w:sz w:val="18"/>
                <w:szCs w:val="18"/>
              </w:rPr>
              <w:t>月</w:t>
            </w:r>
          </w:p>
        </w:tc>
        <w:tc>
          <w:tcPr>
            <w:tcW w:w="786" w:type="pct"/>
            <w:shd w:val="clear" w:color="auto" w:fill="FFFFFF" w:themeFill="background1"/>
          </w:tcPr>
          <w:p w14:paraId="7251F00F" w14:textId="75A381BB"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3</w:t>
            </w:r>
            <w:r>
              <w:rPr>
                <w:rFonts w:ascii="Arial" w:eastAsia="华文细黑" w:hAnsi="Arial"/>
                <w:bCs/>
                <w:color w:val="000000"/>
                <w:sz w:val="18"/>
                <w:szCs w:val="18"/>
              </w:rPr>
              <w:t>220</w:t>
            </w:r>
          </w:p>
        </w:tc>
        <w:tc>
          <w:tcPr>
            <w:tcW w:w="787" w:type="pct"/>
            <w:shd w:val="clear" w:color="auto" w:fill="FFFFFF" w:themeFill="background1"/>
          </w:tcPr>
          <w:p w14:paraId="4C73598C" w14:textId="106391A9"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3</w:t>
            </w:r>
            <w:r>
              <w:rPr>
                <w:rFonts w:ascii="Arial" w:eastAsia="华文细黑" w:hAnsi="Arial"/>
                <w:bCs/>
                <w:color w:val="000000"/>
                <w:sz w:val="18"/>
                <w:szCs w:val="18"/>
              </w:rPr>
              <w:t>7.79</w:t>
            </w:r>
          </w:p>
        </w:tc>
        <w:tc>
          <w:tcPr>
            <w:tcW w:w="786" w:type="pct"/>
            <w:shd w:val="clear" w:color="auto" w:fill="FFFFFF" w:themeFill="background1"/>
          </w:tcPr>
          <w:p w14:paraId="003F317F" w14:textId="6187D108"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bCs/>
                <w:color w:val="000000"/>
                <w:sz w:val="18"/>
                <w:szCs w:val="18"/>
              </w:rPr>
              <w:t>50615</w:t>
            </w:r>
          </w:p>
        </w:tc>
        <w:tc>
          <w:tcPr>
            <w:tcW w:w="787" w:type="pct"/>
            <w:vMerge/>
            <w:shd w:val="clear" w:color="auto" w:fill="FFFFFF" w:themeFill="background1"/>
          </w:tcPr>
          <w:p w14:paraId="135A7C41" w14:textId="77777777" w:rsidR="000C036A" w:rsidRPr="003B0BC0" w:rsidRDefault="000C036A" w:rsidP="003B0BC0">
            <w:pPr>
              <w:snapToGrid w:val="0"/>
            </w:pPr>
          </w:p>
        </w:tc>
        <w:tc>
          <w:tcPr>
            <w:tcW w:w="787" w:type="pct"/>
            <w:vMerge/>
            <w:shd w:val="clear" w:color="auto" w:fill="FFFFFF" w:themeFill="background1"/>
          </w:tcPr>
          <w:p w14:paraId="115D760D" w14:textId="77777777" w:rsidR="000C036A" w:rsidRPr="003B0BC0" w:rsidRDefault="000C036A" w:rsidP="003B0BC0">
            <w:pPr>
              <w:snapToGrid w:val="0"/>
            </w:pPr>
          </w:p>
        </w:tc>
      </w:tr>
      <w:tr w:rsidR="000C036A" w:rsidRPr="0080783D" w14:paraId="7C276DB9" w14:textId="77777777" w:rsidTr="002A62A4">
        <w:trPr>
          <w:trHeight w:val="283"/>
          <w:jc w:val="center"/>
        </w:trPr>
        <w:tc>
          <w:tcPr>
            <w:tcW w:w="1066" w:type="pct"/>
            <w:shd w:val="clear" w:color="auto" w:fill="FFFFFF" w:themeFill="background1"/>
            <w:vAlign w:val="center"/>
          </w:tcPr>
          <w:p w14:paraId="52F36FE3" w14:textId="32660192" w:rsidR="000C036A" w:rsidRPr="0080783D" w:rsidRDefault="000C036A" w:rsidP="003B0BC0">
            <w:pPr>
              <w:pStyle w:val="af5"/>
              <w:shd w:val="clear" w:color="auto" w:fill="auto"/>
              <w:snapToGrid w:val="0"/>
              <w:jc w:val="both"/>
              <w:rPr>
                <w:rFonts w:ascii="Arial" w:eastAsia="华文细黑" w:hAnsi="Arial" w:hint="eastAsia"/>
                <w:color w:val="000000"/>
                <w:sz w:val="18"/>
                <w:szCs w:val="18"/>
              </w:rPr>
            </w:pPr>
            <w:r>
              <w:rPr>
                <w:rFonts w:ascii="Arial" w:eastAsia="华文细黑" w:hAnsi="Arial" w:hint="eastAsia"/>
                <w:color w:val="000000"/>
                <w:sz w:val="18"/>
                <w:szCs w:val="18"/>
              </w:rPr>
              <w:t>9</w:t>
            </w:r>
            <w:r>
              <w:rPr>
                <w:rFonts w:ascii="Arial" w:eastAsia="华文细黑" w:hAnsi="Arial" w:hint="eastAsia"/>
                <w:color w:val="000000"/>
                <w:sz w:val="18"/>
                <w:szCs w:val="18"/>
              </w:rPr>
              <w:t>月</w:t>
            </w:r>
          </w:p>
        </w:tc>
        <w:tc>
          <w:tcPr>
            <w:tcW w:w="786" w:type="pct"/>
            <w:shd w:val="clear" w:color="auto" w:fill="FFFFFF" w:themeFill="background1"/>
          </w:tcPr>
          <w:p w14:paraId="601834E6" w14:textId="68CE08F1"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293</w:t>
            </w:r>
          </w:p>
        </w:tc>
        <w:tc>
          <w:tcPr>
            <w:tcW w:w="787" w:type="pct"/>
            <w:shd w:val="clear" w:color="auto" w:fill="FFFFFF" w:themeFill="background1"/>
          </w:tcPr>
          <w:p w14:paraId="1BB248CD" w14:textId="2D1362A0"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8.61</w:t>
            </w:r>
          </w:p>
        </w:tc>
        <w:tc>
          <w:tcPr>
            <w:tcW w:w="786" w:type="pct"/>
            <w:shd w:val="clear" w:color="auto" w:fill="FFFFFF" w:themeFill="background1"/>
          </w:tcPr>
          <w:p w14:paraId="219FB3DF" w14:textId="6A56DECE"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5</w:t>
            </w:r>
            <w:r>
              <w:rPr>
                <w:rFonts w:ascii="Arial" w:eastAsia="华文细黑" w:hAnsi="Arial"/>
                <w:bCs/>
                <w:color w:val="000000"/>
                <w:sz w:val="18"/>
                <w:szCs w:val="18"/>
              </w:rPr>
              <w:t>5267</w:t>
            </w:r>
          </w:p>
        </w:tc>
        <w:tc>
          <w:tcPr>
            <w:tcW w:w="787" w:type="pct"/>
            <w:vMerge/>
            <w:shd w:val="clear" w:color="auto" w:fill="FFFFFF" w:themeFill="background1"/>
          </w:tcPr>
          <w:p w14:paraId="06C42BDC" w14:textId="77777777" w:rsidR="000C036A" w:rsidRPr="003B0BC0" w:rsidRDefault="000C036A" w:rsidP="003B0BC0">
            <w:pPr>
              <w:snapToGrid w:val="0"/>
            </w:pPr>
          </w:p>
        </w:tc>
        <w:tc>
          <w:tcPr>
            <w:tcW w:w="787" w:type="pct"/>
            <w:vMerge/>
            <w:shd w:val="clear" w:color="auto" w:fill="FFFFFF" w:themeFill="background1"/>
          </w:tcPr>
          <w:p w14:paraId="2ED35317" w14:textId="77777777" w:rsidR="000C036A" w:rsidRPr="003B0BC0" w:rsidRDefault="000C036A" w:rsidP="003B0BC0">
            <w:pPr>
              <w:snapToGrid w:val="0"/>
            </w:pPr>
          </w:p>
        </w:tc>
      </w:tr>
      <w:tr w:rsidR="000C036A" w:rsidRPr="0080783D" w14:paraId="1DB7B2FC" w14:textId="77777777" w:rsidTr="002A62A4">
        <w:trPr>
          <w:trHeight w:val="283"/>
          <w:jc w:val="center"/>
        </w:trPr>
        <w:tc>
          <w:tcPr>
            <w:tcW w:w="1066" w:type="pct"/>
            <w:shd w:val="clear" w:color="auto" w:fill="FFFFFF" w:themeFill="background1"/>
            <w:vAlign w:val="center"/>
          </w:tcPr>
          <w:p w14:paraId="1A1CF875" w14:textId="3A5BCDA0" w:rsidR="000C036A" w:rsidRPr="0080783D" w:rsidRDefault="000C036A" w:rsidP="003B0BC0">
            <w:pPr>
              <w:pStyle w:val="af5"/>
              <w:shd w:val="clear" w:color="auto" w:fill="auto"/>
              <w:snapToGrid w:val="0"/>
              <w:jc w:val="both"/>
              <w:rPr>
                <w:rFonts w:ascii="Arial" w:eastAsia="华文细黑" w:hAnsi="Arial" w:hint="eastAsia"/>
                <w:color w:val="000000"/>
                <w:sz w:val="18"/>
                <w:szCs w:val="18"/>
              </w:rPr>
            </w:pPr>
            <w:r>
              <w:rPr>
                <w:rFonts w:ascii="Arial" w:eastAsia="华文细黑" w:hAnsi="Arial" w:hint="eastAsia"/>
                <w:color w:val="000000"/>
                <w:sz w:val="18"/>
                <w:szCs w:val="18"/>
              </w:rPr>
              <w:t>1</w:t>
            </w:r>
            <w:r>
              <w:rPr>
                <w:rFonts w:ascii="Arial" w:eastAsia="华文细黑" w:hAnsi="Arial"/>
                <w:color w:val="000000"/>
                <w:sz w:val="18"/>
                <w:szCs w:val="18"/>
              </w:rPr>
              <w:t>0</w:t>
            </w:r>
            <w:r>
              <w:rPr>
                <w:rFonts w:ascii="Arial" w:eastAsia="华文细黑" w:hAnsi="Arial"/>
                <w:color w:val="000000"/>
                <w:sz w:val="18"/>
                <w:szCs w:val="18"/>
              </w:rPr>
              <w:t>月</w:t>
            </w:r>
          </w:p>
        </w:tc>
        <w:tc>
          <w:tcPr>
            <w:tcW w:w="786" w:type="pct"/>
            <w:shd w:val="clear" w:color="auto" w:fill="FFFFFF" w:themeFill="background1"/>
          </w:tcPr>
          <w:p w14:paraId="64747120" w14:textId="3F3F2933"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4</w:t>
            </w:r>
            <w:r>
              <w:rPr>
                <w:rFonts w:ascii="Arial" w:eastAsia="华文细黑" w:hAnsi="Arial"/>
                <w:bCs/>
                <w:color w:val="000000"/>
                <w:sz w:val="18"/>
                <w:szCs w:val="18"/>
              </w:rPr>
              <w:t>124</w:t>
            </w:r>
          </w:p>
        </w:tc>
        <w:tc>
          <w:tcPr>
            <w:tcW w:w="787" w:type="pct"/>
            <w:shd w:val="clear" w:color="auto" w:fill="FFFFFF" w:themeFill="background1"/>
          </w:tcPr>
          <w:p w14:paraId="6224C38C" w14:textId="3AEC1148"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5</w:t>
            </w:r>
            <w:r>
              <w:rPr>
                <w:rFonts w:ascii="Arial" w:eastAsia="华文细黑" w:hAnsi="Arial"/>
                <w:bCs/>
                <w:color w:val="000000"/>
                <w:sz w:val="18"/>
                <w:szCs w:val="18"/>
              </w:rPr>
              <w:t>1.84</w:t>
            </w:r>
          </w:p>
        </w:tc>
        <w:tc>
          <w:tcPr>
            <w:tcW w:w="786" w:type="pct"/>
            <w:shd w:val="clear" w:color="auto" w:fill="FFFFFF" w:themeFill="background1"/>
          </w:tcPr>
          <w:p w14:paraId="376EB36B" w14:textId="07912E66" w:rsidR="000C036A" w:rsidRPr="003B0BC0" w:rsidRDefault="000C036A" w:rsidP="003B0BC0">
            <w:pPr>
              <w:pStyle w:val="af5"/>
              <w:shd w:val="clear" w:color="auto" w:fill="auto"/>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5</w:t>
            </w:r>
            <w:r>
              <w:rPr>
                <w:rFonts w:ascii="Arial" w:eastAsia="华文细黑" w:hAnsi="Arial"/>
                <w:bCs/>
                <w:color w:val="000000"/>
                <w:sz w:val="18"/>
                <w:szCs w:val="18"/>
              </w:rPr>
              <w:t>8290</w:t>
            </w:r>
          </w:p>
        </w:tc>
        <w:tc>
          <w:tcPr>
            <w:tcW w:w="787" w:type="pct"/>
            <w:shd w:val="clear" w:color="auto" w:fill="FFFFFF" w:themeFill="background1"/>
          </w:tcPr>
          <w:p w14:paraId="2CE5D661" w14:textId="1C627A18" w:rsidR="000C036A" w:rsidRPr="003B0BC0" w:rsidRDefault="000C036A" w:rsidP="003B0BC0">
            <w:pPr>
              <w:snapToGrid w:val="0"/>
            </w:pPr>
            <w:r w:rsidRPr="003B0BC0">
              <w:t>/</w:t>
            </w:r>
          </w:p>
        </w:tc>
        <w:tc>
          <w:tcPr>
            <w:tcW w:w="787" w:type="pct"/>
            <w:shd w:val="clear" w:color="auto" w:fill="FFFFFF" w:themeFill="background1"/>
          </w:tcPr>
          <w:p w14:paraId="085E1E29" w14:textId="550916DE" w:rsidR="000C036A" w:rsidRPr="003B0BC0" w:rsidRDefault="000C036A" w:rsidP="000C036A">
            <w:pPr>
              <w:snapToGrid w:val="0"/>
            </w:pPr>
            <w:r w:rsidRPr="003B0BC0">
              <w:t>6.</w:t>
            </w:r>
            <w:r>
              <w:t>5</w:t>
            </w:r>
            <w:r w:rsidRPr="003B0BC0">
              <w:t>%</w:t>
            </w:r>
          </w:p>
        </w:tc>
      </w:tr>
    </w:tbl>
    <w:p w14:paraId="171F33E6" w14:textId="7B261278" w:rsidR="00397801" w:rsidRPr="0080783D" w:rsidRDefault="00397801"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lang w:eastAsia="en-US"/>
        </w:rPr>
        <w:t>元</w:t>
      </w:r>
      <w:r w:rsidRPr="0080783D">
        <w:rPr>
          <w:rFonts w:ascii="华文细黑" w:eastAsia="华文细黑" w:hAnsi="华文细黑"/>
          <w:color w:val="000000"/>
          <w:sz w:val="18"/>
          <w:szCs w:val="18"/>
          <w:lang w:eastAsia="en-US" w:bidi="en-US"/>
        </w:rPr>
        <w:t>/</w:t>
      </w:r>
      <w:r w:rsidRPr="0080783D">
        <w:rPr>
          <w:rFonts w:ascii="Arial" w:eastAsia="华文细黑" w:hAnsi="Arial"/>
          <w:sz w:val="18"/>
          <w:szCs w:val="18"/>
          <w:lang w:eastAsia="en-US" w:bidi="en-US"/>
        </w:rPr>
        <w:t>m</w:t>
      </w:r>
      <w:r w:rsidRPr="0080783D">
        <w:rPr>
          <w:rFonts w:ascii="Arial" w:eastAsia="华文细黑" w:hAnsi="Arial"/>
          <w:sz w:val="18"/>
          <w:szCs w:val="18"/>
          <w:vertAlign w:val="superscript"/>
          <w:lang w:eastAsia="en-US" w:bidi="en-US"/>
        </w:rPr>
        <w:t>2</w:t>
      </w:r>
    </w:p>
    <w:p w14:paraId="2316CCEF" w14:textId="77777777" w:rsidR="00397801" w:rsidRPr="0080783D" w:rsidRDefault="00397801" w:rsidP="00601F48">
      <w:pPr>
        <w:adjustRightInd w:val="0"/>
        <w:snapToGrid w:val="0"/>
        <w:rPr>
          <w:rFonts w:ascii="华文细黑" w:eastAsia="华文细黑" w:hAnsi="华文细黑" w:cs="Arial"/>
          <w:sz w:val="18"/>
          <w:szCs w:val="18"/>
        </w:rPr>
      </w:pPr>
    </w:p>
    <w:p w14:paraId="3D59BF81" w14:textId="2B6C0DA0" w:rsidR="00F878C6" w:rsidRPr="003B0BC0" w:rsidRDefault="000C036A" w:rsidP="00601F48">
      <w:pPr>
        <w:adjustRightInd w:val="0"/>
        <w:snapToGrid w:val="0"/>
        <w:spacing w:line="480" w:lineRule="auto"/>
        <w:ind w:firstLineChars="200" w:firstLine="420"/>
        <w:rPr>
          <w:rFonts w:ascii="Arial" w:hAnsi="Arial"/>
        </w:rPr>
      </w:pPr>
      <w:r w:rsidRPr="000C036A">
        <w:rPr>
          <w:rFonts w:ascii="Arial" w:hAnsi="Arial" w:hint="eastAsia"/>
        </w:rPr>
        <w:t>根据中国指数研究院数据，</w:t>
      </w:r>
      <w:r w:rsidRPr="000C036A">
        <w:rPr>
          <w:rFonts w:ascii="Arial" w:hAnsi="Arial" w:hint="eastAsia"/>
        </w:rPr>
        <w:t>2024</w:t>
      </w:r>
      <w:r w:rsidRPr="000C036A">
        <w:rPr>
          <w:rFonts w:ascii="Arial" w:hAnsi="Arial" w:hint="eastAsia"/>
        </w:rPr>
        <w:t>年</w:t>
      </w:r>
      <w:r w:rsidRPr="000C036A">
        <w:rPr>
          <w:rFonts w:ascii="Arial" w:hAnsi="Arial" w:hint="eastAsia"/>
        </w:rPr>
        <w:t>10</w:t>
      </w:r>
      <w:r w:rsidRPr="000C036A">
        <w:rPr>
          <w:rFonts w:ascii="Arial" w:hAnsi="Arial" w:hint="eastAsia"/>
        </w:rPr>
        <w:t>月，新建商品住宅销售</w:t>
      </w:r>
      <w:r w:rsidRPr="000C036A">
        <w:rPr>
          <w:rFonts w:ascii="Arial" w:hAnsi="Arial" w:hint="eastAsia"/>
        </w:rPr>
        <w:t>4124</w:t>
      </w:r>
      <w:r w:rsidRPr="000C036A">
        <w:rPr>
          <w:rFonts w:ascii="Arial" w:hAnsi="Arial" w:hint="eastAsia"/>
        </w:rPr>
        <w:t>套、</w:t>
      </w:r>
      <w:r w:rsidRPr="000C036A">
        <w:rPr>
          <w:rFonts w:ascii="Arial" w:hAnsi="Arial" w:hint="eastAsia"/>
        </w:rPr>
        <w:t>51.84</w:t>
      </w:r>
      <w:r w:rsidRPr="000C036A">
        <w:rPr>
          <w:rFonts w:ascii="Arial" w:hAnsi="Arial" w:hint="eastAsia"/>
        </w:rPr>
        <w:t>万平方米</w:t>
      </w:r>
      <w:r w:rsidRPr="000C036A">
        <w:rPr>
          <w:rFonts w:ascii="Arial" w:hAnsi="Arial" w:hint="eastAsia"/>
        </w:rPr>
        <w:t>;</w:t>
      </w:r>
      <w:r w:rsidRPr="000C036A">
        <w:rPr>
          <w:rFonts w:ascii="Arial" w:hAnsi="Arial" w:hint="eastAsia"/>
        </w:rPr>
        <w:t>“</w:t>
      </w:r>
      <w:r w:rsidRPr="000C036A">
        <w:rPr>
          <w:rFonts w:ascii="Arial" w:hAnsi="Arial" w:hint="eastAsia"/>
        </w:rPr>
        <w:t>930</w:t>
      </w:r>
      <w:r w:rsidRPr="000C036A">
        <w:rPr>
          <w:rFonts w:ascii="Arial" w:hAnsi="Arial" w:hint="eastAsia"/>
        </w:rPr>
        <w:t>”新政下</w:t>
      </w:r>
      <w:r w:rsidRPr="000C036A">
        <w:rPr>
          <w:rFonts w:ascii="Arial" w:hAnsi="Arial" w:hint="eastAsia"/>
        </w:rPr>
        <w:t>10</w:t>
      </w:r>
      <w:r w:rsidRPr="000C036A">
        <w:rPr>
          <w:rFonts w:ascii="Arial" w:hAnsi="Arial" w:hint="eastAsia"/>
        </w:rPr>
        <w:t>月销量环比大幅增加</w:t>
      </w:r>
      <w:r w:rsidRPr="000C036A">
        <w:rPr>
          <w:rFonts w:ascii="Arial" w:hAnsi="Arial" w:hint="eastAsia"/>
        </w:rPr>
        <w:t>81%</w:t>
      </w:r>
      <w:r w:rsidRPr="000C036A">
        <w:rPr>
          <w:rFonts w:ascii="Arial" w:hAnsi="Arial" w:hint="eastAsia"/>
        </w:rPr>
        <w:t>，同比减少</w:t>
      </w:r>
      <w:r w:rsidRPr="000C036A">
        <w:rPr>
          <w:rFonts w:ascii="Arial" w:hAnsi="Arial" w:hint="eastAsia"/>
        </w:rPr>
        <w:t>2%</w:t>
      </w:r>
      <w:r w:rsidRPr="000C036A">
        <w:rPr>
          <w:rFonts w:ascii="Arial" w:hAnsi="Arial" w:hint="eastAsia"/>
        </w:rPr>
        <w:t>但降幅大幅减少</w:t>
      </w:r>
      <w:r w:rsidRPr="000C036A">
        <w:rPr>
          <w:rFonts w:ascii="Arial" w:hAnsi="Arial" w:hint="eastAsia"/>
        </w:rPr>
        <w:t>;</w:t>
      </w:r>
      <w:r w:rsidRPr="000C036A">
        <w:rPr>
          <w:rFonts w:ascii="Arial" w:hAnsi="Arial" w:hint="eastAsia"/>
        </w:rPr>
        <w:t>均价</w:t>
      </w:r>
      <w:r w:rsidRPr="000C036A">
        <w:rPr>
          <w:rFonts w:ascii="Arial" w:hAnsi="Arial" w:hint="eastAsia"/>
        </w:rPr>
        <w:t>58290</w:t>
      </w:r>
      <w:r w:rsidRPr="000C036A">
        <w:rPr>
          <w:rFonts w:ascii="Arial" w:hAnsi="Arial" w:hint="eastAsia"/>
        </w:rPr>
        <w:t>元</w:t>
      </w:r>
      <w:r w:rsidRPr="000C036A">
        <w:rPr>
          <w:rFonts w:ascii="Arial" w:hAnsi="Arial" w:hint="eastAsia"/>
        </w:rPr>
        <w:t>/</w:t>
      </w:r>
      <w:r w:rsidRPr="000C036A">
        <w:rPr>
          <w:rFonts w:ascii="Arial" w:hAnsi="Arial" w:hint="eastAsia"/>
        </w:rPr>
        <w:t>平方米，比上季度均价上涨</w:t>
      </w:r>
      <w:r w:rsidRPr="000C036A">
        <w:rPr>
          <w:rFonts w:ascii="Arial" w:hAnsi="Arial" w:hint="eastAsia"/>
        </w:rPr>
        <w:t>6.5%</w:t>
      </w:r>
      <w:r w:rsidRPr="000C036A">
        <w:rPr>
          <w:rFonts w:ascii="Arial" w:hAnsi="Arial" w:hint="eastAsia"/>
        </w:rPr>
        <w:t>。</w:t>
      </w:r>
    </w:p>
    <w:p w14:paraId="1CC4779C" w14:textId="1FEE2C87" w:rsidR="003B0BC0" w:rsidRDefault="000C036A" w:rsidP="003B0BC0">
      <w:pPr>
        <w:adjustRightInd w:val="0"/>
        <w:snapToGrid w:val="0"/>
        <w:spacing w:line="480" w:lineRule="auto"/>
        <w:ind w:firstLineChars="200" w:firstLine="420"/>
        <w:rPr>
          <w:rFonts w:ascii="Arial" w:hAnsi="Arial"/>
        </w:rPr>
      </w:pPr>
      <w:r w:rsidRPr="000C036A">
        <w:rPr>
          <w:rFonts w:ascii="Arial" w:hAnsi="Arial" w:hint="eastAsia"/>
        </w:rPr>
        <w:t>上季度新建商品住宅均价环比下跌</w:t>
      </w:r>
      <w:r w:rsidRPr="000C036A">
        <w:rPr>
          <w:rFonts w:ascii="Arial" w:hAnsi="Arial" w:hint="eastAsia"/>
        </w:rPr>
        <w:t>11.8%</w:t>
      </w:r>
      <w:r w:rsidRPr="000C036A">
        <w:rPr>
          <w:rFonts w:ascii="Arial" w:hAnsi="Arial" w:hint="eastAsia"/>
        </w:rPr>
        <w:t>，</w:t>
      </w:r>
      <w:r w:rsidRPr="000C036A">
        <w:rPr>
          <w:rFonts w:ascii="Arial" w:hAnsi="Arial" w:hint="eastAsia"/>
        </w:rPr>
        <w:t>8</w:t>
      </w:r>
      <w:r w:rsidRPr="000C036A">
        <w:rPr>
          <w:rFonts w:ascii="Arial" w:hAnsi="Arial" w:hint="eastAsia"/>
        </w:rPr>
        <w:t>月，房山阎村“北京恒大御峰”项目销售</w:t>
      </w:r>
      <w:r w:rsidRPr="000C036A">
        <w:rPr>
          <w:rFonts w:ascii="Arial" w:hAnsi="Arial" w:hint="eastAsia"/>
        </w:rPr>
        <w:t>4.45</w:t>
      </w:r>
      <w:r w:rsidRPr="000C036A">
        <w:rPr>
          <w:rFonts w:ascii="Arial" w:hAnsi="Arial" w:hint="eastAsia"/>
        </w:rPr>
        <w:t>万平方米，销量占比高，均价</w:t>
      </w:r>
      <w:r w:rsidRPr="000C036A">
        <w:rPr>
          <w:rFonts w:ascii="Arial" w:hAnsi="Arial" w:hint="eastAsia"/>
        </w:rPr>
        <w:t>28373</w:t>
      </w:r>
      <w:r w:rsidRPr="000C036A">
        <w:rPr>
          <w:rFonts w:ascii="Arial" w:hAnsi="Arial" w:hint="eastAsia"/>
        </w:rPr>
        <w:t>元</w:t>
      </w:r>
      <w:r w:rsidRPr="000C036A">
        <w:rPr>
          <w:rFonts w:ascii="Arial" w:hAnsi="Arial" w:hint="eastAsia"/>
        </w:rPr>
        <w:t>/</w:t>
      </w:r>
      <w:r w:rsidRPr="000C036A">
        <w:rPr>
          <w:rFonts w:ascii="Arial" w:hAnsi="Arial" w:hint="eastAsia"/>
        </w:rPr>
        <w:t>平方米，是上季度均价低的主要原因。</w:t>
      </w:r>
      <w:r w:rsidRPr="000C036A">
        <w:rPr>
          <w:rFonts w:ascii="Arial" w:hAnsi="Arial" w:hint="eastAsia"/>
        </w:rPr>
        <w:t>10</w:t>
      </w:r>
      <w:r w:rsidRPr="000C036A">
        <w:rPr>
          <w:rFonts w:ascii="Arial" w:hAnsi="Arial" w:hint="eastAsia"/>
        </w:rPr>
        <w:t>月，均价回升至约</w:t>
      </w:r>
      <w:r w:rsidRPr="000C036A">
        <w:rPr>
          <w:rFonts w:ascii="Arial" w:hAnsi="Arial" w:hint="eastAsia"/>
        </w:rPr>
        <w:t>5.8</w:t>
      </w:r>
      <w:r w:rsidRPr="000C036A">
        <w:rPr>
          <w:rFonts w:ascii="Arial" w:hAnsi="Arial" w:hint="eastAsia"/>
        </w:rPr>
        <w:t>万元</w:t>
      </w:r>
      <w:r w:rsidRPr="000C036A">
        <w:rPr>
          <w:rFonts w:ascii="Arial" w:hAnsi="Arial" w:hint="eastAsia"/>
        </w:rPr>
        <w:t>/</w:t>
      </w:r>
      <w:r w:rsidRPr="000C036A">
        <w:rPr>
          <w:rFonts w:ascii="Arial" w:hAnsi="Arial" w:hint="eastAsia"/>
        </w:rPr>
        <w:t>平方米，仍低于去年</w:t>
      </w:r>
      <w:r w:rsidRPr="000C036A">
        <w:rPr>
          <w:rFonts w:ascii="Arial" w:hAnsi="Arial" w:hint="eastAsia"/>
        </w:rPr>
        <w:t>4</w:t>
      </w:r>
      <w:r w:rsidRPr="000C036A">
        <w:rPr>
          <w:rFonts w:ascii="Arial" w:hAnsi="Arial" w:hint="eastAsia"/>
        </w:rPr>
        <w:t>季度。</w:t>
      </w:r>
    </w:p>
    <w:p w14:paraId="727EAFFD" w14:textId="19F7BA35" w:rsidR="004C50BF" w:rsidRPr="0080783D" w:rsidRDefault="004C50BF"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存量住宅签约量</w:t>
      </w:r>
    </w:p>
    <w:tbl>
      <w:tblPr>
        <w:tblW w:w="5724" w:type="pct"/>
        <w:tblInd w:w="-856" w:type="dxa"/>
        <w:tblLook w:val="04A0" w:firstRow="1" w:lastRow="0" w:firstColumn="1" w:lastColumn="0" w:noHBand="0" w:noVBand="1"/>
      </w:tblPr>
      <w:tblGrid>
        <w:gridCol w:w="346"/>
        <w:gridCol w:w="578"/>
        <w:gridCol w:w="578"/>
        <w:gridCol w:w="578"/>
        <w:gridCol w:w="506"/>
        <w:gridCol w:w="578"/>
        <w:gridCol w:w="578"/>
        <w:gridCol w:w="578"/>
        <w:gridCol w:w="578"/>
        <w:gridCol w:w="578"/>
        <w:gridCol w:w="578"/>
        <w:gridCol w:w="506"/>
        <w:gridCol w:w="578"/>
        <w:gridCol w:w="578"/>
        <w:gridCol w:w="578"/>
        <w:gridCol w:w="578"/>
        <w:gridCol w:w="578"/>
        <w:gridCol w:w="578"/>
        <w:gridCol w:w="578"/>
        <w:gridCol w:w="578"/>
      </w:tblGrid>
      <w:tr w:rsidR="00937F27" w:rsidRPr="00937F27" w14:paraId="37103264" w14:textId="77777777" w:rsidTr="00937F27">
        <w:trPr>
          <w:trHeight w:val="288"/>
        </w:trPr>
        <w:tc>
          <w:tcPr>
            <w:tcW w:w="1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2B24C8" w14:textId="77777777" w:rsidR="00937F27" w:rsidRPr="00937F27" w:rsidRDefault="00937F27" w:rsidP="00937F27">
            <w:pPr>
              <w:widowControl/>
              <w:rPr>
                <w:rFonts w:ascii="华文细黑" w:eastAsia="华文细黑" w:hAnsi="华文细黑" w:cs="宋体"/>
                <w:color w:val="000000"/>
                <w:kern w:val="0"/>
                <w:sz w:val="13"/>
                <w:szCs w:val="13"/>
              </w:rPr>
            </w:pPr>
            <w:r w:rsidRPr="00937F27">
              <w:rPr>
                <w:rFonts w:ascii="华文细黑" w:eastAsia="华文细黑" w:hAnsi="华文细黑" w:cs="宋体" w:hint="eastAsia"/>
                <w:color w:val="000000"/>
                <w:kern w:val="0"/>
                <w:sz w:val="13"/>
                <w:szCs w:val="13"/>
              </w:rPr>
              <w:lastRenderedPageBreak/>
              <w:t>项目</w:t>
            </w:r>
          </w:p>
        </w:tc>
        <w:tc>
          <w:tcPr>
            <w:tcW w:w="2186" w:type="pct"/>
            <w:gridSpan w:val="9"/>
            <w:tcBorders>
              <w:top w:val="single" w:sz="4" w:space="0" w:color="auto"/>
              <w:left w:val="nil"/>
              <w:bottom w:val="single" w:sz="4" w:space="0" w:color="auto"/>
              <w:right w:val="single" w:sz="4" w:space="0" w:color="000000"/>
            </w:tcBorders>
            <w:shd w:val="clear" w:color="000000" w:fill="FFFFFF"/>
            <w:vAlign w:val="center"/>
            <w:hideMark/>
          </w:tcPr>
          <w:p w14:paraId="4B2ED004" w14:textId="77777777" w:rsidR="00937F27" w:rsidRPr="00937F27" w:rsidRDefault="00937F27" w:rsidP="00937F27">
            <w:pPr>
              <w:widowControl/>
              <w:jc w:val="center"/>
              <w:rPr>
                <w:rFonts w:ascii="Arial" w:eastAsia="宋体" w:hAnsi="Arial" w:cs="Arial" w:hint="eastAsia"/>
                <w:color w:val="000000"/>
                <w:kern w:val="0"/>
                <w:sz w:val="13"/>
                <w:szCs w:val="13"/>
              </w:rPr>
            </w:pPr>
            <w:r w:rsidRPr="00937F27">
              <w:rPr>
                <w:rFonts w:ascii="Arial" w:eastAsia="宋体" w:hAnsi="Arial" w:cs="Arial"/>
                <w:color w:val="000000"/>
                <w:kern w:val="0"/>
                <w:sz w:val="13"/>
                <w:szCs w:val="13"/>
              </w:rPr>
              <w:t>2023</w:t>
            </w:r>
            <w:r w:rsidRPr="00937F27">
              <w:rPr>
                <w:rFonts w:ascii="华文细黑" w:eastAsia="华文细黑" w:hAnsi="华文细黑" w:cs="Arial" w:hint="eastAsia"/>
                <w:color w:val="000000"/>
                <w:kern w:val="0"/>
                <w:sz w:val="13"/>
                <w:szCs w:val="13"/>
              </w:rPr>
              <w:t>年</w:t>
            </w:r>
          </w:p>
        </w:tc>
        <w:tc>
          <w:tcPr>
            <w:tcW w:w="2660" w:type="pct"/>
            <w:gridSpan w:val="10"/>
            <w:tcBorders>
              <w:top w:val="single" w:sz="4" w:space="0" w:color="auto"/>
              <w:left w:val="nil"/>
              <w:bottom w:val="single" w:sz="4" w:space="0" w:color="auto"/>
              <w:right w:val="single" w:sz="4" w:space="0" w:color="000000"/>
            </w:tcBorders>
            <w:shd w:val="clear" w:color="000000" w:fill="FFFFFF"/>
            <w:vAlign w:val="center"/>
            <w:hideMark/>
          </w:tcPr>
          <w:p w14:paraId="5DEF0E9B" w14:textId="77777777" w:rsidR="00937F27" w:rsidRPr="00937F27" w:rsidRDefault="00937F27" w:rsidP="00937F27">
            <w:pPr>
              <w:widowControl/>
              <w:jc w:val="center"/>
              <w:rPr>
                <w:rFonts w:ascii="Arial" w:eastAsia="宋体" w:hAnsi="Arial" w:cs="Arial"/>
                <w:color w:val="000000"/>
                <w:kern w:val="0"/>
                <w:sz w:val="13"/>
                <w:szCs w:val="13"/>
              </w:rPr>
            </w:pPr>
            <w:r w:rsidRPr="00937F27">
              <w:rPr>
                <w:rFonts w:ascii="Arial" w:eastAsia="宋体" w:hAnsi="Arial" w:cs="Arial"/>
                <w:color w:val="000000"/>
                <w:kern w:val="0"/>
                <w:sz w:val="13"/>
                <w:szCs w:val="13"/>
              </w:rPr>
              <w:t>2024</w:t>
            </w:r>
            <w:r w:rsidRPr="00937F27">
              <w:rPr>
                <w:rFonts w:ascii="华文细黑" w:eastAsia="华文细黑" w:hAnsi="华文细黑" w:cs="Arial" w:hint="eastAsia"/>
                <w:color w:val="000000"/>
                <w:kern w:val="0"/>
                <w:sz w:val="13"/>
                <w:szCs w:val="13"/>
              </w:rPr>
              <w:t>年</w:t>
            </w:r>
          </w:p>
        </w:tc>
      </w:tr>
      <w:tr w:rsidR="00937F27" w:rsidRPr="00937F27" w14:paraId="305E1DDD" w14:textId="77777777" w:rsidTr="00937F27">
        <w:trPr>
          <w:trHeight w:val="288"/>
        </w:trPr>
        <w:tc>
          <w:tcPr>
            <w:tcW w:w="154" w:type="pct"/>
            <w:vMerge/>
            <w:tcBorders>
              <w:top w:val="single" w:sz="4" w:space="0" w:color="auto"/>
              <w:left w:val="single" w:sz="4" w:space="0" w:color="auto"/>
              <w:bottom w:val="single" w:sz="4" w:space="0" w:color="auto"/>
              <w:right w:val="single" w:sz="4" w:space="0" w:color="auto"/>
            </w:tcBorders>
            <w:vAlign w:val="center"/>
            <w:hideMark/>
          </w:tcPr>
          <w:p w14:paraId="0369F741" w14:textId="77777777" w:rsidR="00937F27" w:rsidRPr="00937F27" w:rsidRDefault="00937F27" w:rsidP="00937F27">
            <w:pPr>
              <w:widowControl/>
              <w:jc w:val="left"/>
              <w:rPr>
                <w:rFonts w:ascii="华文细黑" w:eastAsia="华文细黑" w:hAnsi="华文细黑" w:cs="宋体"/>
                <w:color w:val="000000"/>
                <w:kern w:val="0"/>
                <w:sz w:val="13"/>
                <w:szCs w:val="13"/>
              </w:rPr>
            </w:pPr>
          </w:p>
        </w:tc>
        <w:tc>
          <w:tcPr>
            <w:tcW w:w="246" w:type="pct"/>
            <w:tcBorders>
              <w:top w:val="nil"/>
              <w:left w:val="nil"/>
              <w:bottom w:val="single" w:sz="4" w:space="0" w:color="auto"/>
              <w:right w:val="single" w:sz="4" w:space="0" w:color="auto"/>
            </w:tcBorders>
            <w:shd w:val="clear" w:color="000000" w:fill="FFFFFF"/>
            <w:vAlign w:val="center"/>
            <w:hideMark/>
          </w:tcPr>
          <w:p w14:paraId="133F32B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4</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7A8834A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5</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56588C4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w:t>
            </w:r>
            <w:r w:rsidRPr="00937F27">
              <w:rPr>
                <w:rFonts w:ascii="华文细黑" w:eastAsia="华文细黑" w:hAnsi="华文细黑" w:cs="Arial" w:hint="eastAsia"/>
                <w:color w:val="000000"/>
                <w:kern w:val="0"/>
                <w:sz w:val="13"/>
                <w:szCs w:val="13"/>
              </w:rPr>
              <w:t>月</w:t>
            </w:r>
          </w:p>
        </w:tc>
        <w:tc>
          <w:tcPr>
            <w:tcW w:w="217" w:type="pct"/>
            <w:tcBorders>
              <w:top w:val="nil"/>
              <w:left w:val="nil"/>
              <w:bottom w:val="single" w:sz="4" w:space="0" w:color="auto"/>
              <w:right w:val="single" w:sz="4" w:space="0" w:color="auto"/>
            </w:tcBorders>
            <w:shd w:val="clear" w:color="000000" w:fill="FFFFFF"/>
            <w:vAlign w:val="center"/>
            <w:hideMark/>
          </w:tcPr>
          <w:p w14:paraId="1E0BA1F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7</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3F5176D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334813F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6F32644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7B3E2CE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11</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1B4D281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7A076DD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w:t>
            </w:r>
            <w:r w:rsidRPr="00937F27">
              <w:rPr>
                <w:rFonts w:ascii="华文细黑" w:eastAsia="华文细黑" w:hAnsi="华文细黑" w:cs="Arial" w:hint="eastAsia"/>
                <w:color w:val="000000"/>
                <w:kern w:val="0"/>
                <w:sz w:val="13"/>
                <w:szCs w:val="13"/>
              </w:rPr>
              <w:t>月</w:t>
            </w:r>
          </w:p>
        </w:tc>
        <w:tc>
          <w:tcPr>
            <w:tcW w:w="217" w:type="pct"/>
            <w:tcBorders>
              <w:top w:val="nil"/>
              <w:left w:val="nil"/>
              <w:bottom w:val="single" w:sz="4" w:space="0" w:color="auto"/>
              <w:right w:val="single" w:sz="4" w:space="0" w:color="auto"/>
            </w:tcBorders>
            <w:shd w:val="clear" w:color="000000" w:fill="FFFFFF"/>
            <w:vAlign w:val="center"/>
            <w:hideMark/>
          </w:tcPr>
          <w:p w14:paraId="0A0DC48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2</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4D380B7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3</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7A1D7B9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4</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581B777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5</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30C31D2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4842EE03"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7</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4AB1B87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w:t>
            </w:r>
            <w:r w:rsidRPr="00937F27">
              <w:rPr>
                <w:rFonts w:ascii="华文细黑" w:eastAsia="华文细黑" w:hAnsi="华文细黑" w:cs="Arial" w:hint="eastAsia"/>
                <w:color w:val="000000"/>
                <w:kern w:val="0"/>
                <w:sz w:val="13"/>
                <w:szCs w:val="13"/>
              </w:rPr>
              <w:t>月</w:t>
            </w:r>
          </w:p>
        </w:tc>
        <w:tc>
          <w:tcPr>
            <w:tcW w:w="246" w:type="pct"/>
            <w:tcBorders>
              <w:top w:val="nil"/>
              <w:left w:val="nil"/>
              <w:bottom w:val="single" w:sz="4" w:space="0" w:color="auto"/>
              <w:right w:val="single" w:sz="4" w:space="0" w:color="auto"/>
            </w:tcBorders>
            <w:shd w:val="clear" w:color="000000" w:fill="FFFFFF"/>
            <w:vAlign w:val="center"/>
            <w:hideMark/>
          </w:tcPr>
          <w:p w14:paraId="1EFD883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w:t>
            </w:r>
            <w:r w:rsidRPr="00937F27">
              <w:rPr>
                <w:rFonts w:ascii="华文细黑" w:eastAsia="华文细黑" w:hAnsi="华文细黑" w:cs="Arial" w:hint="eastAsia"/>
                <w:color w:val="000000"/>
                <w:kern w:val="0"/>
                <w:sz w:val="13"/>
                <w:szCs w:val="13"/>
              </w:rPr>
              <w:t>月</w:t>
            </w:r>
          </w:p>
        </w:tc>
        <w:tc>
          <w:tcPr>
            <w:tcW w:w="475" w:type="pct"/>
            <w:tcBorders>
              <w:top w:val="nil"/>
              <w:left w:val="nil"/>
              <w:bottom w:val="single" w:sz="4" w:space="0" w:color="auto"/>
              <w:right w:val="single" w:sz="4" w:space="0" w:color="auto"/>
            </w:tcBorders>
            <w:shd w:val="clear" w:color="000000" w:fill="FFFFFF"/>
            <w:vAlign w:val="center"/>
            <w:hideMark/>
          </w:tcPr>
          <w:p w14:paraId="7F60670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w:t>
            </w:r>
            <w:r w:rsidRPr="00937F27">
              <w:rPr>
                <w:rFonts w:ascii="华文细黑" w:eastAsia="华文细黑" w:hAnsi="华文细黑" w:cs="Arial" w:hint="eastAsia"/>
                <w:color w:val="000000"/>
                <w:kern w:val="0"/>
                <w:sz w:val="13"/>
                <w:szCs w:val="13"/>
              </w:rPr>
              <w:t>月</w:t>
            </w:r>
          </w:p>
        </w:tc>
      </w:tr>
      <w:tr w:rsidR="00937F27" w:rsidRPr="00937F27" w14:paraId="6EAC6CBF" w14:textId="77777777" w:rsidTr="00937F27">
        <w:trPr>
          <w:trHeight w:val="288"/>
        </w:trPr>
        <w:tc>
          <w:tcPr>
            <w:tcW w:w="154" w:type="pct"/>
            <w:tcBorders>
              <w:top w:val="nil"/>
              <w:left w:val="single" w:sz="4" w:space="0" w:color="auto"/>
              <w:bottom w:val="single" w:sz="4" w:space="0" w:color="auto"/>
              <w:right w:val="single" w:sz="4" w:space="0" w:color="auto"/>
            </w:tcBorders>
            <w:shd w:val="clear" w:color="000000" w:fill="FFFFFF"/>
            <w:vAlign w:val="center"/>
            <w:hideMark/>
          </w:tcPr>
          <w:p w14:paraId="25AC6D58" w14:textId="77777777" w:rsidR="00937F27" w:rsidRPr="00937F27" w:rsidRDefault="00937F27" w:rsidP="00937F27">
            <w:pPr>
              <w:widowControl/>
              <w:rPr>
                <w:rFonts w:ascii="华文细黑" w:eastAsia="华文细黑" w:hAnsi="华文细黑" w:cs="宋体"/>
                <w:color w:val="000000"/>
                <w:kern w:val="0"/>
                <w:sz w:val="13"/>
                <w:szCs w:val="13"/>
              </w:rPr>
            </w:pPr>
            <w:r w:rsidRPr="00937F27">
              <w:rPr>
                <w:rFonts w:ascii="华文细黑" w:eastAsia="华文细黑" w:hAnsi="华文细黑" w:cs="宋体" w:hint="eastAsia"/>
                <w:color w:val="000000"/>
                <w:kern w:val="0"/>
                <w:sz w:val="13"/>
                <w:szCs w:val="13"/>
              </w:rPr>
              <w:t>套数</w:t>
            </w:r>
          </w:p>
        </w:tc>
        <w:tc>
          <w:tcPr>
            <w:tcW w:w="246" w:type="pct"/>
            <w:tcBorders>
              <w:top w:val="nil"/>
              <w:left w:val="nil"/>
              <w:bottom w:val="single" w:sz="4" w:space="0" w:color="auto"/>
              <w:right w:val="single" w:sz="4" w:space="0" w:color="auto"/>
            </w:tcBorders>
            <w:shd w:val="clear" w:color="000000" w:fill="FFFFFF"/>
            <w:vAlign w:val="center"/>
            <w:hideMark/>
          </w:tcPr>
          <w:p w14:paraId="62EB9C70" w14:textId="77777777" w:rsidR="00937F27" w:rsidRPr="00937F27" w:rsidRDefault="00937F27" w:rsidP="00937F27">
            <w:pPr>
              <w:widowControl/>
              <w:rPr>
                <w:rFonts w:ascii="Arial" w:eastAsia="宋体" w:hAnsi="Arial" w:cs="Arial" w:hint="eastAsia"/>
                <w:color w:val="000000"/>
                <w:kern w:val="0"/>
                <w:sz w:val="13"/>
                <w:szCs w:val="13"/>
              </w:rPr>
            </w:pPr>
            <w:r w:rsidRPr="00937F27">
              <w:rPr>
                <w:rFonts w:ascii="Arial" w:eastAsia="宋体" w:hAnsi="Arial" w:cs="Arial"/>
                <w:color w:val="000000"/>
                <w:kern w:val="0"/>
                <w:sz w:val="13"/>
                <w:szCs w:val="13"/>
              </w:rPr>
              <w:t>13928</w:t>
            </w:r>
          </w:p>
        </w:tc>
        <w:tc>
          <w:tcPr>
            <w:tcW w:w="246" w:type="pct"/>
            <w:tcBorders>
              <w:top w:val="nil"/>
              <w:left w:val="nil"/>
              <w:bottom w:val="single" w:sz="4" w:space="0" w:color="auto"/>
              <w:right w:val="single" w:sz="4" w:space="0" w:color="auto"/>
            </w:tcBorders>
            <w:shd w:val="clear" w:color="000000" w:fill="FFFFFF"/>
            <w:vAlign w:val="center"/>
            <w:hideMark/>
          </w:tcPr>
          <w:p w14:paraId="03DD5BD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12982</w:t>
            </w:r>
          </w:p>
        </w:tc>
        <w:tc>
          <w:tcPr>
            <w:tcW w:w="246" w:type="pct"/>
            <w:tcBorders>
              <w:top w:val="nil"/>
              <w:left w:val="nil"/>
              <w:bottom w:val="single" w:sz="4" w:space="0" w:color="auto"/>
              <w:right w:val="single" w:sz="4" w:space="0" w:color="auto"/>
            </w:tcBorders>
            <w:shd w:val="clear" w:color="000000" w:fill="FFFFFF"/>
            <w:vAlign w:val="center"/>
            <w:hideMark/>
          </w:tcPr>
          <w:p w14:paraId="5E1A0BB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11607</w:t>
            </w:r>
          </w:p>
        </w:tc>
        <w:tc>
          <w:tcPr>
            <w:tcW w:w="217" w:type="pct"/>
            <w:tcBorders>
              <w:top w:val="nil"/>
              <w:left w:val="nil"/>
              <w:bottom w:val="single" w:sz="4" w:space="0" w:color="auto"/>
              <w:right w:val="single" w:sz="4" w:space="0" w:color="auto"/>
            </w:tcBorders>
            <w:shd w:val="clear" w:color="000000" w:fill="FFFFFF"/>
            <w:vAlign w:val="center"/>
            <w:hideMark/>
          </w:tcPr>
          <w:p w14:paraId="283F806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9718</w:t>
            </w:r>
          </w:p>
        </w:tc>
        <w:tc>
          <w:tcPr>
            <w:tcW w:w="246" w:type="pct"/>
            <w:tcBorders>
              <w:top w:val="nil"/>
              <w:left w:val="nil"/>
              <w:bottom w:val="single" w:sz="4" w:space="0" w:color="auto"/>
              <w:right w:val="single" w:sz="4" w:space="0" w:color="auto"/>
            </w:tcBorders>
            <w:shd w:val="clear" w:color="000000" w:fill="FFFFFF"/>
            <w:vAlign w:val="center"/>
            <w:hideMark/>
          </w:tcPr>
          <w:p w14:paraId="272E005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10960</w:t>
            </w:r>
          </w:p>
        </w:tc>
        <w:tc>
          <w:tcPr>
            <w:tcW w:w="246" w:type="pct"/>
            <w:tcBorders>
              <w:top w:val="nil"/>
              <w:left w:val="nil"/>
              <w:bottom w:val="single" w:sz="4" w:space="0" w:color="auto"/>
              <w:right w:val="single" w:sz="4" w:space="0" w:color="auto"/>
            </w:tcBorders>
            <w:shd w:val="clear" w:color="000000" w:fill="FFFFFF"/>
            <w:vAlign w:val="center"/>
            <w:hideMark/>
          </w:tcPr>
          <w:p w14:paraId="2ACF7B9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14262</w:t>
            </w:r>
          </w:p>
        </w:tc>
        <w:tc>
          <w:tcPr>
            <w:tcW w:w="246" w:type="pct"/>
            <w:tcBorders>
              <w:top w:val="nil"/>
              <w:left w:val="nil"/>
              <w:bottom w:val="single" w:sz="4" w:space="0" w:color="auto"/>
              <w:right w:val="single" w:sz="4" w:space="0" w:color="auto"/>
            </w:tcBorders>
            <w:shd w:val="clear" w:color="000000" w:fill="FFFFFF"/>
            <w:vAlign w:val="center"/>
            <w:hideMark/>
          </w:tcPr>
          <w:p w14:paraId="74C5515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10653</w:t>
            </w:r>
          </w:p>
        </w:tc>
        <w:tc>
          <w:tcPr>
            <w:tcW w:w="246" w:type="pct"/>
            <w:tcBorders>
              <w:top w:val="nil"/>
              <w:left w:val="nil"/>
              <w:bottom w:val="single" w:sz="4" w:space="0" w:color="auto"/>
              <w:right w:val="single" w:sz="4" w:space="0" w:color="auto"/>
            </w:tcBorders>
            <w:shd w:val="clear" w:color="000000" w:fill="FFFFFF"/>
            <w:vAlign w:val="center"/>
            <w:hideMark/>
          </w:tcPr>
          <w:p w14:paraId="50CDFEE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12545</w:t>
            </w:r>
          </w:p>
        </w:tc>
        <w:tc>
          <w:tcPr>
            <w:tcW w:w="246" w:type="pct"/>
            <w:tcBorders>
              <w:top w:val="nil"/>
              <w:left w:val="nil"/>
              <w:bottom w:val="single" w:sz="4" w:space="0" w:color="auto"/>
              <w:right w:val="single" w:sz="4" w:space="0" w:color="auto"/>
            </w:tcBorders>
            <w:shd w:val="clear" w:color="000000" w:fill="FFFFFF"/>
            <w:vAlign w:val="center"/>
            <w:hideMark/>
          </w:tcPr>
          <w:p w14:paraId="09B983D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12963</w:t>
            </w:r>
          </w:p>
        </w:tc>
        <w:tc>
          <w:tcPr>
            <w:tcW w:w="246" w:type="pct"/>
            <w:tcBorders>
              <w:top w:val="nil"/>
              <w:left w:val="nil"/>
              <w:bottom w:val="single" w:sz="4" w:space="0" w:color="auto"/>
              <w:right w:val="single" w:sz="4" w:space="0" w:color="auto"/>
            </w:tcBorders>
            <w:shd w:val="clear" w:color="000000" w:fill="FFFFFF"/>
            <w:vAlign w:val="center"/>
            <w:hideMark/>
          </w:tcPr>
          <w:p w14:paraId="2D04B736"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12444</w:t>
            </w:r>
          </w:p>
        </w:tc>
        <w:tc>
          <w:tcPr>
            <w:tcW w:w="217" w:type="pct"/>
            <w:tcBorders>
              <w:top w:val="nil"/>
              <w:left w:val="nil"/>
              <w:bottom w:val="single" w:sz="4" w:space="0" w:color="auto"/>
              <w:right w:val="single" w:sz="4" w:space="0" w:color="auto"/>
            </w:tcBorders>
            <w:shd w:val="clear" w:color="000000" w:fill="FFFFFF"/>
            <w:vAlign w:val="center"/>
            <w:hideMark/>
          </w:tcPr>
          <w:p w14:paraId="28F56B1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6332</w:t>
            </w:r>
          </w:p>
        </w:tc>
        <w:tc>
          <w:tcPr>
            <w:tcW w:w="246" w:type="pct"/>
            <w:tcBorders>
              <w:top w:val="nil"/>
              <w:left w:val="nil"/>
              <w:bottom w:val="single" w:sz="4" w:space="0" w:color="auto"/>
              <w:right w:val="single" w:sz="4" w:space="0" w:color="auto"/>
            </w:tcBorders>
            <w:shd w:val="clear" w:color="000000" w:fill="FFFFFF"/>
            <w:vAlign w:val="center"/>
            <w:hideMark/>
          </w:tcPr>
          <w:p w14:paraId="6A1AD88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14280</w:t>
            </w:r>
          </w:p>
        </w:tc>
        <w:tc>
          <w:tcPr>
            <w:tcW w:w="246" w:type="pct"/>
            <w:tcBorders>
              <w:top w:val="nil"/>
              <w:left w:val="nil"/>
              <w:bottom w:val="single" w:sz="4" w:space="0" w:color="auto"/>
              <w:right w:val="single" w:sz="4" w:space="0" w:color="auto"/>
            </w:tcBorders>
            <w:shd w:val="clear" w:color="000000" w:fill="FFFFFF"/>
            <w:vAlign w:val="center"/>
            <w:hideMark/>
          </w:tcPr>
          <w:p w14:paraId="22F0A3B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13354</w:t>
            </w:r>
          </w:p>
        </w:tc>
        <w:tc>
          <w:tcPr>
            <w:tcW w:w="246" w:type="pct"/>
            <w:tcBorders>
              <w:top w:val="nil"/>
              <w:left w:val="nil"/>
              <w:bottom w:val="single" w:sz="4" w:space="0" w:color="auto"/>
              <w:right w:val="single" w:sz="4" w:space="0" w:color="auto"/>
            </w:tcBorders>
            <w:shd w:val="clear" w:color="000000" w:fill="FFFFFF"/>
            <w:vAlign w:val="center"/>
            <w:hideMark/>
          </w:tcPr>
          <w:p w14:paraId="04C51E3D"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13383</w:t>
            </w:r>
          </w:p>
        </w:tc>
        <w:tc>
          <w:tcPr>
            <w:tcW w:w="246" w:type="pct"/>
            <w:tcBorders>
              <w:top w:val="nil"/>
              <w:left w:val="nil"/>
              <w:bottom w:val="single" w:sz="4" w:space="0" w:color="auto"/>
              <w:right w:val="single" w:sz="4" w:space="0" w:color="auto"/>
            </w:tcBorders>
            <w:shd w:val="clear" w:color="000000" w:fill="FFFFFF"/>
            <w:vAlign w:val="center"/>
            <w:hideMark/>
          </w:tcPr>
          <w:p w14:paraId="1925C89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14986</w:t>
            </w:r>
          </w:p>
        </w:tc>
        <w:tc>
          <w:tcPr>
            <w:tcW w:w="246" w:type="pct"/>
            <w:tcBorders>
              <w:top w:val="nil"/>
              <w:left w:val="nil"/>
              <w:bottom w:val="single" w:sz="4" w:space="0" w:color="auto"/>
              <w:right w:val="single" w:sz="4" w:space="0" w:color="auto"/>
            </w:tcBorders>
            <w:shd w:val="clear" w:color="000000" w:fill="FFFFFF"/>
            <w:vAlign w:val="center"/>
            <w:hideMark/>
          </w:tcPr>
          <w:p w14:paraId="598C950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15575</w:t>
            </w:r>
          </w:p>
        </w:tc>
        <w:tc>
          <w:tcPr>
            <w:tcW w:w="246" w:type="pct"/>
            <w:tcBorders>
              <w:top w:val="nil"/>
              <w:left w:val="nil"/>
              <w:bottom w:val="single" w:sz="4" w:space="0" w:color="auto"/>
              <w:right w:val="single" w:sz="4" w:space="0" w:color="auto"/>
            </w:tcBorders>
            <w:shd w:val="clear" w:color="000000" w:fill="FFFFFF"/>
            <w:vAlign w:val="center"/>
            <w:hideMark/>
          </w:tcPr>
          <w:p w14:paraId="013D2CE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14363</w:t>
            </w:r>
          </w:p>
        </w:tc>
        <w:tc>
          <w:tcPr>
            <w:tcW w:w="246" w:type="pct"/>
            <w:tcBorders>
              <w:top w:val="nil"/>
              <w:left w:val="nil"/>
              <w:bottom w:val="single" w:sz="4" w:space="0" w:color="auto"/>
              <w:right w:val="single" w:sz="4" w:space="0" w:color="auto"/>
            </w:tcBorders>
            <w:shd w:val="clear" w:color="000000" w:fill="FFFFFF"/>
            <w:vAlign w:val="center"/>
            <w:hideMark/>
          </w:tcPr>
          <w:p w14:paraId="22F0056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13274</w:t>
            </w:r>
          </w:p>
        </w:tc>
        <w:tc>
          <w:tcPr>
            <w:tcW w:w="475" w:type="pct"/>
            <w:tcBorders>
              <w:top w:val="nil"/>
              <w:left w:val="nil"/>
              <w:bottom w:val="single" w:sz="4" w:space="0" w:color="auto"/>
              <w:right w:val="single" w:sz="4" w:space="0" w:color="auto"/>
            </w:tcBorders>
            <w:shd w:val="clear" w:color="000000" w:fill="FFFFFF"/>
            <w:vAlign w:val="center"/>
            <w:hideMark/>
          </w:tcPr>
          <w:p w14:paraId="6D0B89A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17367</w:t>
            </w:r>
          </w:p>
        </w:tc>
      </w:tr>
    </w:tbl>
    <w:p w14:paraId="63480583" w14:textId="77777777" w:rsidR="005136B1" w:rsidRDefault="005136B1" w:rsidP="00601F48">
      <w:pPr>
        <w:adjustRightInd w:val="0"/>
        <w:snapToGrid w:val="0"/>
        <w:jc w:val="center"/>
      </w:pPr>
    </w:p>
    <w:p w14:paraId="032A2D62" w14:textId="77777777" w:rsidR="00381BD7" w:rsidRPr="00381BD7" w:rsidRDefault="00381BD7" w:rsidP="00381BD7">
      <w:pPr>
        <w:adjustRightInd w:val="0"/>
        <w:snapToGrid w:val="0"/>
        <w:spacing w:line="480" w:lineRule="auto"/>
        <w:ind w:firstLineChars="200" w:firstLine="420"/>
        <w:rPr>
          <w:rFonts w:ascii="Arial" w:hAnsi="Arial" w:hint="eastAsia"/>
        </w:rPr>
      </w:pPr>
      <w:r w:rsidRPr="00381BD7">
        <w:rPr>
          <w:rFonts w:ascii="Arial" w:hAnsi="Arial" w:hint="eastAsia"/>
        </w:rPr>
        <w:t>10</w:t>
      </w:r>
      <w:r w:rsidRPr="00381BD7">
        <w:rPr>
          <w:rFonts w:ascii="Arial" w:hAnsi="Arial" w:hint="eastAsia"/>
        </w:rPr>
        <w:t>月，存量房签约</w:t>
      </w:r>
      <w:r w:rsidRPr="00381BD7">
        <w:rPr>
          <w:rFonts w:ascii="Arial" w:hAnsi="Arial" w:hint="eastAsia"/>
        </w:rPr>
        <w:t>17367</w:t>
      </w:r>
      <w:r w:rsidRPr="00381BD7">
        <w:rPr>
          <w:rFonts w:ascii="Arial" w:hAnsi="Arial" w:hint="eastAsia"/>
        </w:rPr>
        <w:t>套，环比增加</w:t>
      </w:r>
      <w:r w:rsidRPr="00381BD7">
        <w:rPr>
          <w:rFonts w:ascii="Arial" w:hAnsi="Arial" w:hint="eastAsia"/>
        </w:rPr>
        <w:t>31%</w:t>
      </w:r>
      <w:r w:rsidRPr="00381BD7">
        <w:rPr>
          <w:rFonts w:ascii="Arial" w:hAnsi="Arial" w:hint="eastAsia"/>
        </w:rPr>
        <w:t>，同比增加</w:t>
      </w:r>
      <w:r w:rsidRPr="00381BD7">
        <w:rPr>
          <w:rFonts w:ascii="Arial" w:hAnsi="Arial" w:hint="eastAsia"/>
        </w:rPr>
        <w:t>63%</w:t>
      </w:r>
      <w:r w:rsidRPr="00381BD7">
        <w:rPr>
          <w:rFonts w:ascii="Arial" w:hAnsi="Arial" w:hint="eastAsia"/>
        </w:rPr>
        <w:t>。</w:t>
      </w:r>
    </w:p>
    <w:p w14:paraId="1E195D70" w14:textId="041BBC9B" w:rsidR="00747245" w:rsidRPr="0080783D" w:rsidRDefault="00381BD7" w:rsidP="00381BD7">
      <w:pPr>
        <w:adjustRightInd w:val="0"/>
        <w:snapToGrid w:val="0"/>
        <w:spacing w:line="480" w:lineRule="auto"/>
        <w:ind w:firstLineChars="200" w:firstLine="420"/>
      </w:pPr>
      <w:r w:rsidRPr="00381BD7">
        <w:rPr>
          <w:rFonts w:ascii="Arial" w:hAnsi="Arial" w:hint="eastAsia"/>
        </w:rPr>
        <w:t>1-10</w:t>
      </w:r>
      <w:r w:rsidRPr="00381BD7">
        <w:rPr>
          <w:rFonts w:ascii="Arial" w:hAnsi="Arial" w:hint="eastAsia"/>
        </w:rPr>
        <w:t>月共签约</w:t>
      </w:r>
      <w:r w:rsidRPr="00381BD7">
        <w:rPr>
          <w:rFonts w:ascii="Arial" w:hAnsi="Arial" w:hint="eastAsia"/>
        </w:rPr>
        <w:t>135358</w:t>
      </w:r>
      <w:r w:rsidRPr="00381BD7">
        <w:rPr>
          <w:rFonts w:ascii="Arial" w:hAnsi="Arial" w:hint="eastAsia"/>
        </w:rPr>
        <w:t>套比去年同期增加</w:t>
      </w:r>
      <w:r w:rsidRPr="00381BD7">
        <w:rPr>
          <w:rFonts w:ascii="Arial" w:hAnsi="Arial" w:hint="eastAsia"/>
        </w:rPr>
        <w:t>4%</w:t>
      </w:r>
      <w:r w:rsidRPr="00381BD7">
        <w:rPr>
          <w:rFonts w:ascii="Arial" w:hAnsi="Arial" w:hint="eastAsia"/>
        </w:rPr>
        <w:t>。</w:t>
      </w:r>
    </w:p>
    <w:p w14:paraId="63C317D6" w14:textId="439C0C56" w:rsidR="004C50BF" w:rsidRPr="0080783D" w:rsidRDefault="004C50BF"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二手住宅价格指数</w:t>
      </w:r>
    </w:p>
    <w:tbl>
      <w:tblPr>
        <w:tblW w:w="5979" w:type="pct"/>
        <w:tblInd w:w="-856" w:type="dxa"/>
        <w:tblLook w:val="04A0" w:firstRow="1" w:lastRow="0" w:firstColumn="1" w:lastColumn="0" w:noHBand="0" w:noVBand="1"/>
      </w:tblPr>
      <w:tblGrid>
        <w:gridCol w:w="770"/>
        <w:gridCol w:w="588"/>
        <w:gridCol w:w="588"/>
        <w:gridCol w:w="588"/>
        <w:gridCol w:w="590"/>
        <w:gridCol w:w="591"/>
        <w:gridCol w:w="591"/>
        <w:gridCol w:w="511"/>
        <w:gridCol w:w="511"/>
        <w:gridCol w:w="511"/>
        <w:gridCol w:w="7"/>
        <w:gridCol w:w="506"/>
        <w:gridCol w:w="511"/>
        <w:gridCol w:w="511"/>
        <w:gridCol w:w="511"/>
        <w:gridCol w:w="511"/>
        <w:gridCol w:w="591"/>
        <w:gridCol w:w="511"/>
        <w:gridCol w:w="511"/>
        <w:gridCol w:w="511"/>
        <w:gridCol w:w="578"/>
        <w:gridCol w:w="9"/>
      </w:tblGrid>
      <w:tr w:rsidR="00937F27" w:rsidRPr="00937F27" w14:paraId="1706891B" w14:textId="77777777" w:rsidTr="00937F27">
        <w:trPr>
          <w:trHeight w:val="257"/>
        </w:trPr>
        <w:tc>
          <w:tcPr>
            <w:tcW w:w="34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130B50" w14:textId="77777777" w:rsidR="00937F27" w:rsidRPr="00937F27" w:rsidRDefault="00937F27" w:rsidP="00937F27">
            <w:pPr>
              <w:widowControl/>
              <w:rPr>
                <w:rFonts w:ascii="华文细黑" w:eastAsia="华文细黑" w:hAnsi="华文细黑" w:cs="宋体"/>
                <w:color w:val="000000"/>
                <w:kern w:val="0"/>
                <w:sz w:val="13"/>
                <w:szCs w:val="13"/>
              </w:rPr>
            </w:pPr>
            <w:r w:rsidRPr="00937F27">
              <w:rPr>
                <w:rFonts w:ascii="华文细黑" w:eastAsia="华文细黑" w:hAnsi="华文细黑" w:cs="宋体" w:hint="eastAsia"/>
                <w:color w:val="000000"/>
                <w:kern w:val="0"/>
                <w:sz w:val="13"/>
                <w:szCs w:val="13"/>
              </w:rPr>
              <w:t>项目</w:t>
            </w:r>
          </w:p>
        </w:tc>
        <w:tc>
          <w:tcPr>
            <w:tcW w:w="2285" w:type="pct"/>
            <w:gridSpan w:val="10"/>
            <w:tcBorders>
              <w:top w:val="single" w:sz="4" w:space="0" w:color="auto"/>
              <w:left w:val="nil"/>
              <w:bottom w:val="single" w:sz="4" w:space="0" w:color="auto"/>
              <w:right w:val="single" w:sz="4" w:space="0" w:color="000000"/>
            </w:tcBorders>
            <w:shd w:val="clear" w:color="000000" w:fill="FFFFFF"/>
            <w:vAlign w:val="center"/>
            <w:hideMark/>
          </w:tcPr>
          <w:p w14:paraId="4AA5CFD5" w14:textId="77777777" w:rsidR="00937F27" w:rsidRPr="00937F27" w:rsidRDefault="00937F27" w:rsidP="00937F27">
            <w:pPr>
              <w:widowControl/>
              <w:jc w:val="center"/>
              <w:rPr>
                <w:rFonts w:ascii="Arial" w:eastAsia="宋体" w:hAnsi="Arial" w:cs="Arial" w:hint="eastAsia"/>
                <w:color w:val="000000"/>
                <w:kern w:val="0"/>
                <w:sz w:val="13"/>
                <w:szCs w:val="13"/>
              </w:rPr>
            </w:pPr>
            <w:r w:rsidRPr="00937F27">
              <w:rPr>
                <w:rFonts w:ascii="Arial" w:eastAsia="宋体" w:hAnsi="Arial" w:cs="Arial"/>
                <w:color w:val="000000"/>
                <w:kern w:val="0"/>
                <w:sz w:val="13"/>
                <w:szCs w:val="13"/>
              </w:rPr>
              <w:t>2023</w:t>
            </w:r>
            <w:r w:rsidRPr="00937F27">
              <w:rPr>
                <w:rFonts w:ascii="华文细黑" w:eastAsia="华文细黑" w:hAnsi="华文细黑" w:cs="Arial" w:hint="eastAsia"/>
                <w:color w:val="000000"/>
                <w:kern w:val="0"/>
                <w:sz w:val="13"/>
                <w:szCs w:val="13"/>
              </w:rPr>
              <w:t>年</w:t>
            </w:r>
          </w:p>
        </w:tc>
        <w:tc>
          <w:tcPr>
            <w:tcW w:w="2368" w:type="pct"/>
            <w:gridSpan w:val="11"/>
            <w:tcBorders>
              <w:top w:val="single" w:sz="4" w:space="0" w:color="auto"/>
              <w:left w:val="nil"/>
              <w:bottom w:val="single" w:sz="4" w:space="0" w:color="auto"/>
              <w:right w:val="single" w:sz="4" w:space="0" w:color="000000"/>
            </w:tcBorders>
            <w:shd w:val="clear" w:color="000000" w:fill="FFFFFF"/>
            <w:vAlign w:val="center"/>
            <w:hideMark/>
          </w:tcPr>
          <w:p w14:paraId="5622FB10" w14:textId="77777777" w:rsidR="00937F27" w:rsidRPr="00937F27" w:rsidRDefault="00937F27" w:rsidP="00937F27">
            <w:pPr>
              <w:widowControl/>
              <w:jc w:val="center"/>
              <w:rPr>
                <w:rFonts w:ascii="Arial" w:eastAsia="宋体" w:hAnsi="Arial" w:cs="Arial"/>
                <w:color w:val="000000"/>
                <w:kern w:val="0"/>
                <w:sz w:val="13"/>
                <w:szCs w:val="13"/>
              </w:rPr>
            </w:pPr>
            <w:r w:rsidRPr="00937F27">
              <w:rPr>
                <w:rFonts w:ascii="Arial" w:eastAsia="宋体" w:hAnsi="Arial" w:cs="Arial"/>
                <w:color w:val="000000"/>
                <w:kern w:val="0"/>
                <w:sz w:val="13"/>
                <w:szCs w:val="13"/>
              </w:rPr>
              <w:t>2024</w:t>
            </w:r>
            <w:r w:rsidRPr="00937F27">
              <w:rPr>
                <w:rFonts w:ascii="华文细黑" w:eastAsia="华文细黑" w:hAnsi="华文细黑" w:cs="Arial" w:hint="eastAsia"/>
                <w:color w:val="000000"/>
                <w:kern w:val="0"/>
                <w:sz w:val="13"/>
                <w:szCs w:val="13"/>
              </w:rPr>
              <w:t>年</w:t>
            </w:r>
          </w:p>
        </w:tc>
      </w:tr>
      <w:tr w:rsidR="00937F27" w:rsidRPr="00937F27" w14:paraId="0E8F2844" w14:textId="77777777" w:rsidTr="00937F27">
        <w:trPr>
          <w:gridAfter w:val="1"/>
          <w:wAfter w:w="5" w:type="pct"/>
          <w:trHeight w:val="257"/>
        </w:trPr>
        <w:tc>
          <w:tcPr>
            <w:tcW w:w="347" w:type="pct"/>
            <w:vMerge/>
            <w:tcBorders>
              <w:top w:val="single" w:sz="4" w:space="0" w:color="auto"/>
              <w:left w:val="single" w:sz="4" w:space="0" w:color="auto"/>
              <w:bottom w:val="single" w:sz="4" w:space="0" w:color="auto"/>
              <w:right w:val="single" w:sz="4" w:space="0" w:color="auto"/>
            </w:tcBorders>
            <w:vAlign w:val="center"/>
            <w:hideMark/>
          </w:tcPr>
          <w:p w14:paraId="70C680AF" w14:textId="77777777" w:rsidR="00937F27" w:rsidRPr="00937F27" w:rsidRDefault="00937F27" w:rsidP="00937F27">
            <w:pPr>
              <w:widowControl/>
              <w:jc w:val="left"/>
              <w:rPr>
                <w:rFonts w:ascii="华文细黑" w:eastAsia="华文细黑" w:hAnsi="华文细黑" w:cs="宋体"/>
                <w:color w:val="000000"/>
                <w:kern w:val="0"/>
                <w:sz w:val="13"/>
                <w:szCs w:val="13"/>
              </w:rPr>
            </w:pPr>
          </w:p>
        </w:tc>
        <w:tc>
          <w:tcPr>
            <w:tcW w:w="265" w:type="pct"/>
            <w:tcBorders>
              <w:top w:val="nil"/>
              <w:left w:val="nil"/>
              <w:bottom w:val="single" w:sz="4" w:space="0" w:color="auto"/>
              <w:right w:val="single" w:sz="4" w:space="0" w:color="auto"/>
            </w:tcBorders>
            <w:shd w:val="clear" w:color="000000" w:fill="FFFFFF"/>
            <w:vAlign w:val="center"/>
            <w:hideMark/>
          </w:tcPr>
          <w:p w14:paraId="0A43BC6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4</w:t>
            </w:r>
            <w:r w:rsidRPr="00937F27">
              <w:rPr>
                <w:rFonts w:ascii="华文细黑" w:eastAsia="华文细黑" w:hAnsi="华文细黑" w:cs="Arial" w:hint="eastAsia"/>
                <w:color w:val="000000"/>
                <w:kern w:val="0"/>
                <w:sz w:val="13"/>
                <w:szCs w:val="13"/>
              </w:rPr>
              <w:t>月</w:t>
            </w:r>
          </w:p>
        </w:tc>
        <w:tc>
          <w:tcPr>
            <w:tcW w:w="265" w:type="pct"/>
            <w:tcBorders>
              <w:top w:val="nil"/>
              <w:left w:val="nil"/>
              <w:bottom w:val="single" w:sz="4" w:space="0" w:color="auto"/>
              <w:right w:val="single" w:sz="4" w:space="0" w:color="auto"/>
            </w:tcBorders>
            <w:shd w:val="clear" w:color="000000" w:fill="FFFFFF"/>
            <w:vAlign w:val="center"/>
            <w:hideMark/>
          </w:tcPr>
          <w:p w14:paraId="639F7496"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5</w:t>
            </w:r>
            <w:r w:rsidRPr="00937F27">
              <w:rPr>
                <w:rFonts w:ascii="华文细黑" w:eastAsia="华文细黑" w:hAnsi="华文细黑" w:cs="Arial" w:hint="eastAsia"/>
                <w:color w:val="000000"/>
                <w:kern w:val="0"/>
                <w:sz w:val="13"/>
                <w:szCs w:val="13"/>
              </w:rPr>
              <w:t>月</w:t>
            </w:r>
          </w:p>
        </w:tc>
        <w:tc>
          <w:tcPr>
            <w:tcW w:w="265" w:type="pct"/>
            <w:tcBorders>
              <w:top w:val="nil"/>
              <w:left w:val="nil"/>
              <w:bottom w:val="single" w:sz="4" w:space="0" w:color="auto"/>
              <w:right w:val="single" w:sz="4" w:space="0" w:color="auto"/>
            </w:tcBorders>
            <w:shd w:val="clear" w:color="000000" w:fill="FFFFFF"/>
            <w:vAlign w:val="center"/>
            <w:hideMark/>
          </w:tcPr>
          <w:p w14:paraId="77488F0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w:t>
            </w:r>
            <w:r w:rsidRPr="00937F27">
              <w:rPr>
                <w:rFonts w:ascii="华文细黑" w:eastAsia="华文细黑" w:hAnsi="华文细黑" w:cs="Arial" w:hint="eastAsia"/>
                <w:color w:val="000000"/>
                <w:kern w:val="0"/>
                <w:sz w:val="13"/>
                <w:szCs w:val="13"/>
              </w:rPr>
              <w:t>月</w:t>
            </w:r>
          </w:p>
        </w:tc>
        <w:tc>
          <w:tcPr>
            <w:tcW w:w="266" w:type="pct"/>
            <w:tcBorders>
              <w:top w:val="nil"/>
              <w:left w:val="nil"/>
              <w:bottom w:val="single" w:sz="4" w:space="0" w:color="auto"/>
              <w:right w:val="single" w:sz="4" w:space="0" w:color="auto"/>
            </w:tcBorders>
            <w:shd w:val="clear" w:color="000000" w:fill="FFFFFF"/>
            <w:vAlign w:val="center"/>
            <w:hideMark/>
          </w:tcPr>
          <w:p w14:paraId="35A41F5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7</w:t>
            </w:r>
            <w:r w:rsidRPr="00937F27">
              <w:rPr>
                <w:rFonts w:ascii="华文细黑" w:eastAsia="华文细黑" w:hAnsi="华文细黑" w:cs="Arial" w:hint="eastAsia"/>
                <w:color w:val="000000"/>
                <w:kern w:val="0"/>
                <w:sz w:val="13"/>
                <w:szCs w:val="13"/>
              </w:rPr>
              <w:t>月</w:t>
            </w:r>
          </w:p>
        </w:tc>
        <w:tc>
          <w:tcPr>
            <w:tcW w:w="266" w:type="pct"/>
            <w:tcBorders>
              <w:top w:val="nil"/>
              <w:left w:val="nil"/>
              <w:bottom w:val="single" w:sz="4" w:space="0" w:color="auto"/>
              <w:right w:val="single" w:sz="4" w:space="0" w:color="auto"/>
            </w:tcBorders>
            <w:shd w:val="clear" w:color="000000" w:fill="FFFFFF"/>
            <w:vAlign w:val="center"/>
            <w:hideMark/>
          </w:tcPr>
          <w:p w14:paraId="74541D8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w:t>
            </w:r>
            <w:r w:rsidRPr="00937F27">
              <w:rPr>
                <w:rFonts w:ascii="华文细黑" w:eastAsia="华文细黑" w:hAnsi="华文细黑" w:cs="Arial" w:hint="eastAsia"/>
                <w:color w:val="000000"/>
                <w:kern w:val="0"/>
                <w:sz w:val="13"/>
                <w:szCs w:val="13"/>
              </w:rPr>
              <w:t>月</w:t>
            </w:r>
          </w:p>
        </w:tc>
        <w:tc>
          <w:tcPr>
            <w:tcW w:w="266" w:type="pct"/>
            <w:tcBorders>
              <w:top w:val="nil"/>
              <w:left w:val="nil"/>
              <w:bottom w:val="single" w:sz="4" w:space="0" w:color="auto"/>
              <w:right w:val="single" w:sz="4" w:space="0" w:color="auto"/>
            </w:tcBorders>
            <w:shd w:val="clear" w:color="000000" w:fill="FFFFFF"/>
            <w:vAlign w:val="center"/>
            <w:hideMark/>
          </w:tcPr>
          <w:p w14:paraId="59FECA9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1EAE11C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16ED488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11</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28051EB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w:t>
            </w:r>
            <w:r w:rsidRPr="00937F27">
              <w:rPr>
                <w:rFonts w:ascii="华文细黑" w:eastAsia="华文细黑" w:hAnsi="华文细黑" w:cs="Arial" w:hint="eastAsia"/>
                <w:color w:val="000000"/>
                <w:kern w:val="0"/>
                <w:sz w:val="13"/>
                <w:szCs w:val="13"/>
              </w:rPr>
              <w:t>月</w:t>
            </w:r>
          </w:p>
        </w:tc>
        <w:tc>
          <w:tcPr>
            <w:tcW w:w="230" w:type="pct"/>
            <w:gridSpan w:val="2"/>
            <w:tcBorders>
              <w:top w:val="nil"/>
              <w:left w:val="nil"/>
              <w:bottom w:val="single" w:sz="4" w:space="0" w:color="auto"/>
              <w:right w:val="single" w:sz="4" w:space="0" w:color="auto"/>
            </w:tcBorders>
            <w:shd w:val="clear" w:color="000000" w:fill="FFFFFF"/>
            <w:vAlign w:val="center"/>
            <w:hideMark/>
          </w:tcPr>
          <w:p w14:paraId="677835F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09BBE6C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2</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08913F2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3</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4730935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4</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2D92023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5</w:t>
            </w:r>
            <w:r w:rsidRPr="00937F27">
              <w:rPr>
                <w:rFonts w:ascii="华文细黑" w:eastAsia="华文细黑" w:hAnsi="华文细黑" w:cs="Arial" w:hint="eastAsia"/>
                <w:color w:val="000000"/>
                <w:kern w:val="0"/>
                <w:sz w:val="13"/>
                <w:szCs w:val="13"/>
              </w:rPr>
              <w:t>月</w:t>
            </w:r>
          </w:p>
        </w:tc>
        <w:tc>
          <w:tcPr>
            <w:tcW w:w="266" w:type="pct"/>
            <w:tcBorders>
              <w:top w:val="nil"/>
              <w:left w:val="nil"/>
              <w:bottom w:val="single" w:sz="4" w:space="0" w:color="auto"/>
              <w:right w:val="single" w:sz="4" w:space="0" w:color="auto"/>
            </w:tcBorders>
            <w:shd w:val="clear" w:color="000000" w:fill="FFFFFF"/>
            <w:vAlign w:val="center"/>
            <w:hideMark/>
          </w:tcPr>
          <w:p w14:paraId="556CEBD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4EA0D02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7</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0A5F413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w:t>
            </w:r>
            <w:r w:rsidRPr="00937F27">
              <w:rPr>
                <w:rFonts w:ascii="华文细黑" w:eastAsia="华文细黑" w:hAnsi="华文细黑" w:cs="Arial" w:hint="eastAsia"/>
                <w:color w:val="000000"/>
                <w:kern w:val="0"/>
                <w:sz w:val="13"/>
                <w:szCs w:val="13"/>
              </w:rPr>
              <w:t>月</w:t>
            </w:r>
          </w:p>
        </w:tc>
        <w:tc>
          <w:tcPr>
            <w:tcW w:w="230" w:type="pct"/>
            <w:tcBorders>
              <w:top w:val="nil"/>
              <w:left w:val="nil"/>
              <w:bottom w:val="single" w:sz="4" w:space="0" w:color="auto"/>
              <w:right w:val="single" w:sz="4" w:space="0" w:color="auto"/>
            </w:tcBorders>
            <w:shd w:val="clear" w:color="000000" w:fill="FFFFFF"/>
            <w:vAlign w:val="center"/>
            <w:hideMark/>
          </w:tcPr>
          <w:p w14:paraId="03559FE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w:t>
            </w:r>
            <w:r w:rsidRPr="00937F27">
              <w:rPr>
                <w:rFonts w:ascii="华文细黑" w:eastAsia="华文细黑" w:hAnsi="华文细黑" w:cs="Arial" w:hint="eastAsia"/>
                <w:color w:val="000000"/>
                <w:kern w:val="0"/>
                <w:sz w:val="13"/>
                <w:szCs w:val="13"/>
              </w:rPr>
              <w:t>月</w:t>
            </w:r>
          </w:p>
        </w:tc>
        <w:tc>
          <w:tcPr>
            <w:tcW w:w="260" w:type="pct"/>
            <w:tcBorders>
              <w:top w:val="nil"/>
              <w:left w:val="nil"/>
              <w:bottom w:val="single" w:sz="4" w:space="0" w:color="auto"/>
              <w:right w:val="single" w:sz="4" w:space="0" w:color="auto"/>
            </w:tcBorders>
            <w:shd w:val="clear" w:color="000000" w:fill="FFFFFF"/>
            <w:vAlign w:val="center"/>
            <w:hideMark/>
          </w:tcPr>
          <w:p w14:paraId="06E4B20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w:t>
            </w:r>
            <w:r w:rsidRPr="00937F27">
              <w:rPr>
                <w:rFonts w:ascii="华文细黑" w:eastAsia="华文细黑" w:hAnsi="华文细黑" w:cs="Arial" w:hint="eastAsia"/>
                <w:color w:val="000000"/>
                <w:kern w:val="0"/>
                <w:sz w:val="13"/>
                <w:szCs w:val="13"/>
              </w:rPr>
              <w:t>月</w:t>
            </w:r>
          </w:p>
        </w:tc>
      </w:tr>
      <w:tr w:rsidR="00937F27" w:rsidRPr="00937F27" w14:paraId="360CCC82" w14:textId="77777777" w:rsidTr="00937F27">
        <w:trPr>
          <w:gridAfter w:val="1"/>
          <w:wAfter w:w="5" w:type="pct"/>
          <w:trHeight w:val="257"/>
        </w:trPr>
        <w:tc>
          <w:tcPr>
            <w:tcW w:w="347" w:type="pct"/>
            <w:tcBorders>
              <w:top w:val="nil"/>
              <w:left w:val="single" w:sz="4" w:space="0" w:color="auto"/>
              <w:bottom w:val="single" w:sz="4" w:space="0" w:color="auto"/>
              <w:right w:val="single" w:sz="4" w:space="0" w:color="auto"/>
            </w:tcBorders>
            <w:shd w:val="clear" w:color="000000" w:fill="FFFFFF"/>
            <w:vAlign w:val="center"/>
            <w:hideMark/>
          </w:tcPr>
          <w:p w14:paraId="25086B2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环比</w:t>
            </w:r>
          </w:p>
        </w:tc>
        <w:tc>
          <w:tcPr>
            <w:tcW w:w="265" w:type="pct"/>
            <w:tcBorders>
              <w:top w:val="nil"/>
              <w:left w:val="nil"/>
              <w:bottom w:val="single" w:sz="4" w:space="0" w:color="auto"/>
              <w:right w:val="single" w:sz="4" w:space="0" w:color="auto"/>
            </w:tcBorders>
            <w:shd w:val="clear" w:color="000000" w:fill="FFFFFF"/>
            <w:vAlign w:val="center"/>
            <w:hideMark/>
          </w:tcPr>
          <w:p w14:paraId="4F02B43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100.1</w:t>
            </w:r>
          </w:p>
        </w:tc>
        <w:tc>
          <w:tcPr>
            <w:tcW w:w="265" w:type="pct"/>
            <w:tcBorders>
              <w:top w:val="nil"/>
              <w:left w:val="nil"/>
              <w:bottom w:val="single" w:sz="4" w:space="0" w:color="auto"/>
              <w:right w:val="single" w:sz="4" w:space="0" w:color="auto"/>
            </w:tcBorders>
            <w:shd w:val="clear" w:color="000000" w:fill="FFFFFF"/>
            <w:vAlign w:val="center"/>
            <w:hideMark/>
          </w:tcPr>
          <w:p w14:paraId="35C7A886"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99.4</w:t>
            </w:r>
          </w:p>
        </w:tc>
        <w:tc>
          <w:tcPr>
            <w:tcW w:w="265" w:type="pct"/>
            <w:tcBorders>
              <w:top w:val="nil"/>
              <w:left w:val="nil"/>
              <w:bottom w:val="single" w:sz="4" w:space="0" w:color="auto"/>
              <w:right w:val="single" w:sz="4" w:space="0" w:color="auto"/>
            </w:tcBorders>
            <w:shd w:val="clear" w:color="000000" w:fill="FFFFFF"/>
            <w:vAlign w:val="center"/>
            <w:hideMark/>
          </w:tcPr>
          <w:p w14:paraId="4798E5A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99.3</w:t>
            </w:r>
          </w:p>
        </w:tc>
        <w:tc>
          <w:tcPr>
            <w:tcW w:w="266" w:type="pct"/>
            <w:tcBorders>
              <w:top w:val="nil"/>
              <w:left w:val="nil"/>
              <w:bottom w:val="single" w:sz="4" w:space="0" w:color="auto"/>
              <w:right w:val="single" w:sz="4" w:space="0" w:color="auto"/>
            </w:tcBorders>
            <w:shd w:val="clear" w:color="000000" w:fill="FFFFFF"/>
            <w:vAlign w:val="center"/>
            <w:hideMark/>
          </w:tcPr>
          <w:p w14:paraId="4FAF5B16"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99.4</w:t>
            </w:r>
          </w:p>
        </w:tc>
        <w:tc>
          <w:tcPr>
            <w:tcW w:w="266" w:type="pct"/>
            <w:tcBorders>
              <w:top w:val="nil"/>
              <w:left w:val="nil"/>
              <w:bottom w:val="single" w:sz="4" w:space="0" w:color="auto"/>
              <w:right w:val="single" w:sz="4" w:space="0" w:color="auto"/>
            </w:tcBorders>
            <w:shd w:val="clear" w:color="000000" w:fill="FFFFFF"/>
            <w:vAlign w:val="center"/>
            <w:hideMark/>
          </w:tcPr>
          <w:p w14:paraId="15463AE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100.4</w:t>
            </w:r>
          </w:p>
        </w:tc>
        <w:tc>
          <w:tcPr>
            <w:tcW w:w="266" w:type="pct"/>
            <w:tcBorders>
              <w:top w:val="nil"/>
              <w:left w:val="nil"/>
              <w:bottom w:val="single" w:sz="4" w:space="0" w:color="auto"/>
              <w:right w:val="single" w:sz="4" w:space="0" w:color="auto"/>
            </w:tcBorders>
            <w:shd w:val="clear" w:color="000000" w:fill="FFFFFF"/>
            <w:vAlign w:val="center"/>
            <w:hideMark/>
          </w:tcPr>
          <w:p w14:paraId="424E7693"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100.7</w:t>
            </w:r>
          </w:p>
        </w:tc>
        <w:tc>
          <w:tcPr>
            <w:tcW w:w="230" w:type="pct"/>
            <w:tcBorders>
              <w:top w:val="nil"/>
              <w:left w:val="nil"/>
              <w:bottom w:val="single" w:sz="4" w:space="0" w:color="auto"/>
              <w:right w:val="single" w:sz="4" w:space="0" w:color="auto"/>
            </w:tcBorders>
            <w:shd w:val="clear" w:color="000000" w:fill="FFFFFF"/>
            <w:vAlign w:val="center"/>
            <w:hideMark/>
          </w:tcPr>
          <w:p w14:paraId="5727CA4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98.9</w:t>
            </w:r>
          </w:p>
        </w:tc>
        <w:tc>
          <w:tcPr>
            <w:tcW w:w="230" w:type="pct"/>
            <w:tcBorders>
              <w:top w:val="nil"/>
              <w:left w:val="nil"/>
              <w:bottom w:val="single" w:sz="4" w:space="0" w:color="auto"/>
              <w:right w:val="single" w:sz="4" w:space="0" w:color="auto"/>
            </w:tcBorders>
            <w:shd w:val="clear" w:color="000000" w:fill="FFFFFF"/>
            <w:vAlign w:val="center"/>
            <w:hideMark/>
          </w:tcPr>
          <w:p w14:paraId="2C870C3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98.6</w:t>
            </w:r>
          </w:p>
        </w:tc>
        <w:tc>
          <w:tcPr>
            <w:tcW w:w="230" w:type="pct"/>
            <w:tcBorders>
              <w:top w:val="nil"/>
              <w:left w:val="nil"/>
              <w:bottom w:val="single" w:sz="4" w:space="0" w:color="auto"/>
              <w:right w:val="single" w:sz="4" w:space="0" w:color="auto"/>
            </w:tcBorders>
            <w:shd w:val="clear" w:color="000000" w:fill="FFFFFF"/>
            <w:vAlign w:val="center"/>
            <w:hideMark/>
          </w:tcPr>
          <w:p w14:paraId="53EB487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98.8</w:t>
            </w:r>
          </w:p>
        </w:tc>
        <w:tc>
          <w:tcPr>
            <w:tcW w:w="230" w:type="pct"/>
            <w:gridSpan w:val="2"/>
            <w:tcBorders>
              <w:top w:val="nil"/>
              <w:left w:val="nil"/>
              <w:bottom w:val="single" w:sz="4" w:space="0" w:color="auto"/>
              <w:right w:val="single" w:sz="4" w:space="0" w:color="auto"/>
            </w:tcBorders>
            <w:shd w:val="clear" w:color="000000" w:fill="FFFFFF"/>
            <w:vAlign w:val="center"/>
            <w:hideMark/>
          </w:tcPr>
          <w:p w14:paraId="0448759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99.3</w:t>
            </w:r>
          </w:p>
        </w:tc>
        <w:tc>
          <w:tcPr>
            <w:tcW w:w="230" w:type="pct"/>
            <w:tcBorders>
              <w:top w:val="nil"/>
              <w:left w:val="nil"/>
              <w:bottom w:val="single" w:sz="4" w:space="0" w:color="auto"/>
              <w:right w:val="single" w:sz="4" w:space="0" w:color="auto"/>
            </w:tcBorders>
            <w:shd w:val="clear" w:color="000000" w:fill="FFFFFF"/>
            <w:vAlign w:val="center"/>
            <w:hideMark/>
          </w:tcPr>
          <w:p w14:paraId="6AD50D8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99.1</w:t>
            </w:r>
          </w:p>
        </w:tc>
        <w:tc>
          <w:tcPr>
            <w:tcW w:w="230" w:type="pct"/>
            <w:tcBorders>
              <w:top w:val="nil"/>
              <w:left w:val="nil"/>
              <w:bottom w:val="single" w:sz="4" w:space="0" w:color="auto"/>
              <w:right w:val="single" w:sz="4" w:space="0" w:color="auto"/>
            </w:tcBorders>
            <w:shd w:val="clear" w:color="000000" w:fill="FFFFFF"/>
            <w:vAlign w:val="center"/>
            <w:hideMark/>
          </w:tcPr>
          <w:p w14:paraId="0A75F4A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99.6</w:t>
            </w:r>
          </w:p>
        </w:tc>
        <w:tc>
          <w:tcPr>
            <w:tcW w:w="230" w:type="pct"/>
            <w:tcBorders>
              <w:top w:val="nil"/>
              <w:left w:val="nil"/>
              <w:bottom w:val="single" w:sz="4" w:space="0" w:color="auto"/>
              <w:right w:val="single" w:sz="4" w:space="0" w:color="auto"/>
            </w:tcBorders>
            <w:shd w:val="clear" w:color="000000" w:fill="FFFFFF"/>
            <w:vAlign w:val="center"/>
            <w:hideMark/>
          </w:tcPr>
          <w:p w14:paraId="6A376C1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98.4</w:t>
            </w:r>
          </w:p>
        </w:tc>
        <w:tc>
          <w:tcPr>
            <w:tcW w:w="230" w:type="pct"/>
            <w:tcBorders>
              <w:top w:val="nil"/>
              <w:left w:val="nil"/>
              <w:bottom w:val="single" w:sz="4" w:space="0" w:color="auto"/>
              <w:right w:val="single" w:sz="4" w:space="0" w:color="auto"/>
            </w:tcBorders>
            <w:shd w:val="clear" w:color="000000" w:fill="FFFFFF"/>
            <w:vAlign w:val="center"/>
            <w:hideMark/>
          </w:tcPr>
          <w:p w14:paraId="6B3A2B0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98.8</w:t>
            </w:r>
          </w:p>
        </w:tc>
        <w:tc>
          <w:tcPr>
            <w:tcW w:w="266" w:type="pct"/>
            <w:tcBorders>
              <w:top w:val="nil"/>
              <w:left w:val="nil"/>
              <w:bottom w:val="single" w:sz="4" w:space="0" w:color="auto"/>
              <w:right w:val="single" w:sz="4" w:space="0" w:color="auto"/>
            </w:tcBorders>
            <w:shd w:val="clear" w:color="000000" w:fill="FFFFFF"/>
            <w:vAlign w:val="center"/>
            <w:hideMark/>
          </w:tcPr>
          <w:p w14:paraId="3192B89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0" w:type="pct"/>
            <w:tcBorders>
              <w:top w:val="nil"/>
              <w:left w:val="nil"/>
              <w:bottom w:val="single" w:sz="4" w:space="0" w:color="auto"/>
              <w:right w:val="single" w:sz="4" w:space="0" w:color="auto"/>
            </w:tcBorders>
            <w:shd w:val="clear" w:color="000000" w:fill="FFFFFF"/>
            <w:vAlign w:val="center"/>
            <w:hideMark/>
          </w:tcPr>
          <w:p w14:paraId="64C0401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0" w:type="pct"/>
            <w:tcBorders>
              <w:top w:val="nil"/>
              <w:left w:val="nil"/>
              <w:bottom w:val="single" w:sz="4" w:space="0" w:color="auto"/>
              <w:right w:val="single" w:sz="4" w:space="0" w:color="auto"/>
            </w:tcBorders>
            <w:shd w:val="clear" w:color="000000" w:fill="FFFFFF"/>
            <w:vAlign w:val="center"/>
            <w:hideMark/>
          </w:tcPr>
          <w:p w14:paraId="3E68686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w:t>
            </w:r>
          </w:p>
        </w:tc>
        <w:tc>
          <w:tcPr>
            <w:tcW w:w="230" w:type="pct"/>
            <w:tcBorders>
              <w:top w:val="nil"/>
              <w:left w:val="nil"/>
              <w:bottom w:val="single" w:sz="4" w:space="0" w:color="auto"/>
              <w:right w:val="single" w:sz="4" w:space="0" w:color="auto"/>
            </w:tcBorders>
            <w:shd w:val="clear" w:color="000000" w:fill="FFFFFF"/>
            <w:vAlign w:val="center"/>
            <w:hideMark/>
          </w:tcPr>
          <w:p w14:paraId="467A4FB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98.7</w:t>
            </w:r>
          </w:p>
        </w:tc>
        <w:tc>
          <w:tcPr>
            <w:tcW w:w="260" w:type="pct"/>
            <w:tcBorders>
              <w:top w:val="nil"/>
              <w:left w:val="nil"/>
              <w:bottom w:val="single" w:sz="4" w:space="0" w:color="auto"/>
              <w:right w:val="single" w:sz="4" w:space="0" w:color="auto"/>
            </w:tcBorders>
            <w:shd w:val="clear" w:color="000000" w:fill="FFFFFF"/>
            <w:vAlign w:val="center"/>
            <w:hideMark/>
          </w:tcPr>
          <w:p w14:paraId="5D5236CA"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101</w:t>
            </w:r>
          </w:p>
        </w:tc>
      </w:tr>
      <w:tr w:rsidR="00937F27" w:rsidRPr="00937F27" w14:paraId="04836389" w14:textId="77777777" w:rsidTr="00937F27">
        <w:trPr>
          <w:gridAfter w:val="1"/>
          <w:wAfter w:w="5" w:type="pct"/>
          <w:trHeight w:val="257"/>
        </w:trPr>
        <w:tc>
          <w:tcPr>
            <w:tcW w:w="347" w:type="pct"/>
            <w:tcBorders>
              <w:top w:val="nil"/>
              <w:left w:val="single" w:sz="4" w:space="0" w:color="auto"/>
              <w:bottom w:val="single" w:sz="4" w:space="0" w:color="auto"/>
              <w:right w:val="single" w:sz="4" w:space="0" w:color="auto"/>
            </w:tcBorders>
            <w:shd w:val="clear" w:color="000000" w:fill="FFFFFF"/>
            <w:vAlign w:val="center"/>
            <w:hideMark/>
          </w:tcPr>
          <w:p w14:paraId="240E6B0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同比</w:t>
            </w:r>
          </w:p>
        </w:tc>
        <w:tc>
          <w:tcPr>
            <w:tcW w:w="265" w:type="pct"/>
            <w:tcBorders>
              <w:top w:val="nil"/>
              <w:left w:val="nil"/>
              <w:bottom w:val="single" w:sz="4" w:space="0" w:color="auto"/>
              <w:right w:val="single" w:sz="4" w:space="0" w:color="auto"/>
            </w:tcBorders>
            <w:shd w:val="clear" w:color="000000" w:fill="FFFFFF"/>
            <w:vAlign w:val="center"/>
            <w:hideMark/>
          </w:tcPr>
          <w:p w14:paraId="582B955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103.3</w:t>
            </w:r>
          </w:p>
        </w:tc>
        <w:tc>
          <w:tcPr>
            <w:tcW w:w="265" w:type="pct"/>
            <w:tcBorders>
              <w:top w:val="nil"/>
              <w:left w:val="nil"/>
              <w:bottom w:val="single" w:sz="4" w:space="0" w:color="auto"/>
              <w:right w:val="single" w:sz="4" w:space="0" w:color="auto"/>
            </w:tcBorders>
            <w:shd w:val="clear" w:color="000000" w:fill="FFFFFF"/>
            <w:vAlign w:val="center"/>
            <w:hideMark/>
          </w:tcPr>
          <w:p w14:paraId="1B0C5F1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102.8</w:t>
            </w:r>
          </w:p>
        </w:tc>
        <w:tc>
          <w:tcPr>
            <w:tcW w:w="265" w:type="pct"/>
            <w:tcBorders>
              <w:top w:val="nil"/>
              <w:left w:val="nil"/>
              <w:bottom w:val="single" w:sz="4" w:space="0" w:color="auto"/>
              <w:right w:val="single" w:sz="4" w:space="0" w:color="auto"/>
            </w:tcBorders>
            <w:shd w:val="clear" w:color="000000" w:fill="FFFFFF"/>
            <w:vAlign w:val="center"/>
            <w:hideMark/>
          </w:tcPr>
          <w:p w14:paraId="44A8588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101.5</w:t>
            </w:r>
          </w:p>
        </w:tc>
        <w:tc>
          <w:tcPr>
            <w:tcW w:w="266" w:type="pct"/>
            <w:tcBorders>
              <w:top w:val="nil"/>
              <w:left w:val="nil"/>
              <w:bottom w:val="single" w:sz="4" w:space="0" w:color="auto"/>
              <w:right w:val="single" w:sz="4" w:space="0" w:color="auto"/>
            </w:tcBorders>
            <w:shd w:val="clear" w:color="000000" w:fill="FFFFFF"/>
            <w:vAlign w:val="center"/>
            <w:hideMark/>
          </w:tcPr>
          <w:p w14:paraId="09584FB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100.6</w:t>
            </w:r>
          </w:p>
        </w:tc>
        <w:tc>
          <w:tcPr>
            <w:tcW w:w="266" w:type="pct"/>
            <w:tcBorders>
              <w:top w:val="nil"/>
              <w:left w:val="nil"/>
              <w:bottom w:val="single" w:sz="4" w:space="0" w:color="auto"/>
              <w:right w:val="single" w:sz="4" w:space="0" w:color="auto"/>
            </w:tcBorders>
            <w:shd w:val="clear" w:color="000000" w:fill="FFFFFF"/>
            <w:vAlign w:val="center"/>
            <w:hideMark/>
          </w:tcPr>
          <w:p w14:paraId="1BF5F253"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100.8</w:t>
            </w:r>
          </w:p>
        </w:tc>
        <w:tc>
          <w:tcPr>
            <w:tcW w:w="266" w:type="pct"/>
            <w:tcBorders>
              <w:top w:val="nil"/>
              <w:left w:val="nil"/>
              <w:bottom w:val="single" w:sz="4" w:space="0" w:color="auto"/>
              <w:right w:val="single" w:sz="4" w:space="0" w:color="auto"/>
            </w:tcBorders>
            <w:shd w:val="clear" w:color="000000" w:fill="FFFFFF"/>
            <w:vAlign w:val="center"/>
            <w:hideMark/>
          </w:tcPr>
          <w:p w14:paraId="455E166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101.1</w:t>
            </w:r>
          </w:p>
        </w:tc>
        <w:tc>
          <w:tcPr>
            <w:tcW w:w="230" w:type="pct"/>
            <w:tcBorders>
              <w:top w:val="nil"/>
              <w:left w:val="nil"/>
              <w:bottom w:val="single" w:sz="4" w:space="0" w:color="auto"/>
              <w:right w:val="single" w:sz="4" w:space="0" w:color="auto"/>
            </w:tcBorders>
            <w:shd w:val="clear" w:color="000000" w:fill="FFFFFF"/>
            <w:vAlign w:val="center"/>
            <w:hideMark/>
          </w:tcPr>
          <w:p w14:paraId="458DFC0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99.8</w:t>
            </w:r>
          </w:p>
        </w:tc>
        <w:tc>
          <w:tcPr>
            <w:tcW w:w="230" w:type="pct"/>
            <w:tcBorders>
              <w:top w:val="nil"/>
              <w:left w:val="nil"/>
              <w:bottom w:val="single" w:sz="4" w:space="0" w:color="auto"/>
              <w:right w:val="single" w:sz="4" w:space="0" w:color="auto"/>
            </w:tcBorders>
            <w:shd w:val="clear" w:color="000000" w:fill="FFFFFF"/>
            <w:vAlign w:val="center"/>
            <w:hideMark/>
          </w:tcPr>
          <w:p w14:paraId="730A827D"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98.6</w:t>
            </w:r>
          </w:p>
        </w:tc>
        <w:tc>
          <w:tcPr>
            <w:tcW w:w="230" w:type="pct"/>
            <w:tcBorders>
              <w:top w:val="nil"/>
              <w:left w:val="nil"/>
              <w:bottom w:val="single" w:sz="4" w:space="0" w:color="auto"/>
              <w:right w:val="single" w:sz="4" w:space="0" w:color="auto"/>
            </w:tcBorders>
            <w:shd w:val="clear" w:color="000000" w:fill="FFFFFF"/>
            <w:vAlign w:val="center"/>
            <w:hideMark/>
          </w:tcPr>
          <w:p w14:paraId="753CEF7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97.8</w:t>
            </w:r>
          </w:p>
        </w:tc>
        <w:tc>
          <w:tcPr>
            <w:tcW w:w="230" w:type="pct"/>
            <w:gridSpan w:val="2"/>
            <w:tcBorders>
              <w:top w:val="nil"/>
              <w:left w:val="nil"/>
              <w:bottom w:val="single" w:sz="4" w:space="0" w:color="auto"/>
              <w:right w:val="single" w:sz="4" w:space="0" w:color="auto"/>
            </w:tcBorders>
            <w:shd w:val="clear" w:color="000000" w:fill="FFFFFF"/>
            <w:vAlign w:val="center"/>
            <w:hideMark/>
          </w:tcPr>
          <w:p w14:paraId="3DBBA463"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96.3</w:t>
            </w:r>
          </w:p>
        </w:tc>
        <w:tc>
          <w:tcPr>
            <w:tcW w:w="230" w:type="pct"/>
            <w:tcBorders>
              <w:top w:val="nil"/>
              <w:left w:val="nil"/>
              <w:bottom w:val="single" w:sz="4" w:space="0" w:color="auto"/>
              <w:right w:val="single" w:sz="4" w:space="0" w:color="auto"/>
            </w:tcBorders>
            <w:shd w:val="clear" w:color="000000" w:fill="FFFFFF"/>
            <w:vAlign w:val="center"/>
            <w:hideMark/>
          </w:tcPr>
          <w:p w14:paraId="629E430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94.7</w:t>
            </w:r>
          </w:p>
        </w:tc>
        <w:tc>
          <w:tcPr>
            <w:tcW w:w="230" w:type="pct"/>
            <w:tcBorders>
              <w:top w:val="nil"/>
              <w:left w:val="nil"/>
              <w:bottom w:val="single" w:sz="4" w:space="0" w:color="auto"/>
              <w:right w:val="single" w:sz="4" w:space="0" w:color="auto"/>
            </w:tcBorders>
            <w:shd w:val="clear" w:color="000000" w:fill="FFFFFF"/>
            <w:vAlign w:val="center"/>
            <w:hideMark/>
          </w:tcPr>
          <w:p w14:paraId="6C7F48C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93.6</w:t>
            </w:r>
          </w:p>
        </w:tc>
        <w:tc>
          <w:tcPr>
            <w:tcW w:w="230" w:type="pct"/>
            <w:tcBorders>
              <w:top w:val="nil"/>
              <w:left w:val="nil"/>
              <w:bottom w:val="single" w:sz="4" w:space="0" w:color="auto"/>
              <w:right w:val="single" w:sz="4" w:space="0" w:color="auto"/>
            </w:tcBorders>
            <w:shd w:val="clear" w:color="000000" w:fill="FFFFFF"/>
            <w:vAlign w:val="center"/>
            <w:hideMark/>
          </w:tcPr>
          <w:p w14:paraId="6A18BCB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92</w:t>
            </w:r>
          </w:p>
        </w:tc>
        <w:tc>
          <w:tcPr>
            <w:tcW w:w="230" w:type="pct"/>
            <w:tcBorders>
              <w:top w:val="nil"/>
              <w:left w:val="nil"/>
              <w:bottom w:val="single" w:sz="4" w:space="0" w:color="auto"/>
              <w:right w:val="single" w:sz="4" w:space="0" w:color="auto"/>
            </w:tcBorders>
            <w:shd w:val="clear" w:color="000000" w:fill="FFFFFF"/>
            <w:vAlign w:val="center"/>
            <w:hideMark/>
          </w:tcPr>
          <w:p w14:paraId="520C5CA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91.4</w:t>
            </w:r>
          </w:p>
        </w:tc>
        <w:tc>
          <w:tcPr>
            <w:tcW w:w="266" w:type="pct"/>
            <w:tcBorders>
              <w:top w:val="nil"/>
              <w:left w:val="nil"/>
              <w:bottom w:val="single" w:sz="4" w:space="0" w:color="auto"/>
              <w:right w:val="single" w:sz="4" w:space="0" w:color="auto"/>
            </w:tcBorders>
            <w:shd w:val="clear" w:color="000000" w:fill="FFFFFF"/>
            <w:vAlign w:val="center"/>
            <w:hideMark/>
          </w:tcPr>
          <w:p w14:paraId="3F4C020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92.2</w:t>
            </w:r>
          </w:p>
        </w:tc>
        <w:tc>
          <w:tcPr>
            <w:tcW w:w="230" w:type="pct"/>
            <w:tcBorders>
              <w:top w:val="nil"/>
              <w:left w:val="nil"/>
              <w:bottom w:val="single" w:sz="4" w:space="0" w:color="auto"/>
              <w:right w:val="single" w:sz="4" w:space="0" w:color="auto"/>
            </w:tcBorders>
            <w:shd w:val="clear" w:color="000000" w:fill="FFFFFF"/>
            <w:vAlign w:val="center"/>
            <w:hideMark/>
          </w:tcPr>
          <w:p w14:paraId="61F7CF8A"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92.8</w:t>
            </w:r>
          </w:p>
        </w:tc>
        <w:tc>
          <w:tcPr>
            <w:tcW w:w="230" w:type="pct"/>
            <w:tcBorders>
              <w:top w:val="nil"/>
              <w:left w:val="nil"/>
              <w:bottom w:val="single" w:sz="4" w:space="0" w:color="auto"/>
              <w:right w:val="single" w:sz="4" w:space="0" w:color="auto"/>
            </w:tcBorders>
            <w:shd w:val="clear" w:color="000000" w:fill="FFFFFF"/>
            <w:vAlign w:val="center"/>
            <w:hideMark/>
          </w:tcPr>
          <w:p w14:paraId="7AE1D60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91.5</w:t>
            </w:r>
          </w:p>
        </w:tc>
        <w:tc>
          <w:tcPr>
            <w:tcW w:w="230" w:type="pct"/>
            <w:tcBorders>
              <w:top w:val="nil"/>
              <w:left w:val="nil"/>
              <w:bottom w:val="single" w:sz="4" w:space="0" w:color="auto"/>
              <w:right w:val="single" w:sz="4" w:space="0" w:color="auto"/>
            </w:tcBorders>
            <w:shd w:val="clear" w:color="000000" w:fill="FFFFFF"/>
            <w:vAlign w:val="center"/>
            <w:hideMark/>
          </w:tcPr>
          <w:p w14:paraId="44DC657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89.7</w:t>
            </w:r>
          </w:p>
        </w:tc>
        <w:tc>
          <w:tcPr>
            <w:tcW w:w="260" w:type="pct"/>
            <w:tcBorders>
              <w:top w:val="nil"/>
              <w:left w:val="nil"/>
              <w:bottom w:val="single" w:sz="4" w:space="0" w:color="auto"/>
              <w:right w:val="single" w:sz="4" w:space="0" w:color="auto"/>
            </w:tcBorders>
            <w:shd w:val="clear" w:color="000000" w:fill="FFFFFF"/>
            <w:vAlign w:val="center"/>
            <w:hideMark/>
          </w:tcPr>
          <w:p w14:paraId="562C81F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91.6</w:t>
            </w:r>
          </w:p>
        </w:tc>
      </w:tr>
    </w:tbl>
    <w:p w14:paraId="772CC960" w14:textId="77777777" w:rsidR="005136B1" w:rsidRPr="0080783D" w:rsidRDefault="005136B1" w:rsidP="00601F48">
      <w:pPr>
        <w:adjustRightInd w:val="0"/>
        <w:snapToGrid w:val="0"/>
        <w:jc w:val="center"/>
        <w:rPr>
          <w:rFonts w:ascii="Arial" w:eastAsia="方正黑体简体" w:hAnsi="Arial"/>
          <w:bCs/>
          <w:color w:val="000000"/>
          <w:szCs w:val="24"/>
        </w:rPr>
      </w:pPr>
    </w:p>
    <w:p w14:paraId="4E765E55" w14:textId="2431FA92" w:rsidR="004C50BF" w:rsidRPr="0080783D" w:rsidRDefault="00937F27" w:rsidP="00601F48">
      <w:pPr>
        <w:adjustRightInd w:val="0"/>
        <w:snapToGrid w:val="0"/>
        <w:spacing w:line="480" w:lineRule="auto"/>
        <w:jc w:val="center"/>
      </w:pPr>
      <w:r w:rsidRPr="00937F27">
        <w:rPr>
          <w:noProof/>
        </w:rPr>
        <w:drawing>
          <wp:inline distT="0" distB="0" distL="0" distR="0" wp14:anchorId="5F38B2A0" wp14:editId="1208D8A0">
            <wp:extent cx="3600000" cy="1579306"/>
            <wp:effectExtent l="0" t="0" r="63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1579306"/>
                    </a:xfrm>
                    <a:prstGeom prst="rect">
                      <a:avLst/>
                    </a:prstGeom>
                    <a:noFill/>
                    <a:ln>
                      <a:noFill/>
                    </a:ln>
                  </pic:spPr>
                </pic:pic>
              </a:graphicData>
            </a:graphic>
          </wp:inline>
        </w:drawing>
      </w:r>
    </w:p>
    <w:p w14:paraId="2E0DCACE" w14:textId="1A977150" w:rsidR="004C50BF" w:rsidRPr="00937F27" w:rsidRDefault="002A62A4" w:rsidP="00937F27">
      <w:pPr>
        <w:adjustRightInd w:val="0"/>
        <w:snapToGrid w:val="0"/>
        <w:spacing w:line="480" w:lineRule="auto"/>
        <w:ind w:firstLineChars="200" w:firstLine="420"/>
        <w:rPr>
          <w:rFonts w:ascii="Arial" w:hAnsi="Arial"/>
        </w:rPr>
      </w:pPr>
      <w:r w:rsidRPr="002A62A4">
        <w:rPr>
          <w:rFonts w:ascii="Arial" w:hAnsi="Arial" w:hint="eastAsia"/>
        </w:rPr>
        <w:t>7</w:t>
      </w:r>
      <w:r w:rsidR="00937F27">
        <w:rPr>
          <w:rFonts w:ascii="Arial" w:hAnsi="Arial"/>
        </w:rPr>
        <w:t>-10</w:t>
      </w:r>
      <w:r w:rsidRPr="002A62A4">
        <w:rPr>
          <w:rFonts w:ascii="Arial" w:hAnsi="Arial" w:hint="eastAsia"/>
        </w:rPr>
        <w:t>月，</w:t>
      </w:r>
      <w:r w:rsidR="00937F27" w:rsidRPr="00937F27">
        <w:rPr>
          <w:rFonts w:ascii="Arial" w:hAnsi="Arial" w:hint="eastAsia"/>
        </w:rPr>
        <w:t>环比止跌转涨</w:t>
      </w:r>
      <w:r w:rsidR="00937F27">
        <w:rPr>
          <w:rFonts w:ascii="Arial" w:hAnsi="Arial"/>
        </w:rPr>
        <w:t>，</w:t>
      </w:r>
      <w:r w:rsidR="00937F27" w:rsidRPr="00937F27">
        <w:rPr>
          <w:rFonts w:ascii="Arial" w:hAnsi="Arial" w:hint="eastAsia"/>
        </w:rPr>
        <w:t>同比跌幅减缓</w:t>
      </w:r>
      <w:r w:rsidRPr="002A62A4">
        <w:rPr>
          <w:rFonts w:ascii="Arial" w:hAnsi="Arial" w:hint="eastAsia"/>
        </w:rPr>
        <w:t>。</w:t>
      </w:r>
    </w:p>
    <w:p w14:paraId="622A1833" w14:textId="74A93444" w:rsidR="004C50BF" w:rsidRPr="0080783D" w:rsidRDefault="004C50BF"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住房租赁价格指数</w:t>
      </w:r>
    </w:p>
    <w:tbl>
      <w:tblPr>
        <w:tblW w:w="5948" w:type="pct"/>
        <w:tblInd w:w="-856" w:type="dxa"/>
        <w:tblLook w:val="04A0" w:firstRow="1" w:lastRow="0" w:firstColumn="1" w:lastColumn="0" w:noHBand="0" w:noVBand="1"/>
      </w:tblPr>
      <w:tblGrid>
        <w:gridCol w:w="895"/>
        <w:gridCol w:w="542"/>
        <w:gridCol w:w="542"/>
        <w:gridCol w:w="542"/>
        <w:gridCol w:w="542"/>
        <w:gridCol w:w="542"/>
        <w:gridCol w:w="470"/>
        <w:gridCol w:w="470"/>
        <w:gridCol w:w="542"/>
        <w:gridCol w:w="542"/>
        <w:gridCol w:w="542"/>
        <w:gridCol w:w="542"/>
        <w:gridCol w:w="542"/>
        <w:gridCol w:w="542"/>
        <w:gridCol w:w="542"/>
        <w:gridCol w:w="542"/>
        <w:gridCol w:w="542"/>
        <w:gridCol w:w="542"/>
        <w:gridCol w:w="542"/>
        <w:gridCol w:w="542"/>
      </w:tblGrid>
      <w:tr w:rsidR="00937F27" w:rsidRPr="00937F27" w14:paraId="3CFBE03A" w14:textId="77777777" w:rsidTr="00937F27">
        <w:trPr>
          <w:trHeight w:val="280"/>
        </w:trPr>
        <w:tc>
          <w:tcPr>
            <w:tcW w:w="52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9C957F" w14:textId="77777777" w:rsidR="00937F27" w:rsidRPr="00937F27" w:rsidRDefault="00937F27" w:rsidP="00937F27">
            <w:pPr>
              <w:widowControl/>
              <w:rPr>
                <w:rFonts w:ascii="华文细黑" w:eastAsia="华文细黑" w:hAnsi="华文细黑" w:cs="宋体"/>
                <w:color w:val="000000"/>
                <w:kern w:val="0"/>
                <w:sz w:val="13"/>
                <w:szCs w:val="13"/>
              </w:rPr>
            </w:pPr>
            <w:r w:rsidRPr="00937F27">
              <w:rPr>
                <w:rFonts w:ascii="华文细黑" w:eastAsia="华文细黑" w:hAnsi="华文细黑" w:cs="宋体" w:hint="eastAsia"/>
                <w:color w:val="000000"/>
                <w:kern w:val="0"/>
                <w:sz w:val="13"/>
                <w:szCs w:val="13"/>
              </w:rPr>
              <w:t>项目</w:t>
            </w:r>
          </w:p>
        </w:tc>
        <w:tc>
          <w:tcPr>
            <w:tcW w:w="2083" w:type="pct"/>
            <w:gridSpan w:val="9"/>
            <w:tcBorders>
              <w:top w:val="single" w:sz="4" w:space="0" w:color="auto"/>
              <w:left w:val="nil"/>
              <w:bottom w:val="single" w:sz="4" w:space="0" w:color="auto"/>
              <w:right w:val="single" w:sz="4" w:space="0" w:color="000000"/>
            </w:tcBorders>
            <w:shd w:val="clear" w:color="000000" w:fill="FFFFFF"/>
            <w:vAlign w:val="center"/>
            <w:hideMark/>
          </w:tcPr>
          <w:p w14:paraId="192000E1" w14:textId="77777777" w:rsidR="00937F27" w:rsidRPr="00937F27" w:rsidRDefault="00937F27" w:rsidP="00937F27">
            <w:pPr>
              <w:widowControl/>
              <w:jc w:val="center"/>
              <w:rPr>
                <w:rFonts w:ascii="Arial" w:eastAsia="宋体" w:hAnsi="Arial" w:cs="Arial" w:hint="eastAsia"/>
                <w:color w:val="000000"/>
                <w:kern w:val="0"/>
                <w:sz w:val="13"/>
                <w:szCs w:val="13"/>
              </w:rPr>
            </w:pPr>
            <w:r w:rsidRPr="00937F27">
              <w:rPr>
                <w:rFonts w:ascii="Arial" w:eastAsia="宋体" w:hAnsi="Arial" w:cs="Arial"/>
                <w:color w:val="000000"/>
                <w:kern w:val="0"/>
                <w:sz w:val="13"/>
                <w:szCs w:val="13"/>
              </w:rPr>
              <w:t>2023</w:t>
            </w:r>
            <w:r w:rsidRPr="00937F27">
              <w:rPr>
                <w:rFonts w:ascii="华文细黑" w:eastAsia="华文细黑" w:hAnsi="华文细黑" w:cs="Arial" w:hint="eastAsia"/>
                <w:color w:val="000000"/>
                <w:kern w:val="0"/>
                <w:sz w:val="13"/>
                <w:szCs w:val="13"/>
              </w:rPr>
              <w:t>年</w:t>
            </w:r>
          </w:p>
        </w:tc>
        <w:tc>
          <w:tcPr>
            <w:tcW w:w="2388" w:type="pct"/>
            <w:gridSpan w:val="10"/>
            <w:tcBorders>
              <w:top w:val="single" w:sz="4" w:space="0" w:color="auto"/>
              <w:left w:val="nil"/>
              <w:bottom w:val="single" w:sz="4" w:space="0" w:color="auto"/>
              <w:right w:val="single" w:sz="4" w:space="0" w:color="000000"/>
            </w:tcBorders>
            <w:shd w:val="clear" w:color="000000" w:fill="FFFFFF"/>
            <w:vAlign w:val="center"/>
            <w:hideMark/>
          </w:tcPr>
          <w:p w14:paraId="7BCE861C" w14:textId="77777777" w:rsidR="00937F27" w:rsidRPr="00937F27" w:rsidRDefault="00937F27" w:rsidP="00937F27">
            <w:pPr>
              <w:widowControl/>
              <w:jc w:val="center"/>
              <w:rPr>
                <w:rFonts w:ascii="Arial" w:eastAsia="宋体" w:hAnsi="Arial" w:cs="Arial"/>
                <w:color w:val="000000"/>
                <w:kern w:val="0"/>
                <w:sz w:val="13"/>
                <w:szCs w:val="13"/>
              </w:rPr>
            </w:pPr>
            <w:r w:rsidRPr="00937F27">
              <w:rPr>
                <w:rFonts w:ascii="Arial" w:eastAsia="宋体" w:hAnsi="Arial" w:cs="Arial"/>
                <w:color w:val="000000"/>
                <w:kern w:val="0"/>
                <w:sz w:val="13"/>
                <w:szCs w:val="13"/>
              </w:rPr>
              <w:t>2024</w:t>
            </w:r>
            <w:r w:rsidRPr="00937F27">
              <w:rPr>
                <w:rFonts w:ascii="华文细黑" w:eastAsia="华文细黑" w:hAnsi="华文细黑" w:cs="Arial" w:hint="eastAsia"/>
                <w:color w:val="000000"/>
                <w:kern w:val="0"/>
                <w:sz w:val="13"/>
                <w:szCs w:val="13"/>
              </w:rPr>
              <w:t>年</w:t>
            </w:r>
          </w:p>
        </w:tc>
      </w:tr>
      <w:tr w:rsidR="00937F27" w:rsidRPr="00937F27" w14:paraId="2C82CDAF" w14:textId="77777777" w:rsidTr="00937F27">
        <w:trPr>
          <w:trHeight w:val="280"/>
        </w:trPr>
        <w:tc>
          <w:tcPr>
            <w:tcW w:w="529" w:type="pct"/>
            <w:vMerge/>
            <w:tcBorders>
              <w:top w:val="single" w:sz="4" w:space="0" w:color="auto"/>
              <w:left w:val="single" w:sz="4" w:space="0" w:color="auto"/>
              <w:bottom w:val="single" w:sz="4" w:space="0" w:color="auto"/>
              <w:right w:val="single" w:sz="4" w:space="0" w:color="auto"/>
            </w:tcBorders>
            <w:vAlign w:val="center"/>
            <w:hideMark/>
          </w:tcPr>
          <w:p w14:paraId="25D5D4E2" w14:textId="77777777" w:rsidR="00937F27" w:rsidRPr="00937F27" w:rsidRDefault="00937F27" w:rsidP="00937F27">
            <w:pPr>
              <w:widowControl/>
              <w:jc w:val="left"/>
              <w:rPr>
                <w:rFonts w:ascii="华文细黑" w:eastAsia="华文细黑" w:hAnsi="华文细黑" w:cs="宋体"/>
                <w:color w:val="000000"/>
                <w:kern w:val="0"/>
                <w:sz w:val="13"/>
                <w:szCs w:val="13"/>
              </w:rPr>
            </w:pPr>
          </w:p>
        </w:tc>
        <w:tc>
          <w:tcPr>
            <w:tcW w:w="238" w:type="pct"/>
            <w:tcBorders>
              <w:top w:val="nil"/>
              <w:left w:val="nil"/>
              <w:bottom w:val="single" w:sz="4" w:space="0" w:color="auto"/>
              <w:right w:val="single" w:sz="4" w:space="0" w:color="auto"/>
            </w:tcBorders>
            <w:shd w:val="clear" w:color="000000" w:fill="FFFFFF"/>
            <w:vAlign w:val="center"/>
            <w:hideMark/>
          </w:tcPr>
          <w:p w14:paraId="1754A45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4</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253166F6"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5</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7347BE8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22657F7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7</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2AD6B44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w:t>
            </w:r>
            <w:r w:rsidRPr="00937F27">
              <w:rPr>
                <w:rFonts w:ascii="华文细黑" w:eastAsia="华文细黑" w:hAnsi="华文细黑" w:cs="Arial" w:hint="eastAsia"/>
                <w:color w:val="000000"/>
                <w:kern w:val="0"/>
                <w:sz w:val="13"/>
                <w:szCs w:val="13"/>
              </w:rPr>
              <w:t>月</w:t>
            </w:r>
          </w:p>
        </w:tc>
        <w:tc>
          <w:tcPr>
            <w:tcW w:w="207" w:type="pct"/>
            <w:tcBorders>
              <w:top w:val="nil"/>
              <w:left w:val="nil"/>
              <w:bottom w:val="single" w:sz="4" w:space="0" w:color="auto"/>
              <w:right w:val="single" w:sz="4" w:space="0" w:color="auto"/>
            </w:tcBorders>
            <w:shd w:val="clear" w:color="000000" w:fill="FFFFFF"/>
            <w:vAlign w:val="center"/>
            <w:hideMark/>
          </w:tcPr>
          <w:p w14:paraId="09CF7B7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w:t>
            </w:r>
            <w:r w:rsidRPr="00937F27">
              <w:rPr>
                <w:rFonts w:ascii="华文细黑" w:eastAsia="华文细黑" w:hAnsi="华文细黑" w:cs="Arial" w:hint="eastAsia"/>
                <w:color w:val="000000"/>
                <w:kern w:val="0"/>
                <w:sz w:val="13"/>
                <w:szCs w:val="13"/>
              </w:rPr>
              <w:t>月</w:t>
            </w:r>
          </w:p>
        </w:tc>
        <w:tc>
          <w:tcPr>
            <w:tcW w:w="207" w:type="pct"/>
            <w:tcBorders>
              <w:top w:val="nil"/>
              <w:left w:val="nil"/>
              <w:bottom w:val="single" w:sz="4" w:space="0" w:color="auto"/>
              <w:right w:val="single" w:sz="4" w:space="0" w:color="auto"/>
            </w:tcBorders>
            <w:shd w:val="clear" w:color="000000" w:fill="FFFFFF"/>
            <w:vAlign w:val="center"/>
            <w:hideMark/>
          </w:tcPr>
          <w:p w14:paraId="77C02C0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2265809A"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11</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2B03643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12</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3C279A3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565532A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2</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1D864E93"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3</w:t>
            </w:r>
            <w:r w:rsidRPr="00937F27">
              <w:rPr>
                <w:rFonts w:ascii="华文细黑" w:eastAsia="华文细黑" w:hAnsi="华文细黑" w:cs="Arial" w:hint="eastAsia"/>
                <w:color w:val="000000"/>
                <w:kern w:val="0"/>
                <w:sz w:val="13"/>
                <w:szCs w:val="13"/>
              </w:rPr>
              <w:t>月</w:t>
            </w:r>
          </w:p>
        </w:tc>
        <w:tc>
          <w:tcPr>
            <w:tcW w:w="239" w:type="pct"/>
            <w:tcBorders>
              <w:top w:val="nil"/>
              <w:left w:val="nil"/>
              <w:bottom w:val="single" w:sz="4" w:space="0" w:color="auto"/>
              <w:right w:val="single" w:sz="4" w:space="0" w:color="auto"/>
            </w:tcBorders>
            <w:shd w:val="clear" w:color="000000" w:fill="FFFFFF"/>
            <w:vAlign w:val="center"/>
            <w:hideMark/>
          </w:tcPr>
          <w:p w14:paraId="44811F9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4</w:t>
            </w:r>
            <w:r w:rsidRPr="00937F27">
              <w:rPr>
                <w:rFonts w:ascii="华文细黑" w:eastAsia="华文细黑" w:hAnsi="华文细黑" w:cs="Arial" w:hint="eastAsia"/>
                <w:color w:val="000000"/>
                <w:kern w:val="0"/>
                <w:sz w:val="13"/>
                <w:szCs w:val="13"/>
              </w:rPr>
              <w:t>月</w:t>
            </w:r>
          </w:p>
        </w:tc>
        <w:tc>
          <w:tcPr>
            <w:tcW w:w="239" w:type="pct"/>
            <w:tcBorders>
              <w:top w:val="nil"/>
              <w:left w:val="nil"/>
              <w:bottom w:val="single" w:sz="4" w:space="0" w:color="auto"/>
              <w:right w:val="single" w:sz="4" w:space="0" w:color="auto"/>
            </w:tcBorders>
            <w:shd w:val="clear" w:color="000000" w:fill="FFFFFF"/>
            <w:vAlign w:val="center"/>
            <w:hideMark/>
          </w:tcPr>
          <w:p w14:paraId="28A4C01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5</w:t>
            </w:r>
            <w:r w:rsidRPr="00937F27">
              <w:rPr>
                <w:rFonts w:ascii="华文细黑" w:eastAsia="华文细黑" w:hAnsi="华文细黑" w:cs="Arial" w:hint="eastAsia"/>
                <w:color w:val="000000"/>
                <w:kern w:val="0"/>
                <w:sz w:val="13"/>
                <w:szCs w:val="13"/>
              </w:rPr>
              <w:t>月</w:t>
            </w:r>
          </w:p>
        </w:tc>
        <w:tc>
          <w:tcPr>
            <w:tcW w:w="239" w:type="pct"/>
            <w:tcBorders>
              <w:top w:val="nil"/>
              <w:left w:val="nil"/>
              <w:bottom w:val="single" w:sz="4" w:space="0" w:color="auto"/>
              <w:right w:val="single" w:sz="4" w:space="0" w:color="auto"/>
            </w:tcBorders>
            <w:shd w:val="clear" w:color="000000" w:fill="FFFFFF"/>
            <w:vAlign w:val="center"/>
            <w:hideMark/>
          </w:tcPr>
          <w:p w14:paraId="5368FD1A"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6</w:t>
            </w:r>
            <w:r w:rsidRPr="00937F27">
              <w:rPr>
                <w:rFonts w:ascii="华文细黑" w:eastAsia="华文细黑" w:hAnsi="华文细黑" w:cs="Arial" w:hint="eastAsia"/>
                <w:color w:val="000000"/>
                <w:kern w:val="0"/>
                <w:sz w:val="13"/>
                <w:szCs w:val="13"/>
              </w:rPr>
              <w:t>月</w:t>
            </w:r>
          </w:p>
        </w:tc>
        <w:tc>
          <w:tcPr>
            <w:tcW w:w="239" w:type="pct"/>
            <w:tcBorders>
              <w:top w:val="nil"/>
              <w:left w:val="nil"/>
              <w:bottom w:val="single" w:sz="4" w:space="0" w:color="auto"/>
              <w:right w:val="single" w:sz="4" w:space="0" w:color="auto"/>
            </w:tcBorders>
            <w:shd w:val="clear" w:color="000000" w:fill="FFFFFF"/>
            <w:vAlign w:val="center"/>
            <w:hideMark/>
          </w:tcPr>
          <w:p w14:paraId="7DC2BFB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7</w:t>
            </w:r>
            <w:r w:rsidRPr="00937F27">
              <w:rPr>
                <w:rFonts w:ascii="华文细黑" w:eastAsia="华文细黑" w:hAnsi="华文细黑" w:cs="Arial" w:hint="eastAsia"/>
                <w:color w:val="000000"/>
                <w:kern w:val="0"/>
                <w:sz w:val="13"/>
                <w:szCs w:val="13"/>
              </w:rPr>
              <w:t>月</w:t>
            </w:r>
          </w:p>
        </w:tc>
        <w:tc>
          <w:tcPr>
            <w:tcW w:w="239" w:type="pct"/>
            <w:tcBorders>
              <w:top w:val="nil"/>
              <w:left w:val="nil"/>
              <w:bottom w:val="single" w:sz="4" w:space="0" w:color="auto"/>
              <w:right w:val="single" w:sz="4" w:space="0" w:color="auto"/>
            </w:tcBorders>
            <w:shd w:val="clear" w:color="000000" w:fill="FFFFFF"/>
            <w:vAlign w:val="center"/>
            <w:hideMark/>
          </w:tcPr>
          <w:p w14:paraId="334281B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8</w:t>
            </w:r>
            <w:r w:rsidRPr="00937F27">
              <w:rPr>
                <w:rFonts w:ascii="华文细黑" w:eastAsia="华文细黑" w:hAnsi="华文细黑" w:cs="Arial" w:hint="eastAsia"/>
                <w:color w:val="000000"/>
                <w:kern w:val="0"/>
                <w:sz w:val="13"/>
                <w:szCs w:val="13"/>
              </w:rPr>
              <w:t>月</w:t>
            </w:r>
          </w:p>
        </w:tc>
        <w:tc>
          <w:tcPr>
            <w:tcW w:w="239" w:type="pct"/>
            <w:tcBorders>
              <w:top w:val="nil"/>
              <w:left w:val="nil"/>
              <w:bottom w:val="single" w:sz="4" w:space="0" w:color="auto"/>
              <w:right w:val="single" w:sz="4" w:space="0" w:color="auto"/>
            </w:tcBorders>
            <w:shd w:val="clear" w:color="000000" w:fill="FFFFFF"/>
            <w:vAlign w:val="center"/>
            <w:hideMark/>
          </w:tcPr>
          <w:p w14:paraId="19770B0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w:t>
            </w:r>
            <w:r w:rsidRPr="00937F27">
              <w:rPr>
                <w:rFonts w:ascii="华文细黑" w:eastAsia="华文细黑" w:hAnsi="华文细黑" w:cs="Arial" w:hint="eastAsia"/>
                <w:color w:val="000000"/>
                <w:kern w:val="0"/>
                <w:sz w:val="13"/>
                <w:szCs w:val="13"/>
              </w:rPr>
              <w:t>月</w:t>
            </w:r>
          </w:p>
        </w:tc>
        <w:tc>
          <w:tcPr>
            <w:tcW w:w="238" w:type="pct"/>
            <w:tcBorders>
              <w:top w:val="nil"/>
              <w:left w:val="nil"/>
              <w:bottom w:val="single" w:sz="4" w:space="0" w:color="auto"/>
              <w:right w:val="single" w:sz="4" w:space="0" w:color="auto"/>
            </w:tcBorders>
            <w:shd w:val="clear" w:color="000000" w:fill="FFFFFF"/>
            <w:vAlign w:val="center"/>
            <w:hideMark/>
          </w:tcPr>
          <w:p w14:paraId="06EF7C5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w:t>
            </w:r>
            <w:r w:rsidRPr="00937F27">
              <w:rPr>
                <w:rFonts w:ascii="华文细黑" w:eastAsia="华文细黑" w:hAnsi="华文细黑" w:cs="Arial" w:hint="eastAsia"/>
                <w:color w:val="000000"/>
                <w:kern w:val="0"/>
                <w:sz w:val="13"/>
                <w:szCs w:val="13"/>
              </w:rPr>
              <w:t>月</w:t>
            </w:r>
          </w:p>
        </w:tc>
      </w:tr>
      <w:tr w:rsidR="00937F27" w:rsidRPr="00937F27" w14:paraId="114FCAB6" w14:textId="77777777" w:rsidTr="00937F27">
        <w:trPr>
          <w:trHeight w:val="280"/>
        </w:trPr>
        <w:tc>
          <w:tcPr>
            <w:tcW w:w="529" w:type="pct"/>
            <w:tcBorders>
              <w:top w:val="nil"/>
              <w:left w:val="single" w:sz="4" w:space="0" w:color="auto"/>
              <w:bottom w:val="single" w:sz="4" w:space="0" w:color="auto"/>
              <w:right w:val="single" w:sz="4" w:space="0" w:color="auto"/>
            </w:tcBorders>
            <w:shd w:val="clear" w:color="000000" w:fill="FFFFFF"/>
            <w:vAlign w:val="center"/>
            <w:hideMark/>
          </w:tcPr>
          <w:p w14:paraId="31197A8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环比</w:t>
            </w:r>
          </w:p>
        </w:tc>
        <w:tc>
          <w:tcPr>
            <w:tcW w:w="238" w:type="pct"/>
            <w:tcBorders>
              <w:top w:val="nil"/>
              <w:left w:val="nil"/>
              <w:bottom w:val="single" w:sz="4" w:space="0" w:color="auto"/>
              <w:right w:val="single" w:sz="4" w:space="0" w:color="auto"/>
            </w:tcBorders>
            <w:shd w:val="clear" w:color="000000" w:fill="FFFFFF"/>
            <w:vAlign w:val="center"/>
            <w:hideMark/>
          </w:tcPr>
          <w:p w14:paraId="397D8F1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8" w:type="pct"/>
            <w:tcBorders>
              <w:top w:val="nil"/>
              <w:left w:val="nil"/>
              <w:bottom w:val="single" w:sz="4" w:space="0" w:color="auto"/>
              <w:right w:val="single" w:sz="4" w:space="0" w:color="auto"/>
            </w:tcBorders>
            <w:shd w:val="clear" w:color="000000" w:fill="FFFFFF"/>
            <w:vAlign w:val="center"/>
            <w:hideMark/>
          </w:tcPr>
          <w:p w14:paraId="20E7323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8" w:type="pct"/>
            <w:tcBorders>
              <w:top w:val="nil"/>
              <w:left w:val="nil"/>
              <w:bottom w:val="single" w:sz="4" w:space="0" w:color="auto"/>
              <w:right w:val="single" w:sz="4" w:space="0" w:color="auto"/>
            </w:tcBorders>
            <w:shd w:val="clear" w:color="000000" w:fill="FFFFFF"/>
            <w:vAlign w:val="center"/>
            <w:hideMark/>
          </w:tcPr>
          <w:p w14:paraId="607EE93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100.1</w:t>
            </w:r>
          </w:p>
        </w:tc>
        <w:tc>
          <w:tcPr>
            <w:tcW w:w="238" w:type="pct"/>
            <w:tcBorders>
              <w:top w:val="nil"/>
              <w:left w:val="nil"/>
              <w:bottom w:val="single" w:sz="4" w:space="0" w:color="auto"/>
              <w:right w:val="single" w:sz="4" w:space="0" w:color="auto"/>
            </w:tcBorders>
            <w:shd w:val="clear" w:color="000000" w:fill="FFFFFF"/>
            <w:vAlign w:val="center"/>
            <w:hideMark/>
          </w:tcPr>
          <w:p w14:paraId="7FC5860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8" w:type="pct"/>
            <w:tcBorders>
              <w:top w:val="nil"/>
              <w:left w:val="nil"/>
              <w:bottom w:val="single" w:sz="4" w:space="0" w:color="auto"/>
              <w:right w:val="single" w:sz="4" w:space="0" w:color="auto"/>
            </w:tcBorders>
            <w:shd w:val="clear" w:color="000000" w:fill="FFFFFF"/>
            <w:vAlign w:val="center"/>
            <w:hideMark/>
          </w:tcPr>
          <w:p w14:paraId="57B4547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100.1</w:t>
            </w:r>
          </w:p>
        </w:tc>
        <w:tc>
          <w:tcPr>
            <w:tcW w:w="207" w:type="pct"/>
            <w:tcBorders>
              <w:top w:val="nil"/>
              <w:left w:val="nil"/>
              <w:bottom w:val="single" w:sz="4" w:space="0" w:color="auto"/>
              <w:right w:val="single" w:sz="4" w:space="0" w:color="auto"/>
            </w:tcBorders>
            <w:shd w:val="clear" w:color="000000" w:fill="FFFFFF"/>
            <w:vAlign w:val="center"/>
            <w:hideMark/>
          </w:tcPr>
          <w:p w14:paraId="3C1A79C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c>
          <w:tcPr>
            <w:tcW w:w="207" w:type="pct"/>
            <w:tcBorders>
              <w:top w:val="nil"/>
              <w:left w:val="nil"/>
              <w:bottom w:val="single" w:sz="4" w:space="0" w:color="auto"/>
              <w:right w:val="single" w:sz="4" w:space="0" w:color="auto"/>
            </w:tcBorders>
            <w:shd w:val="clear" w:color="000000" w:fill="FFFFFF"/>
            <w:vAlign w:val="center"/>
            <w:hideMark/>
          </w:tcPr>
          <w:p w14:paraId="5EBDD75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c>
          <w:tcPr>
            <w:tcW w:w="238" w:type="pct"/>
            <w:tcBorders>
              <w:top w:val="nil"/>
              <w:left w:val="nil"/>
              <w:bottom w:val="single" w:sz="4" w:space="0" w:color="auto"/>
              <w:right w:val="single" w:sz="4" w:space="0" w:color="auto"/>
            </w:tcBorders>
            <w:shd w:val="clear" w:color="000000" w:fill="FFFFFF"/>
            <w:vAlign w:val="center"/>
            <w:hideMark/>
          </w:tcPr>
          <w:p w14:paraId="33FB634D"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c>
          <w:tcPr>
            <w:tcW w:w="238" w:type="pct"/>
            <w:tcBorders>
              <w:top w:val="nil"/>
              <w:left w:val="nil"/>
              <w:bottom w:val="single" w:sz="4" w:space="0" w:color="auto"/>
              <w:right w:val="single" w:sz="4" w:space="0" w:color="auto"/>
            </w:tcBorders>
            <w:shd w:val="clear" w:color="000000" w:fill="FFFFFF"/>
            <w:vAlign w:val="center"/>
            <w:hideMark/>
          </w:tcPr>
          <w:p w14:paraId="4E1D3F03"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c>
          <w:tcPr>
            <w:tcW w:w="238" w:type="pct"/>
            <w:tcBorders>
              <w:top w:val="nil"/>
              <w:left w:val="nil"/>
              <w:bottom w:val="single" w:sz="4" w:space="0" w:color="auto"/>
              <w:right w:val="single" w:sz="4" w:space="0" w:color="auto"/>
            </w:tcBorders>
            <w:shd w:val="clear" w:color="000000" w:fill="FFFFFF"/>
            <w:vAlign w:val="center"/>
            <w:hideMark/>
          </w:tcPr>
          <w:p w14:paraId="53073F3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8" w:type="pct"/>
            <w:tcBorders>
              <w:top w:val="nil"/>
              <w:left w:val="nil"/>
              <w:bottom w:val="single" w:sz="4" w:space="0" w:color="auto"/>
              <w:right w:val="single" w:sz="4" w:space="0" w:color="auto"/>
            </w:tcBorders>
            <w:shd w:val="clear" w:color="000000" w:fill="FFFFFF"/>
            <w:vAlign w:val="center"/>
            <w:hideMark/>
          </w:tcPr>
          <w:p w14:paraId="5810F4C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100.1</w:t>
            </w:r>
          </w:p>
        </w:tc>
        <w:tc>
          <w:tcPr>
            <w:tcW w:w="238" w:type="pct"/>
            <w:tcBorders>
              <w:top w:val="nil"/>
              <w:left w:val="nil"/>
              <w:bottom w:val="single" w:sz="4" w:space="0" w:color="auto"/>
              <w:right w:val="single" w:sz="4" w:space="0" w:color="auto"/>
            </w:tcBorders>
            <w:shd w:val="clear" w:color="000000" w:fill="FFFFFF"/>
            <w:vAlign w:val="center"/>
            <w:hideMark/>
          </w:tcPr>
          <w:p w14:paraId="1D8A467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9" w:type="pct"/>
            <w:tcBorders>
              <w:top w:val="nil"/>
              <w:left w:val="nil"/>
              <w:bottom w:val="single" w:sz="4" w:space="0" w:color="auto"/>
              <w:right w:val="single" w:sz="4" w:space="0" w:color="auto"/>
            </w:tcBorders>
            <w:shd w:val="clear" w:color="000000" w:fill="FFFFFF"/>
            <w:vAlign w:val="center"/>
            <w:hideMark/>
          </w:tcPr>
          <w:p w14:paraId="5CBD049D"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9" w:type="pct"/>
            <w:tcBorders>
              <w:top w:val="nil"/>
              <w:left w:val="nil"/>
              <w:bottom w:val="single" w:sz="4" w:space="0" w:color="auto"/>
              <w:right w:val="single" w:sz="4" w:space="0" w:color="auto"/>
            </w:tcBorders>
            <w:shd w:val="clear" w:color="000000" w:fill="FFFFFF"/>
            <w:vAlign w:val="center"/>
            <w:hideMark/>
          </w:tcPr>
          <w:p w14:paraId="5A66D147"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9" w:type="pct"/>
            <w:tcBorders>
              <w:top w:val="nil"/>
              <w:left w:val="nil"/>
              <w:bottom w:val="single" w:sz="4" w:space="0" w:color="auto"/>
              <w:right w:val="single" w:sz="4" w:space="0" w:color="auto"/>
            </w:tcBorders>
            <w:shd w:val="clear" w:color="000000" w:fill="FFFFFF"/>
            <w:vAlign w:val="center"/>
            <w:hideMark/>
          </w:tcPr>
          <w:p w14:paraId="35776D41"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100.3</w:t>
            </w:r>
          </w:p>
        </w:tc>
        <w:tc>
          <w:tcPr>
            <w:tcW w:w="239" w:type="pct"/>
            <w:tcBorders>
              <w:top w:val="nil"/>
              <w:left w:val="nil"/>
              <w:bottom w:val="single" w:sz="4" w:space="0" w:color="auto"/>
              <w:right w:val="single" w:sz="4" w:space="0" w:color="auto"/>
            </w:tcBorders>
            <w:shd w:val="clear" w:color="000000" w:fill="FFFFFF"/>
            <w:vAlign w:val="center"/>
            <w:hideMark/>
          </w:tcPr>
          <w:p w14:paraId="41A735F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100.4</w:t>
            </w:r>
          </w:p>
        </w:tc>
        <w:tc>
          <w:tcPr>
            <w:tcW w:w="239" w:type="pct"/>
            <w:tcBorders>
              <w:top w:val="nil"/>
              <w:left w:val="nil"/>
              <w:bottom w:val="single" w:sz="4" w:space="0" w:color="auto"/>
              <w:right w:val="single" w:sz="4" w:space="0" w:color="auto"/>
            </w:tcBorders>
            <w:shd w:val="clear" w:color="000000" w:fill="FFFFFF"/>
            <w:vAlign w:val="center"/>
            <w:hideMark/>
          </w:tcPr>
          <w:p w14:paraId="46CF5A3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100.1</w:t>
            </w:r>
          </w:p>
        </w:tc>
        <w:tc>
          <w:tcPr>
            <w:tcW w:w="239" w:type="pct"/>
            <w:tcBorders>
              <w:top w:val="nil"/>
              <w:left w:val="nil"/>
              <w:bottom w:val="single" w:sz="4" w:space="0" w:color="auto"/>
              <w:right w:val="single" w:sz="4" w:space="0" w:color="auto"/>
            </w:tcBorders>
            <w:shd w:val="clear" w:color="000000" w:fill="FFFFFF"/>
            <w:vAlign w:val="center"/>
            <w:hideMark/>
          </w:tcPr>
          <w:p w14:paraId="1BC5D7DD"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99.8</w:t>
            </w:r>
          </w:p>
        </w:tc>
        <w:tc>
          <w:tcPr>
            <w:tcW w:w="238" w:type="pct"/>
            <w:tcBorders>
              <w:top w:val="nil"/>
              <w:left w:val="nil"/>
              <w:bottom w:val="single" w:sz="4" w:space="0" w:color="auto"/>
              <w:right w:val="single" w:sz="4" w:space="0" w:color="auto"/>
            </w:tcBorders>
            <w:shd w:val="clear" w:color="000000" w:fill="FFFFFF"/>
            <w:vAlign w:val="center"/>
            <w:hideMark/>
          </w:tcPr>
          <w:p w14:paraId="0FF6FCE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r>
      <w:tr w:rsidR="00937F27" w:rsidRPr="00937F27" w14:paraId="25BD41C7" w14:textId="77777777" w:rsidTr="00937F27">
        <w:trPr>
          <w:trHeight w:val="280"/>
        </w:trPr>
        <w:tc>
          <w:tcPr>
            <w:tcW w:w="529" w:type="pct"/>
            <w:tcBorders>
              <w:top w:val="nil"/>
              <w:left w:val="single" w:sz="4" w:space="0" w:color="auto"/>
              <w:bottom w:val="single" w:sz="4" w:space="0" w:color="auto"/>
              <w:right w:val="single" w:sz="4" w:space="0" w:color="auto"/>
            </w:tcBorders>
            <w:shd w:val="clear" w:color="000000" w:fill="FFFFFF"/>
            <w:vAlign w:val="center"/>
            <w:hideMark/>
          </w:tcPr>
          <w:p w14:paraId="3D205779"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同比</w:t>
            </w:r>
          </w:p>
        </w:tc>
        <w:tc>
          <w:tcPr>
            <w:tcW w:w="238" w:type="pct"/>
            <w:tcBorders>
              <w:top w:val="nil"/>
              <w:left w:val="nil"/>
              <w:bottom w:val="single" w:sz="4" w:space="0" w:color="auto"/>
              <w:right w:val="single" w:sz="4" w:space="0" w:color="auto"/>
            </w:tcBorders>
            <w:shd w:val="clear" w:color="000000" w:fill="FFFFFF"/>
            <w:vAlign w:val="center"/>
            <w:hideMark/>
          </w:tcPr>
          <w:p w14:paraId="1CC88F02"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100.5</w:t>
            </w:r>
          </w:p>
        </w:tc>
        <w:tc>
          <w:tcPr>
            <w:tcW w:w="238" w:type="pct"/>
            <w:tcBorders>
              <w:top w:val="nil"/>
              <w:left w:val="nil"/>
              <w:bottom w:val="single" w:sz="4" w:space="0" w:color="auto"/>
              <w:right w:val="single" w:sz="4" w:space="0" w:color="auto"/>
            </w:tcBorders>
            <w:shd w:val="clear" w:color="000000" w:fill="FFFFFF"/>
            <w:vAlign w:val="center"/>
            <w:hideMark/>
          </w:tcPr>
          <w:p w14:paraId="5522EF3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100.6</w:t>
            </w:r>
          </w:p>
        </w:tc>
        <w:tc>
          <w:tcPr>
            <w:tcW w:w="238" w:type="pct"/>
            <w:tcBorders>
              <w:top w:val="nil"/>
              <w:left w:val="nil"/>
              <w:bottom w:val="single" w:sz="4" w:space="0" w:color="auto"/>
              <w:right w:val="single" w:sz="4" w:space="0" w:color="auto"/>
            </w:tcBorders>
            <w:shd w:val="clear" w:color="000000" w:fill="FFFFFF"/>
            <w:vAlign w:val="center"/>
            <w:hideMark/>
          </w:tcPr>
          <w:p w14:paraId="38408A6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100.6</w:t>
            </w:r>
          </w:p>
        </w:tc>
        <w:tc>
          <w:tcPr>
            <w:tcW w:w="238" w:type="pct"/>
            <w:tcBorders>
              <w:top w:val="nil"/>
              <w:left w:val="nil"/>
              <w:bottom w:val="single" w:sz="4" w:space="0" w:color="auto"/>
              <w:right w:val="single" w:sz="4" w:space="0" w:color="auto"/>
            </w:tcBorders>
            <w:shd w:val="clear" w:color="000000" w:fill="FFFFFF"/>
            <w:vAlign w:val="center"/>
            <w:hideMark/>
          </w:tcPr>
          <w:p w14:paraId="1F0AF88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8" w:type="pct"/>
            <w:tcBorders>
              <w:top w:val="nil"/>
              <w:left w:val="nil"/>
              <w:bottom w:val="single" w:sz="4" w:space="0" w:color="auto"/>
              <w:right w:val="single" w:sz="4" w:space="0" w:color="auto"/>
            </w:tcBorders>
            <w:shd w:val="clear" w:color="000000" w:fill="FFFFFF"/>
            <w:vAlign w:val="center"/>
            <w:hideMark/>
          </w:tcPr>
          <w:p w14:paraId="02EC00E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99.7</w:t>
            </w:r>
          </w:p>
        </w:tc>
        <w:tc>
          <w:tcPr>
            <w:tcW w:w="207" w:type="pct"/>
            <w:tcBorders>
              <w:top w:val="nil"/>
              <w:left w:val="nil"/>
              <w:bottom w:val="single" w:sz="4" w:space="0" w:color="auto"/>
              <w:right w:val="single" w:sz="4" w:space="0" w:color="auto"/>
            </w:tcBorders>
            <w:shd w:val="clear" w:color="000000" w:fill="FFFFFF"/>
            <w:vAlign w:val="center"/>
            <w:hideMark/>
          </w:tcPr>
          <w:p w14:paraId="32EA319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c>
          <w:tcPr>
            <w:tcW w:w="207" w:type="pct"/>
            <w:tcBorders>
              <w:top w:val="nil"/>
              <w:left w:val="nil"/>
              <w:bottom w:val="single" w:sz="4" w:space="0" w:color="auto"/>
              <w:right w:val="single" w:sz="4" w:space="0" w:color="auto"/>
            </w:tcBorders>
            <w:shd w:val="clear" w:color="000000" w:fill="FFFFFF"/>
            <w:vAlign w:val="center"/>
            <w:hideMark/>
          </w:tcPr>
          <w:p w14:paraId="5D7D721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99.9</w:t>
            </w:r>
          </w:p>
        </w:tc>
        <w:tc>
          <w:tcPr>
            <w:tcW w:w="238" w:type="pct"/>
            <w:tcBorders>
              <w:top w:val="nil"/>
              <w:left w:val="nil"/>
              <w:bottom w:val="single" w:sz="4" w:space="0" w:color="auto"/>
              <w:right w:val="single" w:sz="4" w:space="0" w:color="auto"/>
            </w:tcBorders>
            <w:shd w:val="clear" w:color="000000" w:fill="FFFFFF"/>
            <w:vAlign w:val="center"/>
            <w:hideMark/>
          </w:tcPr>
          <w:p w14:paraId="308F572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100.1</w:t>
            </w:r>
          </w:p>
        </w:tc>
        <w:tc>
          <w:tcPr>
            <w:tcW w:w="238" w:type="pct"/>
            <w:tcBorders>
              <w:top w:val="nil"/>
              <w:left w:val="nil"/>
              <w:bottom w:val="single" w:sz="4" w:space="0" w:color="auto"/>
              <w:right w:val="single" w:sz="4" w:space="0" w:color="auto"/>
            </w:tcBorders>
            <w:shd w:val="clear" w:color="000000" w:fill="FFFFFF"/>
            <w:vAlign w:val="center"/>
            <w:hideMark/>
          </w:tcPr>
          <w:p w14:paraId="060ED80C"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8" w:type="pct"/>
            <w:tcBorders>
              <w:top w:val="nil"/>
              <w:left w:val="nil"/>
              <w:bottom w:val="single" w:sz="4" w:space="0" w:color="auto"/>
              <w:right w:val="single" w:sz="4" w:space="0" w:color="auto"/>
            </w:tcBorders>
            <w:shd w:val="clear" w:color="000000" w:fill="FFFFFF"/>
            <w:vAlign w:val="center"/>
            <w:hideMark/>
          </w:tcPr>
          <w:p w14:paraId="02830148"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8" w:type="pct"/>
            <w:tcBorders>
              <w:top w:val="nil"/>
              <w:left w:val="nil"/>
              <w:bottom w:val="single" w:sz="4" w:space="0" w:color="auto"/>
              <w:right w:val="single" w:sz="4" w:space="0" w:color="auto"/>
            </w:tcBorders>
            <w:shd w:val="clear" w:color="000000" w:fill="FFFFFF"/>
            <w:vAlign w:val="center"/>
            <w:hideMark/>
          </w:tcPr>
          <w:p w14:paraId="76D4CE1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w:t>
            </w:r>
          </w:p>
        </w:tc>
        <w:tc>
          <w:tcPr>
            <w:tcW w:w="238" w:type="pct"/>
            <w:tcBorders>
              <w:top w:val="nil"/>
              <w:left w:val="nil"/>
              <w:bottom w:val="single" w:sz="4" w:space="0" w:color="auto"/>
              <w:right w:val="single" w:sz="4" w:space="0" w:color="auto"/>
            </w:tcBorders>
            <w:shd w:val="clear" w:color="000000" w:fill="FFFFFF"/>
            <w:vAlign w:val="center"/>
            <w:hideMark/>
          </w:tcPr>
          <w:p w14:paraId="5CF4401F"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9" w:type="pct"/>
            <w:tcBorders>
              <w:top w:val="nil"/>
              <w:left w:val="nil"/>
              <w:bottom w:val="single" w:sz="4" w:space="0" w:color="auto"/>
              <w:right w:val="single" w:sz="4" w:space="0" w:color="auto"/>
            </w:tcBorders>
            <w:shd w:val="clear" w:color="000000" w:fill="FFFFFF"/>
            <w:vAlign w:val="center"/>
            <w:hideMark/>
          </w:tcPr>
          <w:p w14:paraId="214CD35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9" w:type="pct"/>
            <w:tcBorders>
              <w:top w:val="nil"/>
              <w:left w:val="nil"/>
              <w:bottom w:val="single" w:sz="4" w:space="0" w:color="auto"/>
              <w:right w:val="single" w:sz="4" w:space="0" w:color="auto"/>
            </w:tcBorders>
            <w:shd w:val="clear" w:color="000000" w:fill="FFFFFF"/>
            <w:vAlign w:val="center"/>
            <w:hideMark/>
          </w:tcPr>
          <w:p w14:paraId="1B543734"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100.2</w:t>
            </w:r>
          </w:p>
        </w:tc>
        <w:tc>
          <w:tcPr>
            <w:tcW w:w="239" w:type="pct"/>
            <w:tcBorders>
              <w:top w:val="nil"/>
              <w:left w:val="nil"/>
              <w:bottom w:val="single" w:sz="4" w:space="0" w:color="auto"/>
              <w:right w:val="single" w:sz="4" w:space="0" w:color="auto"/>
            </w:tcBorders>
            <w:shd w:val="clear" w:color="000000" w:fill="FFFFFF"/>
            <w:vAlign w:val="center"/>
            <w:hideMark/>
          </w:tcPr>
          <w:p w14:paraId="08D678C5"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100.3</w:t>
            </w:r>
          </w:p>
        </w:tc>
        <w:tc>
          <w:tcPr>
            <w:tcW w:w="239" w:type="pct"/>
            <w:tcBorders>
              <w:top w:val="nil"/>
              <w:left w:val="nil"/>
              <w:bottom w:val="single" w:sz="4" w:space="0" w:color="auto"/>
              <w:right w:val="single" w:sz="4" w:space="0" w:color="auto"/>
            </w:tcBorders>
            <w:shd w:val="clear" w:color="000000" w:fill="FFFFFF"/>
            <w:vAlign w:val="center"/>
            <w:hideMark/>
          </w:tcPr>
          <w:p w14:paraId="26E3DDDB"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100.5</w:t>
            </w:r>
          </w:p>
        </w:tc>
        <w:tc>
          <w:tcPr>
            <w:tcW w:w="239" w:type="pct"/>
            <w:tcBorders>
              <w:top w:val="nil"/>
              <w:left w:val="nil"/>
              <w:bottom w:val="single" w:sz="4" w:space="0" w:color="auto"/>
              <w:right w:val="single" w:sz="4" w:space="0" w:color="auto"/>
            </w:tcBorders>
            <w:shd w:val="clear" w:color="000000" w:fill="FFFFFF"/>
            <w:vAlign w:val="center"/>
            <w:hideMark/>
          </w:tcPr>
          <w:p w14:paraId="0EC2EE8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100.4</w:t>
            </w:r>
          </w:p>
        </w:tc>
        <w:tc>
          <w:tcPr>
            <w:tcW w:w="239" w:type="pct"/>
            <w:tcBorders>
              <w:top w:val="nil"/>
              <w:left w:val="nil"/>
              <w:bottom w:val="single" w:sz="4" w:space="0" w:color="auto"/>
              <w:right w:val="single" w:sz="4" w:space="0" w:color="auto"/>
            </w:tcBorders>
            <w:shd w:val="clear" w:color="000000" w:fill="FFFFFF"/>
            <w:vAlign w:val="center"/>
            <w:hideMark/>
          </w:tcPr>
          <w:p w14:paraId="674688D0"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100.4</w:t>
            </w:r>
          </w:p>
        </w:tc>
        <w:tc>
          <w:tcPr>
            <w:tcW w:w="238" w:type="pct"/>
            <w:tcBorders>
              <w:top w:val="nil"/>
              <w:left w:val="nil"/>
              <w:bottom w:val="single" w:sz="4" w:space="0" w:color="auto"/>
              <w:right w:val="single" w:sz="4" w:space="0" w:color="auto"/>
            </w:tcBorders>
            <w:shd w:val="clear" w:color="000000" w:fill="FFFFFF"/>
            <w:vAlign w:val="center"/>
            <w:hideMark/>
          </w:tcPr>
          <w:p w14:paraId="17FB7B7E" w14:textId="77777777" w:rsidR="00937F27" w:rsidRPr="00937F27" w:rsidRDefault="00937F27" w:rsidP="00937F27">
            <w:pPr>
              <w:widowControl/>
              <w:rPr>
                <w:rFonts w:ascii="Arial" w:eastAsia="宋体" w:hAnsi="Arial" w:cs="Arial"/>
                <w:color w:val="000000"/>
                <w:kern w:val="0"/>
                <w:sz w:val="13"/>
                <w:szCs w:val="13"/>
              </w:rPr>
            </w:pPr>
            <w:r w:rsidRPr="00937F27">
              <w:rPr>
                <w:rFonts w:ascii="Arial" w:eastAsia="宋体" w:hAnsi="Arial" w:cs="Arial"/>
                <w:color w:val="000000"/>
                <w:kern w:val="0"/>
                <w:sz w:val="13"/>
                <w:szCs w:val="13"/>
              </w:rPr>
              <w:t>100.4</w:t>
            </w:r>
          </w:p>
        </w:tc>
      </w:tr>
    </w:tbl>
    <w:p w14:paraId="2180496D" w14:textId="77777777" w:rsidR="004C50BF" w:rsidRPr="0080783D" w:rsidRDefault="004C50BF" w:rsidP="00601F48">
      <w:pPr>
        <w:adjustRightInd w:val="0"/>
        <w:snapToGrid w:val="0"/>
        <w:spacing w:line="360" w:lineRule="auto"/>
        <w:ind w:firstLineChars="200" w:firstLine="420"/>
        <w:rPr>
          <w:rFonts w:ascii="Arial" w:eastAsia="宋体" w:hAnsi="Arial" w:cs="Arial"/>
        </w:rPr>
      </w:pPr>
    </w:p>
    <w:p w14:paraId="4D421F84" w14:textId="1E9DE9B0" w:rsidR="005136B1" w:rsidRPr="0080783D" w:rsidRDefault="00937F27" w:rsidP="00601F48">
      <w:pPr>
        <w:adjustRightInd w:val="0"/>
        <w:snapToGrid w:val="0"/>
        <w:spacing w:line="480" w:lineRule="auto"/>
        <w:jc w:val="center"/>
        <w:rPr>
          <w:rFonts w:ascii="Arial" w:eastAsia="宋体" w:hAnsi="Arial" w:cs="Arial"/>
        </w:rPr>
      </w:pPr>
      <w:r w:rsidRPr="00937F27">
        <w:rPr>
          <w:rFonts w:ascii="Arial" w:eastAsia="宋体" w:hAnsi="Arial" w:cs="Arial"/>
          <w:noProof/>
        </w:rPr>
        <w:drawing>
          <wp:inline distT="0" distB="0" distL="0" distR="0" wp14:anchorId="3BA57F98" wp14:editId="06FE396D">
            <wp:extent cx="3600000" cy="1596753"/>
            <wp:effectExtent l="0" t="0" r="635"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1596753"/>
                    </a:xfrm>
                    <a:prstGeom prst="rect">
                      <a:avLst/>
                    </a:prstGeom>
                    <a:noFill/>
                    <a:ln>
                      <a:noFill/>
                    </a:ln>
                  </pic:spPr>
                </pic:pic>
              </a:graphicData>
            </a:graphic>
          </wp:inline>
        </w:drawing>
      </w:r>
    </w:p>
    <w:p w14:paraId="4DCC5B45" w14:textId="33940999" w:rsidR="005136B1" w:rsidRPr="00937F27" w:rsidRDefault="00937F27" w:rsidP="00937F27">
      <w:pPr>
        <w:adjustRightInd w:val="0"/>
        <w:snapToGrid w:val="0"/>
        <w:spacing w:line="480" w:lineRule="auto"/>
        <w:ind w:firstLineChars="200" w:firstLine="420"/>
        <w:rPr>
          <w:rFonts w:ascii="Arial" w:hAnsi="Arial"/>
        </w:rPr>
      </w:pPr>
      <w:r w:rsidRPr="002A62A4">
        <w:rPr>
          <w:rFonts w:ascii="Arial" w:hAnsi="Arial" w:hint="eastAsia"/>
        </w:rPr>
        <w:t>7</w:t>
      </w:r>
      <w:r>
        <w:rPr>
          <w:rFonts w:ascii="Arial" w:hAnsi="Arial"/>
        </w:rPr>
        <w:t>-10</w:t>
      </w:r>
      <w:r w:rsidRPr="002A62A4">
        <w:rPr>
          <w:rFonts w:ascii="Arial" w:hAnsi="Arial" w:hint="eastAsia"/>
        </w:rPr>
        <w:t>月</w:t>
      </w:r>
      <w:r w:rsidR="002A62A4" w:rsidRPr="002A62A4">
        <w:rPr>
          <w:rFonts w:ascii="Arial" w:hAnsi="Arial" w:hint="eastAsia"/>
        </w:rPr>
        <w:t>，</w:t>
      </w:r>
      <w:r w:rsidRPr="00937F27">
        <w:rPr>
          <w:rFonts w:ascii="Arial" w:hAnsi="Arial" w:hint="eastAsia"/>
        </w:rPr>
        <w:t>环比延续微跌</w:t>
      </w:r>
      <w:r>
        <w:rPr>
          <w:rFonts w:ascii="Arial" w:hAnsi="Arial"/>
        </w:rPr>
        <w:t>，</w:t>
      </w:r>
      <w:r w:rsidRPr="00937F27">
        <w:rPr>
          <w:rFonts w:ascii="Arial" w:hAnsi="Arial" w:hint="eastAsia"/>
        </w:rPr>
        <w:t>同比微幅上涨</w:t>
      </w:r>
      <w:r w:rsidR="002A62A4" w:rsidRPr="002A62A4">
        <w:rPr>
          <w:rFonts w:ascii="Arial" w:hAnsi="Arial" w:hint="eastAsia"/>
        </w:rPr>
        <w:t>。</w:t>
      </w:r>
    </w:p>
    <w:p w14:paraId="53B065D6" w14:textId="53307C2C" w:rsidR="005136B1" w:rsidRPr="0080783D" w:rsidRDefault="005136B1" w:rsidP="00601F48">
      <w:pPr>
        <w:adjustRightInd w:val="0"/>
        <w:snapToGrid w:val="0"/>
        <w:spacing w:line="480" w:lineRule="auto"/>
        <w:ind w:firstLineChars="200" w:firstLine="420"/>
        <w:outlineLvl w:val="2"/>
        <w:rPr>
          <w:rFonts w:ascii="Arial" w:hAnsi="Arial"/>
          <w:szCs w:val="21"/>
        </w:rPr>
      </w:pPr>
      <w:bookmarkStart w:id="23" w:name="_Toc163648354"/>
      <w:r w:rsidRPr="0080783D">
        <w:rPr>
          <w:rFonts w:ascii="Arial" w:hAnsi="Arial"/>
          <w:szCs w:val="21"/>
        </w:rPr>
        <w:lastRenderedPageBreak/>
        <w:t>2</w:t>
      </w:r>
      <w:r w:rsidRPr="0080783D">
        <w:rPr>
          <w:rFonts w:ascii="Arial" w:hAnsi="Arial"/>
          <w:szCs w:val="21"/>
        </w:rPr>
        <w:t>、</w:t>
      </w:r>
      <w:r w:rsidRPr="0080783D">
        <w:rPr>
          <w:rFonts w:ascii="Arial" w:hAnsi="Arial" w:hint="eastAsia"/>
          <w:szCs w:val="21"/>
        </w:rPr>
        <w:t>商业</w:t>
      </w:r>
      <w:bookmarkEnd w:id="23"/>
    </w:p>
    <w:p w14:paraId="707EA75B" w14:textId="0618931B" w:rsidR="005136B1" w:rsidRPr="0080783D" w:rsidRDefault="005136B1"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新建商业营业用房销售面积</w:t>
      </w:r>
    </w:p>
    <w:tbl>
      <w:tblPr>
        <w:tblOverlap w:val="never"/>
        <w:tblW w:w="5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tblGrid>
      <w:tr w:rsidR="00937F27" w:rsidRPr="0080783D" w14:paraId="53004CCC" w14:textId="77777777" w:rsidTr="00937F27">
        <w:trPr>
          <w:trHeight w:val="283"/>
          <w:tblHeader/>
          <w:jc w:val="center"/>
        </w:trPr>
        <w:tc>
          <w:tcPr>
            <w:tcW w:w="1859" w:type="dxa"/>
            <w:shd w:val="clear" w:color="auto" w:fill="FFFFFF"/>
            <w:vAlign w:val="center"/>
            <w:hideMark/>
          </w:tcPr>
          <w:p w14:paraId="1738198A" w14:textId="77777777"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时间</w:t>
            </w:r>
          </w:p>
        </w:tc>
        <w:tc>
          <w:tcPr>
            <w:tcW w:w="1860" w:type="dxa"/>
            <w:shd w:val="clear" w:color="auto" w:fill="FFFFFF"/>
            <w:vAlign w:val="center"/>
            <w:hideMark/>
          </w:tcPr>
          <w:p w14:paraId="3A9AA8C5" w14:textId="47DE97F2"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销售面积</w:t>
            </w:r>
          </w:p>
        </w:tc>
        <w:tc>
          <w:tcPr>
            <w:tcW w:w="1860" w:type="dxa"/>
            <w:shd w:val="clear" w:color="auto" w:fill="FFFFFF"/>
            <w:vAlign w:val="center"/>
            <w:hideMark/>
          </w:tcPr>
          <w:p w14:paraId="5A496BE6" w14:textId="30C00A9C"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同比増速</w:t>
            </w:r>
          </w:p>
        </w:tc>
      </w:tr>
      <w:tr w:rsidR="00937F27" w:rsidRPr="0080783D" w14:paraId="21B7D9FB" w14:textId="77777777" w:rsidTr="00937F27">
        <w:trPr>
          <w:trHeight w:val="283"/>
          <w:jc w:val="center"/>
        </w:trPr>
        <w:tc>
          <w:tcPr>
            <w:tcW w:w="1859" w:type="dxa"/>
            <w:shd w:val="clear" w:color="auto" w:fill="FFFFFF"/>
            <w:vAlign w:val="center"/>
            <w:hideMark/>
          </w:tcPr>
          <w:p w14:paraId="7F655742" w14:textId="09429B35"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cs="MS Gothic"/>
                <w:sz w:val="18"/>
                <w:szCs w:val="18"/>
              </w:rPr>
              <w:t>1</w:t>
            </w:r>
            <w:r w:rsidRPr="0080783D">
              <w:rPr>
                <w:rFonts w:ascii="Arial" w:eastAsia="华文细黑" w:hAnsi="Arial"/>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6DD18D1D" w14:textId="77777777"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42</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3</w:t>
            </w:r>
          </w:p>
        </w:tc>
        <w:tc>
          <w:tcPr>
            <w:tcW w:w="1860" w:type="dxa"/>
            <w:shd w:val="clear" w:color="auto" w:fill="FFFFFF"/>
            <w:vAlign w:val="center"/>
            <w:hideMark/>
          </w:tcPr>
          <w:p w14:paraId="1B1F8168" w14:textId="0C259A32"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2</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9</w:t>
            </w:r>
            <w:r w:rsidRPr="0080783D">
              <w:rPr>
                <w:rFonts w:ascii="华文细黑" w:eastAsia="华文细黑" w:hAnsi="华文细黑"/>
                <w:sz w:val="18"/>
                <w:szCs w:val="18"/>
                <w:lang w:eastAsia="en-US"/>
              </w:rPr>
              <w:t>%</w:t>
            </w:r>
          </w:p>
        </w:tc>
      </w:tr>
      <w:tr w:rsidR="00937F27" w:rsidRPr="0080783D" w14:paraId="2886BF07" w14:textId="77777777" w:rsidTr="00937F27">
        <w:trPr>
          <w:trHeight w:val="283"/>
          <w:jc w:val="center"/>
        </w:trPr>
        <w:tc>
          <w:tcPr>
            <w:tcW w:w="1859" w:type="dxa"/>
            <w:shd w:val="clear" w:color="auto" w:fill="FFFFFF"/>
            <w:vAlign w:val="center"/>
            <w:hideMark/>
          </w:tcPr>
          <w:p w14:paraId="25323ED6" w14:textId="7A13B024"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11</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13A16A9E" w14:textId="77777777"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44</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5</w:t>
            </w:r>
          </w:p>
        </w:tc>
        <w:tc>
          <w:tcPr>
            <w:tcW w:w="1860" w:type="dxa"/>
            <w:shd w:val="clear" w:color="auto" w:fill="FFFFFF"/>
            <w:vAlign w:val="center"/>
            <w:hideMark/>
          </w:tcPr>
          <w:p w14:paraId="3283DED4" w14:textId="23C812F1"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0</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5</w:t>
            </w:r>
            <w:r w:rsidRPr="0080783D">
              <w:rPr>
                <w:rFonts w:ascii="华文细黑" w:eastAsia="华文细黑" w:hAnsi="华文细黑"/>
                <w:sz w:val="18"/>
                <w:szCs w:val="18"/>
                <w:lang w:eastAsia="en-US"/>
              </w:rPr>
              <w:t>%</w:t>
            </w:r>
          </w:p>
        </w:tc>
      </w:tr>
      <w:tr w:rsidR="00937F27" w:rsidRPr="0080783D" w14:paraId="5E7BFA61" w14:textId="77777777" w:rsidTr="00937F27">
        <w:trPr>
          <w:trHeight w:val="283"/>
          <w:jc w:val="center"/>
        </w:trPr>
        <w:tc>
          <w:tcPr>
            <w:tcW w:w="1859" w:type="dxa"/>
            <w:shd w:val="clear" w:color="auto" w:fill="FFFFFF"/>
            <w:vAlign w:val="center"/>
            <w:hideMark/>
          </w:tcPr>
          <w:p w14:paraId="545B39A5" w14:textId="5C0195BB"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12</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4ABF616E" w14:textId="77777777"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51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8</w:t>
            </w:r>
          </w:p>
        </w:tc>
        <w:tc>
          <w:tcPr>
            <w:tcW w:w="1860" w:type="dxa"/>
            <w:shd w:val="clear" w:color="auto" w:fill="FFFFFF"/>
            <w:vAlign w:val="center"/>
            <w:hideMark/>
          </w:tcPr>
          <w:p w14:paraId="2B09A7C8" w14:textId="4D8B64C4" w:rsidR="00937F27" w:rsidRPr="0080783D" w:rsidRDefault="00937F27"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19</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eastAsia="en-US"/>
              </w:rPr>
              <w:t>7</w:t>
            </w:r>
            <w:r w:rsidRPr="0080783D">
              <w:rPr>
                <w:rFonts w:ascii="华文细黑" w:eastAsia="华文细黑" w:hAnsi="华文细黑"/>
                <w:sz w:val="18"/>
                <w:szCs w:val="18"/>
                <w:lang w:eastAsia="en-US"/>
              </w:rPr>
              <w:t>%</w:t>
            </w:r>
          </w:p>
        </w:tc>
      </w:tr>
      <w:tr w:rsidR="00937F27" w:rsidRPr="0080783D" w14:paraId="1AAF1A8C" w14:textId="77777777" w:rsidTr="00937F27">
        <w:trPr>
          <w:trHeight w:val="283"/>
          <w:jc w:val="center"/>
        </w:trPr>
        <w:tc>
          <w:tcPr>
            <w:tcW w:w="1859" w:type="dxa"/>
            <w:shd w:val="clear" w:color="auto" w:fill="FFFFFF"/>
          </w:tcPr>
          <w:p w14:paraId="4CF55EE8" w14:textId="4CEE04D7"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2024</w:t>
            </w:r>
            <w:r w:rsidRPr="00E36B6F">
              <w:rPr>
                <w:rFonts w:ascii="Arial" w:eastAsia="华文细黑" w:hAnsi="Arial" w:hint="eastAsia"/>
                <w:sz w:val="18"/>
                <w:szCs w:val="18"/>
                <w:lang w:val="en-US" w:eastAsia="en-US" w:bidi="en-US"/>
              </w:rPr>
              <w:t>年</w:t>
            </w:r>
            <w:r w:rsidRPr="00E36B6F">
              <w:rPr>
                <w:rFonts w:ascii="Arial" w:eastAsia="华文细黑" w:hAnsi="Arial"/>
                <w:sz w:val="18"/>
                <w:szCs w:val="18"/>
                <w:lang w:val="en-US" w:eastAsia="en-US" w:bidi="en-US"/>
              </w:rPr>
              <w:t>1-2</w:t>
            </w:r>
            <w:r w:rsidRPr="00E36B6F">
              <w:rPr>
                <w:rFonts w:ascii="Arial" w:eastAsia="华文细黑" w:hAnsi="Arial" w:hint="eastAsia"/>
                <w:sz w:val="18"/>
                <w:szCs w:val="18"/>
                <w:lang w:val="en-US" w:eastAsia="en-US" w:bidi="en-US"/>
              </w:rPr>
              <w:t>月</w:t>
            </w:r>
          </w:p>
        </w:tc>
        <w:tc>
          <w:tcPr>
            <w:tcW w:w="1860" w:type="dxa"/>
            <w:shd w:val="clear" w:color="auto" w:fill="FFFFFF"/>
          </w:tcPr>
          <w:p w14:paraId="7C46CD2F" w14:textId="623C92D5"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3.7</w:t>
            </w:r>
          </w:p>
        </w:tc>
        <w:tc>
          <w:tcPr>
            <w:tcW w:w="1860" w:type="dxa"/>
            <w:shd w:val="clear" w:color="auto" w:fill="FFFFFF"/>
          </w:tcPr>
          <w:p w14:paraId="433A7B49" w14:textId="48D9E758" w:rsidR="00937F27" w:rsidRPr="00E36B6F"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-53.6%</w:t>
            </w:r>
          </w:p>
        </w:tc>
      </w:tr>
      <w:tr w:rsidR="00937F27" w:rsidRPr="0080783D" w14:paraId="1AAE01A1" w14:textId="77777777" w:rsidTr="00937F27">
        <w:trPr>
          <w:trHeight w:val="283"/>
          <w:jc w:val="center"/>
        </w:trPr>
        <w:tc>
          <w:tcPr>
            <w:tcW w:w="1859" w:type="dxa"/>
            <w:shd w:val="clear" w:color="auto" w:fill="FFFFFF"/>
          </w:tcPr>
          <w:p w14:paraId="694076B5" w14:textId="7D76E8FB"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1-3</w:t>
            </w:r>
            <w:r w:rsidRPr="00E36B6F">
              <w:rPr>
                <w:rFonts w:ascii="Arial" w:eastAsia="华文细黑" w:hAnsi="Arial" w:hint="eastAsia"/>
                <w:sz w:val="18"/>
                <w:szCs w:val="18"/>
                <w:lang w:val="en-US" w:eastAsia="en-US" w:bidi="en-US"/>
              </w:rPr>
              <w:t>月</w:t>
            </w:r>
          </w:p>
        </w:tc>
        <w:tc>
          <w:tcPr>
            <w:tcW w:w="1860" w:type="dxa"/>
            <w:shd w:val="clear" w:color="auto" w:fill="FFFFFF"/>
          </w:tcPr>
          <w:p w14:paraId="6916F8DC" w14:textId="55D4E83B"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12.8</w:t>
            </w:r>
          </w:p>
        </w:tc>
        <w:tc>
          <w:tcPr>
            <w:tcW w:w="1860" w:type="dxa"/>
            <w:shd w:val="clear" w:color="auto" w:fill="FFFFFF"/>
          </w:tcPr>
          <w:p w14:paraId="3155FA79" w14:textId="63DE13CC" w:rsidR="00937F27" w:rsidRPr="00E36B6F"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-45.6%</w:t>
            </w:r>
          </w:p>
        </w:tc>
      </w:tr>
      <w:tr w:rsidR="00937F27" w:rsidRPr="0080783D" w14:paraId="47BA5A38" w14:textId="77777777" w:rsidTr="00937F27">
        <w:trPr>
          <w:trHeight w:val="283"/>
          <w:jc w:val="center"/>
        </w:trPr>
        <w:tc>
          <w:tcPr>
            <w:tcW w:w="1859" w:type="dxa"/>
            <w:shd w:val="clear" w:color="auto" w:fill="FFFFFF"/>
          </w:tcPr>
          <w:p w14:paraId="7EB12185" w14:textId="007AB1C0"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1-4</w:t>
            </w:r>
            <w:r w:rsidRPr="00E36B6F">
              <w:rPr>
                <w:rFonts w:ascii="Arial" w:eastAsia="华文细黑" w:hAnsi="Arial" w:hint="eastAsia"/>
                <w:sz w:val="18"/>
                <w:szCs w:val="18"/>
                <w:lang w:val="en-US" w:eastAsia="en-US" w:bidi="en-US"/>
              </w:rPr>
              <w:t>月</w:t>
            </w:r>
          </w:p>
        </w:tc>
        <w:tc>
          <w:tcPr>
            <w:tcW w:w="1860" w:type="dxa"/>
            <w:shd w:val="clear" w:color="auto" w:fill="FFFFFF"/>
          </w:tcPr>
          <w:p w14:paraId="6C5FF9E7" w14:textId="7E01CB9E"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17.3</w:t>
            </w:r>
          </w:p>
        </w:tc>
        <w:tc>
          <w:tcPr>
            <w:tcW w:w="1860" w:type="dxa"/>
            <w:shd w:val="clear" w:color="auto" w:fill="FFFFFF"/>
          </w:tcPr>
          <w:p w14:paraId="3903063C" w14:textId="25ED676F" w:rsidR="00937F27" w:rsidRPr="00E36B6F"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-32.4%</w:t>
            </w:r>
          </w:p>
        </w:tc>
      </w:tr>
      <w:tr w:rsidR="00937F27" w:rsidRPr="0080783D" w14:paraId="745B8FF2" w14:textId="77777777" w:rsidTr="00937F27">
        <w:trPr>
          <w:trHeight w:val="283"/>
          <w:jc w:val="center"/>
        </w:trPr>
        <w:tc>
          <w:tcPr>
            <w:tcW w:w="1859" w:type="dxa"/>
            <w:shd w:val="clear" w:color="auto" w:fill="FFFFFF"/>
          </w:tcPr>
          <w:p w14:paraId="5BF03B71" w14:textId="3E60BFC8"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1-5</w:t>
            </w:r>
            <w:r w:rsidRPr="00E36B6F">
              <w:rPr>
                <w:rFonts w:ascii="Arial" w:eastAsia="华文细黑" w:hAnsi="Arial" w:hint="eastAsia"/>
                <w:sz w:val="18"/>
                <w:szCs w:val="18"/>
                <w:lang w:val="en-US" w:eastAsia="en-US" w:bidi="en-US"/>
              </w:rPr>
              <w:t>月</w:t>
            </w:r>
          </w:p>
        </w:tc>
        <w:tc>
          <w:tcPr>
            <w:tcW w:w="1860" w:type="dxa"/>
            <w:shd w:val="clear" w:color="auto" w:fill="FFFFFF"/>
          </w:tcPr>
          <w:p w14:paraId="2A253B30" w14:textId="20AA2131"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19.7</w:t>
            </w:r>
          </w:p>
        </w:tc>
        <w:tc>
          <w:tcPr>
            <w:tcW w:w="1860" w:type="dxa"/>
            <w:shd w:val="clear" w:color="auto" w:fill="FFFFFF"/>
          </w:tcPr>
          <w:p w14:paraId="715C71CF" w14:textId="39C81DDB" w:rsidR="00937F27" w:rsidRPr="00E36B6F"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-27.5%</w:t>
            </w:r>
          </w:p>
        </w:tc>
      </w:tr>
      <w:tr w:rsidR="00937F27" w:rsidRPr="0080783D" w14:paraId="307E1307" w14:textId="77777777" w:rsidTr="00937F27">
        <w:trPr>
          <w:trHeight w:val="283"/>
          <w:jc w:val="center"/>
        </w:trPr>
        <w:tc>
          <w:tcPr>
            <w:tcW w:w="1859" w:type="dxa"/>
            <w:shd w:val="clear" w:color="auto" w:fill="FFFFFF"/>
          </w:tcPr>
          <w:p w14:paraId="4F9DB990" w14:textId="19EC1763"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1-6</w:t>
            </w:r>
            <w:r w:rsidRPr="00E36B6F">
              <w:rPr>
                <w:rFonts w:ascii="Arial" w:eastAsia="华文细黑" w:hAnsi="Arial" w:hint="eastAsia"/>
                <w:sz w:val="18"/>
                <w:szCs w:val="18"/>
                <w:lang w:val="en-US" w:eastAsia="en-US" w:bidi="en-US"/>
              </w:rPr>
              <w:t>月</w:t>
            </w:r>
          </w:p>
        </w:tc>
        <w:tc>
          <w:tcPr>
            <w:tcW w:w="1860" w:type="dxa"/>
            <w:shd w:val="clear" w:color="auto" w:fill="FFFFFF"/>
          </w:tcPr>
          <w:p w14:paraId="70E4AD0A" w14:textId="1149EBF0"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28.8</w:t>
            </w:r>
          </w:p>
        </w:tc>
        <w:tc>
          <w:tcPr>
            <w:tcW w:w="1860" w:type="dxa"/>
            <w:shd w:val="clear" w:color="auto" w:fill="FFFFFF"/>
          </w:tcPr>
          <w:p w14:paraId="0FCF4FC6" w14:textId="5BED134A" w:rsidR="00937F27" w:rsidRPr="00E36B6F"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-5.0%</w:t>
            </w:r>
          </w:p>
        </w:tc>
      </w:tr>
      <w:tr w:rsidR="00937F27" w:rsidRPr="0080783D" w14:paraId="20250F8C" w14:textId="77777777" w:rsidTr="00937F27">
        <w:trPr>
          <w:trHeight w:val="283"/>
          <w:jc w:val="center"/>
        </w:trPr>
        <w:tc>
          <w:tcPr>
            <w:tcW w:w="1859" w:type="dxa"/>
            <w:shd w:val="clear" w:color="auto" w:fill="FFFFFF"/>
          </w:tcPr>
          <w:p w14:paraId="72FE878C" w14:textId="2848EDEA"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1-7</w:t>
            </w:r>
            <w:r w:rsidRPr="00E36B6F">
              <w:rPr>
                <w:rFonts w:ascii="Arial" w:eastAsia="华文细黑" w:hAnsi="Arial" w:hint="eastAsia"/>
                <w:sz w:val="18"/>
                <w:szCs w:val="18"/>
                <w:lang w:val="en-US" w:eastAsia="en-US" w:bidi="en-US"/>
              </w:rPr>
              <w:t>月</w:t>
            </w:r>
          </w:p>
        </w:tc>
        <w:tc>
          <w:tcPr>
            <w:tcW w:w="1860" w:type="dxa"/>
            <w:shd w:val="clear" w:color="auto" w:fill="FFFFFF"/>
          </w:tcPr>
          <w:p w14:paraId="29A2FDBF" w14:textId="10DBE85A" w:rsidR="00937F27" w:rsidRPr="0080783D"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30.9</w:t>
            </w:r>
          </w:p>
        </w:tc>
        <w:tc>
          <w:tcPr>
            <w:tcW w:w="1860" w:type="dxa"/>
            <w:shd w:val="clear" w:color="auto" w:fill="FFFFFF"/>
          </w:tcPr>
          <w:p w14:paraId="6CED53D6" w14:textId="5F6D7CF7" w:rsidR="00937F27" w:rsidRPr="00E36B6F" w:rsidRDefault="00937F27" w:rsidP="00E36B6F">
            <w:pPr>
              <w:pStyle w:val="af5"/>
              <w:shd w:val="clear" w:color="auto" w:fill="auto"/>
              <w:adjustRightInd w:val="0"/>
              <w:snapToGrid w:val="0"/>
              <w:jc w:val="both"/>
              <w:rPr>
                <w:rFonts w:ascii="Arial" w:eastAsia="华文细黑" w:hAnsi="Arial"/>
                <w:sz w:val="18"/>
                <w:szCs w:val="18"/>
                <w:lang w:val="en-US" w:eastAsia="en-US" w:bidi="en-US"/>
              </w:rPr>
            </w:pPr>
            <w:r w:rsidRPr="00E36B6F">
              <w:rPr>
                <w:rFonts w:ascii="Arial" w:eastAsia="华文细黑" w:hAnsi="Arial"/>
                <w:sz w:val="18"/>
                <w:szCs w:val="18"/>
                <w:lang w:val="en-US" w:eastAsia="en-US" w:bidi="en-US"/>
              </w:rPr>
              <w:t>-4.3%</w:t>
            </w:r>
          </w:p>
        </w:tc>
      </w:tr>
      <w:tr w:rsidR="00937F27" w:rsidRPr="0080783D" w14:paraId="209C27B3" w14:textId="77777777" w:rsidTr="00937F27">
        <w:trPr>
          <w:trHeight w:val="283"/>
          <w:jc w:val="center"/>
        </w:trPr>
        <w:tc>
          <w:tcPr>
            <w:tcW w:w="1859" w:type="dxa"/>
            <w:shd w:val="clear" w:color="auto" w:fill="FFFFFF"/>
          </w:tcPr>
          <w:p w14:paraId="4E76BD2B" w14:textId="06580582"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-8</w:t>
            </w:r>
            <w:r>
              <w:rPr>
                <w:rFonts w:ascii="Arial" w:eastAsia="华文细黑" w:hAnsi="Arial"/>
                <w:sz w:val="18"/>
                <w:szCs w:val="18"/>
                <w:lang w:val="en-US" w:bidi="en-US"/>
              </w:rPr>
              <w:t>月</w:t>
            </w:r>
          </w:p>
        </w:tc>
        <w:tc>
          <w:tcPr>
            <w:tcW w:w="1860" w:type="dxa"/>
            <w:shd w:val="clear" w:color="auto" w:fill="FFFFFF"/>
          </w:tcPr>
          <w:p w14:paraId="3C43EAA5" w14:textId="3D25311D"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3</w:t>
            </w:r>
            <w:r>
              <w:rPr>
                <w:rFonts w:ascii="Arial" w:eastAsia="华文细黑" w:hAnsi="Arial"/>
                <w:sz w:val="18"/>
                <w:szCs w:val="18"/>
                <w:lang w:val="en-US" w:bidi="en-US"/>
              </w:rPr>
              <w:t>8.0</w:t>
            </w:r>
          </w:p>
        </w:tc>
        <w:tc>
          <w:tcPr>
            <w:tcW w:w="1860" w:type="dxa"/>
            <w:shd w:val="clear" w:color="auto" w:fill="FFFFFF"/>
          </w:tcPr>
          <w:p w14:paraId="148D957C" w14:textId="0E2F6C50"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7</w:t>
            </w:r>
            <w:r>
              <w:rPr>
                <w:rFonts w:ascii="Arial" w:eastAsia="华文细黑" w:hAnsi="Arial"/>
                <w:sz w:val="18"/>
                <w:szCs w:val="18"/>
                <w:lang w:val="en-US" w:bidi="en-US"/>
              </w:rPr>
              <w:t>.4%</w:t>
            </w:r>
          </w:p>
        </w:tc>
      </w:tr>
      <w:tr w:rsidR="00937F27" w:rsidRPr="0080783D" w14:paraId="1F2B4160" w14:textId="77777777" w:rsidTr="00937F27">
        <w:trPr>
          <w:trHeight w:val="283"/>
          <w:jc w:val="center"/>
        </w:trPr>
        <w:tc>
          <w:tcPr>
            <w:tcW w:w="1859" w:type="dxa"/>
            <w:shd w:val="clear" w:color="auto" w:fill="FFFFFF"/>
          </w:tcPr>
          <w:p w14:paraId="458DB4BF" w14:textId="11474FFB"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-9</w:t>
            </w:r>
            <w:r>
              <w:rPr>
                <w:rFonts w:ascii="Arial" w:eastAsia="华文细黑" w:hAnsi="Arial"/>
                <w:sz w:val="18"/>
                <w:szCs w:val="18"/>
                <w:lang w:val="en-US" w:bidi="en-US"/>
              </w:rPr>
              <w:t>月</w:t>
            </w:r>
          </w:p>
        </w:tc>
        <w:tc>
          <w:tcPr>
            <w:tcW w:w="1860" w:type="dxa"/>
            <w:shd w:val="clear" w:color="auto" w:fill="FFFFFF"/>
          </w:tcPr>
          <w:p w14:paraId="685BE1F2" w14:textId="37F438E5"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4</w:t>
            </w:r>
            <w:r>
              <w:rPr>
                <w:rFonts w:ascii="Arial" w:eastAsia="华文细黑" w:hAnsi="Arial"/>
                <w:sz w:val="18"/>
                <w:szCs w:val="18"/>
                <w:lang w:val="en-US" w:bidi="en-US"/>
              </w:rPr>
              <w:t>6.3</w:t>
            </w:r>
          </w:p>
        </w:tc>
        <w:tc>
          <w:tcPr>
            <w:tcW w:w="1860" w:type="dxa"/>
            <w:shd w:val="clear" w:color="auto" w:fill="FFFFFF"/>
          </w:tcPr>
          <w:p w14:paraId="27F7E399" w14:textId="76EB7899"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5.3%</w:t>
            </w:r>
          </w:p>
        </w:tc>
      </w:tr>
      <w:tr w:rsidR="00937F27" w:rsidRPr="0080783D" w14:paraId="7AB2F12E" w14:textId="77777777" w:rsidTr="00937F27">
        <w:trPr>
          <w:trHeight w:val="283"/>
          <w:jc w:val="center"/>
        </w:trPr>
        <w:tc>
          <w:tcPr>
            <w:tcW w:w="1859" w:type="dxa"/>
            <w:shd w:val="clear" w:color="auto" w:fill="FFFFFF"/>
          </w:tcPr>
          <w:p w14:paraId="620AF80D" w14:textId="696275E7"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-10</w:t>
            </w:r>
            <w:r>
              <w:rPr>
                <w:rFonts w:ascii="Arial" w:eastAsia="华文细黑" w:hAnsi="Arial"/>
                <w:sz w:val="18"/>
                <w:szCs w:val="18"/>
                <w:lang w:val="en-US" w:bidi="en-US"/>
              </w:rPr>
              <w:t>月</w:t>
            </w:r>
          </w:p>
        </w:tc>
        <w:tc>
          <w:tcPr>
            <w:tcW w:w="1860" w:type="dxa"/>
            <w:shd w:val="clear" w:color="auto" w:fill="FFFFFF"/>
          </w:tcPr>
          <w:p w14:paraId="59DAEEE7" w14:textId="6FACCC4D"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4</w:t>
            </w:r>
            <w:r>
              <w:rPr>
                <w:rFonts w:ascii="Arial" w:eastAsia="华文细黑" w:hAnsi="Arial"/>
                <w:sz w:val="18"/>
                <w:szCs w:val="18"/>
                <w:lang w:val="en-US" w:bidi="en-US"/>
              </w:rPr>
              <w:t>8.3</w:t>
            </w:r>
          </w:p>
        </w:tc>
        <w:tc>
          <w:tcPr>
            <w:tcW w:w="1860" w:type="dxa"/>
            <w:shd w:val="clear" w:color="auto" w:fill="FFFFFF"/>
          </w:tcPr>
          <w:p w14:paraId="3F0BE823" w14:textId="64167A23" w:rsidR="00937F27" w:rsidRPr="00E36B6F" w:rsidRDefault="00937F27" w:rsidP="00E36B6F">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4.2%</w:t>
            </w:r>
          </w:p>
        </w:tc>
      </w:tr>
    </w:tbl>
    <w:p w14:paraId="456576E2" w14:textId="5A5BE0FE" w:rsidR="0047156E" w:rsidRDefault="0047156E" w:rsidP="00937F27">
      <w:pPr>
        <w:adjustRightInd w:val="0"/>
        <w:snapToGrid w:val="0"/>
        <w:ind w:firstLineChars="1100" w:firstLine="1980"/>
        <w:rPr>
          <w:rFonts w:ascii="Arial" w:eastAsia="华文细黑" w:hAnsi="Arial" w:cs="Arial"/>
          <w:sz w:val="18"/>
          <w:szCs w:val="18"/>
          <w:vertAlign w:val="superscript"/>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2A3D327C" w14:textId="77777777" w:rsidR="00E36B6F" w:rsidRPr="0080783D" w:rsidRDefault="00E36B6F" w:rsidP="00601F48">
      <w:pPr>
        <w:adjustRightInd w:val="0"/>
        <w:snapToGrid w:val="0"/>
        <w:rPr>
          <w:rFonts w:ascii="华文细黑" w:eastAsia="华文细黑" w:hAnsi="华文细黑" w:cs="Arial"/>
          <w:sz w:val="18"/>
          <w:szCs w:val="18"/>
        </w:rPr>
      </w:pPr>
    </w:p>
    <w:p w14:paraId="517EC571" w14:textId="246CA16B" w:rsidR="00E36B6F" w:rsidRDefault="00E36B6F" w:rsidP="00601F48">
      <w:pPr>
        <w:adjustRightInd w:val="0"/>
        <w:snapToGrid w:val="0"/>
        <w:spacing w:line="480" w:lineRule="auto"/>
        <w:ind w:firstLineChars="200" w:firstLine="420"/>
        <w:rPr>
          <w:rFonts w:ascii="Arial" w:hAnsi="Arial"/>
        </w:rPr>
      </w:pPr>
      <w:r w:rsidRPr="00E36B6F">
        <w:rPr>
          <w:rFonts w:ascii="Arial" w:hAnsi="Arial" w:hint="eastAsia"/>
        </w:rPr>
        <w:t>2024</w:t>
      </w:r>
      <w:r w:rsidRPr="00E36B6F">
        <w:rPr>
          <w:rFonts w:ascii="Arial" w:hAnsi="Arial" w:hint="eastAsia"/>
        </w:rPr>
        <w:t>年</w:t>
      </w:r>
      <w:r w:rsidR="00937F27" w:rsidRPr="00937F27">
        <w:rPr>
          <w:rFonts w:ascii="Arial" w:hAnsi="Arial" w:hint="eastAsia"/>
        </w:rPr>
        <w:t>1-10</w:t>
      </w:r>
      <w:r w:rsidR="00937F27" w:rsidRPr="00937F27">
        <w:rPr>
          <w:rFonts w:ascii="Arial" w:hAnsi="Arial" w:hint="eastAsia"/>
        </w:rPr>
        <w:t>月</w:t>
      </w:r>
      <w:r w:rsidR="00937F27" w:rsidRPr="00937F27">
        <w:rPr>
          <w:rFonts w:ascii="Arial" w:hAnsi="Arial" w:hint="eastAsia"/>
        </w:rPr>
        <w:t>,</w:t>
      </w:r>
      <w:r w:rsidR="00937F27" w:rsidRPr="00937F27">
        <w:rPr>
          <w:rFonts w:ascii="Arial" w:hAnsi="Arial" w:hint="eastAsia"/>
        </w:rPr>
        <w:t>商业营业用房新开工面积同比下降</w:t>
      </w:r>
      <w:r w:rsidR="00937F27" w:rsidRPr="00937F27">
        <w:rPr>
          <w:rFonts w:ascii="Arial" w:hAnsi="Arial" w:hint="eastAsia"/>
        </w:rPr>
        <w:t>1.2%</w:t>
      </w:r>
      <w:r w:rsidR="00937F27" w:rsidRPr="00937F27">
        <w:rPr>
          <w:rFonts w:ascii="Arial" w:hAnsi="Arial" w:hint="eastAsia"/>
        </w:rPr>
        <w:t>，竣工面积增长</w:t>
      </w:r>
      <w:r w:rsidR="00937F27" w:rsidRPr="00937F27">
        <w:rPr>
          <w:rFonts w:ascii="Arial" w:hAnsi="Arial" w:hint="eastAsia"/>
        </w:rPr>
        <w:t>3%</w:t>
      </w:r>
      <w:r w:rsidR="00937F27" w:rsidRPr="00937F27">
        <w:rPr>
          <w:rFonts w:ascii="Arial" w:hAnsi="Arial" w:hint="eastAsia"/>
        </w:rPr>
        <w:t>，销售面积增长</w:t>
      </w:r>
      <w:r w:rsidR="00937F27" w:rsidRPr="00937F27">
        <w:rPr>
          <w:rFonts w:ascii="Arial" w:hAnsi="Arial" w:hint="eastAsia"/>
        </w:rPr>
        <w:t>14.2%</w:t>
      </w:r>
      <w:r w:rsidR="00937F27" w:rsidRPr="00937F27">
        <w:rPr>
          <w:rFonts w:ascii="Arial" w:hAnsi="Arial" w:hint="eastAsia"/>
        </w:rPr>
        <w:t>，新建商业营业用房新开工规模略为近年同期低位，但竣工和销售情况好转，尤其销售面积为近年同期高点。</w:t>
      </w:r>
    </w:p>
    <w:p w14:paraId="62F06F0C" w14:textId="7EC907BC" w:rsidR="00CF097E" w:rsidRPr="0080783D" w:rsidRDefault="00CF097E"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新建商业批准预售面积</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1983"/>
        <w:gridCol w:w="3658"/>
        <w:gridCol w:w="3658"/>
      </w:tblGrid>
      <w:tr w:rsidR="0047156E" w:rsidRPr="0080783D" w14:paraId="72670D18" w14:textId="77777777" w:rsidTr="00606E74">
        <w:trPr>
          <w:trHeight w:val="283"/>
          <w:tblHeader/>
          <w:jc w:val="center"/>
        </w:trPr>
        <w:tc>
          <w:tcPr>
            <w:tcW w:w="1066" w:type="pct"/>
            <w:shd w:val="clear" w:color="auto" w:fill="FFFFFF" w:themeFill="background1"/>
            <w:vAlign w:val="center"/>
          </w:tcPr>
          <w:p w14:paraId="39F171A2" w14:textId="7516581C"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时间</w:t>
            </w:r>
          </w:p>
        </w:tc>
        <w:tc>
          <w:tcPr>
            <w:tcW w:w="1967" w:type="pct"/>
            <w:shd w:val="clear" w:color="auto" w:fill="FFFFFF" w:themeFill="background1"/>
            <w:vAlign w:val="center"/>
          </w:tcPr>
          <w:p w14:paraId="7EA1351B" w14:textId="11A2E990"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商业单元</w:t>
            </w:r>
          </w:p>
        </w:tc>
        <w:tc>
          <w:tcPr>
            <w:tcW w:w="1967" w:type="pct"/>
            <w:shd w:val="clear" w:color="auto" w:fill="FFFFFF" w:themeFill="background1"/>
            <w:vAlign w:val="center"/>
          </w:tcPr>
          <w:p w14:paraId="097F442C" w14:textId="5EDD45B8"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商业面积</w:t>
            </w:r>
          </w:p>
        </w:tc>
      </w:tr>
      <w:tr w:rsidR="0047156E" w:rsidRPr="0080783D" w14:paraId="087A5D28" w14:textId="77777777" w:rsidTr="00606E74">
        <w:trPr>
          <w:trHeight w:val="283"/>
          <w:jc w:val="center"/>
        </w:trPr>
        <w:tc>
          <w:tcPr>
            <w:tcW w:w="1066" w:type="pct"/>
            <w:shd w:val="clear" w:color="auto" w:fill="FFFFFF" w:themeFill="background1"/>
            <w:vAlign w:val="center"/>
          </w:tcPr>
          <w:p w14:paraId="3164162C" w14:textId="266F62D4" w:rsidR="0047156E" w:rsidRPr="0080783D" w:rsidRDefault="00937F27"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2023</w:t>
            </w:r>
            <w:r w:rsidRPr="0080783D">
              <w:rPr>
                <w:rFonts w:ascii="华文细黑" w:eastAsia="华文细黑" w:hAnsi="华文细黑" w:cs="MingLiU"/>
                <w:color w:val="000000"/>
                <w:sz w:val="18"/>
                <w:szCs w:val="18"/>
              </w:rPr>
              <w:t>年</w:t>
            </w:r>
            <w:r w:rsidR="0047156E" w:rsidRPr="0080783D">
              <w:rPr>
                <w:rFonts w:ascii="Arial" w:eastAsia="华文细黑" w:hAnsi="Arial"/>
                <w:color w:val="000000"/>
                <w:sz w:val="18"/>
                <w:szCs w:val="18"/>
              </w:rPr>
              <w:t>10</w:t>
            </w:r>
            <w:r w:rsidR="0047156E"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67B35140" w14:textId="69AA81BF"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c>
          <w:tcPr>
            <w:tcW w:w="1967" w:type="pct"/>
            <w:shd w:val="clear" w:color="auto" w:fill="FFFFFF" w:themeFill="background1"/>
            <w:vAlign w:val="center"/>
          </w:tcPr>
          <w:p w14:paraId="6540F816" w14:textId="3A43E935"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r>
      <w:tr w:rsidR="0047156E" w:rsidRPr="0080783D" w14:paraId="2AC124D6" w14:textId="77777777" w:rsidTr="00606E74">
        <w:trPr>
          <w:trHeight w:val="283"/>
          <w:jc w:val="center"/>
        </w:trPr>
        <w:tc>
          <w:tcPr>
            <w:tcW w:w="1066" w:type="pct"/>
            <w:shd w:val="clear" w:color="auto" w:fill="FFFFFF" w:themeFill="background1"/>
            <w:vAlign w:val="center"/>
          </w:tcPr>
          <w:p w14:paraId="59546FFE" w14:textId="77777777" w:rsidR="0047156E" w:rsidRPr="0080783D" w:rsidRDefault="0047156E"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s="MingLiU"/>
                <w:color w:val="000000"/>
                <w:sz w:val="18"/>
                <w:szCs w:val="18"/>
              </w:rPr>
              <w:t>11</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1759406A" w14:textId="3DDB3FA3"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12</w:t>
            </w:r>
          </w:p>
        </w:tc>
        <w:tc>
          <w:tcPr>
            <w:tcW w:w="1967" w:type="pct"/>
            <w:shd w:val="clear" w:color="auto" w:fill="FFFFFF" w:themeFill="background1"/>
            <w:vAlign w:val="center"/>
          </w:tcPr>
          <w:p w14:paraId="5608CD84" w14:textId="6F5DF1AB"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0.93</w:t>
            </w:r>
          </w:p>
        </w:tc>
      </w:tr>
      <w:tr w:rsidR="0047156E" w:rsidRPr="0080783D" w14:paraId="78D396DF" w14:textId="77777777" w:rsidTr="00606E74">
        <w:trPr>
          <w:trHeight w:val="283"/>
          <w:jc w:val="center"/>
        </w:trPr>
        <w:tc>
          <w:tcPr>
            <w:tcW w:w="1066" w:type="pct"/>
            <w:shd w:val="clear" w:color="auto" w:fill="FFFFFF" w:themeFill="background1"/>
            <w:vAlign w:val="center"/>
          </w:tcPr>
          <w:p w14:paraId="4EAEDE16" w14:textId="77777777" w:rsidR="0047156E" w:rsidRPr="0080783D" w:rsidRDefault="0047156E"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12</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258AE29D" w14:textId="4EF8163E"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90</w:t>
            </w:r>
          </w:p>
        </w:tc>
        <w:tc>
          <w:tcPr>
            <w:tcW w:w="1967" w:type="pct"/>
            <w:shd w:val="clear" w:color="auto" w:fill="FFFFFF" w:themeFill="background1"/>
            <w:vAlign w:val="center"/>
          </w:tcPr>
          <w:p w14:paraId="5C2454BC" w14:textId="5042BE6A"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6.55</w:t>
            </w:r>
          </w:p>
        </w:tc>
      </w:tr>
      <w:tr w:rsidR="0047156E" w:rsidRPr="0080783D" w14:paraId="664B2F00" w14:textId="77777777" w:rsidTr="00606E74">
        <w:trPr>
          <w:trHeight w:val="283"/>
          <w:jc w:val="center"/>
        </w:trPr>
        <w:tc>
          <w:tcPr>
            <w:tcW w:w="1066" w:type="pct"/>
            <w:shd w:val="clear" w:color="auto" w:fill="FFFFFF" w:themeFill="background1"/>
            <w:vAlign w:val="center"/>
          </w:tcPr>
          <w:p w14:paraId="684FDC66" w14:textId="77777777" w:rsidR="0047156E" w:rsidRPr="0080783D" w:rsidRDefault="0047156E"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2024</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5AC72AC4" w14:textId="45B51B47"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c>
          <w:tcPr>
            <w:tcW w:w="1967" w:type="pct"/>
            <w:shd w:val="clear" w:color="auto" w:fill="FFFFFF" w:themeFill="background1"/>
            <w:vAlign w:val="center"/>
          </w:tcPr>
          <w:p w14:paraId="25C088C2" w14:textId="06ACD9E3"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r>
      <w:tr w:rsidR="0047156E" w:rsidRPr="0080783D" w14:paraId="5880A5F0" w14:textId="77777777" w:rsidTr="00606E74">
        <w:trPr>
          <w:trHeight w:val="283"/>
          <w:jc w:val="center"/>
        </w:trPr>
        <w:tc>
          <w:tcPr>
            <w:tcW w:w="1066" w:type="pct"/>
            <w:shd w:val="clear" w:color="auto" w:fill="FFFFFF" w:themeFill="background1"/>
            <w:vAlign w:val="center"/>
          </w:tcPr>
          <w:p w14:paraId="6D56F980" w14:textId="77777777" w:rsidR="0047156E" w:rsidRPr="0080783D" w:rsidRDefault="0047156E"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2</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3CAE8FEC" w14:textId="2A6FD489"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c>
          <w:tcPr>
            <w:tcW w:w="1967" w:type="pct"/>
            <w:shd w:val="clear" w:color="auto" w:fill="FFFFFF" w:themeFill="background1"/>
            <w:vAlign w:val="center"/>
          </w:tcPr>
          <w:p w14:paraId="0FD42448" w14:textId="7663B5B4" w:rsidR="0047156E" w:rsidRPr="0080783D" w:rsidRDefault="0047156E"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r>
      <w:tr w:rsidR="00E36B6F" w:rsidRPr="0080783D" w14:paraId="7D0DDDB5" w14:textId="77777777" w:rsidTr="00EA1F3B">
        <w:trPr>
          <w:trHeight w:val="283"/>
          <w:jc w:val="center"/>
        </w:trPr>
        <w:tc>
          <w:tcPr>
            <w:tcW w:w="1066" w:type="pct"/>
            <w:shd w:val="clear" w:color="auto" w:fill="FFFFFF" w:themeFill="background1"/>
          </w:tcPr>
          <w:p w14:paraId="1970CC3A" w14:textId="7FE6329A"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3</w:t>
            </w:r>
            <w:r w:rsidRPr="00E36B6F">
              <w:rPr>
                <w:rFonts w:ascii="Arial" w:eastAsia="华文细黑" w:hAnsi="Arial" w:hint="eastAsia"/>
                <w:color w:val="000000"/>
                <w:sz w:val="18"/>
                <w:szCs w:val="18"/>
              </w:rPr>
              <w:t>月</w:t>
            </w:r>
          </w:p>
        </w:tc>
        <w:tc>
          <w:tcPr>
            <w:tcW w:w="1967" w:type="pct"/>
            <w:shd w:val="clear" w:color="auto" w:fill="FFFFFF" w:themeFill="background1"/>
          </w:tcPr>
          <w:p w14:paraId="1757947B" w14:textId="3D302DAA"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89</w:t>
            </w:r>
          </w:p>
        </w:tc>
        <w:tc>
          <w:tcPr>
            <w:tcW w:w="1967" w:type="pct"/>
            <w:shd w:val="clear" w:color="auto" w:fill="FFFFFF" w:themeFill="background1"/>
          </w:tcPr>
          <w:p w14:paraId="15E7EA22" w14:textId="7C54A600"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3.42</w:t>
            </w:r>
          </w:p>
        </w:tc>
      </w:tr>
      <w:tr w:rsidR="00E36B6F" w:rsidRPr="0080783D" w14:paraId="5721D8AA" w14:textId="77777777" w:rsidTr="00EA1F3B">
        <w:trPr>
          <w:trHeight w:val="283"/>
          <w:jc w:val="center"/>
        </w:trPr>
        <w:tc>
          <w:tcPr>
            <w:tcW w:w="1066" w:type="pct"/>
            <w:shd w:val="clear" w:color="auto" w:fill="FFFFFF" w:themeFill="background1"/>
          </w:tcPr>
          <w:p w14:paraId="4E159699" w14:textId="567146A2"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4</w:t>
            </w:r>
            <w:r w:rsidRPr="00E36B6F">
              <w:rPr>
                <w:rFonts w:ascii="Arial" w:eastAsia="华文细黑" w:hAnsi="Arial" w:hint="eastAsia"/>
                <w:color w:val="000000"/>
                <w:sz w:val="18"/>
                <w:szCs w:val="18"/>
              </w:rPr>
              <w:t>月</w:t>
            </w:r>
          </w:p>
        </w:tc>
        <w:tc>
          <w:tcPr>
            <w:tcW w:w="1967" w:type="pct"/>
            <w:shd w:val="clear" w:color="auto" w:fill="FFFFFF" w:themeFill="background1"/>
          </w:tcPr>
          <w:p w14:paraId="2D3F3BD5" w14:textId="52AF9FC6"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c>
          <w:tcPr>
            <w:tcW w:w="1967" w:type="pct"/>
            <w:shd w:val="clear" w:color="auto" w:fill="FFFFFF" w:themeFill="background1"/>
          </w:tcPr>
          <w:p w14:paraId="6DE72275" w14:textId="3691507D"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r>
      <w:tr w:rsidR="00E36B6F" w:rsidRPr="0080783D" w14:paraId="659EC504" w14:textId="77777777" w:rsidTr="00EA1F3B">
        <w:trPr>
          <w:trHeight w:val="283"/>
          <w:jc w:val="center"/>
        </w:trPr>
        <w:tc>
          <w:tcPr>
            <w:tcW w:w="1066" w:type="pct"/>
            <w:shd w:val="clear" w:color="auto" w:fill="FFFFFF" w:themeFill="background1"/>
          </w:tcPr>
          <w:p w14:paraId="2B3F69FA" w14:textId="7FC991EA"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5</w:t>
            </w:r>
            <w:r w:rsidRPr="00E36B6F">
              <w:rPr>
                <w:rFonts w:ascii="Arial" w:eastAsia="华文细黑" w:hAnsi="Arial" w:hint="eastAsia"/>
                <w:color w:val="000000"/>
                <w:sz w:val="18"/>
                <w:szCs w:val="18"/>
              </w:rPr>
              <w:t>月</w:t>
            </w:r>
          </w:p>
        </w:tc>
        <w:tc>
          <w:tcPr>
            <w:tcW w:w="1967" w:type="pct"/>
            <w:shd w:val="clear" w:color="auto" w:fill="FFFFFF" w:themeFill="background1"/>
          </w:tcPr>
          <w:p w14:paraId="3AD17609" w14:textId="72EFBB49"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c>
          <w:tcPr>
            <w:tcW w:w="1967" w:type="pct"/>
            <w:shd w:val="clear" w:color="auto" w:fill="FFFFFF" w:themeFill="background1"/>
          </w:tcPr>
          <w:p w14:paraId="10AA056C" w14:textId="71F0D454"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r>
      <w:tr w:rsidR="00E36B6F" w:rsidRPr="0080783D" w14:paraId="16457B38" w14:textId="77777777" w:rsidTr="00EA1F3B">
        <w:trPr>
          <w:trHeight w:val="283"/>
          <w:jc w:val="center"/>
        </w:trPr>
        <w:tc>
          <w:tcPr>
            <w:tcW w:w="1066" w:type="pct"/>
            <w:shd w:val="clear" w:color="auto" w:fill="FFFFFF" w:themeFill="background1"/>
          </w:tcPr>
          <w:p w14:paraId="3C0BA1FB" w14:textId="3F0EA19D"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6</w:t>
            </w:r>
            <w:r w:rsidRPr="00E36B6F">
              <w:rPr>
                <w:rFonts w:ascii="Arial" w:eastAsia="华文细黑" w:hAnsi="Arial" w:hint="eastAsia"/>
                <w:color w:val="000000"/>
                <w:sz w:val="18"/>
                <w:szCs w:val="18"/>
              </w:rPr>
              <w:t>月</w:t>
            </w:r>
          </w:p>
        </w:tc>
        <w:tc>
          <w:tcPr>
            <w:tcW w:w="1967" w:type="pct"/>
            <w:shd w:val="clear" w:color="auto" w:fill="FFFFFF" w:themeFill="background1"/>
          </w:tcPr>
          <w:p w14:paraId="2551DFB8" w14:textId="2F5ACAB2"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c>
          <w:tcPr>
            <w:tcW w:w="1967" w:type="pct"/>
            <w:shd w:val="clear" w:color="auto" w:fill="FFFFFF" w:themeFill="background1"/>
          </w:tcPr>
          <w:p w14:paraId="51005EE6" w14:textId="491ECD27"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r>
      <w:tr w:rsidR="00E36B6F" w:rsidRPr="0080783D" w14:paraId="76E23A61" w14:textId="77777777" w:rsidTr="00EA1F3B">
        <w:trPr>
          <w:trHeight w:val="283"/>
          <w:jc w:val="center"/>
        </w:trPr>
        <w:tc>
          <w:tcPr>
            <w:tcW w:w="1066" w:type="pct"/>
            <w:shd w:val="clear" w:color="auto" w:fill="FFFFFF" w:themeFill="background1"/>
          </w:tcPr>
          <w:p w14:paraId="5E7A6F65" w14:textId="3DB13DBD"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7</w:t>
            </w:r>
            <w:r w:rsidRPr="00E36B6F">
              <w:rPr>
                <w:rFonts w:ascii="Arial" w:eastAsia="华文细黑" w:hAnsi="Arial" w:hint="eastAsia"/>
                <w:color w:val="000000"/>
                <w:sz w:val="18"/>
                <w:szCs w:val="18"/>
              </w:rPr>
              <w:t>月</w:t>
            </w:r>
          </w:p>
        </w:tc>
        <w:tc>
          <w:tcPr>
            <w:tcW w:w="1967" w:type="pct"/>
            <w:shd w:val="clear" w:color="auto" w:fill="FFFFFF" w:themeFill="background1"/>
          </w:tcPr>
          <w:p w14:paraId="1A10602B" w14:textId="539A5D11"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c>
          <w:tcPr>
            <w:tcW w:w="1967" w:type="pct"/>
            <w:shd w:val="clear" w:color="auto" w:fill="FFFFFF" w:themeFill="background1"/>
          </w:tcPr>
          <w:p w14:paraId="0146095F" w14:textId="63F1341C" w:rsidR="00E36B6F" w:rsidRPr="0080783D" w:rsidRDefault="00E36B6F" w:rsidP="00E36B6F">
            <w:pPr>
              <w:pStyle w:val="af5"/>
              <w:shd w:val="clear" w:color="auto" w:fill="auto"/>
              <w:snapToGrid w:val="0"/>
              <w:jc w:val="both"/>
              <w:rPr>
                <w:rFonts w:ascii="Arial" w:eastAsia="华文细黑" w:hAnsi="Arial"/>
                <w:color w:val="000000"/>
                <w:sz w:val="18"/>
                <w:szCs w:val="18"/>
              </w:rPr>
            </w:pPr>
            <w:r w:rsidRPr="00E36B6F">
              <w:rPr>
                <w:rFonts w:ascii="Arial" w:eastAsia="华文细黑" w:hAnsi="Arial"/>
                <w:color w:val="000000"/>
                <w:sz w:val="18"/>
                <w:szCs w:val="18"/>
              </w:rPr>
              <w:t>0</w:t>
            </w:r>
          </w:p>
        </w:tc>
      </w:tr>
      <w:tr w:rsidR="00937F27" w:rsidRPr="0080783D" w14:paraId="50271F15" w14:textId="77777777" w:rsidTr="00937F27">
        <w:trPr>
          <w:trHeight w:val="283"/>
          <w:jc w:val="center"/>
        </w:trPr>
        <w:tc>
          <w:tcPr>
            <w:tcW w:w="1066" w:type="pct"/>
            <w:shd w:val="clear" w:color="auto" w:fill="FFFFFF" w:themeFill="background1"/>
            <w:vAlign w:val="center"/>
          </w:tcPr>
          <w:p w14:paraId="017A8DD7" w14:textId="18198197" w:rsidR="00937F27" w:rsidRPr="00E36B6F" w:rsidRDefault="00937F27" w:rsidP="00937F27">
            <w:pPr>
              <w:pStyle w:val="af5"/>
              <w:shd w:val="clear" w:color="auto" w:fill="auto"/>
              <w:snapToGrid w:val="0"/>
              <w:jc w:val="both"/>
              <w:rPr>
                <w:rFonts w:ascii="Arial" w:eastAsia="华文细黑" w:hAnsi="Arial"/>
                <w:color w:val="000000"/>
                <w:sz w:val="18"/>
                <w:szCs w:val="18"/>
              </w:rPr>
            </w:pPr>
            <w:bookmarkStart w:id="24" w:name="_Hlk187847700"/>
            <w:r w:rsidRPr="0080783D">
              <w:rPr>
                <w:rFonts w:ascii="Arial" w:eastAsia="华文细黑" w:hAnsi="Arial"/>
                <w:color w:val="000000"/>
                <w:sz w:val="18"/>
                <w:szCs w:val="18"/>
              </w:rPr>
              <w:t>8</w:t>
            </w:r>
            <w:r w:rsidRPr="0080783D">
              <w:rPr>
                <w:rFonts w:ascii="华文细黑" w:eastAsia="华文细黑" w:hAnsi="华文细黑" w:cs="MingLiU"/>
                <w:color w:val="000000"/>
                <w:sz w:val="18"/>
                <w:szCs w:val="18"/>
              </w:rPr>
              <w:t>月</w:t>
            </w:r>
          </w:p>
        </w:tc>
        <w:tc>
          <w:tcPr>
            <w:tcW w:w="1967" w:type="pct"/>
            <w:shd w:val="clear" w:color="auto" w:fill="FFFFFF" w:themeFill="background1"/>
          </w:tcPr>
          <w:p w14:paraId="55A031C5" w14:textId="1D78D77D" w:rsidR="00937F27" w:rsidRPr="00E36B6F" w:rsidRDefault="00937F27" w:rsidP="00937F27">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0</w:t>
            </w:r>
          </w:p>
        </w:tc>
        <w:tc>
          <w:tcPr>
            <w:tcW w:w="1967" w:type="pct"/>
            <w:shd w:val="clear" w:color="auto" w:fill="FFFFFF" w:themeFill="background1"/>
          </w:tcPr>
          <w:p w14:paraId="7DA2230A" w14:textId="3FEF94AD" w:rsidR="00937F27" w:rsidRPr="00E36B6F" w:rsidRDefault="00937F27" w:rsidP="00937F27">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0</w:t>
            </w:r>
          </w:p>
        </w:tc>
      </w:tr>
      <w:tr w:rsidR="00937F27" w:rsidRPr="0080783D" w14:paraId="13EBFF73" w14:textId="77777777" w:rsidTr="00937F27">
        <w:trPr>
          <w:trHeight w:val="283"/>
          <w:jc w:val="center"/>
        </w:trPr>
        <w:tc>
          <w:tcPr>
            <w:tcW w:w="1066" w:type="pct"/>
            <w:shd w:val="clear" w:color="auto" w:fill="FFFFFF" w:themeFill="background1"/>
            <w:vAlign w:val="center"/>
          </w:tcPr>
          <w:p w14:paraId="53945422" w14:textId="258D4CD5" w:rsidR="00937F27" w:rsidRPr="00E36B6F" w:rsidRDefault="00937F27" w:rsidP="00937F27">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lastRenderedPageBreak/>
              <w:t>9</w:t>
            </w:r>
            <w:r w:rsidRPr="0080783D">
              <w:rPr>
                <w:rFonts w:ascii="华文细黑" w:eastAsia="华文细黑" w:hAnsi="华文细黑" w:cs="MingLiU"/>
                <w:color w:val="000000"/>
                <w:sz w:val="18"/>
                <w:szCs w:val="18"/>
              </w:rPr>
              <w:t>月</w:t>
            </w:r>
          </w:p>
        </w:tc>
        <w:tc>
          <w:tcPr>
            <w:tcW w:w="1967" w:type="pct"/>
            <w:shd w:val="clear" w:color="auto" w:fill="FFFFFF" w:themeFill="background1"/>
          </w:tcPr>
          <w:p w14:paraId="7C6C8B78" w14:textId="38ACF75C" w:rsidR="00937F27" w:rsidRPr="00E36B6F" w:rsidRDefault="00937F27" w:rsidP="00937F27">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3</w:t>
            </w:r>
            <w:r>
              <w:rPr>
                <w:rFonts w:ascii="Arial" w:eastAsia="华文细黑" w:hAnsi="Arial"/>
                <w:color w:val="000000"/>
                <w:sz w:val="18"/>
                <w:szCs w:val="18"/>
              </w:rPr>
              <w:t>7</w:t>
            </w:r>
          </w:p>
        </w:tc>
        <w:tc>
          <w:tcPr>
            <w:tcW w:w="1967" w:type="pct"/>
            <w:shd w:val="clear" w:color="auto" w:fill="FFFFFF" w:themeFill="background1"/>
          </w:tcPr>
          <w:p w14:paraId="6B2F62BE" w14:textId="4CDB05A8" w:rsidR="00937F27" w:rsidRPr="00E36B6F" w:rsidRDefault="00937F27" w:rsidP="00937F27">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6</w:t>
            </w:r>
            <w:r>
              <w:rPr>
                <w:rFonts w:ascii="Arial" w:eastAsia="华文细黑" w:hAnsi="Arial"/>
                <w:color w:val="000000"/>
                <w:sz w:val="18"/>
                <w:szCs w:val="18"/>
              </w:rPr>
              <w:t>.08</w:t>
            </w:r>
          </w:p>
        </w:tc>
      </w:tr>
      <w:tr w:rsidR="00937F27" w:rsidRPr="0080783D" w14:paraId="57B3B31E" w14:textId="77777777" w:rsidTr="00937F27">
        <w:trPr>
          <w:trHeight w:val="283"/>
          <w:jc w:val="center"/>
        </w:trPr>
        <w:tc>
          <w:tcPr>
            <w:tcW w:w="1066" w:type="pct"/>
            <w:shd w:val="clear" w:color="auto" w:fill="FFFFFF" w:themeFill="background1"/>
            <w:vAlign w:val="center"/>
          </w:tcPr>
          <w:p w14:paraId="3B8017E8" w14:textId="38C94C17" w:rsidR="00937F27" w:rsidRPr="00E36B6F" w:rsidRDefault="00937F27" w:rsidP="00937F27">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10</w:t>
            </w:r>
            <w:r w:rsidRPr="0080783D">
              <w:rPr>
                <w:rFonts w:ascii="华文细黑" w:eastAsia="华文细黑" w:hAnsi="华文细黑" w:cs="MingLiU"/>
                <w:color w:val="000000"/>
                <w:sz w:val="18"/>
                <w:szCs w:val="18"/>
              </w:rPr>
              <w:t>月</w:t>
            </w:r>
          </w:p>
        </w:tc>
        <w:tc>
          <w:tcPr>
            <w:tcW w:w="1967" w:type="pct"/>
            <w:shd w:val="clear" w:color="auto" w:fill="FFFFFF" w:themeFill="background1"/>
          </w:tcPr>
          <w:p w14:paraId="3C21F513" w14:textId="0974CEF5" w:rsidR="00937F27" w:rsidRPr="00E36B6F" w:rsidRDefault="00937F27" w:rsidP="00937F27">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0</w:t>
            </w:r>
          </w:p>
        </w:tc>
        <w:tc>
          <w:tcPr>
            <w:tcW w:w="1967" w:type="pct"/>
            <w:shd w:val="clear" w:color="auto" w:fill="FFFFFF" w:themeFill="background1"/>
          </w:tcPr>
          <w:p w14:paraId="7DC3B2EA" w14:textId="61344712" w:rsidR="00937F27" w:rsidRPr="00E36B6F" w:rsidRDefault="00937F27" w:rsidP="00937F27">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0</w:t>
            </w:r>
          </w:p>
        </w:tc>
      </w:tr>
    </w:tbl>
    <w:bookmarkEnd w:id="24"/>
    <w:p w14:paraId="380AB6CA" w14:textId="77777777" w:rsidR="0047156E" w:rsidRPr="0080783D" w:rsidRDefault="0047156E"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3F2FA6C4" w14:textId="77777777" w:rsidR="0047156E" w:rsidRPr="0080783D" w:rsidRDefault="0047156E" w:rsidP="00601F48">
      <w:pPr>
        <w:adjustRightInd w:val="0"/>
        <w:snapToGrid w:val="0"/>
        <w:rPr>
          <w:rFonts w:ascii="华文细黑" w:eastAsia="华文细黑" w:hAnsi="华文细黑" w:cs="Arial"/>
          <w:sz w:val="18"/>
          <w:szCs w:val="18"/>
        </w:rPr>
      </w:pPr>
    </w:p>
    <w:p w14:paraId="00A0848A" w14:textId="06336153" w:rsidR="00CF097E" w:rsidRPr="0080783D" w:rsidRDefault="00E36B6F" w:rsidP="00601F48">
      <w:pPr>
        <w:adjustRightInd w:val="0"/>
        <w:snapToGrid w:val="0"/>
        <w:spacing w:line="480" w:lineRule="auto"/>
        <w:ind w:firstLineChars="200" w:firstLine="420"/>
      </w:pPr>
      <w:r w:rsidRPr="00E36B6F">
        <w:rPr>
          <w:rFonts w:ascii="Arial" w:hAnsi="Arial" w:hint="eastAsia"/>
        </w:rPr>
        <w:t>2024</w:t>
      </w:r>
      <w:r w:rsidRPr="00E36B6F">
        <w:rPr>
          <w:rFonts w:ascii="Arial" w:hAnsi="Arial" w:hint="eastAsia"/>
        </w:rPr>
        <w:t>年</w:t>
      </w:r>
      <w:r w:rsidR="00937F27">
        <w:rPr>
          <w:rFonts w:ascii="Arial" w:hAnsi="Arial"/>
        </w:rPr>
        <w:t>10</w:t>
      </w:r>
      <w:r w:rsidRPr="00E36B6F">
        <w:rPr>
          <w:rFonts w:ascii="Arial" w:hAnsi="Arial" w:hint="eastAsia"/>
        </w:rPr>
        <w:t>月，</w:t>
      </w:r>
      <w:r w:rsidR="00937F27" w:rsidRPr="00937F27">
        <w:rPr>
          <w:rFonts w:ascii="Arial" w:hAnsi="Arial" w:hint="eastAsia"/>
        </w:rPr>
        <w:t>未有新建商业批准预售</w:t>
      </w:r>
      <w:r w:rsidRPr="00E36B6F">
        <w:rPr>
          <w:rFonts w:ascii="Arial" w:hAnsi="Arial" w:hint="eastAsia"/>
        </w:rPr>
        <w:t>。</w:t>
      </w:r>
    </w:p>
    <w:p w14:paraId="32E11935" w14:textId="49E6A06D" w:rsidR="00CF097E" w:rsidRPr="0080783D" w:rsidRDefault="00CF097E"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新建房地产销售情况</w:t>
      </w:r>
    </w:p>
    <w:tbl>
      <w:tblPr>
        <w:tblW w:w="929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5"/>
        <w:gridCol w:w="1460"/>
        <w:gridCol w:w="1461"/>
        <w:gridCol w:w="1461"/>
        <w:gridCol w:w="1461"/>
        <w:gridCol w:w="1461"/>
      </w:tblGrid>
      <w:tr w:rsidR="00D74509" w:rsidRPr="0080783D" w14:paraId="7225060F" w14:textId="77777777" w:rsidTr="00606E74">
        <w:trPr>
          <w:trHeight w:val="283"/>
          <w:tblHeader/>
        </w:trPr>
        <w:tc>
          <w:tcPr>
            <w:tcW w:w="1995" w:type="dxa"/>
            <w:shd w:val="clear" w:color="auto" w:fill="auto"/>
            <w:vAlign w:val="center"/>
          </w:tcPr>
          <w:p w14:paraId="44CB7223"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时间</w:t>
            </w:r>
          </w:p>
        </w:tc>
        <w:tc>
          <w:tcPr>
            <w:tcW w:w="1460" w:type="dxa"/>
            <w:shd w:val="clear" w:color="auto" w:fill="auto"/>
            <w:vAlign w:val="center"/>
          </w:tcPr>
          <w:p w14:paraId="4BE683AD"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销售套数</w:t>
            </w:r>
          </w:p>
        </w:tc>
        <w:tc>
          <w:tcPr>
            <w:tcW w:w="1461" w:type="dxa"/>
            <w:shd w:val="clear" w:color="auto" w:fill="auto"/>
            <w:vAlign w:val="center"/>
          </w:tcPr>
          <w:p w14:paraId="65567151" w14:textId="63C347F6"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销售面积</w:t>
            </w:r>
          </w:p>
        </w:tc>
        <w:tc>
          <w:tcPr>
            <w:tcW w:w="1461" w:type="dxa"/>
            <w:shd w:val="clear" w:color="auto" w:fill="auto"/>
            <w:vAlign w:val="center"/>
          </w:tcPr>
          <w:p w14:paraId="404618BA" w14:textId="55AC9348"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销售价格</w:t>
            </w:r>
          </w:p>
        </w:tc>
        <w:tc>
          <w:tcPr>
            <w:tcW w:w="1461" w:type="dxa"/>
            <w:shd w:val="clear" w:color="auto" w:fill="auto"/>
            <w:vAlign w:val="center"/>
          </w:tcPr>
          <w:p w14:paraId="5C2F6B6A" w14:textId="589B036D"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华文细黑" w:eastAsia="华文细黑" w:hAnsi="华文细黑" w:cs="MingLiU"/>
                <w:color w:val="000000"/>
                <w:sz w:val="18"/>
                <w:szCs w:val="18"/>
              </w:rPr>
              <w:t>均价</w:t>
            </w:r>
          </w:p>
        </w:tc>
        <w:tc>
          <w:tcPr>
            <w:tcW w:w="1461" w:type="dxa"/>
            <w:shd w:val="clear" w:color="auto" w:fill="auto"/>
            <w:vAlign w:val="center"/>
          </w:tcPr>
          <w:p w14:paraId="2238A52A" w14:textId="1793E4A4" w:rsidR="00D74509" w:rsidRPr="0080783D" w:rsidRDefault="00D74509" w:rsidP="00601F48">
            <w:pPr>
              <w:adjustRightInd w:val="0"/>
              <w:snapToGrid w:val="0"/>
              <w:rPr>
                <w:rFonts w:ascii="华文细黑" w:eastAsia="华文细黑" w:hAnsi="华文细黑"/>
                <w:sz w:val="18"/>
                <w:szCs w:val="18"/>
              </w:rPr>
            </w:pPr>
            <w:r w:rsidRPr="0080783D">
              <w:rPr>
                <w:rFonts w:ascii="华文细黑" w:eastAsia="华文细黑" w:hAnsi="华文细黑" w:hint="eastAsia"/>
                <w:sz w:val="18"/>
                <w:szCs w:val="18"/>
              </w:rPr>
              <w:t>涨幅</w:t>
            </w:r>
          </w:p>
        </w:tc>
      </w:tr>
      <w:tr w:rsidR="00D74509" w:rsidRPr="0080783D" w14:paraId="4ED5CAF3" w14:textId="77777777" w:rsidTr="00606E74">
        <w:trPr>
          <w:trHeight w:val="283"/>
        </w:trPr>
        <w:tc>
          <w:tcPr>
            <w:tcW w:w="1995" w:type="dxa"/>
            <w:shd w:val="clear" w:color="auto" w:fill="auto"/>
            <w:vAlign w:val="center"/>
          </w:tcPr>
          <w:p w14:paraId="7B081C2C" w14:textId="587E6867" w:rsidR="00D74509" w:rsidRPr="0080783D" w:rsidRDefault="00937F27"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lang w:val="en-US" w:eastAsia="en-US" w:bidi="en-US"/>
              </w:rPr>
              <w:t>2023</w:t>
            </w:r>
            <w:r w:rsidRPr="0080783D">
              <w:rPr>
                <w:rFonts w:ascii="华文细黑" w:eastAsia="华文细黑" w:hAnsi="华文细黑" w:cs="MingLiU" w:hint="eastAsia"/>
                <w:sz w:val="18"/>
                <w:szCs w:val="18"/>
                <w:lang w:eastAsia="en-US"/>
              </w:rPr>
              <w:t>年</w:t>
            </w:r>
            <w:r w:rsidR="00D74509" w:rsidRPr="0080783D">
              <w:rPr>
                <w:rFonts w:ascii="Arial" w:eastAsia="华文细黑" w:hAnsi="Arial"/>
                <w:color w:val="321919"/>
                <w:sz w:val="18"/>
                <w:szCs w:val="18"/>
                <w:lang w:eastAsia="en-US"/>
              </w:rPr>
              <w:t>10</w:t>
            </w:r>
            <w:r w:rsidR="00D74509"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012DB32F"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154</w:t>
            </w:r>
          </w:p>
        </w:tc>
        <w:tc>
          <w:tcPr>
            <w:tcW w:w="1461" w:type="dxa"/>
            <w:shd w:val="clear" w:color="auto" w:fill="auto"/>
            <w:vAlign w:val="center"/>
          </w:tcPr>
          <w:p w14:paraId="513FB477"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lang w:val="en-US" w:eastAsia="en-US" w:bidi="en-US"/>
              </w:rPr>
              <w:t>2</w:t>
            </w:r>
            <w:r w:rsidRPr="0080783D">
              <w:rPr>
                <w:rFonts w:ascii="华文细黑" w:eastAsia="华文细黑" w:hAnsi="华文细黑"/>
                <w:color w:val="000000"/>
                <w:sz w:val="18"/>
                <w:szCs w:val="18"/>
                <w:lang w:val="en-US" w:eastAsia="en-US" w:bidi="en-US"/>
              </w:rPr>
              <w:t>.</w:t>
            </w:r>
            <w:r w:rsidRPr="0080783D">
              <w:rPr>
                <w:rFonts w:ascii="Arial" w:eastAsia="华文细黑" w:hAnsi="Arial"/>
                <w:color w:val="000000"/>
                <w:sz w:val="18"/>
                <w:szCs w:val="18"/>
                <w:lang w:val="en-US" w:eastAsia="en-US" w:bidi="en-US"/>
              </w:rPr>
              <w:t>93</w:t>
            </w:r>
          </w:p>
        </w:tc>
        <w:tc>
          <w:tcPr>
            <w:tcW w:w="1461" w:type="dxa"/>
            <w:shd w:val="clear" w:color="auto" w:fill="auto"/>
            <w:vAlign w:val="center"/>
          </w:tcPr>
          <w:p w14:paraId="13FB2163"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27791</w:t>
            </w:r>
          </w:p>
        </w:tc>
        <w:tc>
          <w:tcPr>
            <w:tcW w:w="1461" w:type="dxa"/>
            <w:vMerge w:val="restart"/>
            <w:shd w:val="clear" w:color="auto" w:fill="auto"/>
            <w:vAlign w:val="center"/>
          </w:tcPr>
          <w:p w14:paraId="243C7DFA"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24089</w:t>
            </w:r>
          </w:p>
        </w:tc>
        <w:tc>
          <w:tcPr>
            <w:tcW w:w="1461" w:type="dxa"/>
            <w:vMerge w:val="restart"/>
            <w:shd w:val="clear" w:color="auto" w:fill="auto"/>
            <w:vAlign w:val="center"/>
          </w:tcPr>
          <w:p w14:paraId="3FB99D56" w14:textId="3921DCAB"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lang w:val="en-US" w:eastAsia="en-US" w:bidi="en-US"/>
              </w:rPr>
              <w:t>69</w:t>
            </w:r>
            <w:r w:rsidRPr="0080783D">
              <w:rPr>
                <w:rFonts w:ascii="华文细黑" w:eastAsia="华文细黑" w:hAnsi="华文细黑"/>
                <w:color w:val="000000"/>
                <w:sz w:val="18"/>
                <w:szCs w:val="18"/>
                <w:lang w:val="en-US" w:eastAsia="en-US" w:bidi="en-US"/>
              </w:rPr>
              <w:t>.</w:t>
            </w:r>
            <w:r w:rsidRPr="0080783D">
              <w:rPr>
                <w:rFonts w:ascii="Arial" w:eastAsia="华文细黑" w:hAnsi="Arial"/>
                <w:color w:val="000000"/>
                <w:sz w:val="18"/>
                <w:szCs w:val="18"/>
              </w:rPr>
              <w:t>3</w:t>
            </w:r>
            <w:r w:rsidRPr="0080783D">
              <w:rPr>
                <w:rFonts w:ascii="华文细黑" w:eastAsia="华文细黑" w:hAnsi="华文细黑"/>
                <w:color w:val="000000"/>
                <w:sz w:val="18"/>
                <w:szCs w:val="18"/>
              </w:rPr>
              <w:t>%</w:t>
            </w:r>
          </w:p>
        </w:tc>
      </w:tr>
      <w:tr w:rsidR="00D74509" w:rsidRPr="0080783D" w14:paraId="29E63286" w14:textId="77777777" w:rsidTr="00606E74">
        <w:trPr>
          <w:trHeight w:val="283"/>
        </w:trPr>
        <w:tc>
          <w:tcPr>
            <w:tcW w:w="1995" w:type="dxa"/>
            <w:shd w:val="clear" w:color="auto" w:fill="auto"/>
            <w:vAlign w:val="center"/>
          </w:tcPr>
          <w:p w14:paraId="7AD7BCE4" w14:textId="40B10380"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321919"/>
                <w:sz w:val="18"/>
                <w:szCs w:val="18"/>
                <w:lang w:eastAsia="en-US"/>
              </w:rPr>
              <w:t>11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41767741"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186</w:t>
            </w:r>
          </w:p>
        </w:tc>
        <w:tc>
          <w:tcPr>
            <w:tcW w:w="1461" w:type="dxa"/>
            <w:shd w:val="clear" w:color="auto" w:fill="auto"/>
            <w:vAlign w:val="center"/>
          </w:tcPr>
          <w:p w14:paraId="78C9DF56"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lang w:val="en-US" w:eastAsia="en-US" w:bidi="en-US"/>
              </w:rPr>
              <w:t>4</w:t>
            </w:r>
            <w:r w:rsidRPr="0080783D">
              <w:rPr>
                <w:rFonts w:ascii="华文细黑" w:eastAsia="华文细黑" w:hAnsi="华文细黑"/>
                <w:color w:val="000000"/>
                <w:sz w:val="18"/>
                <w:szCs w:val="18"/>
                <w:lang w:val="en-US" w:eastAsia="en-US" w:bidi="en-US"/>
              </w:rPr>
              <w:t>.</w:t>
            </w:r>
            <w:r w:rsidRPr="0080783D">
              <w:rPr>
                <w:rFonts w:ascii="Arial" w:eastAsia="华文细黑" w:hAnsi="Arial"/>
                <w:color w:val="000000"/>
                <w:sz w:val="18"/>
                <w:szCs w:val="18"/>
                <w:lang w:val="en-US" w:eastAsia="en-US" w:bidi="en-US"/>
              </w:rPr>
              <w:t>98</w:t>
            </w:r>
          </w:p>
        </w:tc>
        <w:tc>
          <w:tcPr>
            <w:tcW w:w="1461" w:type="dxa"/>
            <w:shd w:val="clear" w:color="auto" w:fill="auto"/>
            <w:vAlign w:val="center"/>
          </w:tcPr>
          <w:p w14:paraId="7389E791"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22519</w:t>
            </w:r>
          </w:p>
        </w:tc>
        <w:tc>
          <w:tcPr>
            <w:tcW w:w="1461" w:type="dxa"/>
            <w:vMerge/>
            <w:shd w:val="clear" w:color="auto" w:fill="auto"/>
            <w:vAlign w:val="center"/>
          </w:tcPr>
          <w:p w14:paraId="0C85934D" w14:textId="77777777" w:rsidR="00D74509" w:rsidRPr="0080783D" w:rsidRDefault="00D74509" w:rsidP="00601F48">
            <w:pPr>
              <w:adjustRightInd w:val="0"/>
              <w:snapToGrid w:val="0"/>
              <w:rPr>
                <w:rFonts w:ascii="华文细黑" w:eastAsia="华文细黑" w:hAnsi="华文细黑"/>
                <w:sz w:val="18"/>
                <w:szCs w:val="18"/>
              </w:rPr>
            </w:pPr>
          </w:p>
        </w:tc>
        <w:tc>
          <w:tcPr>
            <w:tcW w:w="1461" w:type="dxa"/>
            <w:vMerge/>
            <w:shd w:val="clear" w:color="auto" w:fill="auto"/>
            <w:vAlign w:val="center"/>
          </w:tcPr>
          <w:p w14:paraId="7B709A8E" w14:textId="77777777" w:rsidR="00D74509" w:rsidRPr="0080783D" w:rsidRDefault="00D74509" w:rsidP="00601F48">
            <w:pPr>
              <w:adjustRightInd w:val="0"/>
              <w:snapToGrid w:val="0"/>
              <w:rPr>
                <w:rFonts w:ascii="华文细黑" w:eastAsia="华文细黑" w:hAnsi="华文细黑"/>
                <w:sz w:val="18"/>
                <w:szCs w:val="18"/>
              </w:rPr>
            </w:pPr>
          </w:p>
        </w:tc>
      </w:tr>
      <w:tr w:rsidR="00D74509" w:rsidRPr="0080783D" w14:paraId="2A6F3AB0" w14:textId="77777777" w:rsidTr="00606E74">
        <w:trPr>
          <w:trHeight w:val="283"/>
        </w:trPr>
        <w:tc>
          <w:tcPr>
            <w:tcW w:w="1995" w:type="dxa"/>
            <w:shd w:val="clear" w:color="auto" w:fill="auto"/>
            <w:vAlign w:val="center"/>
          </w:tcPr>
          <w:p w14:paraId="7F2CF8BF" w14:textId="6F445115"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321919"/>
                <w:sz w:val="18"/>
                <w:szCs w:val="18"/>
                <w:lang w:eastAsia="en-US"/>
              </w:rPr>
              <w:t>12</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B4FAED2"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240</w:t>
            </w:r>
          </w:p>
        </w:tc>
        <w:tc>
          <w:tcPr>
            <w:tcW w:w="1461" w:type="dxa"/>
            <w:shd w:val="clear" w:color="auto" w:fill="auto"/>
            <w:vAlign w:val="center"/>
          </w:tcPr>
          <w:p w14:paraId="3AF29CCF"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lang w:val="en-US" w:eastAsia="en-US" w:bidi="en-US"/>
              </w:rPr>
              <w:t>7</w:t>
            </w:r>
            <w:r w:rsidRPr="0080783D">
              <w:rPr>
                <w:rFonts w:ascii="华文细黑" w:eastAsia="华文细黑" w:hAnsi="华文细黑"/>
                <w:color w:val="000000"/>
                <w:sz w:val="18"/>
                <w:szCs w:val="18"/>
                <w:lang w:val="en-US" w:eastAsia="en-US" w:bidi="en-US"/>
              </w:rPr>
              <w:t>.</w:t>
            </w:r>
            <w:r w:rsidRPr="0080783D">
              <w:rPr>
                <w:rFonts w:ascii="Arial" w:eastAsia="华文细黑" w:hAnsi="Arial"/>
                <w:color w:val="000000"/>
                <w:sz w:val="18"/>
                <w:szCs w:val="18"/>
                <w:lang w:val="en-US" w:eastAsia="en-US" w:bidi="en-US"/>
              </w:rPr>
              <w:t>99</w:t>
            </w:r>
          </w:p>
        </w:tc>
        <w:tc>
          <w:tcPr>
            <w:tcW w:w="1461" w:type="dxa"/>
            <w:shd w:val="clear" w:color="auto" w:fill="auto"/>
            <w:vAlign w:val="center"/>
          </w:tcPr>
          <w:p w14:paraId="0876880B" w14:textId="77777777" w:rsidR="00D74509" w:rsidRPr="0080783D" w:rsidRDefault="00D74509"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color w:val="000000"/>
                <w:sz w:val="18"/>
                <w:szCs w:val="18"/>
              </w:rPr>
              <w:t>23709</w:t>
            </w:r>
          </w:p>
        </w:tc>
        <w:tc>
          <w:tcPr>
            <w:tcW w:w="1461" w:type="dxa"/>
            <w:vMerge/>
            <w:shd w:val="clear" w:color="auto" w:fill="auto"/>
            <w:vAlign w:val="center"/>
          </w:tcPr>
          <w:p w14:paraId="464DD57A" w14:textId="77777777" w:rsidR="00D74509" w:rsidRPr="0080783D" w:rsidRDefault="00D74509" w:rsidP="00601F48">
            <w:pPr>
              <w:adjustRightInd w:val="0"/>
              <w:snapToGrid w:val="0"/>
              <w:rPr>
                <w:rFonts w:ascii="华文细黑" w:eastAsia="华文细黑" w:hAnsi="华文细黑"/>
                <w:sz w:val="18"/>
                <w:szCs w:val="18"/>
              </w:rPr>
            </w:pPr>
          </w:p>
        </w:tc>
        <w:tc>
          <w:tcPr>
            <w:tcW w:w="1461" w:type="dxa"/>
            <w:vMerge/>
            <w:shd w:val="clear" w:color="auto" w:fill="auto"/>
            <w:vAlign w:val="center"/>
          </w:tcPr>
          <w:p w14:paraId="33038E1A" w14:textId="77777777" w:rsidR="00D74509" w:rsidRPr="0080783D" w:rsidRDefault="00D74509" w:rsidP="00601F48">
            <w:pPr>
              <w:adjustRightInd w:val="0"/>
              <w:snapToGrid w:val="0"/>
              <w:rPr>
                <w:rFonts w:ascii="华文细黑" w:eastAsia="华文细黑" w:hAnsi="华文细黑"/>
                <w:sz w:val="18"/>
                <w:szCs w:val="18"/>
              </w:rPr>
            </w:pPr>
          </w:p>
        </w:tc>
      </w:tr>
      <w:tr w:rsidR="002D46DA" w:rsidRPr="0080783D" w14:paraId="727337E4" w14:textId="77777777" w:rsidTr="00606E74">
        <w:trPr>
          <w:trHeight w:val="283"/>
        </w:trPr>
        <w:tc>
          <w:tcPr>
            <w:tcW w:w="1995" w:type="dxa"/>
            <w:shd w:val="clear" w:color="auto" w:fill="auto"/>
            <w:vAlign w:val="center"/>
          </w:tcPr>
          <w:p w14:paraId="082B311B" w14:textId="1126C50F"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lang w:val="en-US" w:eastAsia="en-US" w:bidi="en-US"/>
              </w:rPr>
              <w:t>2024</w:t>
            </w:r>
            <w:r w:rsidRPr="0080783D">
              <w:rPr>
                <w:rFonts w:ascii="华文细黑" w:eastAsia="华文细黑" w:hAnsi="华文细黑" w:cs="MingLiU" w:hint="eastAsia"/>
                <w:sz w:val="18"/>
                <w:szCs w:val="18"/>
                <w:lang w:eastAsia="en-US"/>
              </w:rPr>
              <w:t>年</w:t>
            </w:r>
            <w:r w:rsidRPr="0080783D">
              <w:rPr>
                <w:rFonts w:ascii="Arial" w:eastAsia="华文细黑" w:hAnsi="Arial"/>
                <w:bCs/>
                <w:color w:val="000000"/>
                <w:sz w:val="18"/>
                <w:szCs w:val="18"/>
                <w:lang w:val="en-US" w:eastAsia="en-US" w:bidi="en-US"/>
              </w:rPr>
              <w:t>1</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C079100" w14:textId="77777777"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rPr>
              <w:t>246</w:t>
            </w:r>
          </w:p>
        </w:tc>
        <w:tc>
          <w:tcPr>
            <w:tcW w:w="1461" w:type="dxa"/>
            <w:shd w:val="clear" w:color="auto" w:fill="auto"/>
            <w:vAlign w:val="center"/>
          </w:tcPr>
          <w:p w14:paraId="4952B60B" w14:textId="77777777"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lang w:val="en-US" w:eastAsia="en-US" w:bidi="en-US"/>
              </w:rPr>
              <w:t>6</w:t>
            </w:r>
            <w:r w:rsidRPr="0080783D">
              <w:rPr>
                <w:rFonts w:ascii="华文细黑" w:eastAsia="华文细黑" w:hAnsi="华文细黑"/>
                <w:bCs/>
                <w:color w:val="000000"/>
                <w:sz w:val="18"/>
                <w:szCs w:val="18"/>
                <w:lang w:val="en-US" w:eastAsia="en-US" w:bidi="en-US"/>
              </w:rPr>
              <w:t>.</w:t>
            </w:r>
            <w:r w:rsidRPr="0080783D">
              <w:rPr>
                <w:rFonts w:ascii="Arial" w:eastAsia="华文细黑" w:hAnsi="Arial"/>
                <w:bCs/>
                <w:color w:val="000000"/>
                <w:sz w:val="18"/>
                <w:szCs w:val="18"/>
                <w:lang w:val="en-US" w:eastAsia="en-US" w:bidi="en-US"/>
              </w:rPr>
              <w:t>58</w:t>
            </w:r>
          </w:p>
        </w:tc>
        <w:tc>
          <w:tcPr>
            <w:tcW w:w="1461" w:type="dxa"/>
            <w:shd w:val="clear" w:color="auto" w:fill="auto"/>
            <w:vAlign w:val="center"/>
          </w:tcPr>
          <w:p w14:paraId="051EA662" w14:textId="77777777"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rPr>
              <w:t>17641</w:t>
            </w:r>
          </w:p>
        </w:tc>
        <w:tc>
          <w:tcPr>
            <w:tcW w:w="1461" w:type="dxa"/>
            <w:vMerge w:val="restart"/>
            <w:shd w:val="clear" w:color="auto" w:fill="auto"/>
            <w:vAlign w:val="center"/>
          </w:tcPr>
          <w:p w14:paraId="03E19DAD" w14:textId="46E28505"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Pr>
                <w:rFonts w:ascii="Arial" w:eastAsia="华文细黑" w:hAnsi="Arial"/>
                <w:bCs/>
                <w:color w:val="000000"/>
                <w:sz w:val="18"/>
                <w:szCs w:val="18"/>
              </w:rPr>
              <w:t>19562</w:t>
            </w:r>
          </w:p>
        </w:tc>
        <w:tc>
          <w:tcPr>
            <w:tcW w:w="1461" w:type="dxa"/>
            <w:vMerge w:val="restart"/>
            <w:shd w:val="clear" w:color="auto" w:fill="auto"/>
            <w:vAlign w:val="center"/>
          </w:tcPr>
          <w:p w14:paraId="016A9F70" w14:textId="6B261EE2" w:rsidR="002D46DA" w:rsidRPr="0080783D" w:rsidRDefault="002D46DA" w:rsidP="002D46DA">
            <w:pPr>
              <w:pStyle w:val="af5"/>
              <w:shd w:val="clear" w:color="auto" w:fill="auto"/>
              <w:adjustRightInd w:val="0"/>
              <w:snapToGrid w:val="0"/>
              <w:jc w:val="both"/>
              <w:rPr>
                <w:rFonts w:ascii="华文细黑" w:eastAsia="华文细黑" w:hAnsi="华文细黑"/>
                <w:sz w:val="18"/>
                <w:szCs w:val="18"/>
              </w:rPr>
            </w:pPr>
            <w:r w:rsidRPr="0080783D">
              <w:rPr>
                <w:rFonts w:ascii="华文细黑" w:eastAsia="华文细黑" w:hAnsi="华文细黑"/>
                <w:bCs/>
                <w:color w:val="000000"/>
                <w:sz w:val="18"/>
                <w:szCs w:val="18"/>
              </w:rPr>
              <w:t>-</w:t>
            </w:r>
            <w:r>
              <w:rPr>
                <w:rFonts w:ascii="Arial" w:eastAsia="华文细黑" w:hAnsi="Arial"/>
                <w:bCs/>
                <w:color w:val="000000"/>
                <w:sz w:val="18"/>
                <w:szCs w:val="18"/>
              </w:rPr>
              <w:t>18.8%</w:t>
            </w:r>
          </w:p>
        </w:tc>
      </w:tr>
      <w:tr w:rsidR="002D46DA" w:rsidRPr="0080783D" w14:paraId="0874EF38" w14:textId="77777777" w:rsidTr="00606E74">
        <w:trPr>
          <w:trHeight w:val="283"/>
        </w:trPr>
        <w:tc>
          <w:tcPr>
            <w:tcW w:w="1995" w:type="dxa"/>
            <w:shd w:val="clear" w:color="auto" w:fill="auto"/>
            <w:vAlign w:val="center"/>
          </w:tcPr>
          <w:p w14:paraId="49342C7A" w14:textId="3C03EEE5"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lang w:eastAsia="en-US"/>
              </w:rPr>
              <w:t>2</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19B1311" w14:textId="77777777"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rPr>
              <w:t>91</w:t>
            </w:r>
          </w:p>
        </w:tc>
        <w:tc>
          <w:tcPr>
            <w:tcW w:w="1461" w:type="dxa"/>
            <w:shd w:val="clear" w:color="auto" w:fill="auto"/>
            <w:vAlign w:val="center"/>
          </w:tcPr>
          <w:p w14:paraId="65376FB4" w14:textId="77777777"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lang w:val="en-US" w:eastAsia="en-US" w:bidi="en-US"/>
              </w:rPr>
              <w:t>3</w:t>
            </w:r>
            <w:r w:rsidRPr="0080783D">
              <w:rPr>
                <w:rFonts w:ascii="华文细黑" w:eastAsia="华文细黑" w:hAnsi="华文细黑"/>
                <w:bCs/>
                <w:color w:val="000000"/>
                <w:sz w:val="18"/>
                <w:szCs w:val="18"/>
                <w:lang w:val="en-US" w:eastAsia="en-US" w:bidi="en-US"/>
              </w:rPr>
              <w:t>.</w:t>
            </w:r>
            <w:r w:rsidRPr="0080783D">
              <w:rPr>
                <w:rFonts w:ascii="Arial" w:eastAsia="华文细黑" w:hAnsi="Arial"/>
                <w:bCs/>
                <w:color w:val="000000"/>
                <w:sz w:val="18"/>
                <w:szCs w:val="18"/>
                <w:lang w:val="en-US" w:eastAsia="en-US" w:bidi="en-US"/>
              </w:rPr>
              <w:t>60</w:t>
            </w:r>
          </w:p>
        </w:tc>
        <w:tc>
          <w:tcPr>
            <w:tcW w:w="1461" w:type="dxa"/>
            <w:shd w:val="clear" w:color="auto" w:fill="auto"/>
            <w:vAlign w:val="center"/>
          </w:tcPr>
          <w:p w14:paraId="1AC54866" w14:textId="77777777" w:rsidR="002D46DA" w:rsidRPr="0080783D" w:rsidRDefault="002D46DA" w:rsidP="00601F48">
            <w:pPr>
              <w:pStyle w:val="af5"/>
              <w:shd w:val="clear" w:color="auto" w:fill="auto"/>
              <w:adjustRightInd w:val="0"/>
              <w:snapToGrid w:val="0"/>
              <w:jc w:val="both"/>
              <w:rPr>
                <w:rFonts w:ascii="华文细黑" w:eastAsia="华文细黑" w:hAnsi="华文细黑"/>
                <w:sz w:val="18"/>
                <w:szCs w:val="18"/>
              </w:rPr>
            </w:pPr>
            <w:r w:rsidRPr="0080783D">
              <w:rPr>
                <w:rFonts w:ascii="Arial" w:eastAsia="华文细黑" w:hAnsi="Arial"/>
                <w:bCs/>
                <w:color w:val="000000"/>
                <w:sz w:val="18"/>
                <w:szCs w:val="18"/>
              </w:rPr>
              <w:t>17989</w:t>
            </w:r>
          </w:p>
        </w:tc>
        <w:tc>
          <w:tcPr>
            <w:tcW w:w="1461" w:type="dxa"/>
            <w:vMerge/>
            <w:shd w:val="clear" w:color="auto" w:fill="auto"/>
            <w:vAlign w:val="center"/>
          </w:tcPr>
          <w:p w14:paraId="1D773C23" w14:textId="77777777" w:rsidR="002D46DA" w:rsidRPr="0080783D" w:rsidRDefault="002D46DA" w:rsidP="00601F48">
            <w:pPr>
              <w:adjustRightInd w:val="0"/>
              <w:snapToGrid w:val="0"/>
              <w:rPr>
                <w:rFonts w:ascii="华文细黑" w:eastAsia="华文细黑" w:hAnsi="华文细黑"/>
                <w:sz w:val="18"/>
                <w:szCs w:val="18"/>
              </w:rPr>
            </w:pPr>
          </w:p>
        </w:tc>
        <w:tc>
          <w:tcPr>
            <w:tcW w:w="1461" w:type="dxa"/>
            <w:vMerge/>
            <w:shd w:val="clear" w:color="auto" w:fill="auto"/>
            <w:vAlign w:val="center"/>
          </w:tcPr>
          <w:p w14:paraId="024ABE58" w14:textId="77777777" w:rsidR="002D46DA" w:rsidRPr="0080783D" w:rsidRDefault="002D46DA" w:rsidP="00601F48">
            <w:pPr>
              <w:adjustRightInd w:val="0"/>
              <w:snapToGrid w:val="0"/>
              <w:rPr>
                <w:rFonts w:ascii="华文细黑" w:eastAsia="华文细黑" w:hAnsi="华文细黑"/>
                <w:sz w:val="18"/>
                <w:szCs w:val="18"/>
              </w:rPr>
            </w:pPr>
          </w:p>
        </w:tc>
      </w:tr>
      <w:tr w:rsidR="002D46DA" w:rsidRPr="0080783D" w14:paraId="70FB4A30" w14:textId="77777777" w:rsidTr="00606E74">
        <w:trPr>
          <w:trHeight w:val="283"/>
        </w:trPr>
        <w:tc>
          <w:tcPr>
            <w:tcW w:w="1995" w:type="dxa"/>
            <w:shd w:val="clear" w:color="auto" w:fill="auto"/>
            <w:vAlign w:val="center"/>
          </w:tcPr>
          <w:p w14:paraId="26799423" w14:textId="607CBA16" w:rsidR="002D46DA" w:rsidRPr="0080783D" w:rsidRDefault="002D46DA" w:rsidP="00601F48">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3</w:t>
            </w:r>
            <w:r>
              <w:rPr>
                <w:rFonts w:ascii="Arial" w:eastAsia="华文细黑" w:hAnsi="Arial" w:hint="eastAsia"/>
                <w:bCs/>
                <w:color w:val="000000"/>
                <w:sz w:val="18"/>
                <w:szCs w:val="18"/>
              </w:rPr>
              <w:t>月</w:t>
            </w:r>
          </w:p>
        </w:tc>
        <w:tc>
          <w:tcPr>
            <w:tcW w:w="1460" w:type="dxa"/>
            <w:shd w:val="clear" w:color="auto" w:fill="auto"/>
            <w:vAlign w:val="center"/>
          </w:tcPr>
          <w:p w14:paraId="2134BA2A" w14:textId="5A51B8FF" w:rsidR="002D46DA" w:rsidRPr="0080783D" w:rsidRDefault="002D46DA" w:rsidP="00601F48">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46</w:t>
            </w:r>
          </w:p>
        </w:tc>
        <w:tc>
          <w:tcPr>
            <w:tcW w:w="1461" w:type="dxa"/>
            <w:shd w:val="clear" w:color="auto" w:fill="auto"/>
            <w:vAlign w:val="center"/>
          </w:tcPr>
          <w:p w14:paraId="7ED6A09D" w14:textId="79D4828D" w:rsidR="002D46DA" w:rsidRPr="0080783D" w:rsidRDefault="002D46DA" w:rsidP="00601F48">
            <w:pPr>
              <w:pStyle w:val="af5"/>
              <w:shd w:val="clear" w:color="auto" w:fill="auto"/>
              <w:adjustRightInd w:val="0"/>
              <w:snapToGrid w:val="0"/>
              <w:jc w:val="both"/>
              <w:rPr>
                <w:rFonts w:ascii="Arial" w:eastAsia="华文细黑" w:hAnsi="Arial"/>
                <w:bCs/>
                <w:color w:val="000000"/>
                <w:sz w:val="18"/>
                <w:szCs w:val="18"/>
                <w:lang w:val="en-US" w:bidi="en-US"/>
              </w:rPr>
            </w:pPr>
            <w:r>
              <w:rPr>
                <w:rFonts w:ascii="Arial" w:eastAsia="华文细黑" w:hAnsi="Arial" w:hint="eastAsia"/>
                <w:bCs/>
                <w:color w:val="000000"/>
                <w:sz w:val="18"/>
                <w:szCs w:val="18"/>
                <w:lang w:val="en-US" w:bidi="en-US"/>
              </w:rPr>
              <w:t>6</w:t>
            </w:r>
            <w:r>
              <w:rPr>
                <w:rFonts w:ascii="Arial" w:eastAsia="华文细黑" w:hAnsi="Arial"/>
                <w:bCs/>
                <w:color w:val="000000"/>
                <w:sz w:val="18"/>
                <w:szCs w:val="18"/>
                <w:lang w:val="en-US" w:bidi="en-US"/>
              </w:rPr>
              <w:t>.55</w:t>
            </w:r>
          </w:p>
        </w:tc>
        <w:tc>
          <w:tcPr>
            <w:tcW w:w="1461" w:type="dxa"/>
            <w:shd w:val="clear" w:color="auto" w:fill="auto"/>
            <w:vAlign w:val="center"/>
          </w:tcPr>
          <w:p w14:paraId="0ADCB28E" w14:textId="106BE0D2" w:rsidR="002D46DA" w:rsidRPr="0080783D" w:rsidRDefault="002D46DA" w:rsidP="00601F48">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2358</w:t>
            </w:r>
          </w:p>
        </w:tc>
        <w:tc>
          <w:tcPr>
            <w:tcW w:w="1461" w:type="dxa"/>
            <w:vMerge/>
            <w:shd w:val="clear" w:color="auto" w:fill="auto"/>
            <w:vAlign w:val="center"/>
          </w:tcPr>
          <w:p w14:paraId="4FBAAD74" w14:textId="77777777" w:rsidR="002D46DA" w:rsidRPr="0080783D" w:rsidRDefault="002D46DA" w:rsidP="00601F48">
            <w:pPr>
              <w:adjustRightInd w:val="0"/>
              <w:snapToGrid w:val="0"/>
              <w:rPr>
                <w:rFonts w:ascii="华文细黑" w:eastAsia="华文细黑" w:hAnsi="华文细黑"/>
                <w:sz w:val="18"/>
                <w:szCs w:val="18"/>
              </w:rPr>
            </w:pPr>
          </w:p>
        </w:tc>
        <w:tc>
          <w:tcPr>
            <w:tcW w:w="1461" w:type="dxa"/>
            <w:vMerge/>
            <w:shd w:val="clear" w:color="auto" w:fill="auto"/>
            <w:vAlign w:val="center"/>
          </w:tcPr>
          <w:p w14:paraId="479D1A00" w14:textId="77777777" w:rsidR="002D46DA" w:rsidRPr="0080783D" w:rsidRDefault="002D46DA" w:rsidP="00601F48">
            <w:pPr>
              <w:adjustRightInd w:val="0"/>
              <w:snapToGrid w:val="0"/>
              <w:rPr>
                <w:rFonts w:ascii="华文细黑" w:eastAsia="华文细黑" w:hAnsi="华文细黑"/>
                <w:sz w:val="18"/>
                <w:szCs w:val="18"/>
              </w:rPr>
            </w:pPr>
          </w:p>
        </w:tc>
      </w:tr>
      <w:tr w:rsidR="002D46DA" w:rsidRPr="0080783D" w14:paraId="3FEE420D" w14:textId="77777777" w:rsidTr="00606E74">
        <w:trPr>
          <w:trHeight w:val="283"/>
        </w:trPr>
        <w:tc>
          <w:tcPr>
            <w:tcW w:w="1995" w:type="dxa"/>
            <w:shd w:val="clear" w:color="auto" w:fill="auto"/>
            <w:vAlign w:val="center"/>
          </w:tcPr>
          <w:p w14:paraId="78C11583" w14:textId="6647B7F9" w:rsidR="002D46DA" w:rsidRPr="0080783D" w:rsidRDefault="002D46DA" w:rsidP="002D46DA">
            <w:pPr>
              <w:pStyle w:val="af5"/>
              <w:shd w:val="clear" w:color="auto" w:fill="auto"/>
              <w:adjustRightInd w:val="0"/>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4</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22633FCC" w14:textId="49CCDD96" w:rsidR="002D46DA" w:rsidRPr="0080783D" w:rsidRDefault="002D46DA"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1</w:t>
            </w:r>
            <w:r>
              <w:rPr>
                <w:rFonts w:ascii="Arial" w:eastAsia="华文细黑" w:hAnsi="Arial"/>
                <w:bCs/>
                <w:color w:val="000000"/>
                <w:sz w:val="18"/>
                <w:szCs w:val="18"/>
              </w:rPr>
              <w:t>17</w:t>
            </w:r>
          </w:p>
        </w:tc>
        <w:tc>
          <w:tcPr>
            <w:tcW w:w="1461" w:type="dxa"/>
            <w:shd w:val="clear" w:color="auto" w:fill="auto"/>
            <w:vAlign w:val="center"/>
          </w:tcPr>
          <w:p w14:paraId="54933CAA" w14:textId="52427DD2" w:rsidR="002D46DA" w:rsidRPr="0080783D" w:rsidRDefault="00E940F9" w:rsidP="002D46DA">
            <w:pPr>
              <w:pStyle w:val="af5"/>
              <w:shd w:val="clear" w:color="auto" w:fill="auto"/>
              <w:adjustRightInd w:val="0"/>
              <w:snapToGrid w:val="0"/>
              <w:jc w:val="both"/>
              <w:rPr>
                <w:rFonts w:ascii="Arial" w:eastAsia="华文细黑" w:hAnsi="Arial"/>
                <w:bCs/>
                <w:color w:val="000000"/>
                <w:sz w:val="18"/>
                <w:szCs w:val="18"/>
                <w:lang w:val="en-US" w:bidi="en-US"/>
              </w:rPr>
            </w:pPr>
            <w:r>
              <w:rPr>
                <w:rFonts w:ascii="Arial" w:eastAsia="华文细黑" w:hAnsi="Arial" w:hint="eastAsia"/>
                <w:bCs/>
                <w:color w:val="000000"/>
                <w:sz w:val="18"/>
                <w:szCs w:val="18"/>
                <w:lang w:val="en-US" w:bidi="en-US"/>
              </w:rPr>
              <w:t>4</w:t>
            </w:r>
            <w:r>
              <w:rPr>
                <w:rFonts w:ascii="Arial" w:eastAsia="华文细黑" w:hAnsi="Arial"/>
                <w:bCs/>
                <w:color w:val="000000"/>
                <w:sz w:val="18"/>
                <w:szCs w:val="18"/>
                <w:lang w:val="en-US" w:bidi="en-US"/>
              </w:rPr>
              <w:t>.98</w:t>
            </w:r>
          </w:p>
        </w:tc>
        <w:tc>
          <w:tcPr>
            <w:tcW w:w="1461" w:type="dxa"/>
            <w:shd w:val="clear" w:color="auto" w:fill="auto"/>
            <w:vAlign w:val="center"/>
          </w:tcPr>
          <w:p w14:paraId="2F8B3182" w14:textId="74D8C15E" w:rsidR="002D46DA" w:rsidRPr="0080783D" w:rsidRDefault="00E940F9"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3</w:t>
            </w:r>
            <w:r>
              <w:rPr>
                <w:rFonts w:ascii="Arial" w:eastAsia="华文细黑" w:hAnsi="Arial"/>
                <w:bCs/>
                <w:color w:val="000000"/>
                <w:sz w:val="18"/>
                <w:szCs w:val="18"/>
              </w:rPr>
              <w:t>5259</w:t>
            </w:r>
          </w:p>
        </w:tc>
        <w:tc>
          <w:tcPr>
            <w:tcW w:w="1461" w:type="dxa"/>
            <w:vMerge w:val="restart"/>
            <w:shd w:val="clear" w:color="auto" w:fill="auto"/>
            <w:vAlign w:val="center"/>
          </w:tcPr>
          <w:p w14:paraId="09F70359" w14:textId="185A54DC" w:rsidR="002D46DA" w:rsidRPr="0080783D" w:rsidRDefault="002D46DA" w:rsidP="002D46DA">
            <w:pPr>
              <w:adjustRightInd w:val="0"/>
              <w:snapToGrid w:val="0"/>
              <w:rPr>
                <w:rFonts w:ascii="华文细黑" w:eastAsia="华文细黑" w:hAnsi="华文细黑"/>
                <w:sz w:val="18"/>
                <w:szCs w:val="18"/>
              </w:rPr>
            </w:pPr>
            <w:r>
              <w:rPr>
                <w:rFonts w:ascii="华文细黑" w:eastAsia="华文细黑" w:hAnsi="华文细黑" w:hint="eastAsia"/>
                <w:sz w:val="18"/>
                <w:szCs w:val="18"/>
              </w:rPr>
              <w:t>2</w:t>
            </w:r>
            <w:r>
              <w:rPr>
                <w:rFonts w:ascii="华文细黑" w:eastAsia="华文细黑" w:hAnsi="华文细黑"/>
                <w:sz w:val="18"/>
                <w:szCs w:val="18"/>
              </w:rPr>
              <w:t>7159</w:t>
            </w:r>
          </w:p>
        </w:tc>
        <w:tc>
          <w:tcPr>
            <w:tcW w:w="1461" w:type="dxa"/>
            <w:vMerge w:val="restart"/>
            <w:shd w:val="clear" w:color="auto" w:fill="auto"/>
            <w:vAlign w:val="center"/>
          </w:tcPr>
          <w:p w14:paraId="64482CDF" w14:textId="5873BCFD" w:rsidR="002D46DA" w:rsidRPr="0080783D" w:rsidRDefault="002D46DA" w:rsidP="002D46DA">
            <w:pPr>
              <w:adjustRightInd w:val="0"/>
              <w:snapToGrid w:val="0"/>
              <w:rPr>
                <w:rFonts w:ascii="华文细黑" w:eastAsia="华文细黑" w:hAnsi="华文细黑"/>
                <w:sz w:val="18"/>
                <w:szCs w:val="18"/>
              </w:rPr>
            </w:pPr>
            <w:r>
              <w:rPr>
                <w:rFonts w:ascii="华文细黑" w:eastAsia="华文细黑" w:hAnsi="华文细黑" w:hint="eastAsia"/>
                <w:sz w:val="18"/>
                <w:szCs w:val="18"/>
              </w:rPr>
              <w:t>3</w:t>
            </w:r>
            <w:r>
              <w:rPr>
                <w:rFonts w:ascii="华文细黑" w:eastAsia="华文细黑" w:hAnsi="华文细黑"/>
                <w:sz w:val="18"/>
                <w:szCs w:val="18"/>
              </w:rPr>
              <w:t>8.8%</w:t>
            </w:r>
          </w:p>
        </w:tc>
      </w:tr>
      <w:tr w:rsidR="002D46DA" w:rsidRPr="0080783D" w14:paraId="4E5E186D" w14:textId="77777777" w:rsidTr="00606E74">
        <w:trPr>
          <w:trHeight w:val="283"/>
        </w:trPr>
        <w:tc>
          <w:tcPr>
            <w:tcW w:w="1995" w:type="dxa"/>
            <w:shd w:val="clear" w:color="auto" w:fill="auto"/>
            <w:vAlign w:val="center"/>
          </w:tcPr>
          <w:p w14:paraId="468AEF4C" w14:textId="6869A837" w:rsidR="002D46DA" w:rsidRPr="0080783D" w:rsidRDefault="002D46DA" w:rsidP="002D46DA">
            <w:pPr>
              <w:pStyle w:val="af5"/>
              <w:shd w:val="clear" w:color="auto" w:fill="auto"/>
              <w:adjustRightInd w:val="0"/>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5</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5B0AFFAA" w14:textId="64E68A67" w:rsidR="002D46DA" w:rsidRPr="0080783D" w:rsidRDefault="002D46DA"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1</w:t>
            </w:r>
            <w:r>
              <w:rPr>
                <w:rFonts w:ascii="Arial" w:eastAsia="华文细黑" w:hAnsi="Arial"/>
                <w:bCs/>
                <w:color w:val="000000"/>
                <w:sz w:val="18"/>
                <w:szCs w:val="18"/>
              </w:rPr>
              <w:t>12</w:t>
            </w:r>
          </w:p>
        </w:tc>
        <w:tc>
          <w:tcPr>
            <w:tcW w:w="1461" w:type="dxa"/>
            <w:shd w:val="clear" w:color="auto" w:fill="auto"/>
            <w:vAlign w:val="center"/>
          </w:tcPr>
          <w:p w14:paraId="4FFEFA6B" w14:textId="3B9A8C8C" w:rsidR="002D46DA" w:rsidRPr="0080783D" w:rsidRDefault="00E940F9" w:rsidP="002D46DA">
            <w:pPr>
              <w:pStyle w:val="af5"/>
              <w:shd w:val="clear" w:color="auto" w:fill="auto"/>
              <w:adjustRightInd w:val="0"/>
              <w:snapToGrid w:val="0"/>
              <w:jc w:val="both"/>
              <w:rPr>
                <w:rFonts w:ascii="Arial" w:eastAsia="华文细黑" w:hAnsi="Arial"/>
                <w:bCs/>
                <w:color w:val="000000"/>
                <w:sz w:val="18"/>
                <w:szCs w:val="18"/>
                <w:lang w:val="en-US" w:bidi="en-US"/>
              </w:rPr>
            </w:pPr>
            <w:r>
              <w:rPr>
                <w:rFonts w:ascii="Arial" w:eastAsia="华文细黑" w:hAnsi="Arial" w:hint="eastAsia"/>
                <w:bCs/>
                <w:color w:val="000000"/>
                <w:sz w:val="18"/>
                <w:szCs w:val="18"/>
                <w:lang w:val="en-US" w:bidi="en-US"/>
              </w:rPr>
              <w:t>2</w:t>
            </w:r>
            <w:r>
              <w:rPr>
                <w:rFonts w:ascii="Arial" w:eastAsia="华文细黑" w:hAnsi="Arial"/>
                <w:bCs/>
                <w:color w:val="000000"/>
                <w:sz w:val="18"/>
                <w:szCs w:val="18"/>
                <w:lang w:val="en-US" w:bidi="en-US"/>
              </w:rPr>
              <w:t>.30</w:t>
            </w:r>
          </w:p>
        </w:tc>
        <w:tc>
          <w:tcPr>
            <w:tcW w:w="1461" w:type="dxa"/>
            <w:shd w:val="clear" w:color="auto" w:fill="auto"/>
            <w:vAlign w:val="center"/>
          </w:tcPr>
          <w:p w14:paraId="03D9B6AA" w14:textId="657A6F9F" w:rsidR="002D46DA" w:rsidRPr="0080783D" w:rsidRDefault="00E940F9"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3648</w:t>
            </w:r>
          </w:p>
        </w:tc>
        <w:tc>
          <w:tcPr>
            <w:tcW w:w="1461" w:type="dxa"/>
            <w:vMerge/>
            <w:shd w:val="clear" w:color="auto" w:fill="auto"/>
            <w:vAlign w:val="center"/>
          </w:tcPr>
          <w:p w14:paraId="5241386D" w14:textId="77777777" w:rsidR="002D46DA" w:rsidRPr="0080783D" w:rsidRDefault="002D46DA" w:rsidP="002D46DA">
            <w:pPr>
              <w:adjustRightInd w:val="0"/>
              <w:snapToGrid w:val="0"/>
              <w:rPr>
                <w:rFonts w:ascii="华文细黑" w:eastAsia="华文细黑" w:hAnsi="华文细黑"/>
                <w:sz w:val="18"/>
                <w:szCs w:val="18"/>
              </w:rPr>
            </w:pPr>
          </w:p>
        </w:tc>
        <w:tc>
          <w:tcPr>
            <w:tcW w:w="1461" w:type="dxa"/>
            <w:vMerge/>
            <w:shd w:val="clear" w:color="auto" w:fill="auto"/>
            <w:vAlign w:val="center"/>
          </w:tcPr>
          <w:p w14:paraId="2B1E8EEE" w14:textId="77777777" w:rsidR="002D46DA" w:rsidRPr="0080783D" w:rsidRDefault="002D46DA" w:rsidP="002D46DA">
            <w:pPr>
              <w:adjustRightInd w:val="0"/>
              <w:snapToGrid w:val="0"/>
              <w:rPr>
                <w:rFonts w:ascii="华文细黑" w:eastAsia="华文细黑" w:hAnsi="华文细黑"/>
                <w:sz w:val="18"/>
                <w:szCs w:val="18"/>
              </w:rPr>
            </w:pPr>
          </w:p>
        </w:tc>
      </w:tr>
      <w:tr w:rsidR="002D46DA" w:rsidRPr="0080783D" w14:paraId="16577EA1" w14:textId="77777777" w:rsidTr="00606E74">
        <w:trPr>
          <w:trHeight w:val="283"/>
        </w:trPr>
        <w:tc>
          <w:tcPr>
            <w:tcW w:w="1995" w:type="dxa"/>
            <w:shd w:val="clear" w:color="auto" w:fill="auto"/>
            <w:vAlign w:val="center"/>
          </w:tcPr>
          <w:p w14:paraId="123ACB20" w14:textId="3867413D" w:rsidR="002D46DA" w:rsidRPr="0080783D" w:rsidRDefault="002D46DA" w:rsidP="002D46DA">
            <w:pPr>
              <w:pStyle w:val="af5"/>
              <w:shd w:val="clear" w:color="auto" w:fill="auto"/>
              <w:adjustRightInd w:val="0"/>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6</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48F4FEE" w14:textId="6D0E8F38" w:rsidR="002D46DA" w:rsidRPr="0080783D" w:rsidRDefault="002D46DA"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1</w:t>
            </w:r>
            <w:r>
              <w:rPr>
                <w:rFonts w:ascii="Arial" w:eastAsia="华文细黑" w:hAnsi="Arial"/>
                <w:bCs/>
                <w:color w:val="000000"/>
                <w:sz w:val="18"/>
                <w:szCs w:val="18"/>
              </w:rPr>
              <w:t>43</w:t>
            </w:r>
          </w:p>
        </w:tc>
        <w:tc>
          <w:tcPr>
            <w:tcW w:w="1461" w:type="dxa"/>
            <w:shd w:val="clear" w:color="auto" w:fill="auto"/>
            <w:vAlign w:val="center"/>
          </w:tcPr>
          <w:p w14:paraId="38FA5E57" w14:textId="0400B8E9" w:rsidR="002D46DA" w:rsidRPr="0080783D" w:rsidRDefault="00E940F9" w:rsidP="002D46DA">
            <w:pPr>
              <w:pStyle w:val="af5"/>
              <w:shd w:val="clear" w:color="auto" w:fill="auto"/>
              <w:adjustRightInd w:val="0"/>
              <w:snapToGrid w:val="0"/>
              <w:jc w:val="both"/>
              <w:rPr>
                <w:rFonts w:ascii="Arial" w:eastAsia="华文细黑" w:hAnsi="Arial"/>
                <w:bCs/>
                <w:color w:val="000000"/>
                <w:sz w:val="18"/>
                <w:szCs w:val="18"/>
                <w:lang w:val="en-US" w:bidi="en-US"/>
              </w:rPr>
            </w:pPr>
            <w:r>
              <w:rPr>
                <w:rFonts w:ascii="Arial" w:eastAsia="华文细黑" w:hAnsi="Arial" w:hint="eastAsia"/>
                <w:bCs/>
                <w:color w:val="000000"/>
                <w:sz w:val="18"/>
                <w:szCs w:val="18"/>
                <w:lang w:val="en-US" w:bidi="en-US"/>
              </w:rPr>
              <w:t>6</w:t>
            </w:r>
            <w:r>
              <w:rPr>
                <w:rFonts w:ascii="Arial" w:eastAsia="华文细黑" w:hAnsi="Arial"/>
                <w:bCs/>
                <w:color w:val="000000"/>
                <w:sz w:val="18"/>
                <w:szCs w:val="18"/>
                <w:lang w:val="en-US" w:bidi="en-US"/>
              </w:rPr>
              <w:t>.56</w:t>
            </w:r>
          </w:p>
        </w:tc>
        <w:tc>
          <w:tcPr>
            <w:tcW w:w="1461" w:type="dxa"/>
            <w:shd w:val="clear" w:color="auto" w:fill="auto"/>
            <w:vAlign w:val="center"/>
          </w:tcPr>
          <w:p w14:paraId="7801F343" w14:textId="40FBB278" w:rsidR="002D46DA" w:rsidRPr="0080783D" w:rsidRDefault="00E940F9"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2234</w:t>
            </w:r>
          </w:p>
        </w:tc>
        <w:tc>
          <w:tcPr>
            <w:tcW w:w="1461" w:type="dxa"/>
            <w:vMerge/>
            <w:shd w:val="clear" w:color="auto" w:fill="auto"/>
            <w:vAlign w:val="center"/>
          </w:tcPr>
          <w:p w14:paraId="7DDE525D" w14:textId="77777777" w:rsidR="002D46DA" w:rsidRPr="0080783D" w:rsidRDefault="002D46DA" w:rsidP="002D46DA">
            <w:pPr>
              <w:adjustRightInd w:val="0"/>
              <w:snapToGrid w:val="0"/>
              <w:rPr>
                <w:rFonts w:ascii="华文细黑" w:eastAsia="华文细黑" w:hAnsi="华文细黑"/>
                <w:sz w:val="18"/>
                <w:szCs w:val="18"/>
              </w:rPr>
            </w:pPr>
          </w:p>
        </w:tc>
        <w:tc>
          <w:tcPr>
            <w:tcW w:w="1461" w:type="dxa"/>
            <w:vMerge/>
            <w:shd w:val="clear" w:color="auto" w:fill="auto"/>
            <w:vAlign w:val="center"/>
          </w:tcPr>
          <w:p w14:paraId="550AB1E5" w14:textId="77777777" w:rsidR="002D46DA" w:rsidRPr="0080783D" w:rsidRDefault="002D46DA" w:rsidP="002D46DA">
            <w:pPr>
              <w:adjustRightInd w:val="0"/>
              <w:snapToGrid w:val="0"/>
              <w:rPr>
                <w:rFonts w:ascii="华文细黑" w:eastAsia="华文细黑" w:hAnsi="华文细黑"/>
                <w:sz w:val="18"/>
                <w:szCs w:val="18"/>
              </w:rPr>
            </w:pPr>
          </w:p>
        </w:tc>
      </w:tr>
      <w:tr w:rsidR="00937F27" w:rsidRPr="0080783D" w14:paraId="45CE00D6" w14:textId="77777777" w:rsidTr="00606E74">
        <w:trPr>
          <w:trHeight w:val="283"/>
        </w:trPr>
        <w:tc>
          <w:tcPr>
            <w:tcW w:w="1995" w:type="dxa"/>
            <w:shd w:val="clear" w:color="auto" w:fill="auto"/>
            <w:vAlign w:val="center"/>
          </w:tcPr>
          <w:p w14:paraId="461D831C" w14:textId="6C3E9347" w:rsidR="00937F27" w:rsidRPr="0080783D" w:rsidRDefault="00937F27" w:rsidP="002D46DA">
            <w:pPr>
              <w:pStyle w:val="af5"/>
              <w:shd w:val="clear" w:color="auto" w:fill="auto"/>
              <w:adjustRightInd w:val="0"/>
              <w:snapToGrid w:val="0"/>
              <w:jc w:val="both"/>
              <w:rPr>
                <w:rFonts w:ascii="Arial" w:eastAsia="华文细黑" w:hAnsi="Arial"/>
                <w:bCs/>
                <w:color w:val="000000"/>
                <w:sz w:val="18"/>
                <w:szCs w:val="18"/>
                <w:lang w:eastAsia="en-US"/>
              </w:rPr>
            </w:pPr>
            <w:r w:rsidRPr="0080783D">
              <w:rPr>
                <w:rFonts w:ascii="Arial" w:eastAsia="华文细黑" w:hAnsi="Arial"/>
                <w:color w:val="000000"/>
                <w:sz w:val="18"/>
                <w:szCs w:val="18"/>
                <w:lang w:eastAsia="en-US"/>
              </w:rPr>
              <w:t>7</w:t>
            </w:r>
            <w:r w:rsidRPr="0080783D">
              <w:rPr>
                <w:rFonts w:ascii="华文细黑" w:eastAsia="华文细黑" w:hAnsi="华文细黑" w:cs="MingLiU" w:hint="eastAsia"/>
                <w:sz w:val="18"/>
                <w:szCs w:val="18"/>
                <w:lang w:eastAsia="en-US"/>
              </w:rPr>
              <w:t>月</w:t>
            </w:r>
          </w:p>
        </w:tc>
        <w:tc>
          <w:tcPr>
            <w:tcW w:w="1460" w:type="dxa"/>
            <w:shd w:val="clear" w:color="auto" w:fill="auto"/>
            <w:vAlign w:val="center"/>
          </w:tcPr>
          <w:p w14:paraId="753BB30B" w14:textId="13291796" w:rsidR="00937F27" w:rsidRPr="0080783D" w:rsidRDefault="00937F27"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87</w:t>
            </w:r>
          </w:p>
        </w:tc>
        <w:tc>
          <w:tcPr>
            <w:tcW w:w="1461" w:type="dxa"/>
            <w:shd w:val="clear" w:color="auto" w:fill="auto"/>
            <w:vAlign w:val="center"/>
          </w:tcPr>
          <w:p w14:paraId="0E50A017" w14:textId="248AB684" w:rsidR="00937F27" w:rsidRPr="0080783D" w:rsidRDefault="00937F27" w:rsidP="002D46DA">
            <w:pPr>
              <w:pStyle w:val="af5"/>
              <w:shd w:val="clear" w:color="auto" w:fill="auto"/>
              <w:adjustRightInd w:val="0"/>
              <w:snapToGrid w:val="0"/>
              <w:jc w:val="both"/>
              <w:rPr>
                <w:rFonts w:ascii="Arial" w:eastAsia="华文细黑" w:hAnsi="Arial"/>
                <w:bCs/>
                <w:color w:val="000000"/>
                <w:sz w:val="18"/>
                <w:szCs w:val="18"/>
                <w:lang w:val="en-US" w:bidi="en-US"/>
              </w:rPr>
            </w:pPr>
            <w:r>
              <w:rPr>
                <w:rFonts w:ascii="Arial" w:eastAsia="华文细黑" w:hAnsi="Arial" w:hint="eastAsia"/>
                <w:bCs/>
                <w:color w:val="000000"/>
                <w:sz w:val="18"/>
                <w:szCs w:val="18"/>
                <w:lang w:val="en-US" w:bidi="en-US"/>
              </w:rPr>
              <w:t>8</w:t>
            </w:r>
            <w:r>
              <w:rPr>
                <w:rFonts w:ascii="Arial" w:eastAsia="华文细黑" w:hAnsi="Arial"/>
                <w:bCs/>
                <w:color w:val="000000"/>
                <w:sz w:val="18"/>
                <w:szCs w:val="18"/>
                <w:lang w:val="en-US" w:bidi="en-US"/>
              </w:rPr>
              <w:t>.58</w:t>
            </w:r>
          </w:p>
        </w:tc>
        <w:tc>
          <w:tcPr>
            <w:tcW w:w="1461" w:type="dxa"/>
            <w:shd w:val="clear" w:color="auto" w:fill="auto"/>
            <w:vAlign w:val="center"/>
          </w:tcPr>
          <w:p w14:paraId="461A45D5" w14:textId="0D0DC401" w:rsidR="00937F27" w:rsidRPr="0080783D" w:rsidRDefault="00937F27" w:rsidP="002D46DA">
            <w:pPr>
              <w:pStyle w:val="af5"/>
              <w:shd w:val="clear" w:color="auto" w:fill="auto"/>
              <w:adjustRightInd w:val="0"/>
              <w:snapToGrid w:val="0"/>
              <w:jc w:val="both"/>
              <w:rPr>
                <w:rFonts w:ascii="Arial" w:eastAsia="华文细黑" w:hAnsi="Arial"/>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2320</w:t>
            </w:r>
          </w:p>
        </w:tc>
        <w:tc>
          <w:tcPr>
            <w:tcW w:w="1461" w:type="dxa"/>
            <w:vMerge w:val="restart"/>
            <w:shd w:val="clear" w:color="auto" w:fill="auto"/>
            <w:vAlign w:val="center"/>
          </w:tcPr>
          <w:p w14:paraId="78F5CE0C" w14:textId="06CAE0F0" w:rsidR="00937F27" w:rsidRPr="0080783D" w:rsidRDefault="00937F27" w:rsidP="002D46DA">
            <w:pPr>
              <w:adjustRightInd w:val="0"/>
              <w:snapToGrid w:val="0"/>
              <w:rPr>
                <w:rFonts w:ascii="华文细黑" w:eastAsia="华文细黑" w:hAnsi="华文细黑"/>
                <w:sz w:val="18"/>
                <w:szCs w:val="18"/>
              </w:rPr>
            </w:pPr>
            <w:r>
              <w:rPr>
                <w:rFonts w:ascii="华文细黑" w:eastAsia="华文细黑" w:hAnsi="华文细黑"/>
                <w:sz w:val="18"/>
                <w:szCs w:val="18"/>
              </w:rPr>
              <w:t>19392</w:t>
            </w:r>
          </w:p>
        </w:tc>
        <w:tc>
          <w:tcPr>
            <w:tcW w:w="1461" w:type="dxa"/>
            <w:vMerge w:val="restart"/>
            <w:shd w:val="clear" w:color="auto" w:fill="auto"/>
            <w:vAlign w:val="center"/>
          </w:tcPr>
          <w:p w14:paraId="08EEA21E" w14:textId="5134AA8C" w:rsidR="00937F27" w:rsidRPr="0080783D" w:rsidRDefault="00937F27" w:rsidP="00937F27">
            <w:pPr>
              <w:adjustRightInd w:val="0"/>
              <w:snapToGrid w:val="0"/>
              <w:rPr>
                <w:rFonts w:ascii="华文细黑" w:eastAsia="华文细黑" w:hAnsi="华文细黑"/>
                <w:sz w:val="18"/>
                <w:szCs w:val="18"/>
              </w:rPr>
            </w:pPr>
            <w:r>
              <w:rPr>
                <w:rFonts w:ascii="华文细黑" w:eastAsia="华文细黑" w:hAnsi="华文细黑" w:hint="eastAsia"/>
                <w:sz w:val="18"/>
                <w:szCs w:val="18"/>
              </w:rPr>
              <w:t>-</w:t>
            </w:r>
            <w:r>
              <w:rPr>
                <w:rFonts w:ascii="华文细黑" w:eastAsia="华文细黑" w:hAnsi="华文细黑"/>
                <w:sz w:val="18"/>
                <w:szCs w:val="18"/>
              </w:rPr>
              <w:t>28.6%</w:t>
            </w:r>
          </w:p>
        </w:tc>
      </w:tr>
      <w:tr w:rsidR="00937F27" w:rsidRPr="0080783D" w14:paraId="1CDB41D5" w14:textId="77777777" w:rsidTr="00606E74">
        <w:trPr>
          <w:trHeight w:val="283"/>
        </w:trPr>
        <w:tc>
          <w:tcPr>
            <w:tcW w:w="1995" w:type="dxa"/>
            <w:shd w:val="clear" w:color="auto" w:fill="auto"/>
            <w:vAlign w:val="center"/>
          </w:tcPr>
          <w:p w14:paraId="19A34755" w14:textId="3A5CF891" w:rsidR="00937F27" w:rsidRPr="0080783D" w:rsidRDefault="00937F27" w:rsidP="00937F27">
            <w:pPr>
              <w:pStyle w:val="af5"/>
              <w:shd w:val="clear" w:color="auto" w:fill="auto"/>
              <w:adjustRightInd w:val="0"/>
              <w:snapToGrid w:val="0"/>
              <w:jc w:val="both"/>
              <w:rPr>
                <w:rFonts w:ascii="Arial" w:eastAsia="华文细黑" w:hAnsi="Arial"/>
                <w:color w:val="000000"/>
                <w:sz w:val="18"/>
                <w:szCs w:val="18"/>
                <w:lang w:eastAsia="en-US"/>
              </w:rPr>
            </w:pPr>
            <w:r w:rsidRPr="0080783D">
              <w:rPr>
                <w:rFonts w:ascii="Arial" w:eastAsia="华文细黑" w:hAnsi="Arial"/>
                <w:color w:val="000000"/>
                <w:sz w:val="18"/>
                <w:szCs w:val="18"/>
              </w:rPr>
              <w:t>8</w:t>
            </w:r>
            <w:r w:rsidRPr="0080783D">
              <w:rPr>
                <w:rFonts w:ascii="华文细黑" w:eastAsia="华文细黑" w:hAnsi="华文细黑" w:cs="MingLiU"/>
                <w:color w:val="000000"/>
                <w:sz w:val="18"/>
                <w:szCs w:val="18"/>
              </w:rPr>
              <w:t>月</w:t>
            </w:r>
          </w:p>
        </w:tc>
        <w:tc>
          <w:tcPr>
            <w:tcW w:w="1460" w:type="dxa"/>
            <w:shd w:val="clear" w:color="auto" w:fill="auto"/>
            <w:vAlign w:val="center"/>
          </w:tcPr>
          <w:p w14:paraId="27F4421A" w14:textId="79FA9848"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1</w:t>
            </w:r>
            <w:r>
              <w:rPr>
                <w:rFonts w:ascii="Arial" w:eastAsia="华文细黑" w:hAnsi="Arial"/>
                <w:bCs/>
                <w:color w:val="000000"/>
                <w:sz w:val="18"/>
                <w:szCs w:val="18"/>
              </w:rPr>
              <w:t>08</w:t>
            </w:r>
          </w:p>
        </w:tc>
        <w:tc>
          <w:tcPr>
            <w:tcW w:w="1461" w:type="dxa"/>
            <w:shd w:val="clear" w:color="auto" w:fill="auto"/>
            <w:vAlign w:val="center"/>
          </w:tcPr>
          <w:p w14:paraId="60989817" w14:textId="295DBB95"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lang w:val="en-US" w:bidi="en-US"/>
              </w:rPr>
            </w:pPr>
            <w:r>
              <w:rPr>
                <w:rFonts w:ascii="Arial" w:eastAsia="华文细黑" w:hAnsi="Arial" w:hint="eastAsia"/>
                <w:bCs/>
                <w:color w:val="000000"/>
                <w:sz w:val="18"/>
                <w:szCs w:val="18"/>
                <w:lang w:val="en-US" w:bidi="en-US"/>
              </w:rPr>
              <w:t>4</w:t>
            </w:r>
            <w:r>
              <w:rPr>
                <w:rFonts w:ascii="Arial" w:eastAsia="华文细黑" w:hAnsi="Arial"/>
                <w:bCs/>
                <w:color w:val="000000"/>
                <w:sz w:val="18"/>
                <w:szCs w:val="18"/>
                <w:lang w:val="en-US" w:bidi="en-US"/>
              </w:rPr>
              <w:t>.24</w:t>
            </w:r>
          </w:p>
        </w:tc>
        <w:tc>
          <w:tcPr>
            <w:tcW w:w="1461" w:type="dxa"/>
            <w:shd w:val="clear" w:color="auto" w:fill="auto"/>
            <w:vAlign w:val="center"/>
          </w:tcPr>
          <w:p w14:paraId="590F907B" w14:textId="574A11EC"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1</w:t>
            </w:r>
            <w:r>
              <w:rPr>
                <w:rFonts w:ascii="Arial" w:eastAsia="华文细黑" w:hAnsi="Arial"/>
                <w:bCs/>
                <w:color w:val="000000"/>
                <w:sz w:val="18"/>
                <w:szCs w:val="18"/>
              </w:rPr>
              <w:t>1239</w:t>
            </w:r>
          </w:p>
        </w:tc>
        <w:tc>
          <w:tcPr>
            <w:tcW w:w="1461" w:type="dxa"/>
            <w:vMerge/>
            <w:shd w:val="clear" w:color="auto" w:fill="auto"/>
            <w:vAlign w:val="center"/>
          </w:tcPr>
          <w:p w14:paraId="4526AEA0" w14:textId="77777777" w:rsidR="00937F27" w:rsidRDefault="00937F27" w:rsidP="00937F27">
            <w:pPr>
              <w:adjustRightInd w:val="0"/>
              <w:snapToGrid w:val="0"/>
              <w:rPr>
                <w:rFonts w:ascii="华文细黑" w:eastAsia="华文细黑" w:hAnsi="华文细黑" w:hint="eastAsia"/>
                <w:sz w:val="18"/>
                <w:szCs w:val="18"/>
              </w:rPr>
            </w:pPr>
          </w:p>
        </w:tc>
        <w:tc>
          <w:tcPr>
            <w:tcW w:w="1461" w:type="dxa"/>
            <w:vMerge/>
            <w:shd w:val="clear" w:color="auto" w:fill="auto"/>
            <w:vAlign w:val="center"/>
          </w:tcPr>
          <w:p w14:paraId="78061833" w14:textId="77777777" w:rsidR="00937F27" w:rsidRDefault="00937F27" w:rsidP="00937F27">
            <w:pPr>
              <w:adjustRightInd w:val="0"/>
              <w:snapToGrid w:val="0"/>
              <w:rPr>
                <w:rFonts w:ascii="华文细黑" w:eastAsia="华文细黑" w:hAnsi="华文细黑" w:hint="eastAsia"/>
                <w:sz w:val="18"/>
                <w:szCs w:val="18"/>
              </w:rPr>
            </w:pPr>
          </w:p>
        </w:tc>
      </w:tr>
      <w:tr w:rsidR="00937F27" w:rsidRPr="0080783D" w14:paraId="28C88616" w14:textId="77777777" w:rsidTr="00606E74">
        <w:trPr>
          <w:trHeight w:val="283"/>
        </w:trPr>
        <w:tc>
          <w:tcPr>
            <w:tcW w:w="1995" w:type="dxa"/>
            <w:shd w:val="clear" w:color="auto" w:fill="auto"/>
            <w:vAlign w:val="center"/>
          </w:tcPr>
          <w:p w14:paraId="5348642B" w14:textId="1BB8B463" w:rsidR="00937F27" w:rsidRPr="0080783D" w:rsidRDefault="00937F27" w:rsidP="00937F27">
            <w:pPr>
              <w:pStyle w:val="af5"/>
              <w:shd w:val="clear" w:color="auto" w:fill="auto"/>
              <w:adjustRightInd w:val="0"/>
              <w:snapToGrid w:val="0"/>
              <w:jc w:val="both"/>
              <w:rPr>
                <w:rFonts w:ascii="Arial" w:eastAsia="华文细黑" w:hAnsi="Arial"/>
                <w:color w:val="000000"/>
                <w:sz w:val="18"/>
                <w:szCs w:val="18"/>
                <w:lang w:eastAsia="en-US"/>
              </w:rPr>
            </w:pPr>
            <w:r w:rsidRPr="0080783D">
              <w:rPr>
                <w:rFonts w:ascii="Arial" w:eastAsia="华文细黑" w:hAnsi="Arial"/>
                <w:color w:val="000000"/>
                <w:sz w:val="18"/>
                <w:szCs w:val="18"/>
              </w:rPr>
              <w:t>9</w:t>
            </w:r>
            <w:r w:rsidRPr="0080783D">
              <w:rPr>
                <w:rFonts w:ascii="华文细黑" w:eastAsia="华文细黑" w:hAnsi="华文细黑" w:cs="MingLiU"/>
                <w:color w:val="000000"/>
                <w:sz w:val="18"/>
                <w:szCs w:val="18"/>
              </w:rPr>
              <w:t>月</w:t>
            </w:r>
          </w:p>
        </w:tc>
        <w:tc>
          <w:tcPr>
            <w:tcW w:w="1460" w:type="dxa"/>
            <w:shd w:val="clear" w:color="auto" w:fill="auto"/>
            <w:vAlign w:val="center"/>
          </w:tcPr>
          <w:p w14:paraId="1B379C64" w14:textId="3105798F"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1</w:t>
            </w:r>
            <w:r>
              <w:rPr>
                <w:rFonts w:ascii="Arial" w:eastAsia="华文细黑" w:hAnsi="Arial"/>
                <w:bCs/>
                <w:color w:val="000000"/>
                <w:sz w:val="18"/>
                <w:szCs w:val="18"/>
              </w:rPr>
              <w:t>65</w:t>
            </w:r>
          </w:p>
        </w:tc>
        <w:tc>
          <w:tcPr>
            <w:tcW w:w="1461" w:type="dxa"/>
            <w:shd w:val="clear" w:color="auto" w:fill="auto"/>
            <w:vAlign w:val="center"/>
          </w:tcPr>
          <w:p w14:paraId="3F7768D7" w14:textId="3753C5FF"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lang w:val="en-US" w:bidi="en-US"/>
              </w:rPr>
            </w:pPr>
            <w:r>
              <w:rPr>
                <w:rFonts w:ascii="Arial" w:eastAsia="华文细黑" w:hAnsi="Arial" w:hint="eastAsia"/>
                <w:bCs/>
                <w:color w:val="000000"/>
                <w:sz w:val="18"/>
                <w:szCs w:val="18"/>
                <w:lang w:val="en-US" w:bidi="en-US"/>
              </w:rPr>
              <w:t>8</w:t>
            </w:r>
            <w:r>
              <w:rPr>
                <w:rFonts w:ascii="Arial" w:eastAsia="华文细黑" w:hAnsi="Arial"/>
                <w:bCs/>
                <w:color w:val="000000"/>
                <w:sz w:val="18"/>
                <w:szCs w:val="18"/>
                <w:lang w:val="en-US" w:bidi="en-US"/>
              </w:rPr>
              <w:t>.87</w:t>
            </w:r>
          </w:p>
        </w:tc>
        <w:tc>
          <w:tcPr>
            <w:tcW w:w="1461" w:type="dxa"/>
            <w:shd w:val="clear" w:color="auto" w:fill="auto"/>
            <w:vAlign w:val="center"/>
          </w:tcPr>
          <w:p w14:paraId="62FDE901" w14:textId="54728ACF"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0460</w:t>
            </w:r>
          </w:p>
        </w:tc>
        <w:tc>
          <w:tcPr>
            <w:tcW w:w="1461" w:type="dxa"/>
            <w:vMerge/>
            <w:shd w:val="clear" w:color="auto" w:fill="auto"/>
            <w:vAlign w:val="center"/>
          </w:tcPr>
          <w:p w14:paraId="41E0B097" w14:textId="77777777" w:rsidR="00937F27" w:rsidRDefault="00937F27" w:rsidP="00937F27">
            <w:pPr>
              <w:adjustRightInd w:val="0"/>
              <w:snapToGrid w:val="0"/>
              <w:rPr>
                <w:rFonts w:ascii="华文细黑" w:eastAsia="华文细黑" w:hAnsi="华文细黑" w:hint="eastAsia"/>
                <w:sz w:val="18"/>
                <w:szCs w:val="18"/>
              </w:rPr>
            </w:pPr>
          </w:p>
        </w:tc>
        <w:tc>
          <w:tcPr>
            <w:tcW w:w="1461" w:type="dxa"/>
            <w:vMerge/>
            <w:shd w:val="clear" w:color="auto" w:fill="auto"/>
            <w:vAlign w:val="center"/>
          </w:tcPr>
          <w:p w14:paraId="63E379E7" w14:textId="77777777" w:rsidR="00937F27" w:rsidRDefault="00937F27" w:rsidP="00937F27">
            <w:pPr>
              <w:adjustRightInd w:val="0"/>
              <w:snapToGrid w:val="0"/>
              <w:rPr>
                <w:rFonts w:ascii="华文细黑" w:eastAsia="华文细黑" w:hAnsi="华文细黑" w:hint="eastAsia"/>
                <w:sz w:val="18"/>
                <w:szCs w:val="18"/>
              </w:rPr>
            </w:pPr>
          </w:p>
        </w:tc>
      </w:tr>
      <w:tr w:rsidR="00937F27" w:rsidRPr="0080783D" w14:paraId="2995AD38" w14:textId="77777777" w:rsidTr="00606E74">
        <w:trPr>
          <w:trHeight w:val="283"/>
        </w:trPr>
        <w:tc>
          <w:tcPr>
            <w:tcW w:w="1995" w:type="dxa"/>
            <w:shd w:val="clear" w:color="auto" w:fill="auto"/>
            <w:vAlign w:val="center"/>
          </w:tcPr>
          <w:p w14:paraId="1C507CC3" w14:textId="17ECE80C" w:rsidR="00937F27" w:rsidRPr="0080783D" w:rsidRDefault="00937F27" w:rsidP="00937F27">
            <w:pPr>
              <w:pStyle w:val="af5"/>
              <w:shd w:val="clear" w:color="auto" w:fill="auto"/>
              <w:adjustRightInd w:val="0"/>
              <w:snapToGrid w:val="0"/>
              <w:jc w:val="both"/>
              <w:rPr>
                <w:rFonts w:ascii="Arial" w:eastAsia="华文细黑" w:hAnsi="Arial"/>
                <w:color w:val="000000"/>
                <w:sz w:val="18"/>
                <w:szCs w:val="18"/>
                <w:lang w:eastAsia="en-US"/>
              </w:rPr>
            </w:pPr>
            <w:r w:rsidRPr="0080783D">
              <w:rPr>
                <w:rFonts w:ascii="Arial" w:eastAsia="华文细黑" w:hAnsi="Arial"/>
                <w:color w:val="000000"/>
                <w:sz w:val="18"/>
                <w:szCs w:val="18"/>
              </w:rPr>
              <w:t>10</w:t>
            </w:r>
            <w:r w:rsidRPr="0080783D">
              <w:rPr>
                <w:rFonts w:ascii="华文细黑" w:eastAsia="华文细黑" w:hAnsi="华文细黑" w:cs="MingLiU"/>
                <w:color w:val="000000"/>
                <w:sz w:val="18"/>
                <w:szCs w:val="18"/>
              </w:rPr>
              <w:t>月</w:t>
            </w:r>
          </w:p>
        </w:tc>
        <w:tc>
          <w:tcPr>
            <w:tcW w:w="1460" w:type="dxa"/>
            <w:shd w:val="clear" w:color="auto" w:fill="auto"/>
            <w:vAlign w:val="center"/>
          </w:tcPr>
          <w:p w14:paraId="56CF135D" w14:textId="5030B695"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9</w:t>
            </w:r>
            <w:r>
              <w:rPr>
                <w:rFonts w:ascii="Arial" w:eastAsia="华文细黑" w:hAnsi="Arial"/>
                <w:bCs/>
                <w:color w:val="000000"/>
                <w:sz w:val="18"/>
                <w:szCs w:val="18"/>
              </w:rPr>
              <w:t>9</w:t>
            </w:r>
          </w:p>
        </w:tc>
        <w:tc>
          <w:tcPr>
            <w:tcW w:w="1461" w:type="dxa"/>
            <w:shd w:val="clear" w:color="auto" w:fill="auto"/>
            <w:vAlign w:val="center"/>
          </w:tcPr>
          <w:p w14:paraId="6126BE69" w14:textId="474F8940"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lang w:val="en-US" w:bidi="en-US"/>
              </w:rPr>
            </w:pPr>
            <w:r>
              <w:rPr>
                <w:rFonts w:ascii="Arial" w:eastAsia="华文细黑" w:hAnsi="Arial" w:hint="eastAsia"/>
                <w:bCs/>
                <w:color w:val="000000"/>
                <w:sz w:val="18"/>
                <w:szCs w:val="18"/>
                <w:lang w:val="en-US" w:bidi="en-US"/>
              </w:rPr>
              <w:t>2</w:t>
            </w:r>
            <w:r>
              <w:rPr>
                <w:rFonts w:ascii="Arial" w:eastAsia="华文细黑" w:hAnsi="Arial"/>
                <w:bCs/>
                <w:color w:val="000000"/>
                <w:sz w:val="18"/>
                <w:szCs w:val="18"/>
                <w:lang w:val="en-US" w:bidi="en-US"/>
              </w:rPr>
              <w:t>.13</w:t>
            </w:r>
          </w:p>
        </w:tc>
        <w:tc>
          <w:tcPr>
            <w:tcW w:w="1461" w:type="dxa"/>
            <w:shd w:val="clear" w:color="auto" w:fill="auto"/>
            <w:vAlign w:val="center"/>
          </w:tcPr>
          <w:p w14:paraId="2663A401" w14:textId="6D9DF58B" w:rsidR="00937F27" w:rsidRDefault="00937F27" w:rsidP="00937F27">
            <w:pPr>
              <w:pStyle w:val="af5"/>
              <w:shd w:val="clear" w:color="auto" w:fill="auto"/>
              <w:adjustRightInd w:val="0"/>
              <w:snapToGrid w:val="0"/>
              <w:jc w:val="both"/>
              <w:rPr>
                <w:rFonts w:ascii="Arial" w:eastAsia="华文细黑" w:hAnsi="Arial" w:hint="eastAsia"/>
                <w:bCs/>
                <w:color w:val="000000"/>
                <w:sz w:val="18"/>
                <w:szCs w:val="18"/>
              </w:rPr>
            </w:pPr>
            <w:r>
              <w:rPr>
                <w:rFonts w:ascii="Arial" w:eastAsia="华文细黑" w:hAnsi="Arial" w:hint="eastAsia"/>
                <w:bCs/>
                <w:color w:val="000000"/>
                <w:sz w:val="18"/>
                <w:szCs w:val="18"/>
              </w:rPr>
              <w:t>2</w:t>
            </w:r>
            <w:r>
              <w:rPr>
                <w:rFonts w:ascii="Arial" w:eastAsia="华文细黑" w:hAnsi="Arial"/>
                <w:bCs/>
                <w:color w:val="000000"/>
                <w:sz w:val="18"/>
                <w:szCs w:val="18"/>
              </w:rPr>
              <w:t>4733</w:t>
            </w:r>
          </w:p>
        </w:tc>
        <w:tc>
          <w:tcPr>
            <w:tcW w:w="1461" w:type="dxa"/>
            <w:shd w:val="clear" w:color="auto" w:fill="auto"/>
            <w:vAlign w:val="center"/>
          </w:tcPr>
          <w:p w14:paraId="57977661" w14:textId="6C7F8C5B" w:rsidR="00937F27" w:rsidRDefault="00937F27" w:rsidP="00937F27">
            <w:pPr>
              <w:adjustRightInd w:val="0"/>
              <w:snapToGrid w:val="0"/>
              <w:rPr>
                <w:rFonts w:ascii="华文细黑" w:eastAsia="华文细黑" w:hAnsi="华文细黑" w:hint="eastAsia"/>
                <w:sz w:val="18"/>
                <w:szCs w:val="18"/>
              </w:rPr>
            </w:pPr>
            <w:r>
              <w:rPr>
                <w:rFonts w:ascii="华文细黑" w:eastAsia="华文细黑" w:hAnsi="华文细黑" w:hint="eastAsia"/>
                <w:sz w:val="18"/>
                <w:szCs w:val="18"/>
              </w:rPr>
              <w:t>/</w:t>
            </w:r>
          </w:p>
        </w:tc>
        <w:tc>
          <w:tcPr>
            <w:tcW w:w="1461" w:type="dxa"/>
            <w:shd w:val="clear" w:color="auto" w:fill="auto"/>
            <w:vAlign w:val="center"/>
          </w:tcPr>
          <w:p w14:paraId="68A55408" w14:textId="49F645AC" w:rsidR="00937F27" w:rsidRDefault="00937F27" w:rsidP="00937F27">
            <w:pPr>
              <w:adjustRightInd w:val="0"/>
              <w:snapToGrid w:val="0"/>
              <w:rPr>
                <w:rFonts w:ascii="华文细黑" w:eastAsia="华文细黑" w:hAnsi="华文细黑" w:hint="eastAsia"/>
                <w:sz w:val="18"/>
                <w:szCs w:val="18"/>
              </w:rPr>
            </w:pPr>
            <w:r>
              <w:rPr>
                <w:rFonts w:ascii="华文细黑" w:eastAsia="华文细黑" w:hAnsi="华文细黑" w:hint="eastAsia"/>
                <w:sz w:val="18"/>
                <w:szCs w:val="18"/>
              </w:rPr>
              <w:t>2</w:t>
            </w:r>
            <w:r>
              <w:rPr>
                <w:rFonts w:ascii="华文细黑" w:eastAsia="华文细黑" w:hAnsi="华文细黑"/>
                <w:sz w:val="18"/>
                <w:szCs w:val="18"/>
              </w:rPr>
              <w:t>7.5%</w:t>
            </w:r>
          </w:p>
        </w:tc>
      </w:tr>
    </w:tbl>
    <w:p w14:paraId="0218B481" w14:textId="77777777" w:rsidR="00D74509" w:rsidRPr="0080783D" w:rsidRDefault="00D74509"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r w:rsidRPr="0080783D">
        <w:rPr>
          <w:rFonts w:ascii="华文细黑" w:eastAsia="华文细黑" w:hAnsi="华文细黑" w:cs="Arial" w:hint="eastAsia"/>
          <w:sz w:val="18"/>
          <w:szCs w:val="18"/>
        </w:rPr>
        <w:t>、</w:t>
      </w:r>
      <w:r w:rsidRPr="0080783D">
        <w:rPr>
          <w:rFonts w:ascii="华文细黑" w:eastAsia="华文细黑" w:hAnsi="华文细黑" w:cs="MingLiU" w:hint="eastAsia"/>
          <w:color w:val="000000"/>
          <w:sz w:val="18"/>
          <w:szCs w:val="18"/>
        </w:rPr>
        <w:t>元</w:t>
      </w:r>
      <w:r w:rsidRPr="0080783D">
        <w:rPr>
          <w:rFonts w:ascii="华文细黑" w:eastAsia="华文细黑" w:hAnsi="华文细黑"/>
          <w:color w:val="000000"/>
          <w:sz w:val="18"/>
          <w:szCs w:val="18"/>
          <w:lang w:bidi="en-US"/>
        </w:rPr>
        <w:t>/</w:t>
      </w:r>
      <w:r w:rsidRPr="0080783D">
        <w:rPr>
          <w:rFonts w:ascii="Arial" w:eastAsia="华文细黑" w:hAnsi="Arial"/>
          <w:sz w:val="18"/>
          <w:szCs w:val="18"/>
          <w:lang w:bidi="en-US"/>
        </w:rPr>
        <w:t>m</w:t>
      </w:r>
      <w:r w:rsidRPr="0080783D">
        <w:rPr>
          <w:rFonts w:ascii="Arial" w:eastAsia="华文细黑" w:hAnsi="Arial"/>
          <w:sz w:val="18"/>
          <w:szCs w:val="18"/>
          <w:vertAlign w:val="superscript"/>
          <w:lang w:bidi="en-US"/>
        </w:rPr>
        <w:t>2</w:t>
      </w:r>
    </w:p>
    <w:p w14:paraId="4ED875A2" w14:textId="72DF7817" w:rsidR="00D74509" w:rsidRPr="0080783D" w:rsidRDefault="00D74509"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hint="eastAsia"/>
          <w:sz w:val="18"/>
          <w:szCs w:val="18"/>
        </w:rPr>
        <w:t>注：因总销量少，均价受单个项目影响大。</w:t>
      </w:r>
    </w:p>
    <w:p w14:paraId="020F0145" w14:textId="77777777" w:rsidR="00D74509" w:rsidRPr="0080783D" w:rsidRDefault="00D74509" w:rsidP="00601F48">
      <w:pPr>
        <w:adjustRightInd w:val="0"/>
        <w:snapToGrid w:val="0"/>
        <w:rPr>
          <w:rFonts w:ascii="华文细黑" w:eastAsia="华文细黑" w:hAnsi="华文细黑" w:cs="Arial"/>
          <w:sz w:val="18"/>
          <w:szCs w:val="18"/>
        </w:rPr>
      </w:pPr>
    </w:p>
    <w:p w14:paraId="2A1B20D7" w14:textId="77777777" w:rsidR="003D5E58" w:rsidRDefault="00937F27" w:rsidP="003D5E58">
      <w:pPr>
        <w:adjustRightInd w:val="0"/>
        <w:snapToGrid w:val="0"/>
        <w:spacing w:line="480" w:lineRule="auto"/>
        <w:ind w:firstLineChars="200" w:firstLine="420"/>
        <w:rPr>
          <w:rFonts w:ascii="Arial" w:hAnsi="Arial"/>
        </w:rPr>
      </w:pPr>
      <w:r w:rsidRPr="00937F27">
        <w:rPr>
          <w:rFonts w:ascii="Arial" w:hAnsi="Arial" w:hint="eastAsia"/>
        </w:rPr>
        <w:t>2024</w:t>
      </w:r>
      <w:r w:rsidRPr="00937F27">
        <w:rPr>
          <w:rFonts w:ascii="Arial" w:hAnsi="Arial" w:hint="eastAsia"/>
        </w:rPr>
        <w:t>年</w:t>
      </w:r>
      <w:r w:rsidRPr="00937F27">
        <w:rPr>
          <w:rFonts w:ascii="Arial" w:hAnsi="Arial" w:hint="eastAsia"/>
        </w:rPr>
        <w:t>10</w:t>
      </w:r>
      <w:r w:rsidRPr="00937F27">
        <w:rPr>
          <w:rFonts w:ascii="Arial" w:hAnsi="Arial" w:hint="eastAsia"/>
        </w:rPr>
        <w:t>月，新建商业房地产销售</w:t>
      </w:r>
      <w:r w:rsidRPr="00937F27">
        <w:rPr>
          <w:rFonts w:ascii="Arial" w:hAnsi="Arial" w:hint="eastAsia"/>
        </w:rPr>
        <w:t>99</w:t>
      </w:r>
      <w:r w:rsidRPr="00937F27">
        <w:rPr>
          <w:rFonts w:ascii="Arial" w:hAnsi="Arial" w:hint="eastAsia"/>
        </w:rPr>
        <w:t>套、</w:t>
      </w:r>
      <w:r w:rsidRPr="00937F27">
        <w:rPr>
          <w:rFonts w:ascii="Arial" w:hAnsi="Arial" w:hint="eastAsia"/>
        </w:rPr>
        <w:t>2.13</w:t>
      </w:r>
      <w:r w:rsidRPr="00937F27">
        <w:rPr>
          <w:rFonts w:ascii="Arial" w:hAnsi="Arial" w:hint="eastAsia"/>
        </w:rPr>
        <w:t>万平方米面积环比、同比均减少，均价比上季度均价上涨</w:t>
      </w:r>
      <w:r w:rsidRPr="00937F27">
        <w:rPr>
          <w:rFonts w:ascii="Arial" w:hAnsi="Arial" w:hint="eastAsia"/>
        </w:rPr>
        <w:t>27.5%</w:t>
      </w:r>
      <w:r w:rsidRPr="00937F27">
        <w:rPr>
          <w:rFonts w:ascii="Arial" w:hAnsi="Arial" w:hint="eastAsia"/>
        </w:rPr>
        <w:t>。</w:t>
      </w:r>
    </w:p>
    <w:p w14:paraId="15FE907E" w14:textId="6DC7922C" w:rsidR="00937F27" w:rsidRDefault="00937F27" w:rsidP="003D5E58">
      <w:pPr>
        <w:adjustRightInd w:val="0"/>
        <w:snapToGrid w:val="0"/>
        <w:spacing w:line="480" w:lineRule="auto"/>
        <w:ind w:firstLineChars="200" w:firstLine="420"/>
        <w:rPr>
          <w:rFonts w:ascii="Arial" w:hAnsi="Arial"/>
        </w:rPr>
      </w:pPr>
      <w:r w:rsidRPr="00937F27">
        <w:rPr>
          <w:rFonts w:ascii="Arial" w:hAnsi="Arial" w:hint="eastAsia"/>
        </w:rPr>
        <w:t>8</w:t>
      </w:r>
      <w:r w:rsidRPr="00937F27">
        <w:rPr>
          <w:rFonts w:ascii="Arial" w:hAnsi="Arial" w:hint="eastAsia"/>
        </w:rPr>
        <w:t>月，昌平“北京国贤府”销售备案</w:t>
      </w:r>
      <w:r w:rsidRPr="00937F27">
        <w:rPr>
          <w:rFonts w:ascii="Arial" w:hAnsi="Arial" w:hint="eastAsia"/>
        </w:rPr>
        <w:t>2.8</w:t>
      </w:r>
      <w:r w:rsidRPr="00937F27">
        <w:rPr>
          <w:rFonts w:ascii="Arial" w:hAnsi="Arial" w:hint="eastAsia"/>
        </w:rPr>
        <w:t>万平方米，均价</w:t>
      </w:r>
      <w:r w:rsidRPr="00937F27">
        <w:rPr>
          <w:rFonts w:ascii="Arial" w:hAnsi="Arial" w:hint="eastAsia"/>
        </w:rPr>
        <w:t>5937</w:t>
      </w:r>
      <w:r w:rsidRPr="00937F27">
        <w:rPr>
          <w:rFonts w:ascii="Arial" w:hAnsi="Arial" w:hint="eastAsia"/>
        </w:rPr>
        <w:t>元</w:t>
      </w:r>
      <w:r w:rsidRPr="00937F27">
        <w:rPr>
          <w:rFonts w:ascii="Arial" w:hAnsi="Arial" w:hint="eastAsia"/>
        </w:rPr>
        <w:t>/</w:t>
      </w:r>
      <w:r w:rsidRPr="00937F27">
        <w:rPr>
          <w:rFonts w:ascii="Arial" w:hAnsi="Arial" w:hint="eastAsia"/>
        </w:rPr>
        <w:t>平方米，使得当月均价偏低。近期新建商业房地产月销售均价主要在</w:t>
      </w:r>
      <w:r w:rsidRPr="00937F27">
        <w:rPr>
          <w:rFonts w:ascii="Arial" w:hAnsi="Arial" w:hint="eastAsia"/>
        </w:rPr>
        <w:t>2</w:t>
      </w:r>
      <w:r w:rsidRPr="00937F27">
        <w:rPr>
          <w:rFonts w:ascii="Arial" w:hAnsi="Arial" w:hint="eastAsia"/>
        </w:rPr>
        <w:t>万元</w:t>
      </w:r>
      <w:r w:rsidRPr="00937F27">
        <w:rPr>
          <w:rFonts w:ascii="Arial" w:hAnsi="Arial" w:hint="eastAsia"/>
        </w:rPr>
        <w:t>/</w:t>
      </w:r>
      <w:r w:rsidRPr="00937F27">
        <w:rPr>
          <w:rFonts w:ascii="Arial" w:hAnsi="Arial" w:hint="eastAsia"/>
        </w:rPr>
        <w:t>平方米左右波动，</w:t>
      </w:r>
      <w:r w:rsidRPr="00937F27">
        <w:rPr>
          <w:rFonts w:ascii="Arial" w:hAnsi="Arial" w:hint="eastAsia"/>
        </w:rPr>
        <w:t>10</w:t>
      </w:r>
      <w:r w:rsidRPr="00937F27">
        <w:rPr>
          <w:rFonts w:ascii="Arial" w:hAnsi="Arial" w:hint="eastAsia"/>
        </w:rPr>
        <w:t>月均价为近期较高位。</w:t>
      </w:r>
    </w:p>
    <w:p w14:paraId="01A853A3" w14:textId="1C396982" w:rsidR="00CF097E" w:rsidRPr="0080783D" w:rsidRDefault="00CF097E"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社会消费品零售总额</w:t>
      </w:r>
    </w:p>
    <w:tbl>
      <w:tblPr>
        <w:tblOverlap w:val="neve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4"/>
        <w:gridCol w:w="2325"/>
        <w:gridCol w:w="2325"/>
        <w:gridCol w:w="2325"/>
      </w:tblGrid>
      <w:tr w:rsidR="00345DD3" w:rsidRPr="0080783D" w14:paraId="16CE44CD" w14:textId="77777777" w:rsidTr="00345DD3">
        <w:trPr>
          <w:trHeight w:val="283"/>
          <w:tblHeader/>
          <w:jc w:val="center"/>
        </w:trPr>
        <w:tc>
          <w:tcPr>
            <w:tcW w:w="2324" w:type="dxa"/>
            <w:shd w:val="clear" w:color="auto" w:fill="auto"/>
            <w:vAlign w:val="center"/>
            <w:hideMark/>
          </w:tcPr>
          <w:p w14:paraId="1FA6FFC3" w14:textId="77777777"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时间</w:t>
            </w:r>
          </w:p>
        </w:tc>
        <w:tc>
          <w:tcPr>
            <w:tcW w:w="2325" w:type="dxa"/>
            <w:shd w:val="clear" w:color="auto" w:fill="auto"/>
            <w:vAlign w:val="center"/>
            <w:hideMark/>
          </w:tcPr>
          <w:p w14:paraId="64AE990E" w14:textId="3E403B89"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同比增长率</w:t>
            </w:r>
          </w:p>
        </w:tc>
        <w:tc>
          <w:tcPr>
            <w:tcW w:w="2325" w:type="dxa"/>
            <w:shd w:val="clear" w:color="auto" w:fill="auto"/>
            <w:vAlign w:val="center"/>
            <w:hideMark/>
          </w:tcPr>
          <w:p w14:paraId="1932974A" w14:textId="397CFB4E"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时间</w:t>
            </w:r>
          </w:p>
        </w:tc>
        <w:tc>
          <w:tcPr>
            <w:tcW w:w="2325" w:type="dxa"/>
            <w:shd w:val="clear" w:color="auto" w:fill="auto"/>
            <w:vAlign w:val="center"/>
            <w:hideMark/>
          </w:tcPr>
          <w:p w14:paraId="44E2A642" w14:textId="434EB783"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color w:val="000000"/>
                <w:sz w:val="18"/>
                <w:szCs w:val="18"/>
                <w:lang w:eastAsia="en-US"/>
              </w:rPr>
              <w:t>同比增长率</w:t>
            </w:r>
          </w:p>
        </w:tc>
      </w:tr>
      <w:tr w:rsidR="00345DD3" w:rsidRPr="0080783D" w14:paraId="1E08496D" w14:textId="77777777" w:rsidTr="00345DD3">
        <w:trPr>
          <w:trHeight w:val="283"/>
          <w:jc w:val="center"/>
        </w:trPr>
        <w:tc>
          <w:tcPr>
            <w:tcW w:w="2324" w:type="dxa"/>
            <w:shd w:val="clear" w:color="auto" w:fill="auto"/>
            <w:vAlign w:val="center"/>
            <w:hideMark/>
          </w:tcPr>
          <w:p w14:paraId="289405E9" w14:textId="7D938AD1" w:rsidR="00345DD3"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sz w:val="18"/>
                <w:szCs w:val="18"/>
                <w:lang w:eastAsia="en-US"/>
              </w:rPr>
              <w:t>2023</w:t>
            </w:r>
            <w:r w:rsidRPr="0080783D">
              <w:rPr>
                <w:rFonts w:ascii="华文细黑" w:eastAsia="华文细黑" w:hAnsi="华文细黑" w:cs="MingLiU" w:hint="eastAsia"/>
                <w:sz w:val="18"/>
                <w:szCs w:val="18"/>
                <w:lang w:eastAsia="en-US"/>
              </w:rPr>
              <w:t>年</w:t>
            </w:r>
            <w:r w:rsidR="00345DD3" w:rsidRPr="0080783D">
              <w:rPr>
                <w:rFonts w:ascii="Arial" w:eastAsia="华文细黑" w:hAnsi="Arial" w:hint="eastAsia"/>
                <w:sz w:val="18"/>
                <w:szCs w:val="18"/>
                <w:lang w:eastAsia="en-US"/>
              </w:rPr>
              <w:t>1</w:t>
            </w:r>
            <w:r w:rsidR="00345DD3" w:rsidRPr="0080783D">
              <w:rPr>
                <w:rFonts w:ascii="华文细黑" w:eastAsia="华文细黑" w:hAnsi="华文细黑" w:cs="MS Gothic" w:hint="eastAsia"/>
                <w:sz w:val="18"/>
                <w:szCs w:val="18"/>
              </w:rPr>
              <w:t>-</w:t>
            </w:r>
            <w:r w:rsidR="00345DD3" w:rsidRPr="0080783D">
              <w:rPr>
                <w:rFonts w:ascii="Arial" w:eastAsia="华文细黑" w:hAnsi="Arial" w:cs="MS Gothic" w:hint="eastAsia"/>
                <w:sz w:val="18"/>
                <w:szCs w:val="18"/>
              </w:rPr>
              <w:t>1</w:t>
            </w:r>
            <w:r w:rsidR="00345DD3" w:rsidRPr="0080783D">
              <w:rPr>
                <w:rFonts w:ascii="Arial" w:eastAsia="华文细黑" w:hAnsi="Arial" w:hint="eastAsia"/>
                <w:sz w:val="18"/>
                <w:szCs w:val="18"/>
                <w:lang w:val="en-US" w:eastAsia="en-US" w:bidi="en-US"/>
              </w:rPr>
              <w:t>0</w:t>
            </w:r>
            <w:r w:rsidR="00345DD3" w:rsidRPr="0080783D">
              <w:rPr>
                <w:rFonts w:ascii="华文细黑" w:eastAsia="华文细黑" w:hAnsi="华文细黑" w:cs="MingLiU" w:hint="eastAsia"/>
                <w:sz w:val="18"/>
                <w:szCs w:val="18"/>
                <w:lang w:eastAsia="en-US"/>
              </w:rPr>
              <w:t>月</w:t>
            </w:r>
          </w:p>
        </w:tc>
        <w:tc>
          <w:tcPr>
            <w:tcW w:w="2325" w:type="dxa"/>
            <w:shd w:val="clear" w:color="auto" w:fill="auto"/>
            <w:vAlign w:val="center"/>
            <w:hideMark/>
          </w:tcPr>
          <w:p w14:paraId="51B393FC" w14:textId="2D56A054"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val="en-US" w:eastAsia="en-US" w:bidi="en-US"/>
              </w:rPr>
              <w:t>3</w:t>
            </w:r>
            <w:r w:rsidRPr="0080783D">
              <w:rPr>
                <w:rFonts w:ascii="华文细黑" w:eastAsia="华文细黑" w:hAnsi="华文细黑" w:hint="eastAsia"/>
                <w:color w:val="000000"/>
                <w:sz w:val="18"/>
                <w:szCs w:val="18"/>
                <w:lang w:val="en-US" w:eastAsia="en-US" w:bidi="en-US"/>
              </w:rPr>
              <w:t>.</w:t>
            </w:r>
            <w:r w:rsidRPr="0080783D">
              <w:rPr>
                <w:rFonts w:ascii="Arial" w:eastAsia="华文细黑" w:hAnsi="Arial" w:hint="eastAsia"/>
                <w:color w:val="000000"/>
                <w:sz w:val="18"/>
                <w:szCs w:val="18"/>
                <w:lang w:eastAsia="en-US"/>
              </w:rPr>
              <w:t>1</w:t>
            </w:r>
            <w:r w:rsidRPr="0080783D">
              <w:rPr>
                <w:rFonts w:ascii="华文细黑" w:eastAsia="华文细黑" w:hAnsi="华文细黑" w:hint="eastAsia"/>
                <w:color w:val="000000"/>
                <w:sz w:val="18"/>
                <w:szCs w:val="18"/>
                <w:lang w:eastAsia="en-US"/>
              </w:rPr>
              <w:t>%</w:t>
            </w:r>
          </w:p>
        </w:tc>
        <w:tc>
          <w:tcPr>
            <w:tcW w:w="2325" w:type="dxa"/>
            <w:shd w:val="clear" w:color="auto" w:fill="auto"/>
            <w:vAlign w:val="center"/>
            <w:hideMark/>
          </w:tcPr>
          <w:p w14:paraId="71410A4D" w14:textId="0C5D5F50"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321C17"/>
                <w:sz w:val="18"/>
                <w:szCs w:val="18"/>
                <w:lang w:eastAsia="en-US"/>
              </w:rPr>
              <w:t>10</w:t>
            </w:r>
            <w:r w:rsidRPr="0080783D">
              <w:rPr>
                <w:rFonts w:ascii="华文细黑" w:eastAsia="华文细黑" w:hAnsi="华文细黑" w:cs="MingLiU" w:hint="eastAsia"/>
                <w:color w:val="321C17"/>
                <w:sz w:val="18"/>
                <w:szCs w:val="18"/>
                <w:lang w:eastAsia="en-US"/>
              </w:rPr>
              <w:t>月</w:t>
            </w:r>
          </w:p>
        </w:tc>
        <w:tc>
          <w:tcPr>
            <w:tcW w:w="2325" w:type="dxa"/>
            <w:shd w:val="clear" w:color="auto" w:fill="auto"/>
            <w:vAlign w:val="center"/>
            <w:hideMark/>
          </w:tcPr>
          <w:p w14:paraId="6735316B" w14:textId="6F51766D"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val="en-US" w:eastAsia="en-US" w:bidi="en-US"/>
              </w:rPr>
              <w:t>8</w:t>
            </w:r>
            <w:r w:rsidRPr="0080783D">
              <w:rPr>
                <w:rFonts w:ascii="华文细黑" w:eastAsia="华文细黑" w:hAnsi="华文细黑" w:hint="eastAsia"/>
                <w:color w:val="000000"/>
                <w:sz w:val="18"/>
                <w:szCs w:val="18"/>
                <w:lang w:val="en-US" w:eastAsia="en-US" w:bidi="en-US"/>
              </w:rPr>
              <w:t>.</w:t>
            </w:r>
            <w:r w:rsidRPr="0080783D">
              <w:rPr>
                <w:rFonts w:ascii="Arial" w:eastAsia="华文细黑" w:hAnsi="Arial" w:hint="eastAsia"/>
                <w:color w:val="000000"/>
                <w:sz w:val="18"/>
                <w:szCs w:val="18"/>
                <w:lang w:eastAsia="en-US"/>
              </w:rPr>
              <w:t>2</w:t>
            </w:r>
            <w:r w:rsidRPr="0080783D">
              <w:rPr>
                <w:rFonts w:ascii="华文细黑" w:eastAsia="华文细黑" w:hAnsi="华文细黑" w:hint="eastAsia"/>
                <w:color w:val="000000"/>
                <w:sz w:val="18"/>
                <w:szCs w:val="18"/>
                <w:lang w:eastAsia="en-US"/>
              </w:rPr>
              <w:t>%</w:t>
            </w:r>
          </w:p>
        </w:tc>
      </w:tr>
      <w:tr w:rsidR="00345DD3" w:rsidRPr="0080783D" w14:paraId="65237163" w14:textId="77777777" w:rsidTr="00345DD3">
        <w:trPr>
          <w:trHeight w:val="283"/>
          <w:jc w:val="center"/>
        </w:trPr>
        <w:tc>
          <w:tcPr>
            <w:tcW w:w="2324" w:type="dxa"/>
            <w:shd w:val="clear" w:color="auto" w:fill="auto"/>
            <w:vAlign w:val="center"/>
            <w:hideMark/>
          </w:tcPr>
          <w:p w14:paraId="3EF59890" w14:textId="77777777"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hint="eastAsia"/>
                <w:sz w:val="18"/>
                <w:szCs w:val="18"/>
                <w:lang w:eastAsia="en-US"/>
              </w:rPr>
              <w:t>11</w:t>
            </w:r>
            <w:r w:rsidRPr="0080783D">
              <w:rPr>
                <w:rFonts w:ascii="华文细黑" w:eastAsia="华文细黑" w:hAnsi="华文细黑" w:cs="MingLiU" w:hint="eastAsia"/>
                <w:sz w:val="18"/>
                <w:szCs w:val="18"/>
                <w:lang w:eastAsia="en-US"/>
              </w:rPr>
              <w:t>月</w:t>
            </w:r>
          </w:p>
        </w:tc>
        <w:tc>
          <w:tcPr>
            <w:tcW w:w="2325" w:type="dxa"/>
            <w:shd w:val="clear" w:color="auto" w:fill="auto"/>
            <w:vAlign w:val="center"/>
            <w:hideMark/>
          </w:tcPr>
          <w:p w14:paraId="6EEAAE77" w14:textId="2339317B"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val="en-US" w:eastAsia="en-US" w:bidi="en-US"/>
              </w:rPr>
              <w:t>4</w:t>
            </w:r>
            <w:r w:rsidRPr="0080783D">
              <w:rPr>
                <w:rFonts w:ascii="华文细黑" w:eastAsia="华文细黑" w:hAnsi="华文细黑" w:hint="eastAsia"/>
                <w:color w:val="000000"/>
                <w:sz w:val="18"/>
                <w:szCs w:val="18"/>
                <w:lang w:val="en-US" w:eastAsia="en-US" w:bidi="en-US"/>
              </w:rPr>
              <w:t>.</w:t>
            </w:r>
            <w:r w:rsidRPr="0080783D">
              <w:rPr>
                <w:rFonts w:ascii="Arial" w:eastAsia="华文细黑" w:hAnsi="Arial" w:hint="eastAsia"/>
                <w:color w:val="000000"/>
                <w:sz w:val="18"/>
                <w:szCs w:val="18"/>
                <w:lang w:eastAsia="en-US"/>
              </w:rPr>
              <w:t>2</w:t>
            </w:r>
            <w:r w:rsidRPr="0080783D">
              <w:rPr>
                <w:rFonts w:ascii="华文细黑" w:eastAsia="华文细黑" w:hAnsi="华文细黑" w:hint="eastAsia"/>
                <w:color w:val="000000"/>
                <w:sz w:val="18"/>
                <w:szCs w:val="18"/>
                <w:lang w:eastAsia="en-US"/>
              </w:rPr>
              <w:t>%</w:t>
            </w:r>
          </w:p>
        </w:tc>
        <w:tc>
          <w:tcPr>
            <w:tcW w:w="2325" w:type="dxa"/>
            <w:shd w:val="clear" w:color="auto" w:fill="auto"/>
            <w:vAlign w:val="center"/>
            <w:hideMark/>
          </w:tcPr>
          <w:p w14:paraId="3C34097C" w14:textId="02DDB572"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cs="MingLiU" w:hint="eastAsia"/>
                <w:color w:val="000000"/>
                <w:sz w:val="18"/>
                <w:szCs w:val="18"/>
              </w:rPr>
              <w:t>11</w:t>
            </w:r>
            <w:r w:rsidRPr="0080783D">
              <w:rPr>
                <w:rFonts w:ascii="华文细黑" w:eastAsia="华文细黑" w:hAnsi="华文细黑" w:cs="MingLiU" w:hint="eastAsia"/>
                <w:color w:val="000000"/>
                <w:sz w:val="18"/>
                <w:szCs w:val="18"/>
                <w:lang w:eastAsia="en-US"/>
              </w:rPr>
              <w:t>月</w:t>
            </w:r>
          </w:p>
        </w:tc>
        <w:tc>
          <w:tcPr>
            <w:tcW w:w="2325" w:type="dxa"/>
            <w:shd w:val="clear" w:color="auto" w:fill="auto"/>
            <w:vAlign w:val="center"/>
            <w:hideMark/>
          </w:tcPr>
          <w:p w14:paraId="335CB66F" w14:textId="642BF527"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val="en-US" w:eastAsia="en-US" w:bidi="en-US"/>
              </w:rPr>
              <w:t>13</w:t>
            </w:r>
            <w:r w:rsidRPr="0080783D">
              <w:rPr>
                <w:rFonts w:ascii="华文细黑" w:eastAsia="华文细黑" w:hAnsi="华文细黑" w:hint="eastAsia"/>
                <w:color w:val="000000"/>
                <w:sz w:val="18"/>
                <w:szCs w:val="18"/>
                <w:lang w:val="en-US" w:eastAsia="en-US" w:bidi="en-US"/>
              </w:rPr>
              <w:t>.</w:t>
            </w:r>
            <w:r w:rsidRPr="0080783D">
              <w:rPr>
                <w:rFonts w:ascii="Arial" w:eastAsia="华文细黑" w:hAnsi="Arial" w:hint="eastAsia"/>
                <w:color w:val="000000"/>
                <w:sz w:val="18"/>
                <w:szCs w:val="18"/>
                <w:lang w:eastAsia="en-US"/>
              </w:rPr>
              <w:t>7</w:t>
            </w:r>
            <w:r w:rsidRPr="0080783D">
              <w:rPr>
                <w:rFonts w:ascii="华文细黑" w:eastAsia="华文细黑" w:hAnsi="华文细黑" w:hint="eastAsia"/>
                <w:color w:val="000000"/>
                <w:sz w:val="18"/>
                <w:szCs w:val="18"/>
                <w:lang w:eastAsia="en-US"/>
              </w:rPr>
              <w:t>%</w:t>
            </w:r>
          </w:p>
        </w:tc>
      </w:tr>
      <w:tr w:rsidR="00345DD3" w:rsidRPr="0080783D" w14:paraId="36610A51" w14:textId="77777777" w:rsidTr="00345DD3">
        <w:trPr>
          <w:trHeight w:val="283"/>
          <w:jc w:val="center"/>
        </w:trPr>
        <w:tc>
          <w:tcPr>
            <w:tcW w:w="2324" w:type="dxa"/>
            <w:shd w:val="clear" w:color="auto" w:fill="auto"/>
            <w:vAlign w:val="center"/>
            <w:hideMark/>
          </w:tcPr>
          <w:p w14:paraId="1BC1BDEE" w14:textId="77777777"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sz w:val="18"/>
                <w:szCs w:val="18"/>
                <w:lang w:val="en-US" w:eastAsia="en-US" w:bidi="en-US"/>
              </w:rPr>
              <w:t>1</w:t>
            </w:r>
            <w:r w:rsidRPr="0080783D">
              <w:rPr>
                <w:rFonts w:ascii="华文细黑" w:eastAsia="华文细黑" w:hAnsi="华文细黑" w:hint="eastAsia"/>
                <w:sz w:val="18"/>
                <w:szCs w:val="18"/>
                <w:lang w:val="en-US" w:eastAsia="en-US" w:bidi="en-US"/>
              </w:rPr>
              <w:t>-</w:t>
            </w:r>
            <w:r w:rsidRPr="0080783D">
              <w:rPr>
                <w:rFonts w:ascii="Arial" w:eastAsia="华文细黑" w:hAnsi="Arial" w:hint="eastAsia"/>
                <w:sz w:val="18"/>
                <w:szCs w:val="18"/>
                <w:lang w:val="en-US" w:eastAsia="en-US" w:bidi="en-US"/>
              </w:rPr>
              <w:t>12</w:t>
            </w:r>
            <w:r w:rsidRPr="0080783D">
              <w:rPr>
                <w:rFonts w:ascii="华文细黑" w:eastAsia="华文细黑" w:hAnsi="华文细黑" w:cs="MingLiU" w:hint="eastAsia"/>
                <w:sz w:val="18"/>
                <w:szCs w:val="18"/>
                <w:lang w:eastAsia="en-US"/>
              </w:rPr>
              <w:t>月</w:t>
            </w:r>
          </w:p>
        </w:tc>
        <w:tc>
          <w:tcPr>
            <w:tcW w:w="2325" w:type="dxa"/>
            <w:shd w:val="clear" w:color="auto" w:fill="auto"/>
            <w:vAlign w:val="center"/>
            <w:hideMark/>
          </w:tcPr>
          <w:p w14:paraId="72A01A91" w14:textId="0568BF39"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val="en-US" w:eastAsia="en-US" w:bidi="en-US"/>
              </w:rPr>
              <w:t>4</w:t>
            </w:r>
            <w:r w:rsidRPr="0080783D">
              <w:rPr>
                <w:rFonts w:ascii="华文细黑" w:eastAsia="华文细黑" w:hAnsi="华文细黑" w:hint="eastAsia"/>
                <w:color w:val="000000"/>
                <w:sz w:val="18"/>
                <w:szCs w:val="18"/>
                <w:lang w:val="en-US" w:eastAsia="en-US" w:bidi="en-US"/>
              </w:rPr>
              <w:t>.</w:t>
            </w:r>
            <w:r w:rsidRPr="0080783D">
              <w:rPr>
                <w:rFonts w:ascii="Arial" w:eastAsia="华文细黑" w:hAnsi="Arial" w:hint="eastAsia"/>
                <w:color w:val="000000"/>
                <w:sz w:val="18"/>
                <w:szCs w:val="18"/>
                <w:lang w:eastAsia="en-US"/>
              </w:rPr>
              <w:t>8</w:t>
            </w:r>
            <w:r w:rsidRPr="0080783D">
              <w:rPr>
                <w:rFonts w:ascii="华文细黑" w:eastAsia="华文细黑" w:hAnsi="华文细黑" w:hint="eastAsia"/>
                <w:color w:val="000000"/>
                <w:sz w:val="18"/>
                <w:szCs w:val="18"/>
                <w:lang w:eastAsia="en-US"/>
              </w:rPr>
              <w:t>%</w:t>
            </w:r>
          </w:p>
        </w:tc>
        <w:tc>
          <w:tcPr>
            <w:tcW w:w="2325" w:type="dxa"/>
            <w:shd w:val="clear" w:color="auto" w:fill="auto"/>
            <w:vAlign w:val="center"/>
            <w:hideMark/>
          </w:tcPr>
          <w:p w14:paraId="032814FB" w14:textId="31A3D505"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eastAsia="en-US"/>
              </w:rPr>
              <w:t>12</w:t>
            </w:r>
            <w:r w:rsidRPr="0080783D">
              <w:rPr>
                <w:rFonts w:ascii="华文细黑" w:eastAsia="华文细黑" w:hAnsi="华文细黑" w:cs="MingLiU" w:hint="eastAsia"/>
                <w:color w:val="000000"/>
                <w:sz w:val="18"/>
                <w:szCs w:val="18"/>
                <w:lang w:eastAsia="en-US"/>
              </w:rPr>
              <w:t>月</w:t>
            </w:r>
          </w:p>
        </w:tc>
        <w:tc>
          <w:tcPr>
            <w:tcW w:w="2325" w:type="dxa"/>
            <w:shd w:val="clear" w:color="auto" w:fill="auto"/>
            <w:vAlign w:val="center"/>
            <w:hideMark/>
          </w:tcPr>
          <w:p w14:paraId="33B98EAB" w14:textId="48D01D52" w:rsidR="00345DD3" w:rsidRPr="0080783D" w:rsidRDefault="00345DD3"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hint="eastAsia"/>
                <w:color w:val="000000"/>
                <w:sz w:val="18"/>
                <w:szCs w:val="18"/>
                <w:lang w:val="en-US" w:eastAsia="en-US" w:bidi="en-US"/>
              </w:rPr>
              <w:t>12</w:t>
            </w:r>
            <w:r w:rsidRPr="0080783D">
              <w:rPr>
                <w:rFonts w:ascii="华文细黑" w:eastAsia="华文细黑" w:hAnsi="华文细黑" w:hint="eastAsia"/>
                <w:color w:val="000000"/>
                <w:sz w:val="18"/>
                <w:szCs w:val="18"/>
                <w:lang w:val="en-US" w:eastAsia="en-US" w:bidi="en-US"/>
              </w:rPr>
              <w:t>.</w:t>
            </w:r>
            <w:r w:rsidRPr="0080783D">
              <w:rPr>
                <w:rFonts w:ascii="Arial" w:eastAsia="华文细黑" w:hAnsi="Arial" w:hint="eastAsia"/>
                <w:color w:val="000000"/>
                <w:sz w:val="18"/>
                <w:szCs w:val="18"/>
                <w:lang w:eastAsia="en-US"/>
              </w:rPr>
              <w:t>9</w:t>
            </w:r>
            <w:r w:rsidRPr="0080783D">
              <w:rPr>
                <w:rFonts w:ascii="华文细黑" w:eastAsia="华文细黑" w:hAnsi="华文细黑" w:hint="eastAsia"/>
                <w:color w:val="000000"/>
                <w:sz w:val="18"/>
                <w:szCs w:val="18"/>
                <w:lang w:eastAsia="en-US"/>
              </w:rPr>
              <w:t>%</w:t>
            </w:r>
          </w:p>
        </w:tc>
      </w:tr>
      <w:tr w:rsidR="00E940F9" w:rsidRPr="0080783D" w14:paraId="5FB4D35F" w14:textId="77777777" w:rsidTr="00EA1F3B">
        <w:trPr>
          <w:trHeight w:val="283"/>
          <w:jc w:val="center"/>
        </w:trPr>
        <w:tc>
          <w:tcPr>
            <w:tcW w:w="2324" w:type="dxa"/>
            <w:shd w:val="clear" w:color="auto" w:fill="auto"/>
          </w:tcPr>
          <w:p w14:paraId="511C9106" w14:textId="7C80429B" w:rsidR="00E940F9" w:rsidRPr="0080783D"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lastRenderedPageBreak/>
              <w:t>2024</w:t>
            </w:r>
            <w:r w:rsidRPr="00E940F9">
              <w:rPr>
                <w:rFonts w:ascii="Arial" w:eastAsia="华文细黑" w:hAnsi="Arial" w:hint="eastAsia"/>
                <w:sz w:val="18"/>
                <w:szCs w:val="18"/>
                <w:lang w:val="en-US" w:eastAsia="en-US" w:bidi="en-US"/>
              </w:rPr>
              <w:t>年</w:t>
            </w:r>
            <w:r w:rsidRPr="00E940F9">
              <w:rPr>
                <w:rFonts w:ascii="Arial" w:eastAsia="华文细黑" w:hAnsi="Arial"/>
                <w:sz w:val="18"/>
                <w:szCs w:val="18"/>
                <w:lang w:val="en-US" w:eastAsia="en-US" w:bidi="en-US"/>
              </w:rPr>
              <w:t>1-2</w:t>
            </w:r>
            <w:r w:rsidRPr="00E940F9">
              <w:rPr>
                <w:rFonts w:ascii="Arial" w:eastAsia="华文细黑" w:hAnsi="Arial" w:hint="eastAsia"/>
                <w:sz w:val="18"/>
                <w:szCs w:val="18"/>
                <w:lang w:val="en-US" w:eastAsia="en-US" w:bidi="en-US"/>
              </w:rPr>
              <w:t>月</w:t>
            </w:r>
          </w:p>
        </w:tc>
        <w:tc>
          <w:tcPr>
            <w:tcW w:w="2325" w:type="dxa"/>
            <w:shd w:val="clear" w:color="auto" w:fill="auto"/>
          </w:tcPr>
          <w:p w14:paraId="4FF4726A" w14:textId="5F882F7D"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2.6%</w:t>
            </w:r>
          </w:p>
        </w:tc>
        <w:tc>
          <w:tcPr>
            <w:tcW w:w="2325" w:type="dxa"/>
            <w:shd w:val="clear" w:color="auto" w:fill="auto"/>
          </w:tcPr>
          <w:p w14:paraId="6FD6212D" w14:textId="0692BFEE"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2024</w:t>
            </w:r>
            <w:r w:rsidRPr="00E940F9">
              <w:rPr>
                <w:rFonts w:ascii="Arial" w:eastAsia="华文细黑" w:hAnsi="Arial" w:hint="eastAsia"/>
                <w:sz w:val="18"/>
                <w:szCs w:val="18"/>
                <w:lang w:val="en-US" w:eastAsia="en-US" w:bidi="en-US"/>
              </w:rPr>
              <w:t>年</w:t>
            </w:r>
            <w:r w:rsidRPr="00E940F9">
              <w:rPr>
                <w:rFonts w:ascii="Arial" w:eastAsia="华文细黑" w:hAnsi="Arial"/>
                <w:sz w:val="18"/>
                <w:szCs w:val="18"/>
                <w:lang w:val="en-US" w:eastAsia="en-US" w:bidi="en-US"/>
              </w:rPr>
              <w:t>1-2</w:t>
            </w:r>
            <w:r w:rsidRPr="00E940F9">
              <w:rPr>
                <w:rFonts w:ascii="Arial" w:eastAsia="华文细黑" w:hAnsi="Arial" w:hint="eastAsia"/>
                <w:sz w:val="18"/>
                <w:szCs w:val="18"/>
                <w:lang w:val="en-US" w:eastAsia="en-US" w:bidi="en-US"/>
              </w:rPr>
              <w:t>月</w:t>
            </w:r>
          </w:p>
        </w:tc>
        <w:tc>
          <w:tcPr>
            <w:tcW w:w="2325" w:type="dxa"/>
            <w:shd w:val="clear" w:color="auto" w:fill="auto"/>
          </w:tcPr>
          <w:p w14:paraId="04C39EEE" w14:textId="46D9C80E"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2.6%</w:t>
            </w:r>
          </w:p>
        </w:tc>
      </w:tr>
      <w:tr w:rsidR="00E940F9" w:rsidRPr="0080783D" w14:paraId="0AC33B17" w14:textId="77777777" w:rsidTr="00EA1F3B">
        <w:trPr>
          <w:trHeight w:val="283"/>
          <w:jc w:val="center"/>
        </w:trPr>
        <w:tc>
          <w:tcPr>
            <w:tcW w:w="2324" w:type="dxa"/>
            <w:shd w:val="clear" w:color="auto" w:fill="auto"/>
          </w:tcPr>
          <w:p w14:paraId="4191DDE9" w14:textId="2BDC9C93" w:rsidR="00E940F9" w:rsidRPr="0080783D"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1-3</w:t>
            </w:r>
            <w:r w:rsidRPr="00E940F9">
              <w:rPr>
                <w:rFonts w:ascii="Arial" w:eastAsia="华文细黑" w:hAnsi="Arial" w:hint="eastAsia"/>
                <w:sz w:val="18"/>
                <w:szCs w:val="18"/>
                <w:lang w:val="en-US" w:eastAsia="en-US" w:bidi="en-US"/>
              </w:rPr>
              <w:t>月</w:t>
            </w:r>
          </w:p>
        </w:tc>
        <w:tc>
          <w:tcPr>
            <w:tcW w:w="2325" w:type="dxa"/>
            <w:shd w:val="clear" w:color="auto" w:fill="auto"/>
          </w:tcPr>
          <w:p w14:paraId="13FB192D" w14:textId="496F84ED"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-0.1%</w:t>
            </w:r>
          </w:p>
        </w:tc>
        <w:tc>
          <w:tcPr>
            <w:tcW w:w="2325" w:type="dxa"/>
            <w:shd w:val="clear" w:color="auto" w:fill="auto"/>
          </w:tcPr>
          <w:p w14:paraId="2301A28D" w14:textId="564B438D"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3</w:t>
            </w:r>
            <w:r w:rsidRPr="00E940F9">
              <w:rPr>
                <w:rFonts w:ascii="Arial" w:eastAsia="华文细黑" w:hAnsi="Arial" w:hint="eastAsia"/>
                <w:sz w:val="18"/>
                <w:szCs w:val="18"/>
                <w:lang w:val="en-US" w:eastAsia="en-US" w:bidi="en-US"/>
              </w:rPr>
              <w:t>月</w:t>
            </w:r>
          </w:p>
        </w:tc>
        <w:tc>
          <w:tcPr>
            <w:tcW w:w="2325" w:type="dxa"/>
            <w:shd w:val="clear" w:color="auto" w:fill="auto"/>
          </w:tcPr>
          <w:p w14:paraId="10C5AE7A" w14:textId="206B4EB1"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-5.2%</w:t>
            </w:r>
          </w:p>
        </w:tc>
      </w:tr>
      <w:tr w:rsidR="00E940F9" w:rsidRPr="0080783D" w14:paraId="06263324" w14:textId="77777777" w:rsidTr="00EA1F3B">
        <w:trPr>
          <w:trHeight w:val="283"/>
          <w:jc w:val="center"/>
        </w:trPr>
        <w:tc>
          <w:tcPr>
            <w:tcW w:w="2324" w:type="dxa"/>
            <w:shd w:val="clear" w:color="auto" w:fill="auto"/>
          </w:tcPr>
          <w:p w14:paraId="1D39869C" w14:textId="4FB6A74E" w:rsidR="00E940F9" w:rsidRPr="0080783D"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1-4</w:t>
            </w:r>
            <w:r w:rsidRPr="00E940F9">
              <w:rPr>
                <w:rFonts w:ascii="Arial" w:eastAsia="华文细黑" w:hAnsi="Arial" w:hint="eastAsia"/>
                <w:sz w:val="18"/>
                <w:szCs w:val="18"/>
                <w:lang w:val="en-US" w:eastAsia="en-US" w:bidi="en-US"/>
              </w:rPr>
              <w:t>月</w:t>
            </w:r>
          </w:p>
        </w:tc>
        <w:tc>
          <w:tcPr>
            <w:tcW w:w="2325" w:type="dxa"/>
            <w:shd w:val="clear" w:color="auto" w:fill="auto"/>
          </w:tcPr>
          <w:p w14:paraId="42EDCCCA" w14:textId="2D3D2E5C"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-0.2%</w:t>
            </w:r>
          </w:p>
        </w:tc>
        <w:tc>
          <w:tcPr>
            <w:tcW w:w="2325" w:type="dxa"/>
            <w:shd w:val="clear" w:color="auto" w:fill="auto"/>
          </w:tcPr>
          <w:p w14:paraId="37D62B1D" w14:textId="1F283CCA"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4</w:t>
            </w:r>
            <w:r w:rsidRPr="00E940F9">
              <w:rPr>
                <w:rFonts w:ascii="Arial" w:eastAsia="华文细黑" w:hAnsi="Arial" w:hint="eastAsia"/>
                <w:sz w:val="18"/>
                <w:szCs w:val="18"/>
                <w:lang w:val="en-US" w:eastAsia="en-US" w:bidi="en-US"/>
              </w:rPr>
              <w:t>月</w:t>
            </w:r>
          </w:p>
        </w:tc>
        <w:tc>
          <w:tcPr>
            <w:tcW w:w="2325" w:type="dxa"/>
            <w:shd w:val="clear" w:color="auto" w:fill="auto"/>
          </w:tcPr>
          <w:p w14:paraId="2E40C72F" w14:textId="65B0E227"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-0.4%</w:t>
            </w:r>
          </w:p>
        </w:tc>
      </w:tr>
      <w:tr w:rsidR="00E940F9" w:rsidRPr="0080783D" w14:paraId="781345E7" w14:textId="77777777" w:rsidTr="00EA1F3B">
        <w:trPr>
          <w:trHeight w:val="283"/>
          <w:jc w:val="center"/>
        </w:trPr>
        <w:tc>
          <w:tcPr>
            <w:tcW w:w="2324" w:type="dxa"/>
            <w:shd w:val="clear" w:color="auto" w:fill="auto"/>
          </w:tcPr>
          <w:p w14:paraId="6A89B47F" w14:textId="4DE0EB07" w:rsidR="00E940F9" w:rsidRPr="0080783D"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1-5</w:t>
            </w:r>
            <w:r w:rsidRPr="00E940F9">
              <w:rPr>
                <w:rFonts w:ascii="Arial" w:eastAsia="华文细黑" w:hAnsi="Arial" w:hint="eastAsia"/>
                <w:sz w:val="18"/>
                <w:szCs w:val="18"/>
                <w:lang w:val="en-US" w:eastAsia="en-US" w:bidi="en-US"/>
              </w:rPr>
              <w:t>月</w:t>
            </w:r>
          </w:p>
        </w:tc>
        <w:tc>
          <w:tcPr>
            <w:tcW w:w="2325" w:type="dxa"/>
            <w:shd w:val="clear" w:color="auto" w:fill="auto"/>
          </w:tcPr>
          <w:p w14:paraId="3FDE5C4E" w14:textId="48A544DB"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1.0%</w:t>
            </w:r>
          </w:p>
        </w:tc>
        <w:tc>
          <w:tcPr>
            <w:tcW w:w="2325" w:type="dxa"/>
            <w:shd w:val="clear" w:color="auto" w:fill="auto"/>
          </w:tcPr>
          <w:p w14:paraId="5087F2F4" w14:textId="074F732F"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5</w:t>
            </w:r>
            <w:r w:rsidRPr="00E940F9">
              <w:rPr>
                <w:rFonts w:ascii="Arial" w:eastAsia="华文细黑" w:hAnsi="Arial" w:hint="eastAsia"/>
                <w:sz w:val="18"/>
                <w:szCs w:val="18"/>
                <w:lang w:val="en-US" w:eastAsia="en-US" w:bidi="en-US"/>
              </w:rPr>
              <w:t>月</w:t>
            </w:r>
          </w:p>
        </w:tc>
        <w:tc>
          <w:tcPr>
            <w:tcW w:w="2325" w:type="dxa"/>
            <w:shd w:val="clear" w:color="auto" w:fill="auto"/>
          </w:tcPr>
          <w:p w14:paraId="0A805396" w14:textId="0E027B96"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6.5%</w:t>
            </w:r>
          </w:p>
        </w:tc>
      </w:tr>
      <w:tr w:rsidR="00E940F9" w:rsidRPr="0080783D" w14:paraId="44DC2A11" w14:textId="77777777" w:rsidTr="00EA1F3B">
        <w:trPr>
          <w:trHeight w:val="283"/>
          <w:jc w:val="center"/>
        </w:trPr>
        <w:tc>
          <w:tcPr>
            <w:tcW w:w="2324" w:type="dxa"/>
            <w:shd w:val="clear" w:color="auto" w:fill="auto"/>
          </w:tcPr>
          <w:p w14:paraId="2EE906B5" w14:textId="104BF519" w:rsidR="00E940F9" w:rsidRPr="0080783D"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1-6</w:t>
            </w:r>
            <w:r w:rsidRPr="00E940F9">
              <w:rPr>
                <w:rFonts w:ascii="Arial" w:eastAsia="华文细黑" w:hAnsi="Arial" w:hint="eastAsia"/>
                <w:sz w:val="18"/>
                <w:szCs w:val="18"/>
                <w:lang w:val="en-US" w:eastAsia="en-US" w:bidi="en-US"/>
              </w:rPr>
              <w:t>月</w:t>
            </w:r>
          </w:p>
        </w:tc>
        <w:tc>
          <w:tcPr>
            <w:tcW w:w="2325" w:type="dxa"/>
            <w:shd w:val="clear" w:color="auto" w:fill="auto"/>
          </w:tcPr>
          <w:p w14:paraId="3CB324D2" w14:textId="4D067E1F"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-0.3%</w:t>
            </w:r>
          </w:p>
        </w:tc>
        <w:tc>
          <w:tcPr>
            <w:tcW w:w="2325" w:type="dxa"/>
            <w:shd w:val="clear" w:color="auto" w:fill="auto"/>
          </w:tcPr>
          <w:p w14:paraId="3F9868AD" w14:textId="0D215464"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6</w:t>
            </w:r>
            <w:r w:rsidRPr="00E940F9">
              <w:rPr>
                <w:rFonts w:ascii="Arial" w:eastAsia="华文细黑" w:hAnsi="Arial" w:hint="eastAsia"/>
                <w:sz w:val="18"/>
                <w:szCs w:val="18"/>
                <w:lang w:val="en-US" w:eastAsia="en-US" w:bidi="en-US"/>
              </w:rPr>
              <w:t>月</w:t>
            </w:r>
          </w:p>
        </w:tc>
        <w:tc>
          <w:tcPr>
            <w:tcW w:w="2325" w:type="dxa"/>
            <w:shd w:val="clear" w:color="auto" w:fill="auto"/>
          </w:tcPr>
          <w:p w14:paraId="54F48D43" w14:textId="52AF2DBC"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-6.3%</w:t>
            </w:r>
          </w:p>
        </w:tc>
      </w:tr>
      <w:tr w:rsidR="00E940F9" w:rsidRPr="0080783D" w14:paraId="55411649" w14:textId="77777777" w:rsidTr="00EA1F3B">
        <w:trPr>
          <w:trHeight w:val="283"/>
          <w:jc w:val="center"/>
        </w:trPr>
        <w:tc>
          <w:tcPr>
            <w:tcW w:w="2324" w:type="dxa"/>
            <w:shd w:val="clear" w:color="auto" w:fill="auto"/>
          </w:tcPr>
          <w:p w14:paraId="57CA80BF" w14:textId="257A61FC" w:rsidR="00E940F9" w:rsidRPr="0080783D"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1-7</w:t>
            </w:r>
            <w:r w:rsidRPr="00E940F9">
              <w:rPr>
                <w:rFonts w:ascii="Arial" w:eastAsia="华文细黑" w:hAnsi="Arial" w:hint="eastAsia"/>
                <w:sz w:val="18"/>
                <w:szCs w:val="18"/>
                <w:lang w:val="en-US" w:eastAsia="en-US" w:bidi="en-US"/>
              </w:rPr>
              <w:t>月</w:t>
            </w:r>
          </w:p>
        </w:tc>
        <w:tc>
          <w:tcPr>
            <w:tcW w:w="2325" w:type="dxa"/>
            <w:shd w:val="clear" w:color="auto" w:fill="auto"/>
          </w:tcPr>
          <w:p w14:paraId="0EB9F7F5" w14:textId="630DCE78"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-0.8%</w:t>
            </w:r>
          </w:p>
        </w:tc>
        <w:tc>
          <w:tcPr>
            <w:tcW w:w="2325" w:type="dxa"/>
            <w:shd w:val="clear" w:color="auto" w:fill="auto"/>
          </w:tcPr>
          <w:p w14:paraId="0F6A19F2" w14:textId="23B6CE34"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7</w:t>
            </w:r>
            <w:r w:rsidRPr="00E940F9">
              <w:rPr>
                <w:rFonts w:ascii="Arial" w:eastAsia="华文细黑" w:hAnsi="Arial" w:hint="eastAsia"/>
                <w:sz w:val="18"/>
                <w:szCs w:val="18"/>
                <w:lang w:val="en-US" w:eastAsia="en-US" w:bidi="en-US"/>
              </w:rPr>
              <w:t>月</w:t>
            </w:r>
          </w:p>
        </w:tc>
        <w:tc>
          <w:tcPr>
            <w:tcW w:w="2325" w:type="dxa"/>
            <w:shd w:val="clear" w:color="auto" w:fill="auto"/>
          </w:tcPr>
          <w:p w14:paraId="74720545" w14:textId="371156FD" w:rsidR="00E940F9" w:rsidRPr="00E940F9" w:rsidRDefault="00E940F9" w:rsidP="00E940F9">
            <w:pPr>
              <w:pStyle w:val="af5"/>
              <w:shd w:val="clear" w:color="auto" w:fill="auto"/>
              <w:adjustRightInd w:val="0"/>
              <w:snapToGrid w:val="0"/>
              <w:jc w:val="both"/>
              <w:rPr>
                <w:rFonts w:ascii="Arial" w:eastAsia="华文细黑" w:hAnsi="Arial"/>
                <w:sz w:val="18"/>
                <w:szCs w:val="18"/>
                <w:lang w:val="en-US" w:eastAsia="en-US" w:bidi="en-US"/>
              </w:rPr>
            </w:pPr>
            <w:bookmarkStart w:id="25" w:name="OLE_LINK3"/>
            <w:bookmarkStart w:id="26" w:name="OLE_LINK4"/>
            <w:r w:rsidRPr="00E940F9">
              <w:rPr>
                <w:rFonts w:ascii="Arial" w:eastAsia="华文细黑" w:hAnsi="Arial"/>
                <w:sz w:val="18"/>
                <w:szCs w:val="18"/>
                <w:lang w:val="en-US" w:eastAsia="en-US" w:bidi="en-US"/>
              </w:rPr>
              <w:t>-3.8%</w:t>
            </w:r>
            <w:bookmarkEnd w:id="25"/>
            <w:bookmarkEnd w:id="26"/>
          </w:p>
        </w:tc>
      </w:tr>
      <w:tr w:rsidR="003D5E58" w:rsidRPr="0080783D" w14:paraId="62A6D9CF" w14:textId="77777777" w:rsidTr="00415EBE">
        <w:trPr>
          <w:trHeight w:val="283"/>
          <w:jc w:val="center"/>
        </w:trPr>
        <w:tc>
          <w:tcPr>
            <w:tcW w:w="2324" w:type="dxa"/>
            <w:shd w:val="clear" w:color="auto" w:fill="auto"/>
            <w:vAlign w:val="center"/>
          </w:tcPr>
          <w:p w14:paraId="715AC68D" w14:textId="6A587CEB"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bookmarkStart w:id="27" w:name="_Hlk187848093"/>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hint="eastAsia"/>
                <w:sz w:val="18"/>
                <w:szCs w:val="18"/>
                <w:lang w:eastAsia="en-US"/>
              </w:rPr>
              <w:t>8</w:t>
            </w:r>
            <w:r w:rsidRPr="0080783D">
              <w:rPr>
                <w:rFonts w:ascii="华文细黑" w:eastAsia="华文细黑" w:hAnsi="华文细黑" w:cs="MingLiU" w:hint="eastAsia"/>
                <w:sz w:val="18"/>
                <w:szCs w:val="18"/>
                <w:lang w:eastAsia="en-US"/>
              </w:rPr>
              <w:t>月</w:t>
            </w:r>
          </w:p>
        </w:tc>
        <w:tc>
          <w:tcPr>
            <w:tcW w:w="2325" w:type="dxa"/>
            <w:shd w:val="clear" w:color="auto" w:fill="auto"/>
          </w:tcPr>
          <w:p w14:paraId="42800F20" w14:textId="2CE0E3A5"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E940F9">
              <w:rPr>
                <w:rFonts w:ascii="Arial" w:eastAsia="华文细黑" w:hAnsi="Arial"/>
                <w:sz w:val="18"/>
                <w:szCs w:val="18"/>
                <w:lang w:val="en-US" w:eastAsia="en-US" w:bidi="en-US"/>
              </w:rPr>
              <w:t>-0.</w:t>
            </w:r>
            <w:r>
              <w:rPr>
                <w:rFonts w:ascii="Arial" w:eastAsia="华文细黑" w:hAnsi="Arial"/>
                <w:sz w:val="18"/>
                <w:szCs w:val="18"/>
                <w:lang w:val="en-US" w:eastAsia="en-US" w:bidi="en-US"/>
              </w:rPr>
              <w:t>9</w:t>
            </w:r>
            <w:r w:rsidRPr="00E940F9">
              <w:rPr>
                <w:rFonts w:ascii="Arial" w:eastAsia="华文细黑" w:hAnsi="Arial"/>
                <w:sz w:val="18"/>
                <w:szCs w:val="18"/>
                <w:lang w:val="en-US" w:eastAsia="en-US" w:bidi="en-US"/>
              </w:rPr>
              <w:t>%</w:t>
            </w:r>
          </w:p>
        </w:tc>
        <w:tc>
          <w:tcPr>
            <w:tcW w:w="2325" w:type="dxa"/>
            <w:shd w:val="clear" w:color="auto" w:fill="auto"/>
          </w:tcPr>
          <w:p w14:paraId="45D11ADD" w14:textId="06C6ADB5" w:rsidR="003D5E58" w:rsidRPr="00E940F9"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8</w:t>
            </w:r>
            <w:r>
              <w:rPr>
                <w:rFonts w:ascii="Arial" w:eastAsia="华文细黑" w:hAnsi="Arial" w:hint="eastAsia"/>
                <w:sz w:val="18"/>
                <w:szCs w:val="18"/>
                <w:lang w:val="en-US" w:bidi="en-US"/>
              </w:rPr>
              <w:t>月</w:t>
            </w:r>
          </w:p>
        </w:tc>
        <w:tc>
          <w:tcPr>
            <w:tcW w:w="2325" w:type="dxa"/>
            <w:shd w:val="clear" w:color="auto" w:fill="auto"/>
          </w:tcPr>
          <w:p w14:paraId="02005AC5" w14:textId="788CBED8"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B65396">
              <w:rPr>
                <w:rFonts w:ascii="Arial" w:eastAsia="华文细黑" w:hAnsi="Arial"/>
                <w:sz w:val="18"/>
                <w:szCs w:val="18"/>
                <w:lang w:val="en-US" w:eastAsia="en-US" w:bidi="en-US"/>
              </w:rPr>
              <w:t>-</w:t>
            </w:r>
            <w:r>
              <w:rPr>
                <w:rFonts w:ascii="Arial" w:eastAsia="华文细黑" w:hAnsi="Arial"/>
                <w:sz w:val="18"/>
                <w:szCs w:val="18"/>
                <w:lang w:val="en-US" w:eastAsia="en-US" w:bidi="en-US"/>
              </w:rPr>
              <w:t>2.0</w:t>
            </w:r>
            <w:r w:rsidRPr="00B65396">
              <w:rPr>
                <w:rFonts w:ascii="Arial" w:eastAsia="华文细黑" w:hAnsi="Arial"/>
                <w:sz w:val="18"/>
                <w:szCs w:val="18"/>
                <w:lang w:val="en-US" w:eastAsia="en-US" w:bidi="en-US"/>
              </w:rPr>
              <w:t>%</w:t>
            </w:r>
          </w:p>
        </w:tc>
      </w:tr>
      <w:tr w:rsidR="003D5E58" w:rsidRPr="0080783D" w14:paraId="15DE2DF6" w14:textId="77777777" w:rsidTr="00415EBE">
        <w:trPr>
          <w:trHeight w:val="283"/>
          <w:jc w:val="center"/>
        </w:trPr>
        <w:tc>
          <w:tcPr>
            <w:tcW w:w="2324" w:type="dxa"/>
            <w:shd w:val="clear" w:color="auto" w:fill="auto"/>
            <w:vAlign w:val="center"/>
          </w:tcPr>
          <w:p w14:paraId="281FAA53" w14:textId="5FBD4585"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hint="eastAsia"/>
                <w:sz w:val="18"/>
                <w:szCs w:val="18"/>
                <w:lang w:eastAsia="en-US"/>
              </w:rPr>
              <w:t>9</w:t>
            </w:r>
            <w:r w:rsidRPr="0080783D">
              <w:rPr>
                <w:rFonts w:ascii="华文细黑" w:eastAsia="华文细黑" w:hAnsi="华文细黑" w:cs="MingLiU" w:hint="eastAsia"/>
                <w:sz w:val="18"/>
                <w:szCs w:val="18"/>
                <w:lang w:eastAsia="en-US"/>
              </w:rPr>
              <w:t>月</w:t>
            </w:r>
          </w:p>
        </w:tc>
        <w:tc>
          <w:tcPr>
            <w:tcW w:w="2325" w:type="dxa"/>
            <w:shd w:val="clear" w:color="auto" w:fill="auto"/>
          </w:tcPr>
          <w:p w14:paraId="61D5F0CA" w14:textId="54474D90"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Pr>
                <w:rFonts w:ascii="Arial" w:eastAsia="华文细黑" w:hAnsi="Arial"/>
                <w:sz w:val="18"/>
                <w:szCs w:val="18"/>
                <w:lang w:val="en-US" w:eastAsia="en-US" w:bidi="en-US"/>
              </w:rPr>
              <w:t>-1.6</w:t>
            </w:r>
            <w:r w:rsidRPr="00E940F9">
              <w:rPr>
                <w:rFonts w:ascii="Arial" w:eastAsia="华文细黑" w:hAnsi="Arial"/>
                <w:sz w:val="18"/>
                <w:szCs w:val="18"/>
                <w:lang w:val="en-US" w:eastAsia="en-US" w:bidi="en-US"/>
              </w:rPr>
              <w:t>%</w:t>
            </w:r>
          </w:p>
        </w:tc>
        <w:tc>
          <w:tcPr>
            <w:tcW w:w="2325" w:type="dxa"/>
            <w:shd w:val="clear" w:color="auto" w:fill="auto"/>
          </w:tcPr>
          <w:p w14:paraId="67836FE3" w14:textId="7396509D" w:rsidR="003D5E58" w:rsidRPr="00E940F9"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9</w:t>
            </w:r>
            <w:r>
              <w:rPr>
                <w:rFonts w:ascii="Arial" w:eastAsia="华文细黑" w:hAnsi="Arial" w:hint="eastAsia"/>
                <w:sz w:val="18"/>
                <w:szCs w:val="18"/>
                <w:lang w:val="en-US" w:bidi="en-US"/>
              </w:rPr>
              <w:t>月</w:t>
            </w:r>
          </w:p>
        </w:tc>
        <w:tc>
          <w:tcPr>
            <w:tcW w:w="2325" w:type="dxa"/>
            <w:shd w:val="clear" w:color="auto" w:fill="auto"/>
          </w:tcPr>
          <w:p w14:paraId="386856FE" w14:textId="64C77EAA"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B65396">
              <w:rPr>
                <w:rFonts w:ascii="Arial" w:eastAsia="华文细黑" w:hAnsi="Arial"/>
                <w:sz w:val="18"/>
                <w:szCs w:val="18"/>
                <w:lang w:val="en-US" w:eastAsia="en-US" w:bidi="en-US"/>
              </w:rPr>
              <w:t>-</w:t>
            </w:r>
            <w:r>
              <w:rPr>
                <w:rFonts w:ascii="Arial" w:eastAsia="华文细黑" w:hAnsi="Arial"/>
                <w:sz w:val="18"/>
                <w:szCs w:val="18"/>
                <w:lang w:val="en-US" w:eastAsia="en-US" w:bidi="en-US"/>
              </w:rPr>
              <w:t>6.2</w:t>
            </w:r>
            <w:r w:rsidRPr="00B65396">
              <w:rPr>
                <w:rFonts w:ascii="Arial" w:eastAsia="华文细黑" w:hAnsi="Arial"/>
                <w:sz w:val="18"/>
                <w:szCs w:val="18"/>
                <w:lang w:val="en-US" w:eastAsia="en-US" w:bidi="en-US"/>
              </w:rPr>
              <w:t>%</w:t>
            </w:r>
          </w:p>
        </w:tc>
      </w:tr>
      <w:tr w:rsidR="003D5E58" w:rsidRPr="0080783D" w14:paraId="1641C598" w14:textId="77777777" w:rsidTr="00415EBE">
        <w:trPr>
          <w:trHeight w:val="283"/>
          <w:jc w:val="center"/>
        </w:trPr>
        <w:tc>
          <w:tcPr>
            <w:tcW w:w="2324" w:type="dxa"/>
            <w:shd w:val="clear" w:color="auto" w:fill="auto"/>
            <w:vAlign w:val="center"/>
          </w:tcPr>
          <w:p w14:paraId="09429831" w14:textId="7B20ECB5"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cs="MS Gothic" w:hint="eastAsia"/>
                <w:sz w:val="18"/>
                <w:szCs w:val="18"/>
              </w:rPr>
              <w:t>1</w:t>
            </w:r>
            <w:r w:rsidRPr="0080783D">
              <w:rPr>
                <w:rFonts w:ascii="Arial" w:eastAsia="华文细黑" w:hAnsi="Arial" w:hint="eastAsia"/>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2325" w:type="dxa"/>
            <w:shd w:val="clear" w:color="auto" w:fill="auto"/>
          </w:tcPr>
          <w:p w14:paraId="5AD53DF5" w14:textId="79AC7E2D"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Pr>
                <w:rFonts w:ascii="Arial" w:eastAsia="华文细黑" w:hAnsi="Arial"/>
                <w:sz w:val="18"/>
                <w:szCs w:val="18"/>
                <w:lang w:val="en-US" w:eastAsia="en-US" w:bidi="en-US"/>
              </w:rPr>
              <w:t>-1.3</w:t>
            </w:r>
            <w:r w:rsidRPr="00E940F9">
              <w:rPr>
                <w:rFonts w:ascii="Arial" w:eastAsia="华文细黑" w:hAnsi="Arial"/>
                <w:sz w:val="18"/>
                <w:szCs w:val="18"/>
                <w:lang w:val="en-US" w:eastAsia="en-US" w:bidi="en-US"/>
              </w:rPr>
              <w:t>%</w:t>
            </w:r>
          </w:p>
        </w:tc>
        <w:tc>
          <w:tcPr>
            <w:tcW w:w="2325" w:type="dxa"/>
            <w:shd w:val="clear" w:color="auto" w:fill="auto"/>
          </w:tcPr>
          <w:p w14:paraId="41B6B5A6" w14:textId="53C3C806" w:rsidR="003D5E58" w:rsidRPr="00E940F9"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0</w:t>
            </w:r>
            <w:r>
              <w:rPr>
                <w:rFonts w:ascii="Arial" w:eastAsia="华文细黑" w:hAnsi="Arial"/>
                <w:sz w:val="18"/>
                <w:szCs w:val="18"/>
                <w:lang w:val="en-US" w:bidi="en-US"/>
              </w:rPr>
              <w:t>月</w:t>
            </w:r>
          </w:p>
        </w:tc>
        <w:tc>
          <w:tcPr>
            <w:tcW w:w="2325" w:type="dxa"/>
            <w:shd w:val="clear" w:color="auto" w:fill="auto"/>
          </w:tcPr>
          <w:p w14:paraId="19636C63" w14:textId="1D09EA7C" w:rsidR="003D5E58" w:rsidRPr="00E940F9"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Pr>
                <w:rFonts w:ascii="Arial" w:eastAsia="华文细黑" w:hAnsi="Arial"/>
                <w:sz w:val="18"/>
                <w:szCs w:val="18"/>
                <w:lang w:val="en-US" w:eastAsia="en-US" w:bidi="en-US"/>
              </w:rPr>
              <w:t>0.7</w:t>
            </w:r>
            <w:r w:rsidRPr="00B65396">
              <w:rPr>
                <w:rFonts w:ascii="Arial" w:eastAsia="华文细黑" w:hAnsi="Arial"/>
                <w:sz w:val="18"/>
                <w:szCs w:val="18"/>
                <w:lang w:val="en-US" w:eastAsia="en-US" w:bidi="en-US"/>
              </w:rPr>
              <w:t>%</w:t>
            </w:r>
          </w:p>
        </w:tc>
      </w:tr>
    </w:tbl>
    <w:bookmarkEnd w:id="27"/>
    <w:p w14:paraId="0E533A45" w14:textId="77777777" w:rsidR="003D5E58" w:rsidRPr="003D5E58" w:rsidRDefault="003D5E58" w:rsidP="003D5E58">
      <w:pPr>
        <w:adjustRightInd w:val="0"/>
        <w:snapToGrid w:val="0"/>
        <w:spacing w:line="480" w:lineRule="auto"/>
        <w:ind w:firstLineChars="200" w:firstLine="420"/>
        <w:rPr>
          <w:rFonts w:ascii="Arial" w:eastAsia="宋体" w:hAnsi="Arial" w:cs="Arial" w:hint="eastAsia"/>
        </w:rPr>
      </w:pPr>
      <w:r w:rsidRPr="003D5E58">
        <w:rPr>
          <w:rFonts w:ascii="Arial" w:eastAsia="宋体" w:hAnsi="Arial" w:cs="Arial" w:hint="eastAsia"/>
        </w:rPr>
        <w:t>2024</w:t>
      </w:r>
      <w:r w:rsidRPr="003D5E58">
        <w:rPr>
          <w:rFonts w:ascii="Arial" w:eastAsia="宋体" w:hAnsi="Arial" w:cs="Arial" w:hint="eastAsia"/>
        </w:rPr>
        <w:t>年</w:t>
      </w:r>
      <w:r w:rsidRPr="003D5E58">
        <w:rPr>
          <w:rFonts w:ascii="Arial" w:eastAsia="宋体" w:hAnsi="Arial" w:cs="Arial" w:hint="eastAsia"/>
        </w:rPr>
        <w:t>1-10</w:t>
      </w:r>
      <w:r w:rsidRPr="003D5E58">
        <w:rPr>
          <w:rFonts w:ascii="Arial" w:eastAsia="宋体" w:hAnsi="Arial" w:cs="Arial" w:hint="eastAsia"/>
        </w:rPr>
        <w:t>月，全市社会消费品零售总额同比减少</w:t>
      </w:r>
      <w:r w:rsidRPr="003D5E58">
        <w:rPr>
          <w:rFonts w:ascii="Arial" w:eastAsia="宋体" w:hAnsi="Arial" w:cs="Arial" w:hint="eastAsia"/>
        </w:rPr>
        <w:t>1.3%</w:t>
      </w:r>
      <w:r w:rsidRPr="003D5E58">
        <w:rPr>
          <w:rFonts w:ascii="Arial" w:eastAsia="宋体" w:hAnsi="Arial" w:cs="Arial" w:hint="eastAsia"/>
        </w:rPr>
        <w:t>，累计降幅较前</w:t>
      </w:r>
      <w:r w:rsidRPr="003D5E58">
        <w:rPr>
          <w:rFonts w:ascii="Arial" w:eastAsia="宋体" w:hAnsi="Arial" w:cs="Arial" w:hint="eastAsia"/>
        </w:rPr>
        <w:t>3</w:t>
      </w:r>
      <w:r w:rsidRPr="003D5E58">
        <w:rPr>
          <w:rFonts w:ascii="Arial" w:eastAsia="宋体" w:hAnsi="Arial" w:cs="Arial" w:hint="eastAsia"/>
        </w:rPr>
        <w:t>季度收窄。</w:t>
      </w:r>
    </w:p>
    <w:p w14:paraId="1AF2CA1D" w14:textId="29EF0FBB" w:rsidR="00606E74" w:rsidRPr="00E940F9" w:rsidRDefault="003D5E58" w:rsidP="003D5E58">
      <w:pPr>
        <w:adjustRightInd w:val="0"/>
        <w:snapToGrid w:val="0"/>
        <w:spacing w:line="480" w:lineRule="auto"/>
        <w:ind w:firstLineChars="200" w:firstLine="420"/>
        <w:rPr>
          <w:rFonts w:ascii="Arial" w:eastAsia="宋体" w:hAnsi="Arial" w:cs="Arial"/>
        </w:rPr>
      </w:pPr>
      <w:r w:rsidRPr="003D5E58">
        <w:rPr>
          <w:rFonts w:ascii="Arial" w:eastAsia="宋体" w:hAnsi="Arial" w:cs="Arial" w:hint="eastAsia"/>
        </w:rPr>
        <w:t>10</w:t>
      </w:r>
      <w:r w:rsidRPr="003D5E58">
        <w:rPr>
          <w:rFonts w:ascii="Arial" w:eastAsia="宋体" w:hAnsi="Arial" w:cs="Arial" w:hint="eastAsia"/>
        </w:rPr>
        <w:t>月，社会消费品零售总额同比增长</w:t>
      </w:r>
      <w:r w:rsidRPr="003D5E58">
        <w:rPr>
          <w:rFonts w:ascii="Arial" w:eastAsia="宋体" w:hAnsi="Arial" w:cs="Arial" w:hint="eastAsia"/>
        </w:rPr>
        <w:t>0.7%</w:t>
      </w:r>
      <w:r w:rsidRPr="003D5E58">
        <w:rPr>
          <w:rFonts w:ascii="Arial" w:eastAsia="宋体" w:hAnsi="Arial" w:cs="Arial" w:hint="eastAsia"/>
        </w:rPr>
        <w:t>。</w:t>
      </w:r>
      <w:r w:rsidRPr="003D5E58">
        <w:rPr>
          <w:rFonts w:ascii="Arial" w:eastAsia="宋体" w:hAnsi="Arial" w:cs="Arial" w:hint="eastAsia"/>
        </w:rPr>
        <w:t>2024</w:t>
      </w:r>
      <w:r w:rsidRPr="003D5E58">
        <w:rPr>
          <w:rFonts w:ascii="Arial" w:eastAsia="宋体" w:hAnsi="Arial" w:cs="Arial" w:hint="eastAsia"/>
        </w:rPr>
        <w:t>年内，</w:t>
      </w:r>
      <w:r w:rsidRPr="003D5E58">
        <w:rPr>
          <w:rFonts w:ascii="Arial" w:eastAsia="宋体" w:hAnsi="Arial" w:cs="Arial" w:hint="eastAsia"/>
        </w:rPr>
        <w:t>1-2</w:t>
      </w:r>
      <w:r w:rsidRPr="003D5E58">
        <w:rPr>
          <w:rFonts w:ascii="Arial" w:eastAsia="宋体" w:hAnsi="Arial" w:cs="Arial" w:hint="eastAsia"/>
        </w:rPr>
        <w:t>月</w:t>
      </w:r>
      <w:r w:rsidRPr="003D5E58">
        <w:rPr>
          <w:rFonts w:ascii="Arial" w:eastAsia="宋体" w:hAnsi="Arial" w:cs="Arial" w:hint="eastAsia"/>
        </w:rPr>
        <w:t>(</w:t>
      </w:r>
      <w:r w:rsidRPr="003D5E58">
        <w:rPr>
          <w:rFonts w:ascii="Arial" w:eastAsia="宋体" w:hAnsi="Arial" w:cs="Arial" w:hint="eastAsia"/>
        </w:rPr>
        <w:t>春节</w:t>
      </w:r>
      <w:r w:rsidRPr="003D5E58">
        <w:rPr>
          <w:rFonts w:ascii="Arial" w:eastAsia="宋体" w:hAnsi="Arial" w:cs="Arial" w:hint="eastAsia"/>
        </w:rPr>
        <w:t>)</w:t>
      </w:r>
      <w:r w:rsidRPr="003D5E58">
        <w:rPr>
          <w:rFonts w:ascii="Arial" w:eastAsia="宋体" w:hAnsi="Arial" w:cs="Arial" w:hint="eastAsia"/>
        </w:rPr>
        <w:t>、</w:t>
      </w:r>
      <w:r w:rsidRPr="003D5E58">
        <w:rPr>
          <w:rFonts w:ascii="Arial" w:eastAsia="宋体" w:hAnsi="Arial" w:cs="Arial" w:hint="eastAsia"/>
        </w:rPr>
        <w:t>5</w:t>
      </w:r>
      <w:r w:rsidRPr="003D5E58">
        <w:rPr>
          <w:rFonts w:ascii="Arial" w:eastAsia="宋体" w:hAnsi="Arial" w:cs="Arial" w:hint="eastAsia"/>
        </w:rPr>
        <w:t>月</w:t>
      </w:r>
      <w:r w:rsidRPr="003D5E58">
        <w:rPr>
          <w:rFonts w:ascii="Arial" w:eastAsia="宋体" w:hAnsi="Arial" w:cs="Arial" w:hint="eastAsia"/>
        </w:rPr>
        <w:t>(</w:t>
      </w:r>
      <w:r w:rsidRPr="003D5E58">
        <w:rPr>
          <w:rFonts w:ascii="Arial" w:eastAsia="宋体" w:hAnsi="Arial" w:cs="Arial" w:hint="eastAsia"/>
        </w:rPr>
        <w:t>劳动节</w:t>
      </w:r>
      <w:r w:rsidRPr="003D5E58">
        <w:rPr>
          <w:rFonts w:ascii="Arial" w:eastAsia="宋体" w:hAnsi="Arial" w:cs="Arial" w:hint="eastAsia"/>
        </w:rPr>
        <w:t>)</w:t>
      </w:r>
      <w:r w:rsidRPr="003D5E58">
        <w:rPr>
          <w:rFonts w:ascii="Arial" w:eastAsia="宋体" w:hAnsi="Arial" w:cs="Arial" w:hint="eastAsia"/>
        </w:rPr>
        <w:t>、</w:t>
      </w:r>
      <w:r w:rsidRPr="003D5E58">
        <w:rPr>
          <w:rFonts w:ascii="Arial" w:eastAsia="宋体" w:hAnsi="Arial" w:cs="Arial" w:hint="eastAsia"/>
        </w:rPr>
        <w:t>10</w:t>
      </w:r>
      <w:r w:rsidRPr="003D5E58">
        <w:rPr>
          <w:rFonts w:ascii="Arial" w:eastAsia="宋体" w:hAnsi="Arial" w:cs="Arial" w:hint="eastAsia"/>
        </w:rPr>
        <w:t>月</w:t>
      </w:r>
      <w:r w:rsidRPr="003D5E58">
        <w:rPr>
          <w:rFonts w:ascii="Arial" w:eastAsia="宋体" w:hAnsi="Arial" w:cs="Arial" w:hint="eastAsia"/>
        </w:rPr>
        <w:t>(</w:t>
      </w:r>
      <w:r w:rsidRPr="003D5E58">
        <w:rPr>
          <w:rFonts w:ascii="Arial" w:eastAsia="宋体" w:hAnsi="Arial" w:cs="Arial" w:hint="eastAsia"/>
        </w:rPr>
        <w:t>国庆节</w:t>
      </w:r>
      <w:r w:rsidRPr="003D5E58">
        <w:rPr>
          <w:rFonts w:ascii="Arial" w:eastAsia="宋体" w:hAnsi="Arial" w:cs="Arial" w:hint="eastAsia"/>
        </w:rPr>
        <w:t>)</w:t>
      </w:r>
      <w:r w:rsidRPr="003D5E58">
        <w:rPr>
          <w:rFonts w:ascii="Arial" w:eastAsia="宋体" w:hAnsi="Arial" w:cs="Arial" w:hint="eastAsia"/>
        </w:rPr>
        <w:t>社会消费品零售总额同比为增加，假期对消费增长的促进作用明显。</w:t>
      </w:r>
    </w:p>
    <w:p w14:paraId="11782C46" w14:textId="05C3170C" w:rsidR="00345DD3" w:rsidRPr="0080783D" w:rsidRDefault="00345DD3" w:rsidP="00601F48">
      <w:pPr>
        <w:adjustRightInd w:val="0"/>
        <w:snapToGrid w:val="0"/>
        <w:spacing w:line="480" w:lineRule="auto"/>
        <w:ind w:firstLineChars="200" w:firstLine="420"/>
        <w:outlineLvl w:val="2"/>
        <w:rPr>
          <w:rFonts w:ascii="Arial" w:hAnsi="Arial"/>
          <w:szCs w:val="21"/>
        </w:rPr>
      </w:pPr>
      <w:bookmarkStart w:id="28" w:name="_Toc163648355"/>
      <w:r w:rsidRPr="0080783D">
        <w:rPr>
          <w:rFonts w:ascii="Arial" w:hAnsi="Arial"/>
          <w:szCs w:val="21"/>
        </w:rPr>
        <w:t>3</w:t>
      </w:r>
      <w:r w:rsidRPr="0080783D">
        <w:rPr>
          <w:rFonts w:ascii="Arial" w:hAnsi="Arial"/>
          <w:szCs w:val="21"/>
        </w:rPr>
        <w:t>、</w:t>
      </w:r>
      <w:r w:rsidRPr="0080783D">
        <w:rPr>
          <w:rFonts w:ascii="Arial" w:hAnsi="Arial" w:hint="eastAsia"/>
          <w:szCs w:val="21"/>
        </w:rPr>
        <w:t>办公</w:t>
      </w:r>
      <w:bookmarkEnd w:id="28"/>
    </w:p>
    <w:p w14:paraId="2E6CF95C" w14:textId="18190B92" w:rsidR="00345DD3" w:rsidRPr="0080783D" w:rsidRDefault="00C0596D"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新建办公楼销售面积</w:t>
      </w:r>
    </w:p>
    <w:tbl>
      <w:tblPr>
        <w:tblOverlap w:val="never"/>
        <w:tblW w:w="5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tblGrid>
      <w:tr w:rsidR="003D5E58" w:rsidRPr="0080783D" w14:paraId="45181F86" w14:textId="77777777" w:rsidTr="003D5E58">
        <w:trPr>
          <w:trHeight w:val="283"/>
          <w:tblHeader/>
          <w:jc w:val="center"/>
        </w:trPr>
        <w:tc>
          <w:tcPr>
            <w:tcW w:w="1859" w:type="dxa"/>
            <w:shd w:val="clear" w:color="auto" w:fill="FFFFFF"/>
            <w:vAlign w:val="center"/>
            <w:hideMark/>
          </w:tcPr>
          <w:p w14:paraId="2F79A825"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时间</w:t>
            </w:r>
          </w:p>
        </w:tc>
        <w:tc>
          <w:tcPr>
            <w:tcW w:w="1860" w:type="dxa"/>
            <w:shd w:val="clear" w:color="auto" w:fill="FFFFFF"/>
            <w:vAlign w:val="center"/>
            <w:hideMark/>
          </w:tcPr>
          <w:p w14:paraId="693450A8"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销售面积</w:t>
            </w:r>
          </w:p>
        </w:tc>
        <w:tc>
          <w:tcPr>
            <w:tcW w:w="1860" w:type="dxa"/>
            <w:shd w:val="clear" w:color="auto" w:fill="FFFFFF"/>
            <w:vAlign w:val="center"/>
            <w:hideMark/>
          </w:tcPr>
          <w:p w14:paraId="1707263C"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华文细黑" w:eastAsia="华文细黑" w:hAnsi="华文细黑" w:cs="MingLiU" w:hint="eastAsia"/>
                <w:sz w:val="18"/>
                <w:szCs w:val="18"/>
                <w:lang w:eastAsia="en-US"/>
              </w:rPr>
              <w:t>同比増速</w:t>
            </w:r>
          </w:p>
        </w:tc>
      </w:tr>
      <w:tr w:rsidR="003D5E58" w:rsidRPr="0080783D" w14:paraId="2300A506" w14:textId="77777777" w:rsidTr="003D5E58">
        <w:trPr>
          <w:trHeight w:val="283"/>
          <w:jc w:val="center"/>
        </w:trPr>
        <w:tc>
          <w:tcPr>
            <w:tcW w:w="1859" w:type="dxa"/>
            <w:shd w:val="clear" w:color="auto" w:fill="FFFFFF"/>
            <w:vAlign w:val="center"/>
            <w:hideMark/>
          </w:tcPr>
          <w:p w14:paraId="497E2A66"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2</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082D7947" w14:textId="598AC5CD"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7</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4</w:t>
            </w:r>
          </w:p>
        </w:tc>
        <w:tc>
          <w:tcPr>
            <w:tcW w:w="1860" w:type="dxa"/>
            <w:shd w:val="clear" w:color="auto" w:fill="FFFFFF"/>
            <w:vAlign w:val="center"/>
            <w:hideMark/>
          </w:tcPr>
          <w:p w14:paraId="539253B0" w14:textId="1DA46407"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35</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9</w:t>
            </w:r>
            <w:r w:rsidRPr="0080783D">
              <w:rPr>
                <w:rFonts w:ascii="华文细黑" w:eastAsia="华文细黑" w:hAnsi="华文细黑" w:cs="MingLiU"/>
                <w:sz w:val="18"/>
                <w:szCs w:val="18"/>
                <w:lang w:eastAsia="en-US"/>
              </w:rPr>
              <w:t>%</w:t>
            </w:r>
          </w:p>
        </w:tc>
      </w:tr>
      <w:tr w:rsidR="003D5E58" w:rsidRPr="0080783D" w14:paraId="12D9EDA4" w14:textId="77777777" w:rsidTr="003D5E58">
        <w:trPr>
          <w:trHeight w:val="283"/>
          <w:jc w:val="center"/>
        </w:trPr>
        <w:tc>
          <w:tcPr>
            <w:tcW w:w="1859" w:type="dxa"/>
            <w:shd w:val="clear" w:color="auto" w:fill="FFFFFF"/>
            <w:vAlign w:val="center"/>
            <w:hideMark/>
          </w:tcPr>
          <w:p w14:paraId="6AC79F8F"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3</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07411CA0" w14:textId="3FCADA65"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18</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7</w:t>
            </w:r>
          </w:p>
        </w:tc>
        <w:tc>
          <w:tcPr>
            <w:tcW w:w="1860" w:type="dxa"/>
            <w:shd w:val="clear" w:color="auto" w:fill="FFFFFF"/>
            <w:vAlign w:val="center"/>
            <w:hideMark/>
          </w:tcPr>
          <w:p w14:paraId="67F3DA59" w14:textId="3ACEA5D7"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56</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1</w:t>
            </w:r>
            <w:r w:rsidRPr="0080783D">
              <w:rPr>
                <w:rFonts w:ascii="华文细黑" w:eastAsia="华文细黑" w:hAnsi="华文细黑" w:cs="MingLiU"/>
                <w:sz w:val="18"/>
                <w:szCs w:val="18"/>
                <w:lang w:eastAsia="en-US"/>
              </w:rPr>
              <w:t>%</w:t>
            </w:r>
          </w:p>
        </w:tc>
      </w:tr>
      <w:tr w:rsidR="003D5E58" w:rsidRPr="0080783D" w14:paraId="7A891DEF" w14:textId="77777777" w:rsidTr="003D5E58">
        <w:trPr>
          <w:trHeight w:val="283"/>
          <w:jc w:val="center"/>
        </w:trPr>
        <w:tc>
          <w:tcPr>
            <w:tcW w:w="1859" w:type="dxa"/>
            <w:shd w:val="clear" w:color="auto" w:fill="FFFFFF"/>
            <w:vAlign w:val="center"/>
            <w:hideMark/>
          </w:tcPr>
          <w:p w14:paraId="4D7E551D"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4</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02941DA5" w14:textId="3C1DC570"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25</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8</w:t>
            </w:r>
          </w:p>
        </w:tc>
        <w:tc>
          <w:tcPr>
            <w:tcW w:w="1860" w:type="dxa"/>
            <w:shd w:val="clear" w:color="auto" w:fill="FFFFFF"/>
            <w:vAlign w:val="center"/>
            <w:hideMark/>
          </w:tcPr>
          <w:p w14:paraId="0741E9D5" w14:textId="24BD0292"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65</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3</w:t>
            </w:r>
            <w:r w:rsidRPr="0080783D">
              <w:rPr>
                <w:rFonts w:ascii="华文细黑" w:eastAsia="华文细黑" w:hAnsi="华文细黑" w:cs="MingLiU"/>
                <w:sz w:val="18"/>
                <w:szCs w:val="18"/>
                <w:lang w:eastAsia="en-US"/>
              </w:rPr>
              <w:t>%</w:t>
            </w:r>
          </w:p>
        </w:tc>
      </w:tr>
      <w:tr w:rsidR="003D5E58" w:rsidRPr="0080783D" w14:paraId="52A258C4" w14:textId="77777777" w:rsidTr="003D5E58">
        <w:trPr>
          <w:trHeight w:val="283"/>
          <w:jc w:val="center"/>
        </w:trPr>
        <w:tc>
          <w:tcPr>
            <w:tcW w:w="1859" w:type="dxa"/>
            <w:shd w:val="clear" w:color="auto" w:fill="FFFFFF"/>
            <w:vAlign w:val="center"/>
            <w:hideMark/>
          </w:tcPr>
          <w:p w14:paraId="794E6244"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5</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4F1CC210" w14:textId="415E4A40"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30</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3</w:t>
            </w:r>
          </w:p>
        </w:tc>
        <w:tc>
          <w:tcPr>
            <w:tcW w:w="1860" w:type="dxa"/>
            <w:shd w:val="clear" w:color="auto" w:fill="FFFFFF"/>
            <w:vAlign w:val="center"/>
            <w:hideMark/>
          </w:tcPr>
          <w:p w14:paraId="1D4DC74A" w14:textId="7E96756D"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76</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9</w:t>
            </w:r>
            <w:r w:rsidRPr="0080783D">
              <w:rPr>
                <w:rFonts w:ascii="华文细黑" w:eastAsia="华文细黑" w:hAnsi="华文细黑" w:cs="MingLiU"/>
                <w:sz w:val="18"/>
                <w:szCs w:val="18"/>
                <w:lang w:eastAsia="en-US"/>
              </w:rPr>
              <w:t>%</w:t>
            </w:r>
          </w:p>
        </w:tc>
      </w:tr>
      <w:tr w:rsidR="003D5E58" w:rsidRPr="0080783D" w14:paraId="07FD81BF" w14:textId="77777777" w:rsidTr="003D5E58">
        <w:trPr>
          <w:trHeight w:val="283"/>
          <w:jc w:val="center"/>
        </w:trPr>
        <w:tc>
          <w:tcPr>
            <w:tcW w:w="1859" w:type="dxa"/>
            <w:shd w:val="clear" w:color="auto" w:fill="FFFFFF"/>
            <w:vAlign w:val="center"/>
            <w:hideMark/>
          </w:tcPr>
          <w:p w14:paraId="39342E32"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6</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21DD0996" w14:textId="5497CBF4"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33</w:t>
            </w:r>
          </w:p>
        </w:tc>
        <w:tc>
          <w:tcPr>
            <w:tcW w:w="1860" w:type="dxa"/>
            <w:shd w:val="clear" w:color="auto" w:fill="FFFFFF"/>
            <w:vAlign w:val="center"/>
            <w:hideMark/>
          </w:tcPr>
          <w:p w14:paraId="37C575AB" w14:textId="45FE3847"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11</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4</w:t>
            </w:r>
            <w:r w:rsidRPr="0080783D">
              <w:rPr>
                <w:rFonts w:ascii="华文细黑" w:eastAsia="华文细黑" w:hAnsi="华文细黑" w:cs="MingLiU"/>
                <w:sz w:val="18"/>
                <w:szCs w:val="18"/>
                <w:lang w:eastAsia="en-US"/>
              </w:rPr>
              <w:t>%</w:t>
            </w:r>
          </w:p>
        </w:tc>
      </w:tr>
      <w:tr w:rsidR="003D5E58" w:rsidRPr="0080783D" w14:paraId="135B78E3" w14:textId="77777777" w:rsidTr="003D5E58">
        <w:trPr>
          <w:trHeight w:val="283"/>
          <w:jc w:val="center"/>
        </w:trPr>
        <w:tc>
          <w:tcPr>
            <w:tcW w:w="1859" w:type="dxa"/>
            <w:shd w:val="clear" w:color="auto" w:fill="FFFFFF"/>
            <w:vAlign w:val="center"/>
            <w:hideMark/>
          </w:tcPr>
          <w:p w14:paraId="23673C74"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7</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4A86ED3B" w14:textId="59EB8802"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40</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2</w:t>
            </w:r>
          </w:p>
        </w:tc>
        <w:tc>
          <w:tcPr>
            <w:tcW w:w="1860" w:type="dxa"/>
            <w:shd w:val="clear" w:color="auto" w:fill="FFFFFF"/>
            <w:vAlign w:val="center"/>
            <w:hideMark/>
          </w:tcPr>
          <w:p w14:paraId="3547C807" w14:textId="57FFE10E"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32</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6</w:t>
            </w:r>
            <w:r w:rsidRPr="0080783D">
              <w:rPr>
                <w:rFonts w:ascii="华文细黑" w:eastAsia="华文细黑" w:hAnsi="华文细黑" w:cs="MingLiU"/>
                <w:sz w:val="18"/>
                <w:szCs w:val="18"/>
                <w:lang w:eastAsia="en-US"/>
              </w:rPr>
              <w:t>%</w:t>
            </w:r>
          </w:p>
        </w:tc>
      </w:tr>
      <w:tr w:rsidR="003D5E58" w:rsidRPr="0080783D" w14:paraId="1A05B2AC" w14:textId="77777777" w:rsidTr="003D5E58">
        <w:trPr>
          <w:trHeight w:val="283"/>
          <w:jc w:val="center"/>
        </w:trPr>
        <w:tc>
          <w:tcPr>
            <w:tcW w:w="1859" w:type="dxa"/>
            <w:shd w:val="clear" w:color="auto" w:fill="FFFFFF"/>
            <w:vAlign w:val="center"/>
            <w:hideMark/>
          </w:tcPr>
          <w:p w14:paraId="37395EC7"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8</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2EF5C89E" w14:textId="07106E77"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43</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9</w:t>
            </w:r>
          </w:p>
        </w:tc>
        <w:tc>
          <w:tcPr>
            <w:tcW w:w="1860" w:type="dxa"/>
            <w:shd w:val="clear" w:color="auto" w:fill="FFFFFF"/>
            <w:vAlign w:val="center"/>
            <w:hideMark/>
          </w:tcPr>
          <w:p w14:paraId="261E2473" w14:textId="3AE80A4F"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13</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5</w:t>
            </w:r>
            <w:r w:rsidRPr="0080783D">
              <w:rPr>
                <w:rFonts w:ascii="华文细黑" w:eastAsia="华文细黑" w:hAnsi="华文细黑" w:cs="MingLiU"/>
                <w:sz w:val="18"/>
                <w:szCs w:val="18"/>
                <w:lang w:eastAsia="en-US"/>
              </w:rPr>
              <w:t>%</w:t>
            </w:r>
          </w:p>
        </w:tc>
      </w:tr>
      <w:tr w:rsidR="003D5E58" w:rsidRPr="0080783D" w14:paraId="591E9C23" w14:textId="77777777" w:rsidTr="003D5E58">
        <w:trPr>
          <w:trHeight w:val="283"/>
          <w:jc w:val="center"/>
        </w:trPr>
        <w:tc>
          <w:tcPr>
            <w:tcW w:w="1859" w:type="dxa"/>
            <w:shd w:val="clear" w:color="auto" w:fill="FFFFFF"/>
            <w:vAlign w:val="center"/>
            <w:hideMark/>
          </w:tcPr>
          <w:p w14:paraId="67A4254F"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9</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1F3823B7" w14:textId="20E85F89"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52</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8</w:t>
            </w:r>
          </w:p>
        </w:tc>
        <w:tc>
          <w:tcPr>
            <w:tcW w:w="1860" w:type="dxa"/>
            <w:shd w:val="clear" w:color="auto" w:fill="FFFFFF"/>
            <w:vAlign w:val="center"/>
            <w:hideMark/>
          </w:tcPr>
          <w:p w14:paraId="47BED90E" w14:textId="3A7090E2"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15</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9</w:t>
            </w:r>
            <w:r w:rsidRPr="0080783D">
              <w:rPr>
                <w:rFonts w:ascii="华文细黑" w:eastAsia="华文细黑" w:hAnsi="华文细黑" w:cs="MingLiU"/>
                <w:sz w:val="18"/>
                <w:szCs w:val="18"/>
                <w:lang w:eastAsia="en-US"/>
              </w:rPr>
              <w:t>%</w:t>
            </w:r>
          </w:p>
        </w:tc>
      </w:tr>
      <w:tr w:rsidR="003D5E58" w:rsidRPr="0080783D" w14:paraId="6E54DFC5" w14:textId="77777777" w:rsidTr="003D5E58">
        <w:trPr>
          <w:trHeight w:val="283"/>
          <w:jc w:val="center"/>
        </w:trPr>
        <w:tc>
          <w:tcPr>
            <w:tcW w:w="1859" w:type="dxa"/>
            <w:shd w:val="clear" w:color="auto" w:fill="FFFFFF"/>
            <w:vAlign w:val="center"/>
            <w:hideMark/>
          </w:tcPr>
          <w:p w14:paraId="0658CDEC" w14:textId="0C38F8B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2023</w:t>
            </w:r>
            <w:r w:rsidRPr="0080783D">
              <w:rPr>
                <w:rFonts w:ascii="华文细黑" w:eastAsia="华文细黑" w:hAnsi="华文细黑" w:cs="MingLiU" w:hint="eastAsia"/>
                <w:sz w:val="18"/>
                <w:szCs w:val="18"/>
                <w:lang w:eastAsia="en-US"/>
              </w:rPr>
              <w:t>年</w:t>
            </w: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cs="MS Gothic"/>
                <w:sz w:val="18"/>
                <w:szCs w:val="18"/>
              </w:rPr>
              <w:t>1</w:t>
            </w:r>
            <w:r w:rsidRPr="0080783D">
              <w:rPr>
                <w:rFonts w:ascii="Arial" w:eastAsia="华文细黑" w:hAnsi="Arial"/>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17E09D18" w14:textId="1AEE6EE3"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57</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2</w:t>
            </w:r>
          </w:p>
        </w:tc>
        <w:tc>
          <w:tcPr>
            <w:tcW w:w="1860" w:type="dxa"/>
            <w:shd w:val="clear" w:color="auto" w:fill="FFFFFF"/>
            <w:vAlign w:val="center"/>
            <w:hideMark/>
          </w:tcPr>
          <w:p w14:paraId="1EF76AB4" w14:textId="0B730D6A"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4</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3</w:t>
            </w:r>
            <w:r w:rsidRPr="0080783D">
              <w:rPr>
                <w:rFonts w:ascii="华文细黑" w:eastAsia="华文细黑" w:hAnsi="华文细黑" w:cs="MingLiU"/>
                <w:sz w:val="18"/>
                <w:szCs w:val="18"/>
                <w:lang w:eastAsia="en-US"/>
              </w:rPr>
              <w:t>%</w:t>
            </w:r>
          </w:p>
        </w:tc>
      </w:tr>
      <w:tr w:rsidR="003D5E58" w:rsidRPr="0080783D" w14:paraId="371CC897" w14:textId="77777777" w:rsidTr="003D5E58">
        <w:trPr>
          <w:trHeight w:val="283"/>
          <w:jc w:val="center"/>
        </w:trPr>
        <w:tc>
          <w:tcPr>
            <w:tcW w:w="1859" w:type="dxa"/>
            <w:shd w:val="clear" w:color="auto" w:fill="FFFFFF"/>
            <w:vAlign w:val="center"/>
            <w:hideMark/>
          </w:tcPr>
          <w:p w14:paraId="49196D7F"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sz w:val="18"/>
                <w:szCs w:val="18"/>
                <w:lang w:eastAsia="en-US"/>
              </w:rPr>
              <w:t>11</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6F8A6E63" w14:textId="31F7BC09"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59</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2</w:t>
            </w:r>
          </w:p>
        </w:tc>
        <w:tc>
          <w:tcPr>
            <w:tcW w:w="1860" w:type="dxa"/>
            <w:shd w:val="clear" w:color="auto" w:fill="FFFFFF"/>
            <w:vAlign w:val="center"/>
            <w:hideMark/>
          </w:tcPr>
          <w:p w14:paraId="2CB9B038" w14:textId="57D650C8"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2</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9</w:t>
            </w:r>
            <w:r w:rsidRPr="0080783D">
              <w:rPr>
                <w:rFonts w:ascii="华文细黑" w:eastAsia="华文细黑" w:hAnsi="华文细黑" w:cs="MingLiU"/>
                <w:sz w:val="18"/>
                <w:szCs w:val="18"/>
                <w:lang w:eastAsia="en-US"/>
              </w:rPr>
              <w:t>%</w:t>
            </w:r>
          </w:p>
        </w:tc>
      </w:tr>
      <w:tr w:rsidR="003D5E58" w:rsidRPr="0080783D" w14:paraId="1D2F3FE0" w14:textId="77777777" w:rsidTr="003D5E58">
        <w:trPr>
          <w:trHeight w:val="283"/>
          <w:jc w:val="center"/>
        </w:trPr>
        <w:tc>
          <w:tcPr>
            <w:tcW w:w="1859" w:type="dxa"/>
            <w:shd w:val="clear" w:color="auto" w:fill="FFFFFF"/>
            <w:vAlign w:val="center"/>
            <w:hideMark/>
          </w:tcPr>
          <w:p w14:paraId="66481E92" w14:textId="77777777" w:rsidR="003D5E58" w:rsidRPr="0080783D" w:rsidRDefault="003D5E58" w:rsidP="00601F48">
            <w:pPr>
              <w:pStyle w:val="af5"/>
              <w:shd w:val="clear" w:color="auto" w:fill="auto"/>
              <w:adjustRightInd w:val="0"/>
              <w:snapToGrid w:val="0"/>
              <w:jc w:val="both"/>
              <w:rPr>
                <w:rFonts w:ascii="华文细黑" w:eastAsia="华文细黑" w:hAnsi="华文细黑"/>
                <w:sz w:val="18"/>
                <w:szCs w:val="18"/>
                <w:lang w:eastAsia="en-US"/>
              </w:rPr>
            </w:pPr>
            <w:r w:rsidRPr="0080783D">
              <w:rPr>
                <w:rFonts w:ascii="Arial" w:eastAsia="华文细黑" w:hAnsi="Arial"/>
                <w:sz w:val="18"/>
                <w:szCs w:val="18"/>
                <w:lang w:val="en-US" w:eastAsia="en-US" w:bidi="en-US"/>
              </w:rPr>
              <w:t>1</w:t>
            </w:r>
            <w:r w:rsidRPr="0080783D">
              <w:rPr>
                <w:rFonts w:ascii="华文细黑" w:eastAsia="华文细黑" w:hAnsi="华文细黑"/>
                <w:sz w:val="18"/>
                <w:szCs w:val="18"/>
                <w:lang w:val="en-US" w:eastAsia="en-US" w:bidi="en-US"/>
              </w:rPr>
              <w:t>-</w:t>
            </w:r>
            <w:r w:rsidRPr="0080783D">
              <w:rPr>
                <w:rFonts w:ascii="Arial" w:eastAsia="华文细黑" w:hAnsi="Arial"/>
                <w:sz w:val="18"/>
                <w:szCs w:val="18"/>
                <w:lang w:val="en-US" w:eastAsia="en-US" w:bidi="en-US"/>
              </w:rPr>
              <w:t>12</w:t>
            </w:r>
            <w:r w:rsidRPr="0080783D">
              <w:rPr>
                <w:rFonts w:ascii="华文细黑" w:eastAsia="华文细黑" w:hAnsi="华文细黑" w:cs="MingLiU" w:hint="eastAsia"/>
                <w:sz w:val="18"/>
                <w:szCs w:val="18"/>
                <w:lang w:eastAsia="en-US"/>
              </w:rPr>
              <w:t>月</w:t>
            </w:r>
          </w:p>
        </w:tc>
        <w:tc>
          <w:tcPr>
            <w:tcW w:w="1860" w:type="dxa"/>
            <w:shd w:val="clear" w:color="auto" w:fill="FFFFFF"/>
            <w:vAlign w:val="center"/>
            <w:hideMark/>
          </w:tcPr>
          <w:p w14:paraId="77C9BF72" w14:textId="0CC769E1"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75</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7</w:t>
            </w:r>
          </w:p>
        </w:tc>
        <w:tc>
          <w:tcPr>
            <w:tcW w:w="1860" w:type="dxa"/>
            <w:shd w:val="clear" w:color="auto" w:fill="FFFFFF"/>
            <w:vAlign w:val="center"/>
            <w:hideMark/>
          </w:tcPr>
          <w:p w14:paraId="11C274A6" w14:textId="7909A735" w:rsidR="003D5E58" w:rsidRPr="0080783D" w:rsidRDefault="003D5E58" w:rsidP="00601F48">
            <w:pPr>
              <w:pStyle w:val="af5"/>
              <w:shd w:val="clear" w:color="auto" w:fill="auto"/>
              <w:adjustRightInd w:val="0"/>
              <w:snapToGrid w:val="0"/>
              <w:jc w:val="both"/>
              <w:rPr>
                <w:rFonts w:ascii="华文细黑" w:eastAsia="华文细黑" w:hAnsi="华文细黑" w:cs="MingLiU"/>
                <w:sz w:val="18"/>
                <w:szCs w:val="18"/>
                <w:lang w:eastAsia="en-US"/>
              </w:rPr>
            </w:pPr>
            <w:r w:rsidRPr="0080783D">
              <w:rPr>
                <w:rFonts w:ascii="Arial" w:eastAsia="华文细黑" w:hAnsi="Arial" w:cs="MingLiU"/>
                <w:sz w:val="18"/>
                <w:szCs w:val="18"/>
                <w:lang w:eastAsia="en-US"/>
              </w:rPr>
              <w:t>1</w:t>
            </w:r>
            <w:r w:rsidRPr="0080783D">
              <w:rPr>
                <w:rFonts w:ascii="华文细黑" w:eastAsia="华文细黑" w:hAnsi="华文细黑" w:cs="MingLiU"/>
                <w:sz w:val="18"/>
                <w:szCs w:val="18"/>
                <w:lang w:eastAsia="en-US"/>
              </w:rPr>
              <w:t>.</w:t>
            </w:r>
            <w:r w:rsidRPr="0080783D">
              <w:rPr>
                <w:rFonts w:ascii="Arial" w:eastAsia="华文细黑" w:hAnsi="Arial" w:cs="MingLiU"/>
                <w:sz w:val="18"/>
                <w:szCs w:val="18"/>
                <w:lang w:eastAsia="en-US"/>
              </w:rPr>
              <w:t>3</w:t>
            </w:r>
            <w:r w:rsidRPr="0080783D">
              <w:rPr>
                <w:rFonts w:ascii="华文细黑" w:eastAsia="华文细黑" w:hAnsi="华文细黑" w:cs="MingLiU"/>
                <w:sz w:val="18"/>
                <w:szCs w:val="18"/>
                <w:lang w:eastAsia="en-US"/>
              </w:rPr>
              <w:t>%</w:t>
            </w:r>
          </w:p>
        </w:tc>
      </w:tr>
      <w:tr w:rsidR="003D5E58" w:rsidRPr="0080783D" w14:paraId="08C2459B" w14:textId="77777777" w:rsidTr="003D5E58">
        <w:trPr>
          <w:trHeight w:val="283"/>
          <w:jc w:val="center"/>
        </w:trPr>
        <w:tc>
          <w:tcPr>
            <w:tcW w:w="1859" w:type="dxa"/>
            <w:shd w:val="clear" w:color="auto" w:fill="FFFFFF"/>
          </w:tcPr>
          <w:p w14:paraId="2E6BDB81" w14:textId="4D2B44C1" w:rsidR="003D5E58" w:rsidRPr="0080783D"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2024</w:t>
            </w:r>
            <w:r w:rsidRPr="000F3DF3">
              <w:rPr>
                <w:rFonts w:ascii="Arial" w:eastAsia="华文细黑" w:hAnsi="Arial" w:hint="eastAsia"/>
                <w:sz w:val="18"/>
                <w:szCs w:val="18"/>
                <w:lang w:val="en-US" w:eastAsia="en-US" w:bidi="en-US"/>
              </w:rPr>
              <w:t>年</w:t>
            </w:r>
            <w:r w:rsidRPr="000F3DF3">
              <w:rPr>
                <w:rFonts w:ascii="Arial" w:eastAsia="华文细黑" w:hAnsi="Arial"/>
                <w:sz w:val="18"/>
                <w:szCs w:val="18"/>
                <w:lang w:val="en-US" w:eastAsia="en-US" w:bidi="en-US"/>
              </w:rPr>
              <w:t>1-2</w:t>
            </w:r>
            <w:r w:rsidRPr="000F3DF3">
              <w:rPr>
                <w:rFonts w:ascii="Arial" w:eastAsia="华文细黑" w:hAnsi="Arial" w:hint="eastAsia"/>
                <w:sz w:val="18"/>
                <w:szCs w:val="18"/>
                <w:lang w:val="en-US" w:eastAsia="en-US" w:bidi="en-US"/>
              </w:rPr>
              <w:t>月</w:t>
            </w:r>
          </w:p>
        </w:tc>
        <w:tc>
          <w:tcPr>
            <w:tcW w:w="1860" w:type="dxa"/>
            <w:shd w:val="clear" w:color="auto" w:fill="FFFFFF"/>
          </w:tcPr>
          <w:p w14:paraId="7AD0BE86" w14:textId="0FF9869E"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3.8</w:t>
            </w:r>
          </w:p>
        </w:tc>
        <w:tc>
          <w:tcPr>
            <w:tcW w:w="1860" w:type="dxa"/>
            <w:shd w:val="clear" w:color="auto" w:fill="FFFFFF"/>
          </w:tcPr>
          <w:p w14:paraId="352A12A4" w14:textId="72AE2174"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-49.3%</w:t>
            </w:r>
          </w:p>
        </w:tc>
      </w:tr>
      <w:tr w:rsidR="003D5E58" w:rsidRPr="0080783D" w14:paraId="547AA251" w14:textId="77777777" w:rsidTr="003D5E58">
        <w:trPr>
          <w:trHeight w:val="283"/>
          <w:jc w:val="center"/>
        </w:trPr>
        <w:tc>
          <w:tcPr>
            <w:tcW w:w="1859" w:type="dxa"/>
            <w:shd w:val="clear" w:color="auto" w:fill="FFFFFF"/>
          </w:tcPr>
          <w:p w14:paraId="21A7D91D" w14:textId="71A418C2" w:rsidR="003D5E58" w:rsidRPr="0080783D"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1-3</w:t>
            </w:r>
            <w:r w:rsidRPr="000F3DF3">
              <w:rPr>
                <w:rFonts w:ascii="Arial" w:eastAsia="华文细黑" w:hAnsi="Arial" w:hint="eastAsia"/>
                <w:sz w:val="18"/>
                <w:szCs w:val="18"/>
                <w:lang w:val="en-US" w:eastAsia="en-US" w:bidi="en-US"/>
              </w:rPr>
              <w:t>月</w:t>
            </w:r>
          </w:p>
        </w:tc>
        <w:tc>
          <w:tcPr>
            <w:tcW w:w="1860" w:type="dxa"/>
            <w:shd w:val="clear" w:color="auto" w:fill="FFFFFF"/>
          </w:tcPr>
          <w:p w14:paraId="3F40FE15" w14:textId="3F56CFED"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14.9</w:t>
            </w:r>
          </w:p>
        </w:tc>
        <w:tc>
          <w:tcPr>
            <w:tcW w:w="1860" w:type="dxa"/>
            <w:shd w:val="clear" w:color="auto" w:fill="FFFFFF"/>
          </w:tcPr>
          <w:p w14:paraId="3B604F95" w14:textId="00737DE9"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-20.7%</w:t>
            </w:r>
          </w:p>
        </w:tc>
      </w:tr>
      <w:tr w:rsidR="003D5E58" w:rsidRPr="0080783D" w14:paraId="6B036595" w14:textId="77777777" w:rsidTr="003D5E58">
        <w:trPr>
          <w:trHeight w:val="283"/>
          <w:jc w:val="center"/>
        </w:trPr>
        <w:tc>
          <w:tcPr>
            <w:tcW w:w="1859" w:type="dxa"/>
            <w:shd w:val="clear" w:color="auto" w:fill="FFFFFF"/>
          </w:tcPr>
          <w:p w14:paraId="456BA857" w14:textId="11C30841" w:rsidR="003D5E58" w:rsidRPr="0080783D"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1-4</w:t>
            </w:r>
            <w:r w:rsidRPr="000F3DF3">
              <w:rPr>
                <w:rFonts w:ascii="Arial" w:eastAsia="华文细黑" w:hAnsi="Arial" w:hint="eastAsia"/>
                <w:sz w:val="18"/>
                <w:szCs w:val="18"/>
                <w:lang w:val="en-US" w:eastAsia="en-US" w:bidi="en-US"/>
              </w:rPr>
              <w:t>月</w:t>
            </w:r>
          </w:p>
        </w:tc>
        <w:tc>
          <w:tcPr>
            <w:tcW w:w="1860" w:type="dxa"/>
            <w:shd w:val="clear" w:color="auto" w:fill="FFFFFF"/>
          </w:tcPr>
          <w:p w14:paraId="4E25F99B" w14:textId="02204F34"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23.1</w:t>
            </w:r>
          </w:p>
        </w:tc>
        <w:tc>
          <w:tcPr>
            <w:tcW w:w="1860" w:type="dxa"/>
            <w:shd w:val="clear" w:color="auto" w:fill="FFFFFF"/>
          </w:tcPr>
          <w:p w14:paraId="21E58DA5" w14:textId="2C8B2A1A"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-10.4%</w:t>
            </w:r>
          </w:p>
        </w:tc>
      </w:tr>
      <w:tr w:rsidR="003D5E58" w:rsidRPr="0080783D" w14:paraId="5D2E5981" w14:textId="77777777" w:rsidTr="003D5E58">
        <w:trPr>
          <w:trHeight w:val="283"/>
          <w:jc w:val="center"/>
        </w:trPr>
        <w:tc>
          <w:tcPr>
            <w:tcW w:w="1859" w:type="dxa"/>
            <w:shd w:val="clear" w:color="auto" w:fill="FFFFFF"/>
          </w:tcPr>
          <w:p w14:paraId="20A94360" w14:textId="4F78B724" w:rsidR="003D5E58" w:rsidRPr="0080783D"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1-5</w:t>
            </w:r>
            <w:r w:rsidRPr="000F3DF3">
              <w:rPr>
                <w:rFonts w:ascii="Arial" w:eastAsia="华文细黑" w:hAnsi="Arial" w:hint="eastAsia"/>
                <w:sz w:val="18"/>
                <w:szCs w:val="18"/>
                <w:lang w:val="en-US" w:eastAsia="en-US" w:bidi="en-US"/>
              </w:rPr>
              <w:t>月</w:t>
            </w:r>
          </w:p>
        </w:tc>
        <w:tc>
          <w:tcPr>
            <w:tcW w:w="1860" w:type="dxa"/>
            <w:shd w:val="clear" w:color="auto" w:fill="FFFFFF"/>
          </w:tcPr>
          <w:p w14:paraId="188A6F74" w14:textId="6516B006"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26.8</w:t>
            </w:r>
          </w:p>
        </w:tc>
        <w:tc>
          <w:tcPr>
            <w:tcW w:w="1860" w:type="dxa"/>
            <w:shd w:val="clear" w:color="auto" w:fill="FFFFFF"/>
          </w:tcPr>
          <w:p w14:paraId="11E263C0" w14:textId="326BCF1D"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-11.5%</w:t>
            </w:r>
          </w:p>
        </w:tc>
      </w:tr>
      <w:tr w:rsidR="003D5E58" w:rsidRPr="0080783D" w14:paraId="1C5D0C74" w14:textId="77777777" w:rsidTr="003D5E58">
        <w:trPr>
          <w:trHeight w:val="283"/>
          <w:jc w:val="center"/>
        </w:trPr>
        <w:tc>
          <w:tcPr>
            <w:tcW w:w="1859" w:type="dxa"/>
            <w:shd w:val="clear" w:color="auto" w:fill="FFFFFF"/>
          </w:tcPr>
          <w:p w14:paraId="3DE84DFB" w14:textId="1CA097D9" w:rsidR="003D5E58" w:rsidRPr="0080783D"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1-6</w:t>
            </w:r>
            <w:r w:rsidRPr="000F3DF3">
              <w:rPr>
                <w:rFonts w:ascii="Arial" w:eastAsia="华文细黑" w:hAnsi="Arial" w:hint="eastAsia"/>
                <w:sz w:val="18"/>
                <w:szCs w:val="18"/>
                <w:lang w:val="en-US" w:eastAsia="en-US" w:bidi="en-US"/>
              </w:rPr>
              <w:t>月</w:t>
            </w:r>
          </w:p>
        </w:tc>
        <w:tc>
          <w:tcPr>
            <w:tcW w:w="1860" w:type="dxa"/>
            <w:shd w:val="clear" w:color="auto" w:fill="FFFFFF"/>
          </w:tcPr>
          <w:p w14:paraId="140463D0" w14:textId="57EE27E9"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37.8</w:t>
            </w:r>
          </w:p>
        </w:tc>
        <w:tc>
          <w:tcPr>
            <w:tcW w:w="1860" w:type="dxa"/>
            <w:shd w:val="clear" w:color="auto" w:fill="FFFFFF"/>
          </w:tcPr>
          <w:p w14:paraId="0775DCEF" w14:textId="667E0BCE"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14.4%</w:t>
            </w:r>
          </w:p>
        </w:tc>
      </w:tr>
      <w:tr w:rsidR="003D5E58" w:rsidRPr="0080783D" w14:paraId="16D6E9ED" w14:textId="77777777" w:rsidTr="003D5E58">
        <w:trPr>
          <w:trHeight w:val="283"/>
          <w:jc w:val="center"/>
        </w:trPr>
        <w:tc>
          <w:tcPr>
            <w:tcW w:w="1859" w:type="dxa"/>
            <w:shd w:val="clear" w:color="auto" w:fill="FFFFFF"/>
          </w:tcPr>
          <w:p w14:paraId="76C4AE87" w14:textId="4B9E35AB" w:rsidR="003D5E58" w:rsidRPr="0080783D"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lastRenderedPageBreak/>
              <w:t>1-7</w:t>
            </w:r>
            <w:r w:rsidRPr="000F3DF3">
              <w:rPr>
                <w:rFonts w:ascii="Arial" w:eastAsia="华文细黑" w:hAnsi="Arial" w:hint="eastAsia"/>
                <w:sz w:val="18"/>
                <w:szCs w:val="18"/>
                <w:lang w:val="en-US" w:eastAsia="en-US" w:bidi="en-US"/>
              </w:rPr>
              <w:t>月</w:t>
            </w:r>
          </w:p>
        </w:tc>
        <w:tc>
          <w:tcPr>
            <w:tcW w:w="1860" w:type="dxa"/>
            <w:shd w:val="clear" w:color="auto" w:fill="FFFFFF"/>
          </w:tcPr>
          <w:p w14:paraId="72686567" w14:textId="0F7DB86A"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39.0</w:t>
            </w:r>
          </w:p>
        </w:tc>
        <w:tc>
          <w:tcPr>
            <w:tcW w:w="1860" w:type="dxa"/>
            <w:shd w:val="clear" w:color="auto" w:fill="FFFFFF"/>
          </w:tcPr>
          <w:p w14:paraId="2A072412" w14:textId="6518856F" w:rsidR="003D5E58" w:rsidRPr="000F3DF3" w:rsidRDefault="003D5E58" w:rsidP="000F3DF3">
            <w:pPr>
              <w:pStyle w:val="af5"/>
              <w:shd w:val="clear" w:color="auto" w:fill="auto"/>
              <w:adjustRightInd w:val="0"/>
              <w:snapToGrid w:val="0"/>
              <w:jc w:val="both"/>
              <w:rPr>
                <w:rFonts w:ascii="Arial" w:eastAsia="华文细黑" w:hAnsi="Arial"/>
                <w:sz w:val="18"/>
                <w:szCs w:val="18"/>
                <w:lang w:val="en-US" w:eastAsia="en-US" w:bidi="en-US"/>
              </w:rPr>
            </w:pPr>
            <w:r w:rsidRPr="000F3DF3">
              <w:rPr>
                <w:rFonts w:ascii="Arial" w:eastAsia="华文细黑" w:hAnsi="Arial"/>
                <w:sz w:val="18"/>
                <w:szCs w:val="18"/>
                <w:lang w:val="en-US" w:eastAsia="en-US" w:bidi="en-US"/>
              </w:rPr>
              <w:t>-2.9%</w:t>
            </w:r>
          </w:p>
        </w:tc>
      </w:tr>
      <w:tr w:rsidR="003D5E58" w:rsidRPr="0080783D" w14:paraId="4C29EC48" w14:textId="77777777" w:rsidTr="009708F1">
        <w:trPr>
          <w:trHeight w:val="283"/>
          <w:jc w:val="center"/>
        </w:trPr>
        <w:tc>
          <w:tcPr>
            <w:tcW w:w="1859" w:type="dxa"/>
            <w:shd w:val="clear" w:color="auto" w:fill="FFFFFF"/>
            <w:vAlign w:val="center"/>
          </w:tcPr>
          <w:p w14:paraId="19411DE6" w14:textId="43029ED6" w:rsidR="003D5E58" w:rsidRPr="000F3DF3"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hint="eastAsia"/>
                <w:sz w:val="18"/>
                <w:szCs w:val="18"/>
                <w:lang w:eastAsia="en-US"/>
              </w:rPr>
              <w:t>8</w:t>
            </w:r>
            <w:r w:rsidRPr="0080783D">
              <w:rPr>
                <w:rFonts w:ascii="华文细黑" w:eastAsia="华文细黑" w:hAnsi="华文细黑" w:cs="MingLiU" w:hint="eastAsia"/>
                <w:sz w:val="18"/>
                <w:szCs w:val="18"/>
                <w:lang w:eastAsia="en-US"/>
              </w:rPr>
              <w:t>月</w:t>
            </w:r>
          </w:p>
        </w:tc>
        <w:tc>
          <w:tcPr>
            <w:tcW w:w="1860" w:type="dxa"/>
            <w:shd w:val="clear" w:color="auto" w:fill="FFFFFF"/>
          </w:tcPr>
          <w:p w14:paraId="7224BFA4" w14:textId="43FF21D7" w:rsidR="003D5E58" w:rsidRPr="000F3DF3"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4</w:t>
            </w:r>
            <w:r>
              <w:rPr>
                <w:rFonts w:ascii="Arial" w:eastAsia="华文细黑" w:hAnsi="Arial"/>
                <w:sz w:val="18"/>
                <w:szCs w:val="18"/>
                <w:lang w:val="en-US" w:bidi="en-US"/>
              </w:rPr>
              <w:t>3.7</w:t>
            </w:r>
          </w:p>
        </w:tc>
        <w:tc>
          <w:tcPr>
            <w:tcW w:w="1860" w:type="dxa"/>
            <w:shd w:val="clear" w:color="auto" w:fill="FFFFFF"/>
          </w:tcPr>
          <w:p w14:paraId="06D8F489" w14:textId="260ABC9D" w:rsidR="003D5E58" w:rsidRPr="000F3DF3"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w:t>
            </w:r>
            <w:r>
              <w:rPr>
                <w:rFonts w:ascii="Arial" w:eastAsia="华文细黑" w:hAnsi="Arial"/>
                <w:sz w:val="18"/>
                <w:szCs w:val="18"/>
                <w:lang w:val="en-US" w:bidi="en-US"/>
              </w:rPr>
              <w:t>0.2%</w:t>
            </w:r>
          </w:p>
        </w:tc>
      </w:tr>
      <w:tr w:rsidR="003D5E58" w:rsidRPr="0080783D" w14:paraId="4D24AE7C" w14:textId="77777777" w:rsidTr="009708F1">
        <w:trPr>
          <w:trHeight w:val="283"/>
          <w:jc w:val="center"/>
        </w:trPr>
        <w:tc>
          <w:tcPr>
            <w:tcW w:w="1859" w:type="dxa"/>
            <w:shd w:val="clear" w:color="auto" w:fill="FFFFFF"/>
            <w:vAlign w:val="center"/>
          </w:tcPr>
          <w:p w14:paraId="3CB5A0EE" w14:textId="569459AC" w:rsidR="003D5E58" w:rsidRPr="000F3DF3"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hint="eastAsia"/>
                <w:sz w:val="18"/>
                <w:szCs w:val="18"/>
                <w:lang w:eastAsia="en-US"/>
              </w:rPr>
              <w:t>9</w:t>
            </w:r>
            <w:r w:rsidRPr="0080783D">
              <w:rPr>
                <w:rFonts w:ascii="华文细黑" w:eastAsia="华文细黑" w:hAnsi="华文细黑" w:cs="MingLiU" w:hint="eastAsia"/>
                <w:sz w:val="18"/>
                <w:szCs w:val="18"/>
                <w:lang w:eastAsia="en-US"/>
              </w:rPr>
              <w:t>月</w:t>
            </w:r>
          </w:p>
        </w:tc>
        <w:tc>
          <w:tcPr>
            <w:tcW w:w="1860" w:type="dxa"/>
            <w:shd w:val="clear" w:color="auto" w:fill="FFFFFF"/>
          </w:tcPr>
          <w:p w14:paraId="1EEBA174" w14:textId="36BE6776" w:rsidR="003D5E58" w:rsidRPr="000F3DF3"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5</w:t>
            </w:r>
            <w:r>
              <w:rPr>
                <w:rFonts w:ascii="Arial" w:eastAsia="华文细黑" w:hAnsi="Arial"/>
                <w:sz w:val="18"/>
                <w:szCs w:val="18"/>
                <w:lang w:val="en-US" w:bidi="en-US"/>
              </w:rPr>
              <w:t>9.8</w:t>
            </w:r>
          </w:p>
        </w:tc>
        <w:tc>
          <w:tcPr>
            <w:tcW w:w="1860" w:type="dxa"/>
            <w:shd w:val="clear" w:color="auto" w:fill="FFFFFF"/>
          </w:tcPr>
          <w:p w14:paraId="509DB48F" w14:textId="66DA5DC3" w:rsidR="003D5E58" w:rsidRPr="000F3DF3"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1</w:t>
            </w:r>
            <w:r>
              <w:rPr>
                <w:rFonts w:ascii="Arial" w:eastAsia="华文细黑" w:hAnsi="Arial"/>
                <w:sz w:val="18"/>
                <w:szCs w:val="18"/>
                <w:lang w:val="en-US" w:bidi="en-US"/>
              </w:rPr>
              <w:t>3.3%</w:t>
            </w:r>
          </w:p>
        </w:tc>
      </w:tr>
      <w:tr w:rsidR="003D5E58" w:rsidRPr="0080783D" w14:paraId="5D0DD297" w14:textId="77777777" w:rsidTr="009708F1">
        <w:trPr>
          <w:trHeight w:val="283"/>
          <w:jc w:val="center"/>
        </w:trPr>
        <w:tc>
          <w:tcPr>
            <w:tcW w:w="1859" w:type="dxa"/>
            <w:shd w:val="clear" w:color="auto" w:fill="FFFFFF"/>
            <w:vAlign w:val="center"/>
          </w:tcPr>
          <w:p w14:paraId="37753B88" w14:textId="144104D6" w:rsidR="003D5E58" w:rsidRPr="000F3DF3" w:rsidRDefault="003D5E58" w:rsidP="003D5E58">
            <w:pPr>
              <w:pStyle w:val="af5"/>
              <w:shd w:val="clear" w:color="auto" w:fill="auto"/>
              <w:adjustRightInd w:val="0"/>
              <w:snapToGrid w:val="0"/>
              <w:jc w:val="both"/>
              <w:rPr>
                <w:rFonts w:ascii="Arial" w:eastAsia="华文细黑" w:hAnsi="Arial"/>
                <w:sz w:val="18"/>
                <w:szCs w:val="18"/>
                <w:lang w:val="en-US" w:eastAsia="en-US" w:bidi="en-US"/>
              </w:rPr>
            </w:pPr>
            <w:r w:rsidRPr="0080783D">
              <w:rPr>
                <w:rFonts w:ascii="Arial" w:eastAsia="华文细黑" w:hAnsi="Arial" w:hint="eastAsia"/>
                <w:sz w:val="18"/>
                <w:szCs w:val="18"/>
                <w:lang w:eastAsia="en-US"/>
              </w:rPr>
              <w:t>1</w:t>
            </w:r>
            <w:r w:rsidRPr="0080783D">
              <w:rPr>
                <w:rFonts w:ascii="华文细黑" w:eastAsia="华文细黑" w:hAnsi="华文细黑" w:cs="MS Gothic" w:hint="eastAsia"/>
                <w:sz w:val="18"/>
                <w:szCs w:val="18"/>
              </w:rPr>
              <w:t>-</w:t>
            </w:r>
            <w:r w:rsidRPr="0080783D">
              <w:rPr>
                <w:rFonts w:ascii="Arial" w:eastAsia="华文细黑" w:hAnsi="Arial" w:cs="MS Gothic" w:hint="eastAsia"/>
                <w:sz w:val="18"/>
                <w:szCs w:val="18"/>
              </w:rPr>
              <w:t>1</w:t>
            </w:r>
            <w:r w:rsidRPr="0080783D">
              <w:rPr>
                <w:rFonts w:ascii="Arial" w:eastAsia="华文细黑" w:hAnsi="Arial" w:hint="eastAsia"/>
                <w:sz w:val="18"/>
                <w:szCs w:val="18"/>
                <w:lang w:val="en-US" w:eastAsia="en-US" w:bidi="en-US"/>
              </w:rPr>
              <w:t>0</w:t>
            </w:r>
            <w:r w:rsidRPr="0080783D">
              <w:rPr>
                <w:rFonts w:ascii="华文细黑" w:eastAsia="华文细黑" w:hAnsi="华文细黑" w:cs="MingLiU" w:hint="eastAsia"/>
                <w:sz w:val="18"/>
                <w:szCs w:val="18"/>
                <w:lang w:eastAsia="en-US"/>
              </w:rPr>
              <w:t>月</w:t>
            </w:r>
          </w:p>
        </w:tc>
        <w:tc>
          <w:tcPr>
            <w:tcW w:w="1860" w:type="dxa"/>
            <w:shd w:val="clear" w:color="auto" w:fill="FFFFFF"/>
          </w:tcPr>
          <w:p w14:paraId="2779B03E" w14:textId="629A2023" w:rsidR="003D5E58" w:rsidRPr="000F3DF3"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6</w:t>
            </w:r>
            <w:r>
              <w:rPr>
                <w:rFonts w:ascii="Arial" w:eastAsia="华文细黑" w:hAnsi="Arial"/>
                <w:sz w:val="18"/>
                <w:szCs w:val="18"/>
                <w:lang w:val="en-US" w:bidi="en-US"/>
              </w:rPr>
              <w:t>0.1</w:t>
            </w:r>
          </w:p>
        </w:tc>
        <w:tc>
          <w:tcPr>
            <w:tcW w:w="1860" w:type="dxa"/>
            <w:shd w:val="clear" w:color="auto" w:fill="FFFFFF"/>
          </w:tcPr>
          <w:p w14:paraId="026AFA37" w14:textId="3103AAD6" w:rsidR="003D5E58" w:rsidRPr="000F3DF3" w:rsidRDefault="003D5E58" w:rsidP="003D5E58">
            <w:pPr>
              <w:pStyle w:val="af5"/>
              <w:shd w:val="clear" w:color="auto" w:fill="auto"/>
              <w:adjustRightInd w:val="0"/>
              <w:snapToGrid w:val="0"/>
              <w:jc w:val="both"/>
              <w:rPr>
                <w:rFonts w:ascii="Arial" w:eastAsia="华文细黑" w:hAnsi="Arial" w:hint="eastAsia"/>
                <w:sz w:val="18"/>
                <w:szCs w:val="18"/>
                <w:lang w:val="en-US" w:bidi="en-US"/>
              </w:rPr>
            </w:pPr>
            <w:r>
              <w:rPr>
                <w:rFonts w:ascii="Arial" w:eastAsia="华文细黑" w:hAnsi="Arial" w:hint="eastAsia"/>
                <w:sz w:val="18"/>
                <w:szCs w:val="18"/>
                <w:lang w:val="en-US" w:bidi="en-US"/>
              </w:rPr>
              <w:t>5</w:t>
            </w:r>
            <w:r>
              <w:rPr>
                <w:rFonts w:ascii="Arial" w:eastAsia="华文细黑" w:hAnsi="Arial"/>
                <w:sz w:val="18"/>
                <w:szCs w:val="18"/>
                <w:lang w:val="en-US" w:bidi="en-US"/>
              </w:rPr>
              <w:t>.2%</w:t>
            </w:r>
          </w:p>
        </w:tc>
      </w:tr>
    </w:tbl>
    <w:p w14:paraId="18640FEC" w14:textId="77777777" w:rsidR="00C0596D" w:rsidRPr="0080783D" w:rsidRDefault="00C0596D"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5D98B544" w14:textId="77777777" w:rsidR="00C0596D" w:rsidRPr="0080783D" w:rsidRDefault="00C0596D" w:rsidP="00601F48">
      <w:pPr>
        <w:adjustRightInd w:val="0"/>
        <w:snapToGrid w:val="0"/>
        <w:rPr>
          <w:rFonts w:ascii="华文细黑" w:eastAsia="华文细黑" w:hAnsi="华文细黑" w:cs="Arial"/>
          <w:sz w:val="18"/>
          <w:szCs w:val="18"/>
        </w:rPr>
      </w:pPr>
    </w:p>
    <w:p w14:paraId="7FABACC6" w14:textId="1B0EAAC6" w:rsidR="00C0596D" w:rsidRPr="0080783D" w:rsidRDefault="000F3DF3" w:rsidP="00601F48">
      <w:pPr>
        <w:adjustRightInd w:val="0"/>
        <w:snapToGrid w:val="0"/>
        <w:spacing w:line="480" w:lineRule="auto"/>
        <w:ind w:firstLineChars="200" w:firstLine="420"/>
        <w:rPr>
          <w:rFonts w:ascii="Arial" w:eastAsia="宋体" w:hAnsi="Arial" w:cs="Arial"/>
        </w:rPr>
      </w:pPr>
      <w:r w:rsidRPr="000F3DF3">
        <w:rPr>
          <w:rFonts w:ascii="Arial" w:eastAsia="宋体" w:hAnsi="Arial" w:cs="Arial" w:hint="eastAsia"/>
        </w:rPr>
        <w:t>2024</w:t>
      </w:r>
      <w:r w:rsidRPr="000F3DF3">
        <w:rPr>
          <w:rFonts w:ascii="Arial" w:eastAsia="宋体" w:hAnsi="Arial" w:cs="Arial" w:hint="eastAsia"/>
        </w:rPr>
        <w:t>年</w:t>
      </w:r>
      <w:r w:rsidR="003D5E58" w:rsidRPr="003D5E58">
        <w:rPr>
          <w:rFonts w:ascii="Arial" w:eastAsia="宋体" w:hAnsi="Arial" w:cs="Arial" w:hint="eastAsia"/>
        </w:rPr>
        <w:t>1-10</w:t>
      </w:r>
      <w:r w:rsidR="003D5E58" w:rsidRPr="003D5E58">
        <w:rPr>
          <w:rFonts w:ascii="Arial" w:eastAsia="宋体" w:hAnsi="Arial" w:cs="Arial" w:hint="eastAsia"/>
        </w:rPr>
        <w:t>月，全市房地产开发企业新建办公用房销售面积同比增加</w:t>
      </w:r>
      <w:r w:rsidR="003D5E58" w:rsidRPr="003D5E58">
        <w:rPr>
          <w:rFonts w:ascii="Arial" w:eastAsia="宋体" w:hAnsi="Arial" w:cs="Arial" w:hint="eastAsia"/>
        </w:rPr>
        <w:t>5.2%:</w:t>
      </w:r>
      <w:r w:rsidR="003D5E58" w:rsidRPr="003D5E58">
        <w:rPr>
          <w:rFonts w:ascii="Arial" w:eastAsia="宋体" w:hAnsi="Arial" w:cs="Arial" w:hint="eastAsia"/>
        </w:rPr>
        <w:t>其中</w:t>
      </w:r>
      <w:r w:rsidR="003D5E58" w:rsidRPr="003D5E58">
        <w:rPr>
          <w:rFonts w:ascii="Arial" w:eastAsia="宋体" w:hAnsi="Arial" w:cs="Arial" w:hint="eastAsia"/>
        </w:rPr>
        <w:t>10</w:t>
      </w:r>
      <w:r w:rsidR="003D5E58" w:rsidRPr="003D5E58">
        <w:rPr>
          <w:rFonts w:ascii="Arial" w:eastAsia="宋体" w:hAnsi="Arial" w:cs="Arial" w:hint="eastAsia"/>
        </w:rPr>
        <w:t>月销售</w:t>
      </w:r>
      <w:r w:rsidR="003D5E58" w:rsidRPr="003D5E58">
        <w:rPr>
          <w:rFonts w:ascii="Arial" w:eastAsia="宋体" w:hAnsi="Arial" w:cs="Arial" w:hint="eastAsia"/>
        </w:rPr>
        <w:t>0.3</w:t>
      </w:r>
      <w:r w:rsidR="003D5E58" w:rsidRPr="003D5E58">
        <w:rPr>
          <w:rFonts w:ascii="Arial" w:eastAsia="宋体" w:hAnsi="Arial" w:cs="Arial" w:hint="eastAsia"/>
        </w:rPr>
        <w:t>万平方米，环比、同比均大幅减少。新建办公房月度间销量波动大，</w:t>
      </w:r>
      <w:r w:rsidR="003D5E58" w:rsidRPr="003D5E58">
        <w:rPr>
          <w:rFonts w:ascii="Arial" w:eastAsia="宋体" w:hAnsi="Arial" w:cs="Arial" w:hint="eastAsia"/>
        </w:rPr>
        <w:t>1-10</w:t>
      </w:r>
      <w:r w:rsidR="003D5E58">
        <w:rPr>
          <w:rFonts w:ascii="Arial" w:eastAsia="宋体" w:hAnsi="Arial" w:cs="Arial" w:hint="eastAsia"/>
        </w:rPr>
        <w:t>月累计销量好于去年同期</w:t>
      </w:r>
      <w:r w:rsidRPr="000F3DF3">
        <w:rPr>
          <w:rFonts w:ascii="Arial" w:eastAsia="宋体" w:hAnsi="Arial" w:cs="Arial" w:hint="eastAsia"/>
        </w:rPr>
        <w:t>。</w:t>
      </w:r>
    </w:p>
    <w:p w14:paraId="100714AA" w14:textId="565187B1" w:rsidR="00C0596D" w:rsidRPr="0080783D" w:rsidRDefault="00C0596D"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新建办公批准预售面积</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57" w:type="dxa"/>
          <w:left w:w="57" w:type="dxa"/>
          <w:bottom w:w="57" w:type="dxa"/>
          <w:right w:w="57" w:type="dxa"/>
        </w:tblCellMar>
        <w:tblLook w:val="0000" w:firstRow="0" w:lastRow="0" w:firstColumn="0" w:lastColumn="0" w:noHBand="0" w:noVBand="0"/>
      </w:tblPr>
      <w:tblGrid>
        <w:gridCol w:w="1983"/>
        <w:gridCol w:w="3658"/>
        <w:gridCol w:w="3658"/>
      </w:tblGrid>
      <w:tr w:rsidR="00C0596D" w:rsidRPr="0080783D" w14:paraId="4BEF808B" w14:textId="77777777" w:rsidTr="00606E74">
        <w:trPr>
          <w:trHeight w:val="283"/>
          <w:tblHeader/>
          <w:jc w:val="center"/>
        </w:trPr>
        <w:tc>
          <w:tcPr>
            <w:tcW w:w="1066" w:type="pct"/>
            <w:shd w:val="clear" w:color="auto" w:fill="FFFFFF" w:themeFill="background1"/>
            <w:vAlign w:val="center"/>
          </w:tcPr>
          <w:p w14:paraId="072A9D17" w14:textId="77777777"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时间</w:t>
            </w:r>
          </w:p>
        </w:tc>
        <w:tc>
          <w:tcPr>
            <w:tcW w:w="1967" w:type="pct"/>
            <w:shd w:val="clear" w:color="auto" w:fill="FFFFFF" w:themeFill="background1"/>
            <w:vAlign w:val="center"/>
          </w:tcPr>
          <w:p w14:paraId="08D92026" w14:textId="50589A9D"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办公单元</w:t>
            </w:r>
          </w:p>
        </w:tc>
        <w:tc>
          <w:tcPr>
            <w:tcW w:w="1967" w:type="pct"/>
            <w:shd w:val="clear" w:color="auto" w:fill="FFFFFF" w:themeFill="background1"/>
            <w:vAlign w:val="center"/>
          </w:tcPr>
          <w:p w14:paraId="0CB30C67" w14:textId="47E663BF"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hint="eastAsia"/>
                <w:color w:val="000000"/>
                <w:sz w:val="18"/>
                <w:szCs w:val="18"/>
              </w:rPr>
              <w:t>办公面积</w:t>
            </w:r>
          </w:p>
        </w:tc>
      </w:tr>
      <w:tr w:rsidR="00C0596D" w:rsidRPr="0080783D" w14:paraId="1981AFE7" w14:textId="77777777" w:rsidTr="00606E74">
        <w:trPr>
          <w:trHeight w:val="283"/>
          <w:jc w:val="center"/>
        </w:trPr>
        <w:tc>
          <w:tcPr>
            <w:tcW w:w="1066" w:type="pct"/>
            <w:shd w:val="clear" w:color="auto" w:fill="FFFFFF" w:themeFill="background1"/>
            <w:vAlign w:val="center"/>
          </w:tcPr>
          <w:p w14:paraId="0248E5DD" w14:textId="751EAEE6" w:rsidR="00C0596D" w:rsidRPr="0080783D" w:rsidRDefault="003D5E58"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2023</w:t>
            </w:r>
            <w:r w:rsidRPr="0080783D">
              <w:rPr>
                <w:rFonts w:ascii="华文细黑" w:eastAsia="华文细黑" w:hAnsi="华文细黑" w:cs="MingLiU"/>
                <w:color w:val="000000"/>
                <w:sz w:val="18"/>
                <w:szCs w:val="18"/>
              </w:rPr>
              <w:t>年</w:t>
            </w:r>
            <w:r w:rsidR="00C0596D" w:rsidRPr="0080783D">
              <w:rPr>
                <w:rFonts w:ascii="Arial" w:eastAsia="华文细黑" w:hAnsi="Arial"/>
                <w:color w:val="000000"/>
                <w:sz w:val="18"/>
                <w:szCs w:val="18"/>
              </w:rPr>
              <w:t>10</w:t>
            </w:r>
            <w:r w:rsidR="00C0596D" w:rsidRPr="0080783D">
              <w:rPr>
                <w:rFonts w:ascii="华文细黑" w:eastAsia="华文细黑" w:hAnsi="华文细黑" w:cs="MingLiU"/>
                <w:color w:val="000000"/>
                <w:sz w:val="18"/>
                <w:szCs w:val="18"/>
              </w:rPr>
              <w:t>月</w:t>
            </w:r>
          </w:p>
        </w:tc>
        <w:tc>
          <w:tcPr>
            <w:tcW w:w="1967" w:type="pct"/>
            <w:shd w:val="clear" w:color="auto" w:fill="FFFFFF" w:themeFill="background1"/>
            <w:vAlign w:val="bottom"/>
          </w:tcPr>
          <w:p w14:paraId="41A6FA98" w14:textId="5E08CA59"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c>
          <w:tcPr>
            <w:tcW w:w="1967" w:type="pct"/>
            <w:shd w:val="clear" w:color="auto" w:fill="FFFFFF" w:themeFill="background1"/>
            <w:vAlign w:val="bottom"/>
          </w:tcPr>
          <w:p w14:paraId="3DE8729C" w14:textId="5F496D72"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r>
      <w:tr w:rsidR="00C0596D" w:rsidRPr="0080783D" w14:paraId="25BC32BC" w14:textId="77777777" w:rsidTr="00606E74">
        <w:trPr>
          <w:trHeight w:val="283"/>
          <w:jc w:val="center"/>
        </w:trPr>
        <w:tc>
          <w:tcPr>
            <w:tcW w:w="1066" w:type="pct"/>
            <w:shd w:val="clear" w:color="auto" w:fill="FFFFFF" w:themeFill="background1"/>
            <w:vAlign w:val="center"/>
          </w:tcPr>
          <w:p w14:paraId="1F45F39B" w14:textId="77777777" w:rsidR="00C0596D" w:rsidRPr="0080783D" w:rsidRDefault="00C0596D"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s="MingLiU"/>
                <w:color w:val="000000"/>
                <w:sz w:val="18"/>
                <w:szCs w:val="18"/>
              </w:rPr>
              <w:t>11</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599F4E1C" w14:textId="44588031"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28</w:t>
            </w:r>
          </w:p>
        </w:tc>
        <w:tc>
          <w:tcPr>
            <w:tcW w:w="1967" w:type="pct"/>
            <w:shd w:val="clear" w:color="auto" w:fill="FFFFFF" w:themeFill="background1"/>
            <w:vAlign w:val="center"/>
          </w:tcPr>
          <w:p w14:paraId="4F8468FB" w14:textId="720B233F"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1.92</w:t>
            </w:r>
          </w:p>
        </w:tc>
      </w:tr>
      <w:tr w:rsidR="00C0596D" w:rsidRPr="0080783D" w14:paraId="61153414" w14:textId="77777777" w:rsidTr="00606E74">
        <w:trPr>
          <w:trHeight w:val="283"/>
          <w:jc w:val="center"/>
        </w:trPr>
        <w:tc>
          <w:tcPr>
            <w:tcW w:w="1066" w:type="pct"/>
            <w:shd w:val="clear" w:color="auto" w:fill="FFFFFF" w:themeFill="background1"/>
            <w:vAlign w:val="center"/>
          </w:tcPr>
          <w:p w14:paraId="3FF33010" w14:textId="77777777" w:rsidR="00C0596D" w:rsidRPr="0080783D" w:rsidRDefault="00C0596D"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12</w:t>
            </w:r>
            <w:r w:rsidRPr="0080783D">
              <w:rPr>
                <w:rFonts w:ascii="华文细黑" w:eastAsia="华文细黑" w:hAnsi="华文细黑" w:cs="MingLiU"/>
                <w:color w:val="000000"/>
                <w:sz w:val="18"/>
                <w:szCs w:val="18"/>
              </w:rPr>
              <w:t>月</w:t>
            </w:r>
          </w:p>
        </w:tc>
        <w:tc>
          <w:tcPr>
            <w:tcW w:w="1967" w:type="pct"/>
            <w:shd w:val="clear" w:color="auto" w:fill="FFFFFF" w:themeFill="background1"/>
            <w:vAlign w:val="center"/>
          </w:tcPr>
          <w:p w14:paraId="6F87A083" w14:textId="24DB2B67"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140</w:t>
            </w:r>
          </w:p>
        </w:tc>
        <w:tc>
          <w:tcPr>
            <w:tcW w:w="1967" w:type="pct"/>
            <w:shd w:val="clear" w:color="auto" w:fill="FFFFFF" w:themeFill="background1"/>
            <w:vAlign w:val="center"/>
          </w:tcPr>
          <w:p w14:paraId="4125C577" w14:textId="763B94DE"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10.77</w:t>
            </w:r>
          </w:p>
        </w:tc>
      </w:tr>
      <w:tr w:rsidR="00C0596D" w:rsidRPr="0080783D" w14:paraId="062E405C" w14:textId="77777777" w:rsidTr="00606E74">
        <w:trPr>
          <w:trHeight w:val="283"/>
          <w:jc w:val="center"/>
        </w:trPr>
        <w:tc>
          <w:tcPr>
            <w:tcW w:w="1066" w:type="pct"/>
            <w:shd w:val="clear" w:color="auto" w:fill="FFFFFF" w:themeFill="background1"/>
            <w:vAlign w:val="center"/>
          </w:tcPr>
          <w:p w14:paraId="057BD8E8" w14:textId="77777777" w:rsidR="00C0596D" w:rsidRPr="0080783D" w:rsidRDefault="00C0596D"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2024</w:t>
            </w:r>
            <w:r w:rsidRPr="0080783D">
              <w:rPr>
                <w:rFonts w:ascii="华文细黑" w:eastAsia="华文细黑" w:hAnsi="华文细黑" w:cs="MingLiU"/>
                <w:color w:val="000000"/>
                <w:sz w:val="18"/>
                <w:szCs w:val="18"/>
              </w:rPr>
              <w:t>年</w:t>
            </w:r>
            <w:r w:rsidRPr="0080783D">
              <w:rPr>
                <w:rFonts w:ascii="Arial" w:eastAsia="华文细黑" w:hAnsi="Arial"/>
                <w:color w:val="000000"/>
                <w:sz w:val="18"/>
                <w:szCs w:val="18"/>
              </w:rPr>
              <w:t>1</w:t>
            </w:r>
            <w:r w:rsidRPr="0080783D">
              <w:rPr>
                <w:rFonts w:ascii="华文细黑" w:eastAsia="华文细黑" w:hAnsi="华文细黑" w:cs="MingLiU"/>
                <w:color w:val="000000"/>
                <w:sz w:val="18"/>
                <w:szCs w:val="18"/>
              </w:rPr>
              <w:t>月</w:t>
            </w:r>
          </w:p>
        </w:tc>
        <w:tc>
          <w:tcPr>
            <w:tcW w:w="1967" w:type="pct"/>
            <w:shd w:val="clear" w:color="auto" w:fill="FFFFFF" w:themeFill="background1"/>
            <w:vAlign w:val="bottom"/>
          </w:tcPr>
          <w:p w14:paraId="7B3CF67F" w14:textId="154D8E76"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c>
          <w:tcPr>
            <w:tcW w:w="1967" w:type="pct"/>
            <w:shd w:val="clear" w:color="auto" w:fill="FFFFFF" w:themeFill="background1"/>
            <w:vAlign w:val="bottom"/>
          </w:tcPr>
          <w:p w14:paraId="6CC96B82" w14:textId="6686ACD6"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r>
      <w:tr w:rsidR="00C0596D" w:rsidRPr="0080783D" w14:paraId="27F5F04C" w14:textId="77777777" w:rsidTr="00606E74">
        <w:trPr>
          <w:trHeight w:val="283"/>
          <w:jc w:val="center"/>
        </w:trPr>
        <w:tc>
          <w:tcPr>
            <w:tcW w:w="1066" w:type="pct"/>
            <w:shd w:val="clear" w:color="auto" w:fill="FFFFFF" w:themeFill="background1"/>
            <w:vAlign w:val="center"/>
          </w:tcPr>
          <w:p w14:paraId="3767ACB7" w14:textId="77777777" w:rsidR="00C0596D" w:rsidRPr="0080783D" w:rsidRDefault="00C0596D" w:rsidP="00601F48">
            <w:pPr>
              <w:pStyle w:val="af5"/>
              <w:shd w:val="clear" w:color="auto" w:fill="auto"/>
              <w:snapToGrid w:val="0"/>
              <w:jc w:val="both"/>
              <w:rPr>
                <w:rFonts w:ascii="华文细黑" w:eastAsia="华文细黑" w:hAnsi="华文细黑"/>
                <w:sz w:val="18"/>
                <w:szCs w:val="18"/>
              </w:rPr>
            </w:pPr>
            <w:r w:rsidRPr="0080783D">
              <w:rPr>
                <w:rFonts w:ascii="Arial" w:eastAsia="华文细黑" w:hAnsi="Arial"/>
                <w:color w:val="000000"/>
                <w:sz w:val="18"/>
                <w:szCs w:val="18"/>
              </w:rPr>
              <w:t>2</w:t>
            </w:r>
            <w:r w:rsidRPr="0080783D">
              <w:rPr>
                <w:rFonts w:ascii="华文细黑" w:eastAsia="华文细黑" w:hAnsi="华文细黑" w:cs="MingLiU"/>
                <w:color w:val="000000"/>
                <w:sz w:val="18"/>
                <w:szCs w:val="18"/>
              </w:rPr>
              <w:t>月</w:t>
            </w:r>
          </w:p>
        </w:tc>
        <w:tc>
          <w:tcPr>
            <w:tcW w:w="1967" w:type="pct"/>
            <w:shd w:val="clear" w:color="auto" w:fill="FFFFFF" w:themeFill="background1"/>
            <w:vAlign w:val="bottom"/>
          </w:tcPr>
          <w:p w14:paraId="1F59B12A" w14:textId="6817D964"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c>
          <w:tcPr>
            <w:tcW w:w="1967" w:type="pct"/>
            <w:shd w:val="clear" w:color="auto" w:fill="FFFFFF" w:themeFill="background1"/>
            <w:vAlign w:val="bottom"/>
          </w:tcPr>
          <w:p w14:paraId="4EEE5313" w14:textId="56045E36" w:rsidR="00C0596D" w:rsidRPr="0080783D" w:rsidRDefault="00C0596D" w:rsidP="00601F48">
            <w:pPr>
              <w:pStyle w:val="af5"/>
              <w:shd w:val="clear" w:color="auto" w:fill="auto"/>
              <w:snapToGrid w:val="0"/>
              <w:jc w:val="both"/>
              <w:rPr>
                <w:rFonts w:ascii="Arial" w:eastAsia="华文细黑" w:hAnsi="Arial"/>
                <w:color w:val="000000"/>
                <w:sz w:val="18"/>
                <w:szCs w:val="18"/>
              </w:rPr>
            </w:pPr>
            <w:r w:rsidRPr="0080783D">
              <w:rPr>
                <w:rFonts w:ascii="Arial" w:eastAsia="华文细黑" w:hAnsi="Arial"/>
                <w:color w:val="000000"/>
                <w:sz w:val="18"/>
                <w:szCs w:val="18"/>
              </w:rPr>
              <w:t>0</w:t>
            </w:r>
          </w:p>
        </w:tc>
      </w:tr>
      <w:tr w:rsidR="000F3DF3" w:rsidRPr="0080783D" w14:paraId="521FB8A0" w14:textId="77777777" w:rsidTr="00EA1F3B">
        <w:trPr>
          <w:trHeight w:val="283"/>
          <w:jc w:val="center"/>
        </w:trPr>
        <w:tc>
          <w:tcPr>
            <w:tcW w:w="1066" w:type="pct"/>
            <w:shd w:val="clear" w:color="auto" w:fill="FFFFFF" w:themeFill="background1"/>
          </w:tcPr>
          <w:p w14:paraId="1FEB5240" w14:textId="464A8685"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3</w:t>
            </w:r>
            <w:r w:rsidRPr="000F3DF3">
              <w:rPr>
                <w:rFonts w:ascii="Arial" w:eastAsia="华文细黑" w:hAnsi="Arial" w:hint="eastAsia"/>
                <w:color w:val="000000"/>
                <w:sz w:val="18"/>
                <w:szCs w:val="18"/>
              </w:rPr>
              <w:t>月</w:t>
            </w:r>
          </w:p>
        </w:tc>
        <w:tc>
          <w:tcPr>
            <w:tcW w:w="1967" w:type="pct"/>
            <w:shd w:val="clear" w:color="auto" w:fill="FFFFFF" w:themeFill="background1"/>
          </w:tcPr>
          <w:p w14:paraId="21BF297C" w14:textId="34177BED"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91</w:t>
            </w:r>
          </w:p>
        </w:tc>
        <w:tc>
          <w:tcPr>
            <w:tcW w:w="1967" w:type="pct"/>
            <w:shd w:val="clear" w:color="auto" w:fill="FFFFFF" w:themeFill="background1"/>
          </w:tcPr>
          <w:p w14:paraId="3DA7316B" w14:textId="03FA0440"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6.33</w:t>
            </w:r>
          </w:p>
        </w:tc>
      </w:tr>
      <w:tr w:rsidR="000F3DF3" w:rsidRPr="0080783D" w14:paraId="620BFF7A" w14:textId="77777777" w:rsidTr="00EA1F3B">
        <w:trPr>
          <w:trHeight w:val="283"/>
          <w:jc w:val="center"/>
        </w:trPr>
        <w:tc>
          <w:tcPr>
            <w:tcW w:w="1066" w:type="pct"/>
            <w:shd w:val="clear" w:color="auto" w:fill="FFFFFF" w:themeFill="background1"/>
          </w:tcPr>
          <w:p w14:paraId="43608F2F" w14:textId="2981B3DD"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4</w:t>
            </w:r>
            <w:r w:rsidRPr="000F3DF3">
              <w:rPr>
                <w:rFonts w:ascii="Arial" w:eastAsia="华文细黑" w:hAnsi="Arial" w:hint="eastAsia"/>
                <w:color w:val="000000"/>
                <w:sz w:val="18"/>
                <w:szCs w:val="18"/>
              </w:rPr>
              <w:t>月</w:t>
            </w:r>
          </w:p>
        </w:tc>
        <w:tc>
          <w:tcPr>
            <w:tcW w:w="1967" w:type="pct"/>
            <w:shd w:val="clear" w:color="auto" w:fill="FFFFFF" w:themeFill="background1"/>
          </w:tcPr>
          <w:p w14:paraId="6A61DC1B" w14:textId="6FDDE9FE"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80</w:t>
            </w:r>
          </w:p>
        </w:tc>
        <w:tc>
          <w:tcPr>
            <w:tcW w:w="1967" w:type="pct"/>
            <w:shd w:val="clear" w:color="auto" w:fill="FFFFFF" w:themeFill="background1"/>
          </w:tcPr>
          <w:p w14:paraId="4745F670" w14:textId="2F66A4C5"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5.89</w:t>
            </w:r>
          </w:p>
        </w:tc>
      </w:tr>
      <w:tr w:rsidR="000F3DF3" w:rsidRPr="0080783D" w14:paraId="3D308829" w14:textId="77777777" w:rsidTr="00EA1F3B">
        <w:trPr>
          <w:trHeight w:val="283"/>
          <w:jc w:val="center"/>
        </w:trPr>
        <w:tc>
          <w:tcPr>
            <w:tcW w:w="1066" w:type="pct"/>
            <w:shd w:val="clear" w:color="auto" w:fill="FFFFFF" w:themeFill="background1"/>
          </w:tcPr>
          <w:p w14:paraId="6DEB9401" w14:textId="0FCBD7D6"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5</w:t>
            </w:r>
            <w:r w:rsidRPr="000F3DF3">
              <w:rPr>
                <w:rFonts w:ascii="Arial" w:eastAsia="华文细黑" w:hAnsi="Arial" w:hint="eastAsia"/>
                <w:color w:val="000000"/>
                <w:sz w:val="18"/>
                <w:szCs w:val="18"/>
              </w:rPr>
              <w:t>月</w:t>
            </w:r>
          </w:p>
        </w:tc>
        <w:tc>
          <w:tcPr>
            <w:tcW w:w="1967" w:type="pct"/>
            <w:shd w:val="clear" w:color="auto" w:fill="FFFFFF" w:themeFill="background1"/>
          </w:tcPr>
          <w:p w14:paraId="0199C960" w14:textId="1A23DE0C"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0</w:t>
            </w:r>
          </w:p>
        </w:tc>
        <w:tc>
          <w:tcPr>
            <w:tcW w:w="1967" w:type="pct"/>
            <w:shd w:val="clear" w:color="auto" w:fill="FFFFFF" w:themeFill="background1"/>
          </w:tcPr>
          <w:p w14:paraId="03CF27A5" w14:textId="6D0A39C3"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0</w:t>
            </w:r>
          </w:p>
        </w:tc>
      </w:tr>
      <w:tr w:rsidR="000F3DF3" w:rsidRPr="0080783D" w14:paraId="7C4C9734" w14:textId="77777777" w:rsidTr="00EA1F3B">
        <w:trPr>
          <w:trHeight w:val="283"/>
          <w:jc w:val="center"/>
        </w:trPr>
        <w:tc>
          <w:tcPr>
            <w:tcW w:w="1066" w:type="pct"/>
            <w:shd w:val="clear" w:color="auto" w:fill="FFFFFF" w:themeFill="background1"/>
          </w:tcPr>
          <w:p w14:paraId="150E78B8" w14:textId="3C56F204"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6</w:t>
            </w:r>
            <w:r w:rsidRPr="000F3DF3">
              <w:rPr>
                <w:rFonts w:ascii="Arial" w:eastAsia="华文细黑" w:hAnsi="Arial" w:hint="eastAsia"/>
                <w:color w:val="000000"/>
                <w:sz w:val="18"/>
                <w:szCs w:val="18"/>
              </w:rPr>
              <w:t>月</w:t>
            </w:r>
          </w:p>
        </w:tc>
        <w:tc>
          <w:tcPr>
            <w:tcW w:w="1967" w:type="pct"/>
            <w:shd w:val="clear" w:color="auto" w:fill="FFFFFF" w:themeFill="background1"/>
          </w:tcPr>
          <w:p w14:paraId="6739F864" w14:textId="6E8F46D0"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0</w:t>
            </w:r>
          </w:p>
        </w:tc>
        <w:tc>
          <w:tcPr>
            <w:tcW w:w="1967" w:type="pct"/>
            <w:shd w:val="clear" w:color="auto" w:fill="FFFFFF" w:themeFill="background1"/>
          </w:tcPr>
          <w:p w14:paraId="35FB1475" w14:textId="099C7EB8"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0</w:t>
            </w:r>
          </w:p>
        </w:tc>
      </w:tr>
      <w:tr w:rsidR="000F3DF3" w:rsidRPr="0080783D" w14:paraId="288742CA" w14:textId="77777777" w:rsidTr="00EA1F3B">
        <w:trPr>
          <w:trHeight w:val="283"/>
          <w:jc w:val="center"/>
        </w:trPr>
        <w:tc>
          <w:tcPr>
            <w:tcW w:w="1066" w:type="pct"/>
            <w:shd w:val="clear" w:color="auto" w:fill="FFFFFF" w:themeFill="background1"/>
          </w:tcPr>
          <w:p w14:paraId="7A24D91C" w14:textId="53B614B6"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7</w:t>
            </w:r>
            <w:r w:rsidRPr="000F3DF3">
              <w:rPr>
                <w:rFonts w:ascii="Arial" w:eastAsia="华文细黑" w:hAnsi="Arial" w:hint="eastAsia"/>
                <w:color w:val="000000"/>
                <w:sz w:val="18"/>
                <w:szCs w:val="18"/>
              </w:rPr>
              <w:t>月</w:t>
            </w:r>
          </w:p>
        </w:tc>
        <w:tc>
          <w:tcPr>
            <w:tcW w:w="1967" w:type="pct"/>
            <w:shd w:val="clear" w:color="auto" w:fill="FFFFFF" w:themeFill="background1"/>
          </w:tcPr>
          <w:p w14:paraId="72A9ED85" w14:textId="0B4568FB"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0</w:t>
            </w:r>
          </w:p>
        </w:tc>
        <w:tc>
          <w:tcPr>
            <w:tcW w:w="1967" w:type="pct"/>
            <w:shd w:val="clear" w:color="auto" w:fill="FFFFFF" w:themeFill="background1"/>
          </w:tcPr>
          <w:p w14:paraId="7C0A0C50" w14:textId="00D91704" w:rsidR="000F3DF3" w:rsidRPr="0080783D" w:rsidRDefault="000F3DF3" w:rsidP="000F3DF3">
            <w:pPr>
              <w:pStyle w:val="af5"/>
              <w:shd w:val="clear" w:color="auto" w:fill="auto"/>
              <w:snapToGrid w:val="0"/>
              <w:jc w:val="both"/>
              <w:rPr>
                <w:rFonts w:ascii="Arial" w:eastAsia="华文细黑" w:hAnsi="Arial"/>
                <w:color w:val="000000"/>
                <w:sz w:val="18"/>
                <w:szCs w:val="18"/>
              </w:rPr>
            </w:pPr>
            <w:r w:rsidRPr="000F3DF3">
              <w:rPr>
                <w:rFonts w:ascii="Arial" w:eastAsia="华文细黑" w:hAnsi="Arial"/>
                <w:color w:val="000000"/>
                <w:sz w:val="18"/>
                <w:szCs w:val="18"/>
              </w:rPr>
              <w:t>0</w:t>
            </w:r>
          </w:p>
        </w:tc>
      </w:tr>
      <w:tr w:rsidR="003D5E58" w:rsidRPr="0080783D" w14:paraId="25E761A4" w14:textId="77777777" w:rsidTr="00EA1F3B">
        <w:trPr>
          <w:trHeight w:val="283"/>
          <w:jc w:val="center"/>
        </w:trPr>
        <w:tc>
          <w:tcPr>
            <w:tcW w:w="1066" w:type="pct"/>
            <w:shd w:val="clear" w:color="auto" w:fill="FFFFFF" w:themeFill="background1"/>
          </w:tcPr>
          <w:p w14:paraId="58FEA9EB" w14:textId="50426C03"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sz w:val="18"/>
                <w:szCs w:val="18"/>
                <w:lang w:val="en-US" w:bidi="en-US"/>
              </w:rPr>
              <w:t>8</w:t>
            </w:r>
            <w:r>
              <w:rPr>
                <w:rFonts w:ascii="Arial" w:eastAsia="华文细黑" w:hAnsi="Arial" w:hint="eastAsia"/>
                <w:sz w:val="18"/>
                <w:szCs w:val="18"/>
                <w:lang w:val="en-US" w:bidi="en-US"/>
              </w:rPr>
              <w:t>月</w:t>
            </w:r>
          </w:p>
        </w:tc>
        <w:tc>
          <w:tcPr>
            <w:tcW w:w="1967" w:type="pct"/>
            <w:shd w:val="clear" w:color="auto" w:fill="FFFFFF" w:themeFill="background1"/>
          </w:tcPr>
          <w:p w14:paraId="3CC980ED" w14:textId="5AAEA223"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0</w:t>
            </w:r>
          </w:p>
        </w:tc>
        <w:tc>
          <w:tcPr>
            <w:tcW w:w="1967" w:type="pct"/>
            <w:shd w:val="clear" w:color="auto" w:fill="FFFFFF" w:themeFill="background1"/>
          </w:tcPr>
          <w:p w14:paraId="1963D4CC" w14:textId="788EF9F8"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0</w:t>
            </w:r>
          </w:p>
        </w:tc>
      </w:tr>
      <w:tr w:rsidR="003D5E58" w:rsidRPr="0080783D" w14:paraId="11EA0BF7" w14:textId="77777777" w:rsidTr="00EA1F3B">
        <w:trPr>
          <w:trHeight w:val="283"/>
          <w:jc w:val="center"/>
        </w:trPr>
        <w:tc>
          <w:tcPr>
            <w:tcW w:w="1066" w:type="pct"/>
            <w:shd w:val="clear" w:color="auto" w:fill="FFFFFF" w:themeFill="background1"/>
          </w:tcPr>
          <w:p w14:paraId="487C3A9E" w14:textId="1F367F91"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sz w:val="18"/>
                <w:szCs w:val="18"/>
                <w:lang w:val="en-US" w:bidi="en-US"/>
              </w:rPr>
              <w:t>9</w:t>
            </w:r>
            <w:r>
              <w:rPr>
                <w:rFonts w:ascii="Arial" w:eastAsia="华文细黑" w:hAnsi="Arial" w:hint="eastAsia"/>
                <w:sz w:val="18"/>
                <w:szCs w:val="18"/>
                <w:lang w:val="en-US" w:bidi="en-US"/>
              </w:rPr>
              <w:t>月</w:t>
            </w:r>
          </w:p>
        </w:tc>
        <w:tc>
          <w:tcPr>
            <w:tcW w:w="1967" w:type="pct"/>
            <w:shd w:val="clear" w:color="auto" w:fill="FFFFFF" w:themeFill="background1"/>
          </w:tcPr>
          <w:p w14:paraId="60E1A620" w14:textId="6A50C79D"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4</w:t>
            </w:r>
            <w:r>
              <w:rPr>
                <w:rFonts w:ascii="Arial" w:eastAsia="华文细黑" w:hAnsi="Arial"/>
                <w:color w:val="000000"/>
                <w:sz w:val="18"/>
                <w:szCs w:val="18"/>
              </w:rPr>
              <w:t>0</w:t>
            </w:r>
          </w:p>
        </w:tc>
        <w:tc>
          <w:tcPr>
            <w:tcW w:w="1967" w:type="pct"/>
            <w:shd w:val="clear" w:color="auto" w:fill="FFFFFF" w:themeFill="background1"/>
          </w:tcPr>
          <w:p w14:paraId="4BAEF496" w14:textId="62493EEC"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8</w:t>
            </w:r>
            <w:r>
              <w:rPr>
                <w:rFonts w:ascii="Arial" w:eastAsia="华文细黑" w:hAnsi="Arial"/>
                <w:color w:val="000000"/>
                <w:sz w:val="18"/>
                <w:szCs w:val="18"/>
              </w:rPr>
              <w:t>.78</w:t>
            </w:r>
          </w:p>
        </w:tc>
      </w:tr>
      <w:tr w:rsidR="003D5E58" w:rsidRPr="0080783D" w14:paraId="4F3F5317" w14:textId="77777777" w:rsidTr="00EA1F3B">
        <w:trPr>
          <w:trHeight w:val="283"/>
          <w:jc w:val="center"/>
        </w:trPr>
        <w:tc>
          <w:tcPr>
            <w:tcW w:w="1066" w:type="pct"/>
            <w:shd w:val="clear" w:color="auto" w:fill="FFFFFF" w:themeFill="background1"/>
          </w:tcPr>
          <w:p w14:paraId="00395DDD" w14:textId="08C8944D"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sz w:val="18"/>
                <w:szCs w:val="18"/>
                <w:lang w:val="en-US" w:bidi="en-US"/>
              </w:rPr>
              <w:t>1</w:t>
            </w:r>
            <w:r>
              <w:rPr>
                <w:rFonts w:ascii="Arial" w:eastAsia="华文细黑" w:hAnsi="Arial"/>
                <w:sz w:val="18"/>
                <w:szCs w:val="18"/>
                <w:lang w:val="en-US" w:bidi="en-US"/>
              </w:rPr>
              <w:t>0</w:t>
            </w:r>
            <w:r>
              <w:rPr>
                <w:rFonts w:ascii="Arial" w:eastAsia="华文细黑" w:hAnsi="Arial"/>
                <w:sz w:val="18"/>
                <w:szCs w:val="18"/>
                <w:lang w:val="en-US" w:bidi="en-US"/>
              </w:rPr>
              <w:t>月</w:t>
            </w:r>
          </w:p>
        </w:tc>
        <w:tc>
          <w:tcPr>
            <w:tcW w:w="1967" w:type="pct"/>
            <w:shd w:val="clear" w:color="auto" w:fill="FFFFFF" w:themeFill="background1"/>
          </w:tcPr>
          <w:p w14:paraId="33D28A81" w14:textId="10317469"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1</w:t>
            </w:r>
            <w:r>
              <w:rPr>
                <w:rFonts w:ascii="Arial" w:eastAsia="华文细黑" w:hAnsi="Arial"/>
                <w:color w:val="000000"/>
                <w:sz w:val="18"/>
                <w:szCs w:val="18"/>
              </w:rPr>
              <w:t>17</w:t>
            </w:r>
          </w:p>
        </w:tc>
        <w:tc>
          <w:tcPr>
            <w:tcW w:w="1967" w:type="pct"/>
            <w:shd w:val="clear" w:color="auto" w:fill="FFFFFF" w:themeFill="background1"/>
          </w:tcPr>
          <w:p w14:paraId="2F183894" w14:textId="3D7E4F4B" w:rsidR="003D5E58" w:rsidRPr="000F3DF3" w:rsidRDefault="003D5E58" w:rsidP="003D5E58">
            <w:pPr>
              <w:pStyle w:val="af5"/>
              <w:shd w:val="clear" w:color="auto" w:fill="auto"/>
              <w:snapToGrid w:val="0"/>
              <w:jc w:val="both"/>
              <w:rPr>
                <w:rFonts w:ascii="Arial" w:eastAsia="华文细黑" w:hAnsi="Arial"/>
                <w:color w:val="000000"/>
                <w:sz w:val="18"/>
                <w:szCs w:val="18"/>
              </w:rPr>
            </w:pPr>
            <w:r>
              <w:rPr>
                <w:rFonts w:ascii="Arial" w:eastAsia="华文细黑" w:hAnsi="Arial" w:hint="eastAsia"/>
                <w:color w:val="000000"/>
                <w:sz w:val="18"/>
                <w:szCs w:val="18"/>
              </w:rPr>
              <w:t>9</w:t>
            </w:r>
            <w:r>
              <w:rPr>
                <w:rFonts w:ascii="Arial" w:eastAsia="华文细黑" w:hAnsi="Arial"/>
                <w:color w:val="000000"/>
                <w:sz w:val="18"/>
                <w:szCs w:val="18"/>
              </w:rPr>
              <w:t>.84</w:t>
            </w:r>
          </w:p>
        </w:tc>
      </w:tr>
    </w:tbl>
    <w:p w14:paraId="09CC7DDE" w14:textId="77777777" w:rsidR="00C0596D" w:rsidRPr="0080783D" w:rsidRDefault="00C0596D" w:rsidP="00601F48">
      <w:pPr>
        <w:adjustRightInd w:val="0"/>
        <w:snapToGrid w:val="0"/>
        <w:rPr>
          <w:rFonts w:ascii="华文细黑" w:eastAsia="华文细黑" w:hAnsi="华文细黑" w:cs="Arial"/>
          <w:sz w:val="18"/>
          <w:szCs w:val="18"/>
        </w:rPr>
      </w:pPr>
      <w:r w:rsidRPr="0080783D">
        <w:rPr>
          <w:rFonts w:ascii="华文细黑" w:eastAsia="华文细黑" w:hAnsi="华文细黑" w:cs="Arial"/>
          <w:sz w:val="18"/>
          <w:szCs w:val="18"/>
        </w:rPr>
        <w:t>单位：</w:t>
      </w:r>
      <w:r w:rsidRPr="0080783D">
        <w:rPr>
          <w:rFonts w:ascii="华文细黑" w:eastAsia="华文细黑" w:hAnsi="华文细黑" w:cs="Arial" w:hint="eastAsia"/>
          <w:sz w:val="18"/>
          <w:szCs w:val="18"/>
        </w:rPr>
        <w:t>万</w:t>
      </w:r>
      <w:r w:rsidRPr="0080783D">
        <w:rPr>
          <w:rFonts w:ascii="Arial" w:eastAsia="华文细黑" w:hAnsi="Arial" w:cs="Arial" w:hint="eastAsia"/>
          <w:sz w:val="18"/>
          <w:szCs w:val="18"/>
        </w:rPr>
        <w:t>m</w:t>
      </w:r>
      <w:r w:rsidRPr="0080783D">
        <w:rPr>
          <w:rFonts w:ascii="Arial" w:eastAsia="华文细黑" w:hAnsi="Arial" w:cs="Arial"/>
          <w:sz w:val="18"/>
          <w:szCs w:val="18"/>
          <w:vertAlign w:val="superscript"/>
        </w:rPr>
        <w:t>2</w:t>
      </w:r>
    </w:p>
    <w:p w14:paraId="76469CEC" w14:textId="77777777" w:rsidR="00C0596D" w:rsidRPr="0080783D" w:rsidRDefault="00C0596D" w:rsidP="00601F48">
      <w:pPr>
        <w:adjustRightInd w:val="0"/>
        <w:snapToGrid w:val="0"/>
        <w:rPr>
          <w:rFonts w:ascii="华文细黑" w:eastAsia="华文细黑" w:hAnsi="华文细黑" w:cs="Arial"/>
          <w:sz w:val="18"/>
          <w:szCs w:val="18"/>
        </w:rPr>
      </w:pPr>
    </w:p>
    <w:p w14:paraId="7AB083F6" w14:textId="40394DAD" w:rsidR="00C0596D" w:rsidRPr="0080783D" w:rsidRDefault="003D5E58" w:rsidP="00601F48">
      <w:pPr>
        <w:adjustRightInd w:val="0"/>
        <w:snapToGrid w:val="0"/>
        <w:spacing w:line="480" w:lineRule="auto"/>
        <w:ind w:firstLineChars="200" w:firstLine="420"/>
        <w:rPr>
          <w:rFonts w:ascii="Arial" w:eastAsia="宋体" w:hAnsi="Arial" w:cs="Arial"/>
        </w:rPr>
      </w:pPr>
      <w:r w:rsidRPr="003D5E58">
        <w:rPr>
          <w:rFonts w:ascii="Arial" w:eastAsia="宋体" w:hAnsi="Arial" w:cs="Arial" w:hint="eastAsia"/>
        </w:rPr>
        <w:t>2024</w:t>
      </w:r>
      <w:r w:rsidRPr="003D5E58">
        <w:rPr>
          <w:rFonts w:ascii="Arial" w:eastAsia="宋体" w:hAnsi="Arial" w:cs="Arial" w:hint="eastAsia"/>
        </w:rPr>
        <w:t>年</w:t>
      </w:r>
      <w:r w:rsidRPr="003D5E58">
        <w:rPr>
          <w:rFonts w:ascii="Arial" w:eastAsia="宋体" w:hAnsi="Arial" w:cs="Arial" w:hint="eastAsia"/>
        </w:rPr>
        <w:t>10</w:t>
      </w:r>
      <w:r w:rsidRPr="003D5E58">
        <w:rPr>
          <w:rFonts w:ascii="Arial" w:eastAsia="宋体" w:hAnsi="Arial" w:cs="Arial" w:hint="eastAsia"/>
        </w:rPr>
        <w:t>月，新建办公批准预售面积</w:t>
      </w:r>
      <w:r w:rsidRPr="003D5E58">
        <w:rPr>
          <w:rFonts w:ascii="Arial" w:eastAsia="宋体" w:hAnsi="Arial" w:cs="Arial" w:hint="eastAsia"/>
        </w:rPr>
        <w:t>9.84</w:t>
      </w:r>
      <w:r w:rsidRPr="003D5E58">
        <w:rPr>
          <w:rFonts w:ascii="Arial" w:eastAsia="宋体" w:hAnsi="Arial" w:cs="Arial" w:hint="eastAsia"/>
        </w:rPr>
        <w:t>万平方米，环比增加</w:t>
      </w:r>
      <w:r w:rsidRPr="003D5E58">
        <w:rPr>
          <w:rFonts w:ascii="Arial" w:eastAsia="宋体" w:hAnsi="Arial" w:cs="Arial" w:hint="eastAsia"/>
        </w:rPr>
        <w:t>12%;9-10</w:t>
      </w:r>
      <w:r w:rsidRPr="003D5E58">
        <w:rPr>
          <w:rFonts w:ascii="Arial" w:eastAsia="宋体" w:hAnsi="Arial" w:cs="Arial" w:hint="eastAsia"/>
        </w:rPr>
        <w:t>月连续</w:t>
      </w:r>
      <w:r w:rsidRPr="003D5E58">
        <w:rPr>
          <w:rFonts w:ascii="Arial" w:eastAsia="宋体" w:hAnsi="Arial" w:cs="Arial" w:hint="eastAsia"/>
        </w:rPr>
        <w:t>2</w:t>
      </w:r>
      <w:r w:rsidRPr="003D5E58">
        <w:rPr>
          <w:rFonts w:ascii="Arial" w:eastAsia="宋体" w:hAnsi="Arial" w:cs="Arial" w:hint="eastAsia"/>
        </w:rPr>
        <w:t>个月有较大规模的新建办公房获批入市。</w:t>
      </w:r>
    </w:p>
    <w:p w14:paraId="7110A476" w14:textId="48271EEB" w:rsidR="00C0596D" w:rsidRPr="0080783D" w:rsidRDefault="00C0596D" w:rsidP="00601F48">
      <w:pPr>
        <w:adjustRightInd w:val="0"/>
        <w:snapToGrid w:val="0"/>
        <w:jc w:val="center"/>
        <w:rPr>
          <w:rFonts w:ascii="Arial" w:eastAsia="方正黑体简体" w:hAnsi="Arial"/>
          <w:bCs/>
          <w:color w:val="000000"/>
          <w:szCs w:val="24"/>
        </w:rPr>
      </w:pPr>
      <w:r w:rsidRPr="0080783D">
        <w:rPr>
          <w:rFonts w:ascii="Arial" w:eastAsia="方正黑体简体" w:hAnsi="Arial"/>
          <w:bCs/>
          <w:color w:val="000000"/>
          <w:szCs w:val="24"/>
        </w:rPr>
        <w:t>新建写字楼销售情况</w:t>
      </w:r>
    </w:p>
    <w:p w14:paraId="31E0A962" w14:textId="3CAC1AD4" w:rsidR="009617D3" w:rsidRDefault="001B4FE6" w:rsidP="001B4FE6">
      <w:pPr>
        <w:adjustRightInd w:val="0"/>
        <w:snapToGrid w:val="0"/>
        <w:jc w:val="center"/>
        <w:rPr>
          <w:rFonts w:ascii="华文细黑" w:eastAsia="华文细黑" w:hAnsi="华文细黑" w:cs="Arial"/>
          <w:sz w:val="18"/>
          <w:szCs w:val="18"/>
        </w:rPr>
      </w:pPr>
      <w:r w:rsidRPr="001B4FE6">
        <w:rPr>
          <w:rFonts w:ascii="华文细黑" w:eastAsia="华文细黑" w:hAnsi="华文细黑" w:cs="Arial"/>
          <w:noProof/>
          <w:sz w:val="18"/>
          <w:szCs w:val="18"/>
        </w:rPr>
        <w:lastRenderedPageBreak/>
        <w:drawing>
          <wp:inline distT="0" distB="0" distL="0" distR="0" wp14:anchorId="411FA576" wp14:editId="16EE6550">
            <wp:extent cx="3600000" cy="1798528"/>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1798528"/>
                    </a:xfrm>
                    <a:prstGeom prst="rect">
                      <a:avLst/>
                    </a:prstGeom>
                    <a:noFill/>
                    <a:ln>
                      <a:noFill/>
                    </a:ln>
                  </pic:spPr>
                </pic:pic>
              </a:graphicData>
            </a:graphic>
          </wp:inline>
        </w:drawing>
      </w:r>
    </w:p>
    <w:p w14:paraId="59E27EC8" w14:textId="6F2A773E" w:rsidR="001B4FE6" w:rsidRDefault="001B4FE6" w:rsidP="001B4FE6">
      <w:pPr>
        <w:adjustRightInd w:val="0"/>
        <w:snapToGrid w:val="0"/>
        <w:jc w:val="center"/>
        <w:rPr>
          <w:rFonts w:ascii="华文细黑" w:eastAsia="华文细黑" w:hAnsi="华文细黑" w:cs="Arial" w:hint="eastAsia"/>
          <w:sz w:val="18"/>
          <w:szCs w:val="18"/>
        </w:rPr>
      </w:pPr>
      <w:r w:rsidRPr="001B4FE6">
        <w:rPr>
          <w:rFonts w:ascii="华文细黑" w:eastAsia="华文细黑" w:hAnsi="华文细黑" w:cs="Arial" w:hint="eastAsia"/>
          <w:noProof/>
          <w:sz w:val="18"/>
          <w:szCs w:val="18"/>
        </w:rPr>
        <w:drawing>
          <wp:inline distT="0" distB="0" distL="0" distR="0" wp14:anchorId="67D88334" wp14:editId="6AD555A3">
            <wp:extent cx="3600000" cy="1725177"/>
            <wp:effectExtent l="0" t="0" r="63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1725177"/>
                    </a:xfrm>
                    <a:prstGeom prst="rect">
                      <a:avLst/>
                    </a:prstGeom>
                    <a:noFill/>
                    <a:ln>
                      <a:noFill/>
                    </a:ln>
                  </pic:spPr>
                </pic:pic>
              </a:graphicData>
            </a:graphic>
          </wp:inline>
        </w:drawing>
      </w:r>
    </w:p>
    <w:p w14:paraId="7F4A210A" w14:textId="77777777" w:rsidR="001B4FE6" w:rsidRPr="0080783D" w:rsidRDefault="001B4FE6" w:rsidP="00601F48">
      <w:pPr>
        <w:adjustRightInd w:val="0"/>
        <w:snapToGrid w:val="0"/>
        <w:rPr>
          <w:rFonts w:ascii="华文细黑" w:eastAsia="华文细黑" w:hAnsi="华文细黑" w:cs="Arial" w:hint="eastAsia"/>
          <w:sz w:val="18"/>
          <w:szCs w:val="18"/>
        </w:rPr>
      </w:pPr>
    </w:p>
    <w:p w14:paraId="3C88F446" w14:textId="6218D1D4" w:rsidR="003D5E58" w:rsidRDefault="001B4FE6" w:rsidP="00EA1F3B">
      <w:pPr>
        <w:adjustRightInd w:val="0"/>
        <w:snapToGrid w:val="0"/>
        <w:spacing w:line="480" w:lineRule="auto"/>
        <w:ind w:firstLineChars="200" w:firstLine="420"/>
        <w:rPr>
          <w:rFonts w:ascii="Arial" w:eastAsia="宋体" w:hAnsi="Arial" w:cs="Arial"/>
        </w:rPr>
      </w:pPr>
      <w:r>
        <w:rPr>
          <w:rFonts w:hint="eastAsia"/>
        </w:rPr>
        <w:t>供应：</w:t>
      </w:r>
      <w:r w:rsidRPr="001B4FE6">
        <w:rPr>
          <w:rFonts w:ascii="Arial" w:eastAsia="宋体" w:hAnsi="Arial" w:cs="Arial" w:hint="eastAsia"/>
        </w:rPr>
        <w:t>2024</w:t>
      </w:r>
      <w:r w:rsidRPr="001B4FE6">
        <w:rPr>
          <w:rFonts w:ascii="Arial" w:eastAsia="宋体" w:hAnsi="Arial" w:cs="Arial" w:hint="eastAsia"/>
        </w:rPr>
        <w:t>年前</w:t>
      </w:r>
      <w:r w:rsidRPr="001B4FE6">
        <w:rPr>
          <w:rFonts w:ascii="Arial" w:eastAsia="宋体" w:hAnsi="Arial" w:cs="Arial" w:hint="eastAsia"/>
        </w:rPr>
        <w:t>10</w:t>
      </w:r>
      <w:r w:rsidRPr="001B4FE6">
        <w:rPr>
          <w:rFonts w:ascii="Arial" w:eastAsia="宋体" w:hAnsi="Arial" w:cs="Arial" w:hint="eastAsia"/>
        </w:rPr>
        <w:t>个月，新建写字楼竣工面积月均仅</w:t>
      </w:r>
      <w:r w:rsidRPr="001B4FE6">
        <w:rPr>
          <w:rFonts w:ascii="Arial" w:eastAsia="宋体" w:hAnsi="Arial" w:cs="Arial" w:hint="eastAsia"/>
        </w:rPr>
        <w:t>3.47</w:t>
      </w:r>
      <w:r w:rsidRPr="001B4FE6">
        <w:rPr>
          <w:rFonts w:ascii="Arial" w:eastAsia="宋体" w:hAnsi="Arial" w:cs="Arial" w:hint="eastAsia"/>
        </w:rPr>
        <w:t>万平方米，整体新增供应减少</w:t>
      </w:r>
      <w:r w:rsidRPr="001B4FE6">
        <w:rPr>
          <w:rFonts w:ascii="Arial" w:eastAsia="宋体" w:hAnsi="Arial" w:cs="Arial" w:hint="eastAsia"/>
        </w:rPr>
        <w:t>;</w:t>
      </w:r>
      <w:r w:rsidRPr="001B4FE6">
        <w:rPr>
          <w:rFonts w:ascii="Arial" w:eastAsia="宋体" w:hAnsi="Arial" w:cs="Arial" w:hint="eastAsia"/>
        </w:rPr>
        <w:t>但</w:t>
      </w:r>
      <w:r w:rsidRPr="001B4FE6">
        <w:rPr>
          <w:rFonts w:ascii="Arial" w:eastAsia="宋体" w:hAnsi="Arial" w:cs="Arial" w:hint="eastAsia"/>
        </w:rPr>
        <w:t>9</w:t>
      </w:r>
      <w:r w:rsidRPr="001B4FE6">
        <w:rPr>
          <w:rFonts w:ascii="Arial" w:eastAsia="宋体" w:hAnsi="Arial" w:cs="Arial" w:hint="eastAsia"/>
        </w:rPr>
        <w:t>月份竣工了</w:t>
      </w:r>
      <w:r w:rsidRPr="001B4FE6">
        <w:rPr>
          <w:rFonts w:ascii="Arial" w:eastAsia="宋体" w:hAnsi="Arial" w:cs="Arial" w:hint="eastAsia"/>
        </w:rPr>
        <w:t>14.9</w:t>
      </w:r>
      <w:r w:rsidRPr="001B4FE6">
        <w:rPr>
          <w:rFonts w:ascii="Arial" w:eastAsia="宋体" w:hAnsi="Arial" w:cs="Arial" w:hint="eastAsia"/>
        </w:rPr>
        <w:t>万平方米，为四季度市场带来集中供应压力。</w:t>
      </w:r>
    </w:p>
    <w:p w14:paraId="6D6B377C" w14:textId="601F18DC" w:rsidR="00EA1F3B" w:rsidRDefault="001B4FE6" w:rsidP="00EA1F3B">
      <w:pPr>
        <w:adjustRightInd w:val="0"/>
        <w:snapToGrid w:val="0"/>
        <w:spacing w:line="480" w:lineRule="auto"/>
        <w:ind w:firstLineChars="200" w:firstLine="420"/>
        <w:rPr>
          <w:rFonts w:ascii="Arial" w:eastAsia="宋体" w:hAnsi="Arial" w:cs="Arial"/>
        </w:rPr>
      </w:pPr>
      <w:r>
        <w:rPr>
          <w:rFonts w:hint="eastAsia"/>
        </w:rPr>
        <w:t>需求：</w:t>
      </w:r>
      <w:r w:rsidRPr="001B4FE6">
        <w:rPr>
          <w:rFonts w:ascii="Arial" w:eastAsia="宋体" w:hAnsi="Arial" w:cs="Arial" w:hint="eastAsia"/>
        </w:rPr>
        <w:t>租金普降的背景下，租户寻求性价比更高的物业，搬迁需求维持较活跃</w:t>
      </w:r>
      <w:r w:rsidRPr="001B4FE6">
        <w:rPr>
          <w:rFonts w:ascii="Arial" w:eastAsia="宋体" w:hAnsi="Arial" w:cs="Arial" w:hint="eastAsia"/>
        </w:rPr>
        <w:t>;</w:t>
      </w:r>
      <w:r>
        <w:rPr>
          <w:rFonts w:ascii="Arial" w:eastAsia="宋体" w:hAnsi="Arial" w:cs="Arial" w:hint="eastAsia"/>
        </w:rPr>
        <w:t>企业扩租和新租需求仍不足</w:t>
      </w:r>
      <w:r w:rsidR="003D5E58" w:rsidRPr="003D5E58">
        <w:rPr>
          <w:rFonts w:ascii="Arial" w:eastAsia="宋体" w:hAnsi="Arial" w:cs="Arial" w:hint="eastAsia"/>
        </w:rPr>
        <w:t>。</w:t>
      </w:r>
    </w:p>
    <w:p w14:paraId="1616AB50" w14:textId="3B5CDCC7" w:rsidR="009617D3" w:rsidRPr="0080783D" w:rsidRDefault="009617D3" w:rsidP="00EA1F3B">
      <w:pPr>
        <w:adjustRightInd w:val="0"/>
        <w:snapToGrid w:val="0"/>
        <w:spacing w:line="480" w:lineRule="auto"/>
        <w:ind w:firstLineChars="200" w:firstLine="420"/>
        <w:outlineLvl w:val="2"/>
        <w:rPr>
          <w:rFonts w:ascii="Arial" w:hAnsi="Arial"/>
          <w:szCs w:val="21"/>
        </w:rPr>
      </w:pPr>
      <w:bookmarkStart w:id="29" w:name="_Toc163648356"/>
      <w:r w:rsidRPr="0080783D">
        <w:rPr>
          <w:rFonts w:ascii="Arial" w:hAnsi="Arial"/>
          <w:szCs w:val="21"/>
        </w:rPr>
        <w:t>4</w:t>
      </w:r>
      <w:r w:rsidRPr="0080783D">
        <w:rPr>
          <w:rFonts w:ascii="Arial" w:hAnsi="Arial"/>
          <w:szCs w:val="21"/>
        </w:rPr>
        <w:t>、</w:t>
      </w:r>
      <w:r w:rsidRPr="0080783D">
        <w:rPr>
          <w:rFonts w:ascii="Arial" w:hAnsi="Arial" w:hint="eastAsia"/>
          <w:szCs w:val="21"/>
        </w:rPr>
        <w:t>小结</w:t>
      </w:r>
      <w:bookmarkEnd w:id="29"/>
    </w:p>
    <w:p w14:paraId="181D0A51" w14:textId="2D217ED3" w:rsidR="009617D3" w:rsidRPr="0080783D" w:rsidRDefault="009617D3"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住宅：</w:t>
      </w:r>
    </w:p>
    <w:p w14:paraId="2CBC9937" w14:textId="57446C1A" w:rsidR="009617D3" w:rsidRPr="00EA1F3B" w:rsidRDefault="001B4FE6" w:rsidP="00EA1F3B">
      <w:pPr>
        <w:adjustRightInd w:val="0"/>
        <w:snapToGrid w:val="0"/>
        <w:spacing w:line="480" w:lineRule="auto"/>
        <w:ind w:firstLineChars="200" w:firstLine="420"/>
        <w:rPr>
          <w:rFonts w:ascii="Arial" w:hAnsi="Arial"/>
        </w:rPr>
      </w:pPr>
      <w:r w:rsidRPr="001B4FE6">
        <w:rPr>
          <w:rFonts w:ascii="Arial" w:hAnsi="Arial" w:hint="eastAsia"/>
        </w:rPr>
        <w:t>1-10</w:t>
      </w:r>
      <w:r w:rsidRPr="001B4FE6">
        <w:rPr>
          <w:rFonts w:ascii="Arial" w:hAnsi="Arial" w:hint="eastAsia"/>
        </w:rPr>
        <w:t>月，住宅新开工面积同比增加，销售面积同比减少但降幅持续缩窄</w:t>
      </w:r>
      <w:r w:rsidR="00EA1F3B" w:rsidRPr="00EA1F3B">
        <w:rPr>
          <w:rFonts w:ascii="Arial" w:hAnsi="Arial" w:hint="eastAsia"/>
        </w:rPr>
        <w:t>。</w:t>
      </w:r>
    </w:p>
    <w:p w14:paraId="152F3E26" w14:textId="15D99158" w:rsidR="009617D3" w:rsidRPr="00EA1F3B" w:rsidRDefault="001B4FE6" w:rsidP="00EA1F3B">
      <w:pPr>
        <w:adjustRightInd w:val="0"/>
        <w:snapToGrid w:val="0"/>
        <w:spacing w:line="480" w:lineRule="auto"/>
        <w:ind w:firstLineChars="200" w:firstLine="420"/>
        <w:rPr>
          <w:rFonts w:ascii="Arial" w:hAnsi="Arial"/>
        </w:rPr>
      </w:pPr>
      <w:r w:rsidRPr="001B4FE6">
        <w:rPr>
          <w:rFonts w:ascii="Arial" w:hAnsi="Arial" w:hint="eastAsia"/>
        </w:rPr>
        <w:t>10</w:t>
      </w:r>
      <w:r w:rsidRPr="001B4FE6">
        <w:rPr>
          <w:rFonts w:ascii="Arial" w:hAnsi="Arial" w:hint="eastAsia"/>
        </w:rPr>
        <w:t>月，商品住宅新房、二手房销量环比均有较大幅度的增加</w:t>
      </w:r>
      <w:r w:rsidRPr="001B4FE6">
        <w:rPr>
          <w:rFonts w:ascii="Arial" w:hAnsi="Arial" w:hint="eastAsia"/>
        </w:rPr>
        <w:t>;</w:t>
      </w:r>
      <w:r w:rsidRPr="001B4FE6">
        <w:rPr>
          <w:rFonts w:ascii="Arial" w:hAnsi="Arial" w:hint="eastAsia"/>
        </w:rPr>
        <w:t>新房环比、同比延续下跌，二手房价环比止跌回升，同比跌幅缩窄</w:t>
      </w:r>
      <w:r w:rsidR="00EA1F3B" w:rsidRPr="00EA1F3B">
        <w:rPr>
          <w:rFonts w:ascii="Arial" w:hAnsi="Arial" w:hint="eastAsia"/>
        </w:rPr>
        <w:t>。</w:t>
      </w:r>
    </w:p>
    <w:p w14:paraId="5D3AD021" w14:textId="06B75E42" w:rsidR="009617D3" w:rsidRPr="0080783D" w:rsidRDefault="009617D3" w:rsidP="00601F48">
      <w:pPr>
        <w:adjustRightInd w:val="0"/>
        <w:snapToGrid w:val="0"/>
        <w:spacing w:line="480" w:lineRule="auto"/>
        <w:ind w:firstLineChars="200" w:firstLine="422"/>
        <w:rPr>
          <w:rFonts w:ascii="Arial" w:hAnsi="Arial"/>
          <w:b/>
          <w:szCs w:val="21"/>
        </w:rPr>
      </w:pPr>
      <w:r w:rsidRPr="0080783D">
        <w:rPr>
          <w:rFonts w:ascii="Arial" w:hAnsi="Arial" w:hint="eastAsia"/>
          <w:b/>
          <w:szCs w:val="21"/>
        </w:rPr>
        <w:t>商业：</w:t>
      </w:r>
    </w:p>
    <w:p w14:paraId="506FEE34" w14:textId="56EB562B" w:rsidR="009617D3" w:rsidRPr="001B4FE6" w:rsidRDefault="001B4FE6" w:rsidP="00601F48">
      <w:pPr>
        <w:tabs>
          <w:tab w:val="left" w:pos="1701"/>
        </w:tabs>
        <w:adjustRightInd w:val="0"/>
        <w:snapToGrid w:val="0"/>
        <w:spacing w:line="480" w:lineRule="auto"/>
        <w:ind w:firstLineChars="200" w:firstLine="420"/>
        <w:rPr>
          <w:rFonts w:ascii="Arial" w:hAnsi="Arial"/>
        </w:rPr>
      </w:pPr>
      <w:r w:rsidRPr="001B4FE6">
        <w:rPr>
          <w:rFonts w:ascii="Arial" w:hAnsi="Arial" w:hint="eastAsia"/>
        </w:rPr>
        <w:t>1-10</w:t>
      </w:r>
      <w:r w:rsidRPr="001B4FE6">
        <w:rPr>
          <w:rFonts w:ascii="Arial" w:hAnsi="Arial" w:hint="eastAsia"/>
        </w:rPr>
        <w:t>月，新建商业营业用房竣工面积同比增加</w:t>
      </w:r>
      <w:r>
        <w:rPr>
          <w:rFonts w:ascii="Arial" w:hAnsi="Arial" w:hint="eastAsia"/>
        </w:rPr>
        <w:t>；</w:t>
      </w:r>
      <w:r w:rsidRPr="001B4FE6">
        <w:rPr>
          <w:rFonts w:ascii="Arial" w:hAnsi="Arial" w:hint="eastAsia"/>
        </w:rPr>
        <w:t>10</w:t>
      </w:r>
      <w:r w:rsidRPr="001B4FE6">
        <w:rPr>
          <w:rFonts w:ascii="Arial" w:hAnsi="Arial" w:hint="eastAsia"/>
        </w:rPr>
        <w:t>月销量环比、同比均减少</w:t>
      </w:r>
      <w:r>
        <w:rPr>
          <w:rFonts w:ascii="Arial" w:hAnsi="Arial" w:hint="eastAsia"/>
        </w:rPr>
        <w:t>；</w:t>
      </w:r>
      <w:r w:rsidRPr="001B4FE6">
        <w:rPr>
          <w:rFonts w:ascii="Arial" w:hAnsi="Arial" w:hint="eastAsia"/>
        </w:rPr>
        <w:t>零售商业物业新开工规模较大，但消费降级下餐饮和零售收入仍为下降</w:t>
      </w:r>
      <w:r w:rsidR="00EA1F3B" w:rsidRPr="001B4FE6">
        <w:rPr>
          <w:rFonts w:ascii="Arial" w:hAnsi="Arial" w:hint="eastAsia"/>
        </w:rPr>
        <w:t>。</w:t>
      </w:r>
    </w:p>
    <w:p w14:paraId="43A7C5D8" w14:textId="77E07EE4" w:rsidR="009617D3" w:rsidRPr="0080783D" w:rsidRDefault="009617D3" w:rsidP="00601F48">
      <w:pPr>
        <w:tabs>
          <w:tab w:val="left" w:pos="1701"/>
        </w:tabs>
        <w:adjustRightInd w:val="0"/>
        <w:snapToGrid w:val="0"/>
        <w:spacing w:line="480" w:lineRule="auto"/>
        <w:ind w:firstLineChars="200" w:firstLine="422"/>
        <w:rPr>
          <w:b/>
        </w:rPr>
      </w:pPr>
      <w:r w:rsidRPr="0080783D">
        <w:rPr>
          <w:b/>
        </w:rPr>
        <w:t>办公：</w:t>
      </w:r>
    </w:p>
    <w:p w14:paraId="7A214510" w14:textId="5F97409C" w:rsidR="00C0596D" w:rsidRPr="0080783D" w:rsidRDefault="001B4FE6" w:rsidP="00EA1F3B">
      <w:pPr>
        <w:adjustRightInd w:val="0"/>
        <w:snapToGrid w:val="0"/>
        <w:spacing w:line="480" w:lineRule="auto"/>
        <w:ind w:firstLineChars="200" w:firstLine="420"/>
      </w:pPr>
      <w:r w:rsidRPr="001B4FE6">
        <w:rPr>
          <w:rFonts w:ascii="Arial" w:hAnsi="Arial" w:hint="eastAsia"/>
        </w:rPr>
        <w:t>1-10</w:t>
      </w:r>
      <w:r w:rsidRPr="001B4FE6">
        <w:rPr>
          <w:rFonts w:ascii="Arial" w:hAnsi="Arial" w:hint="eastAsia"/>
        </w:rPr>
        <w:t>月，新建办公房新开工面积和竣工面积同比大幅减少</w:t>
      </w:r>
      <w:r w:rsidRPr="001B4FE6">
        <w:rPr>
          <w:rFonts w:ascii="Arial" w:hAnsi="Arial" w:hint="eastAsia"/>
        </w:rPr>
        <w:t>;10</w:t>
      </w:r>
      <w:r w:rsidRPr="001B4FE6">
        <w:rPr>
          <w:rFonts w:ascii="Arial" w:hAnsi="Arial" w:hint="eastAsia"/>
        </w:rPr>
        <w:t>月销量环比、同比均减少</w:t>
      </w:r>
      <w:r>
        <w:rPr>
          <w:rFonts w:ascii="Arial" w:hAnsi="Arial" w:hint="eastAsia"/>
        </w:rPr>
        <w:t>；</w:t>
      </w:r>
      <w:r w:rsidRPr="001B4FE6">
        <w:rPr>
          <w:rFonts w:ascii="Arial" w:hAnsi="Arial" w:hint="eastAsia"/>
        </w:rPr>
        <w:t>租赁市场</w:t>
      </w:r>
      <w:r w:rsidRPr="001B4FE6">
        <w:rPr>
          <w:rFonts w:hint="eastAsia"/>
        </w:rPr>
        <w:lastRenderedPageBreak/>
        <w:t>需求不足，租金延续低位</w:t>
      </w:r>
      <w:r w:rsidR="00EA1F3B">
        <w:rPr>
          <w:rFonts w:hint="eastAsia"/>
        </w:rPr>
        <w:t>。</w:t>
      </w:r>
    </w:p>
    <w:p w14:paraId="5866F367" w14:textId="77777777" w:rsidR="00C0596D" w:rsidRPr="0080783D" w:rsidRDefault="00C0596D" w:rsidP="00601F48">
      <w:pPr>
        <w:adjustRightInd w:val="0"/>
        <w:snapToGrid w:val="0"/>
        <w:spacing w:line="360" w:lineRule="auto"/>
        <w:ind w:firstLineChars="200" w:firstLine="420"/>
        <w:rPr>
          <w:rFonts w:ascii="Arial" w:eastAsia="宋体" w:hAnsi="Arial" w:cs="Arial"/>
        </w:rPr>
      </w:pPr>
    </w:p>
    <w:p w14:paraId="3C24C850" w14:textId="40974A72" w:rsidR="00B36617" w:rsidRPr="0080783D" w:rsidRDefault="000E2ACA" w:rsidP="00601F48">
      <w:pPr>
        <w:pStyle w:val="1"/>
        <w:snapToGrid w:val="0"/>
        <w:rPr>
          <w:rFonts w:ascii="Arial" w:eastAsia="宋体" w:hAnsi="Arial" w:cs="Arial"/>
        </w:rPr>
      </w:pPr>
      <w:bookmarkStart w:id="30" w:name="_Toc57364381"/>
      <w:bookmarkStart w:id="31" w:name="_Toc163648357"/>
      <w:r w:rsidRPr="0080783D">
        <w:rPr>
          <w:rFonts w:ascii="Arial" w:eastAsia="宋体" w:hAnsi="Arial" w:cs="Arial"/>
        </w:rPr>
        <w:t>三、</w:t>
      </w:r>
      <w:r w:rsidR="00B36617" w:rsidRPr="0080783D">
        <w:rPr>
          <w:rFonts w:ascii="Arial" w:eastAsia="宋体" w:hAnsi="Arial" w:cs="Arial"/>
        </w:rPr>
        <w:t>市场展望</w:t>
      </w:r>
      <w:bookmarkEnd w:id="30"/>
      <w:bookmarkEnd w:id="31"/>
    </w:p>
    <w:p w14:paraId="0CBC53B7" w14:textId="77777777" w:rsidR="001B4FE6" w:rsidRDefault="001B4FE6" w:rsidP="001B4FE6">
      <w:pPr>
        <w:adjustRightInd w:val="0"/>
        <w:snapToGrid w:val="0"/>
        <w:spacing w:line="480" w:lineRule="auto"/>
        <w:ind w:firstLineChars="200" w:firstLine="420"/>
        <w:rPr>
          <w:rFonts w:hint="eastAsia"/>
        </w:rPr>
      </w:pPr>
      <w:r>
        <w:rPr>
          <w:rFonts w:hint="eastAsia"/>
        </w:rPr>
        <w:t>930</w:t>
      </w:r>
      <w:r>
        <w:rPr>
          <w:rFonts w:hint="eastAsia"/>
        </w:rPr>
        <w:t>新政”后，</w:t>
      </w:r>
      <w:r>
        <w:rPr>
          <w:rFonts w:hint="eastAsia"/>
        </w:rPr>
        <w:t>10</w:t>
      </w:r>
      <w:r>
        <w:rPr>
          <w:rFonts w:hint="eastAsia"/>
        </w:rPr>
        <w:t>月商品住宅新房销量和二手房签约量环比均大幅增加，新房价环比仍延续下跌，但二手房价环比止跌回升。中心城区和纯居住地块为土地招拍挂市场供应的主要区域和类型，优质地块带动市场活力，平均价率上升，供地“一地策”，同区域地价平稳，</w:t>
      </w:r>
      <w:r>
        <w:rPr>
          <w:rFonts w:hint="eastAsia"/>
        </w:rPr>
        <w:t>11</w:t>
      </w:r>
      <w:r>
        <w:rPr>
          <w:rFonts w:hint="eastAsia"/>
        </w:rPr>
        <w:t>月税收新政发布，继续关注新政效果的持续性。</w:t>
      </w:r>
    </w:p>
    <w:p w14:paraId="2FE4478F" w14:textId="77777777" w:rsidR="001B4FE6" w:rsidRDefault="001B4FE6" w:rsidP="001B4FE6">
      <w:pPr>
        <w:adjustRightInd w:val="0"/>
        <w:snapToGrid w:val="0"/>
        <w:spacing w:line="480" w:lineRule="auto"/>
        <w:ind w:firstLineChars="200" w:firstLine="420"/>
        <w:rPr>
          <w:rFonts w:hint="eastAsia"/>
        </w:rPr>
      </w:pPr>
      <w:r>
        <w:rPr>
          <w:rFonts w:hint="eastAsia"/>
        </w:rPr>
        <w:t>年内新建和更新改造的零售物业密集开业，但消费降级下餐饮和零售收入继续减商业房地产市场压力较大。办公楼市场新增需求不足，仍有一定的议价空间，写少，字楼租金延续低位。本季度仅成交</w:t>
      </w:r>
      <w:r>
        <w:rPr>
          <w:rFonts w:hint="eastAsia"/>
        </w:rPr>
        <w:t>1</w:t>
      </w:r>
      <w:r>
        <w:rPr>
          <w:rFonts w:hint="eastAsia"/>
        </w:rPr>
        <w:t>宗商办用地，土地供应减缓，育商办地价尚未走出低谷，关注新开业商业项目和新入市写字楼项目对区域的影响。</w:t>
      </w:r>
    </w:p>
    <w:p w14:paraId="6A258BDD" w14:textId="2471735D" w:rsidR="007B2120" w:rsidRPr="0080783D" w:rsidRDefault="001B4FE6" w:rsidP="001B4FE6">
      <w:pPr>
        <w:adjustRightInd w:val="0"/>
        <w:snapToGrid w:val="0"/>
        <w:spacing w:line="480" w:lineRule="auto"/>
        <w:ind w:firstLineChars="200" w:firstLine="420"/>
      </w:pPr>
      <w:r>
        <w:rPr>
          <w:rFonts w:hint="eastAsia"/>
        </w:rPr>
        <w:t>多宗物流和工业研发类用地入市，工业用地供应速度加块，园区地价保持稳定</w:t>
      </w:r>
      <w:r>
        <w:rPr>
          <w:rFonts w:hint="eastAsia"/>
        </w:rPr>
        <w:t>。</w:t>
      </w:r>
      <w:bookmarkStart w:id="32" w:name="_GoBack"/>
      <w:bookmarkEnd w:id="32"/>
    </w:p>
    <w:sectPr w:rsidR="007B2120" w:rsidRPr="0080783D" w:rsidSect="0089269A">
      <w:footerReference w:type="first" r:id="rId27"/>
      <w:pgSz w:w="11906" w:h="16838"/>
      <w:pgMar w:top="1843" w:right="1304" w:bottom="1134" w:left="1304" w:header="1134" w:footer="907"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080D4" w14:textId="77777777" w:rsidR="008C418D" w:rsidRDefault="008C418D" w:rsidP="00B36617">
      <w:r>
        <w:separator/>
      </w:r>
    </w:p>
  </w:endnote>
  <w:endnote w:type="continuationSeparator" w:id="0">
    <w:p w14:paraId="2EEB06DA" w14:textId="77777777" w:rsidR="008C418D" w:rsidRDefault="008C418D" w:rsidP="00B36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altName w:val="微软雅黑v..."/>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10609000101010101"/>
    <w:charset w:val="88"/>
    <w:family w:val="modern"/>
    <w:notTrueType/>
    <w:pitch w:val="fixed"/>
    <w:sig w:usb0="00000001" w:usb1="08080000" w:usb2="00000010" w:usb3="00000000" w:csb0="00100000" w:csb1="00000000"/>
  </w:font>
  <w:font w:name="黑体v吀">
    <w:altName w:val="黑体"/>
    <w:panose1 w:val="00000000000000000000"/>
    <w:charset w:val="86"/>
    <w:family w:val="swiss"/>
    <w:notTrueType/>
    <w:pitch w:val="default"/>
    <w:sig w:usb0="00000001" w:usb1="080E0000" w:usb2="00000010" w:usb3="00000000" w:csb0="00040000" w:csb1="00000000"/>
  </w:font>
  <w:font w:name="Arial">
    <w:altName w:val="Arial"/>
    <w:panose1 w:val="020B0604020202020204"/>
    <w:charset w:val="00"/>
    <w:family w:val="swiss"/>
    <w:pitch w:val="variable"/>
    <w:sig w:usb0="E0002EFF" w:usb1="C000785B" w:usb2="00000009" w:usb3="00000000" w:csb0="000001FF" w:csb1="00000000"/>
  </w:font>
  <w:font w:name="方正黑体简体">
    <w:altName w:val="Arial Unicode MS"/>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391968"/>
      <w:docPartObj>
        <w:docPartGallery w:val="Page Numbers (Bottom of Page)"/>
        <w:docPartUnique/>
      </w:docPartObj>
    </w:sdtPr>
    <w:sdtContent>
      <w:p w14:paraId="6673F5D0" w14:textId="5BAD449D" w:rsidR="00937F27" w:rsidRDefault="00937F27">
        <w:pPr>
          <w:pStyle w:val="a4"/>
          <w:jc w:val="center"/>
        </w:pPr>
        <w:r>
          <w:fldChar w:fldCharType="begin"/>
        </w:r>
        <w:r>
          <w:instrText>PAGE   \* MERGEFORMAT</w:instrText>
        </w:r>
        <w:r>
          <w:fldChar w:fldCharType="separate"/>
        </w:r>
        <w:r w:rsidR="001B4FE6" w:rsidRPr="001B4FE6">
          <w:rPr>
            <w:rFonts w:ascii="Arial" w:hAnsi="Arial"/>
            <w:noProof/>
            <w:lang w:val="zh-CN"/>
          </w:rPr>
          <w:t>26</w:t>
        </w:r>
        <w:r>
          <w:fldChar w:fldCharType="end"/>
        </w:r>
      </w:p>
    </w:sdtContent>
  </w:sdt>
  <w:p w14:paraId="58A49B35" w14:textId="77777777" w:rsidR="00937F27" w:rsidRDefault="00937F2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422170"/>
      <w:docPartObj>
        <w:docPartGallery w:val="Page Numbers (Bottom of Page)"/>
        <w:docPartUnique/>
      </w:docPartObj>
    </w:sdtPr>
    <w:sdtContent>
      <w:p w14:paraId="654B8083" w14:textId="10EA5A7E" w:rsidR="00937F27" w:rsidRDefault="00937F27">
        <w:pPr>
          <w:pStyle w:val="a4"/>
          <w:jc w:val="center"/>
        </w:pPr>
        <w:r>
          <w:fldChar w:fldCharType="begin"/>
        </w:r>
        <w:r>
          <w:instrText>PAGE   \* MERGEFORMAT</w:instrText>
        </w:r>
        <w:r>
          <w:fldChar w:fldCharType="separate"/>
        </w:r>
        <w:r w:rsidR="001B4FE6" w:rsidRPr="001B4FE6">
          <w:rPr>
            <w:rFonts w:ascii="Arial" w:hAnsi="Arial"/>
            <w:noProof/>
            <w:lang w:val="zh-CN"/>
          </w:rPr>
          <w:t>25</w:t>
        </w:r>
        <w:r>
          <w:fldChar w:fldCharType="end"/>
        </w:r>
      </w:p>
    </w:sdtContent>
  </w:sdt>
  <w:p w14:paraId="02E6680F" w14:textId="77777777" w:rsidR="00937F27" w:rsidRDefault="00937F2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E6F30" w14:textId="0846DB4F" w:rsidR="00937F27" w:rsidRDefault="00937F27">
    <w:pPr>
      <w:pStyle w:val="a4"/>
      <w:jc w:val="center"/>
    </w:pPr>
  </w:p>
  <w:p w14:paraId="30B31C92" w14:textId="77777777" w:rsidR="00937F27" w:rsidRDefault="00937F27">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581220"/>
      <w:docPartObj>
        <w:docPartGallery w:val="Page Numbers (Bottom of Page)"/>
        <w:docPartUnique/>
      </w:docPartObj>
    </w:sdtPr>
    <w:sdtContent>
      <w:p w14:paraId="21582863" w14:textId="29FF8203" w:rsidR="00937F27" w:rsidRDefault="00937F27">
        <w:pPr>
          <w:pStyle w:val="a4"/>
          <w:jc w:val="center"/>
        </w:pPr>
        <w:r>
          <w:fldChar w:fldCharType="begin"/>
        </w:r>
        <w:r>
          <w:instrText>PAGE   \* MERGEFORMAT</w:instrText>
        </w:r>
        <w:r>
          <w:fldChar w:fldCharType="separate"/>
        </w:r>
        <w:r w:rsidR="001B4FE6" w:rsidRPr="001B4FE6">
          <w:rPr>
            <w:rFonts w:ascii="Arial" w:hAnsi="Arial"/>
            <w:noProof/>
            <w:lang w:val="zh-CN"/>
          </w:rPr>
          <w:t>1</w:t>
        </w:r>
        <w:r>
          <w:fldChar w:fldCharType="end"/>
        </w:r>
      </w:p>
    </w:sdtContent>
  </w:sdt>
  <w:p w14:paraId="4CB84D56" w14:textId="77777777" w:rsidR="00937F27" w:rsidRDefault="00937F2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BD61D" w14:textId="77777777" w:rsidR="008C418D" w:rsidRDefault="008C418D" w:rsidP="00B36617">
      <w:r>
        <w:separator/>
      </w:r>
    </w:p>
  </w:footnote>
  <w:footnote w:type="continuationSeparator" w:id="0">
    <w:p w14:paraId="73947E4C" w14:textId="77777777" w:rsidR="008C418D" w:rsidRDefault="008C418D" w:rsidP="00B36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9F75F" w14:textId="77777777" w:rsidR="00937F27" w:rsidRPr="00894ABB" w:rsidRDefault="00937F27" w:rsidP="00894ABB">
    <w:r w:rsidRPr="00782E3E">
      <w:rPr>
        <w:noProof/>
      </w:rPr>
      <w:drawing>
        <wp:inline distT="0" distB="0" distL="0" distR="0" wp14:anchorId="5124F38E" wp14:editId="6964274B">
          <wp:extent cx="5904000" cy="284400"/>
          <wp:effectExtent l="0" t="0" r="0" b="1905"/>
          <wp:docPr id="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44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BE121" w14:textId="77777777" w:rsidR="00937F27" w:rsidRPr="00894ABB" w:rsidRDefault="00937F27" w:rsidP="00894ABB">
    <w:r w:rsidRPr="00894ABB">
      <w:rPr>
        <w:noProof/>
      </w:rPr>
      <w:drawing>
        <wp:inline distT="0" distB="0" distL="0" distR="0" wp14:anchorId="538D9B5A" wp14:editId="044DD91C">
          <wp:extent cx="5904000" cy="284400"/>
          <wp:effectExtent l="0" t="0" r="0" b="1905"/>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44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B9F4D" w14:textId="76C49861" w:rsidR="00937F27" w:rsidRDefault="00937F27" w:rsidP="00F95E93">
    <w:pPr>
      <w:pStyle w:val="a3"/>
      <w:pBdr>
        <w:bottom w:val="none" w:sz="0" w:space="0" w:color="auto"/>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3687F" w14:textId="77777777" w:rsidR="00937F27" w:rsidRDefault="00937F27" w:rsidP="00F95E93">
    <w:pPr>
      <w:pStyle w:val="a3"/>
      <w:pBdr>
        <w:bottom w:val="none" w:sz="0" w:space="0" w:color="auto"/>
      </w:pBdr>
      <w:jc w:val="both"/>
    </w:pPr>
    <w:r w:rsidRPr="00894ABB">
      <w:rPr>
        <w:noProof/>
      </w:rPr>
      <w:drawing>
        <wp:inline distT="0" distB="0" distL="0" distR="0" wp14:anchorId="33CC942C" wp14:editId="2F9F4578">
          <wp:extent cx="5904000" cy="284400"/>
          <wp:effectExtent l="0" t="0" r="0" b="1905"/>
          <wp:docPr id="1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000" cy="28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E2AED"/>
    <w:multiLevelType w:val="hybridMultilevel"/>
    <w:tmpl w:val="182E2626"/>
    <w:lvl w:ilvl="0" w:tplc="D5DCE66E">
      <w:start w:val="6"/>
      <w:numFmt w:val="decimal"/>
      <w:lvlText w:val="（%1）"/>
      <w:lvlJc w:val="left"/>
      <w:pPr>
        <w:ind w:left="789" w:hanging="683"/>
        <w:jc w:val="right"/>
      </w:pPr>
      <w:rPr>
        <w:rFonts w:ascii="宋体" w:eastAsia="宋体" w:hAnsi="宋体" w:cs="宋体" w:hint="default"/>
        <w:spacing w:val="-1"/>
        <w:w w:val="99"/>
        <w:sz w:val="24"/>
        <w:szCs w:val="24"/>
        <w:lang w:val="zh-CN" w:eastAsia="zh-CN" w:bidi="zh-CN"/>
      </w:rPr>
    </w:lvl>
    <w:lvl w:ilvl="1" w:tplc="BDBC5B04">
      <w:numFmt w:val="bullet"/>
      <w:lvlText w:val=""/>
      <w:lvlJc w:val="left"/>
      <w:pPr>
        <w:ind w:left="5714" w:hanging="339"/>
      </w:pPr>
      <w:rPr>
        <w:rFonts w:ascii="Wingdings" w:eastAsia="Wingdings" w:hAnsi="Wingdings" w:cs="Wingdings" w:hint="default"/>
        <w:w w:val="99"/>
        <w:sz w:val="20"/>
        <w:szCs w:val="20"/>
        <w:lang w:val="zh-CN" w:eastAsia="zh-CN" w:bidi="zh-CN"/>
      </w:rPr>
    </w:lvl>
    <w:lvl w:ilvl="2" w:tplc="01F4594E">
      <w:numFmt w:val="bullet"/>
      <w:lvlText w:val="•"/>
      <w:lvlJc w:val="left"/>
      <w:pPr>
        <w:ind w:left="5720" w:hanging="339"/>
      </w:pPr>
      <w:rPr>
        <w:rFonts w:hint="default"/>
        <w:lang w:val="zh-CN" w:eastAsia="zh-CN" w:bidi="zh-CN"/>
      </w:rPr>
    </w:lvl>
    <w:lvl w:ilvl="3" w:tplc="8BD843EA">
      <w:numFmt w:val="bullet"/>
      <w:lvlText w:val="•"/>
      <w:lvlJc w:val="left"/>
      <w:pPr>
        <w:ind w:left="6805" w:hanging="339"/>
      </w:pPr>
      <w:rPr>
        <w:rFonts w:hint="default"/>
        <w:lang w:val="zh-CN" w:eastAsia="zh-CN" w:bidi="zh-CN"/>
      </w:rPr>
    </w:lvl>
    <w:lvl w:ilvl="4" w:tplc="C492C5FA">
      <w:numFmt w:val="bullet"/>
      <w:lvlText w:val="•"/>
      <w:lvlJc w:val="left"/>
      <w:pPr>
        <w:ind w:left="7890" w:hanging="339"/>
      </w:pPr>
      <w:rPr>
        <w:rFonts w:hint="default"/>
        <w:lang w:val="zh-CN" w:eastAsia="zh-CN" w:bidi="zh-CN"/>
      </w:rPr>
    </w:lvl>
    <w:lvl w:ilvl="5" w:tplc="82EE8C90">
      <w:numFmt w:val="bullet"/>
      <w:lvlText w:val="•"/>
      <w:lvlJc w:val="left"/>
      <w:pPr>
        <w:ind w:left="8975" w:hanging="339"/>
      </w:pPr>
      <w:rPr>
        <w:rFonts w:hint="default"/>
        <w:lang w:val="zh-CN" w:eastAsia="zh-CN" w:bidi="zh-CN"/>
      </w:rPr>
    </w:lvl>
    <w:lvl w:ilvl="6" w:tplc="02FCF188">
      <w:numFmt w:val="bullet"/>
      <w:lvlText w:val="•"/>
      <w:lvlJc w:val="left"/>
      <w:pPr>
        <w:ind w:left="10060" w:hanging="339"/>
      </w:pPr>
      <w:rPr>
        <w:rFonts w:hint="default"/>
        <w:lang w:val="zh-CN" w:eastAsia="zh-CN" w:bidi="zh-CN"/>
      </w:rPr>
    </w:lvl>
    <w:lvl w:ilvl="7" w:tplc="99AA9AA8">
      <w:numFmt w:val="bullet"/>
      <w:lvlText w:val="•"/>
      <w:lvlJc w:val="left"/>
      <w:pPr>
        <w:ind w:left="11145" w:hanging="339"/>
      </w:pPr>
      <w:rPr>
        <w:rFonts w:hint="default"/>
        <w:lang w:val="zh-CN" w:eastAsia="zh-CN" w:bidi="zh-CN"/>
      </w:rPr>
    </w:lvl>
    <w:lvl w:ilvl="8" w:tplc="A7C249C6">
      <w:numFmt w:val="bullet"/>
      <w:lvlText w:val="•"/>
      <w:lvlJc w:val="left"/>
      <w:pPr>
        <w:ind w:left="12230" w:hanging="339"/>
      </w:pPr>
      <w:rPr>
        <w:rFonts w:hint="default"/>
        <w:lang w:val="zh-CN" w:eastAsia="zh-CN" w:bidi="zh-CN"/>
      </w:rPr>
    </w:lvl>
  </w:abstractNum>
  <w:abstractNum w:abstractNumId="1">
    <w:nsid w:val="07341045"/>
    <w:multiLevelType w:val="hybridMultilevel"/>
    <w:tmpl w:val="A1E41E3C"/>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nsid w:val="092B5889"/>
    <w:multiLevelType w:val="hybridMultilevel"/>
    <w:tmpl w:val="8F924762"/>
    <w:lvl w:ilvl="0" w:tplc="0C0EC9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A700E8"/>
    <w:multiLevelType w:val="hybridMultilevel"/>
    <w:tmpl w:val="9A1C8C86"/>
    <w:lvl w:ilvl="0" w:tplc="323C8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D08636F"/>
    <w:multiLevelType w:val="hybridMultilevel"/>
    <w:tmpl w:val="A554F8B4"/>
    <w:lvl w:ilvl="0" w:tplc="8EF02B3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173720C"/>
    <w:multiLevelType w:val="hybridMultilevel"/>
    <w:tmpl w:val="2878C79E"/>
    <w:lvl w:ilvl="0" w:tplc="B0C2A880">
      <w:numFmt w:val="bullet"/>
      <w:lvlText w:val=""/>
      <w:lvlJc w:val="left"/>
      <w:pPr>
        <w:ind w:left="5676" w:hanging="339"/>
      </w:pPr>
      <w:rPr>
        <w:rFonts w:ascii="Wingdings" w:eastAsia="Wingdings" w:hAnsi="Wingdings" w:cs="Wingdings" w:hint="default"/>
        <w:w w:val="99"/>
        <w:sz w:val="20"/>
        <w:szCs w:val="20"/>
        <w:lang w:val="zh-CN" w:eastAsia="zh-CN" w:bidi="zh-CN"/>
      </w:rPr>
    </w:lvl>
    <w:lvl w:ilvl="1" w:tplc="A2505D62">
      <w:numFmt w:val="bullet"/>
      <w:lvlText w:val="•"/>
      <w:lvlJc w:val="left"/>
      <w:pPr>
        <w:ind w:left="6552" w:hanging="339"/>
      </w:pPr>
      <w:rPr>
        <w:rFonts w:hint="default"/>
        <w:lang w:val="zh-CN" w:eastAsia="zh-CN" w:bidi="zh-CN"/>
      </w:rPr>
    </w:lvl>
    <w:lvl w:ilvl="2" w:tplc="D26878D2">
      <w:numFmt w:val="bullet"/>
      <w:lvlText w:val="•"/>
      <w:lvlJc w:val="left"/>
      <w:pPr>
        <w:ind w:left="7424" w:hanging="339"/>
      </w:pPr>
      <w:rPr>
        <w:rFonts w:hint="default"/>
        <w:lang w:val="zh-CN" w:eastAsia="zh-CN" w:bidi="zh-CN"/>
      </w:rPr>
    </w:lvl>
    <w:lvl w:ilvl="3" w:tplc="A37C631C">
      <w:numFmt w:val="bullet"/>
      <w:lvlText w:val="•"/>
      <w:lvlJc w:val="left"/>
      <w:pPr>
        <w:ind w:left="8296" w:hanging="339"/>
      </w:pPr>
      <w:rPr>
        <w:rFonts w:hint="default"/>
        <w:lang w:val="zh-CN" w:eastAsia="zh-CN" w:bidi="zh-CN"/>
      </w:rPr>
    </w:lvl>
    <w:lvl w:ilvl="4" w:tplc="A0348696">
      <w:numFmt w:val="bullet"/>
      <w:lvlText w:val="•"/>
      <w:lvlJc w:val="left"/>
      <w:pPr>
        <w:ind w:left="9168" w:hanging="339"/>
      </w:pPr>
      <w:rPr>
        <w:rFonts w:hint="default"/>
        <w:lang w:val="zh-CN" w:eastAsia="zh-CN" w:bidi="zh-CN"/>
      </w:rPr>
    </w:lvl>
    <w:lvl w:ilvl="5" w:tplc="94B4310E">
      <w:numFmt w:val="bullet"/>
      <w:lvlText w:val="•"/>
      <w:lvlJc w:val="left"/>
      <w:pPr>
        <w:ind w:left="10040" w:hanging="339"/>
      </w:pPr>
      <w:rPr>
        <w:rFonts w:hint="default"/>
        <w:lang w:val="zh-CN" w:eastAsia="zh-CN" w:bidi="zh-CN"/>
      </w:rPr>
    </w:lvl>
    <w:lvl w:ilvl="6" w:tplc="5E1CF0FC">
      <w:numFmt w:val="bullet"/>
      <w:lvlText w:val="•"/>
      <w:lvlJc w:val="left"/>
      <w:pPr>
        <w:ind w:left="10912" w:hanging="339"/>
      </w:pPr>
      <w:rPr>
        <w:rFonts w:hint="default"/>
        <w:lang w:val="zh-CN" w:eastAsia="zh-CN" w:bidi="zh-CN"/>
      </w:rPr>
    </w:lvl>
    <w:lvl w:ilvl="7" w:tplc="7BA4A438">
      <w:numFmt w:val="bullet"/>
      <w:lvlText w:val="•"/>
      <w:lvlJc w:val="left"/>
      <w:pPr>
        <w:ind w:left="11784" w:hanging="339"/>
      </w:pPr>
      <w:rPr>
        <w:rFonts w:hint="default"/>
        <w:lang w:val="zh-CN" w:eastAsia="zh-CN" w:bidi="zh-CN"/>
      </w:rPr>
    </w:lvl>
    <w:lvl w:ilvl="8" w:tplc="6330A7C2">
      <w:numFmt w:val="bullet"/>
      <w:lvlText w:val="•"/>
      <w:lvlJc w:val="left"/>
      <w:pPr>
        <w:ind w:left="12656" w:hanging="339"/>
      </w:pPr>
      <w:rPr>
        <w:rFonts w:hint="default"/>
        <w:lang w:val="zh-CN" w:eastAsia="zh-CN" w:bidi="zh-CN"/>
      </w:rPr>
    </w:lvl>
  </w:abstractNum>
  <w:abstractNum w:abstractNumId="6">
    <w:nsid w:val="26971950"/>
    <w:multiLevelType w:val="hybridMultilevel"/>
    <w:tmpl w:val="9AFC21C6"/>
    <w:lvl w:ilvl="0" w:tplc="0E9A8444">
      <w:numFmt w:val="bullet"/>
      <w:lvlText w:val=""/>
      <w:lvlJc w:val="left"/>
      <w:pPr>
        <w:ind w:left="5714" w:hanging="339"/>
      </w:pPr>
      <w:rPr>
        <w:rFonts w:ascii="Wingdings" w:eastAsia="Wingdings" w:hAnsi="Wingdings" w:cs="Wingdings" w:hint="default"/>
        <w:w w:val="99"/>
        <w:sz w:val="20"/>
        <w:szCs w:val="20"/>
        <w:lang w:val="zh-CN" w:eastAsia="zh-CN" w:bidi="zh-CN"/>
      </w:rPr>
    </w:lvl>
    <w:lvl w:ilvl="1" w:tplc="A4A4D962">
      <w:numFmt w:val="bullet"/>
      <w:lvlText w:val="•"/>
      <w:lvlJc w:val="left"/>
      <w:pPr>
        <w:ind w:left="6588" w:hanging="339"/>
      </w:pPr>
      <w:rPr>
        <w:rFonts w:hint="default"/>
        <w:lang w:val="zh-CN" w:eastAsia="zh-CN" w:bidi="zh-CN"/>
      </w:rPr>
    </w:lvl>
    <w:lvl w:ilvl="2" w:tplc="0374E448">
      <w:numFmt w:val="bullet"/>
      <w:lvlText w:val="•"/>
      <w:lvlJc w:val="left"/>
      <w:pPr>
        <w:ind w:left="7456" w:hanging="339"/>
      </w:pPr>
      <w:rPr>
        <w:rFonts w:hint="default"/>
        <w:lang w:val="zh-CN" w:eastAsia="zh-CN" w:bidi="zh-CN"/>
      </w:rPr>
    </w:lvl>
    <w:lvl w:ilvl="3" w:tplc="307095AE">
      <w:numFmt w:val="bullet"/>
      <w:lvlText w:val="•"/>
      <w:lvlJc w:val="left"/>
      <w:pPr>
        <w:ind w:left="8324" w:hanging="339"/>
      </w:pPr>
      <w:rPr>
        <w:rFonts w:hint="default"/>
        <w:lang w:val="zh-CN" w:eastAsia="zh-CN" w:bidi="zh-CN"/>
      </w:rPr>
    </w:lvl>
    <w:lvl w:ilvl="4" w:tplc="C52A8A5E">
      <w:numFmt w:val="bullet"/>
      <w:lvlText w:val="•"/>
      <w:lvlJc w:val="left"/>
      <w:pPr>
        <w:ind w:left="9192" w:hanging="339"/>
      </w:pPr>
      <w:rPr>
        <w:rFonts w:hint="default"/>
        <w:lang w:val="zh-CN" w:eastAsia="zh-CN" w:bidi="zh-CN"/>
      </w:rPr>
    </w:lvl>
    <w:lvl w:ilvl="5" w:tplc="B6426FFE">
      <w:numFmt w:val="bullet"/>
      <w:lvlText w:val="•"/>
      <w:lvlJc w:val="left"/>
      <w:pPr>
        <w:ind w:left="10060" w:hanging="339"/>
      </w:pPr>
      <w:rPr>
        <w:rFonts w:hint="default"/>
        <w:lang w:val="zh-CN" w:eastAsia="zh-CN" w:bidi="zh-CN"/>
      </w:rPr>
    </w:lvl>
    <w:lvl w:ilvl="6" w:tplc="F7D2B926">
      <w:numFmt w:val="bullet"/>
      <w:lvlText w:val="•"/>
      <w:lvlJc w:val="left"/>
      <w:pPr>
        <w:ind w:left="10928" w:hanging="339"/>
      </w:pPr>
      <w:rPr>
        <w:rFonts w:hint="default"/>
        <w:lang w:val="zh-CN" w:eastAsia="zh-CN" w:bidi="zh-CN"/>
      </w:rPr>
    </w:lvl>
    <w:lvl w:ilvl="7" w:tplc="8740148C">
      <w:numFmt w:val="bullet"/>
      <w:lvlText w:val="•"/>
      <w:lvlJc w:val="left"/>
      <w:pPr>
        <w:ind w:left="11796" w:hanging="339"/>
      </w:pPr>
      <w:rPr>
        <w:rFonts w:hint="default"/>
        <w:lang w:val="zh-CN" w:eastAsia="zh-CN" w:bidi="zh-CN"/>
      </w:rPr>
    </w:lvl>
    <w:lvl w:ilvl="8" w:tplc="AF4C7058">
      <w:numFmt w:val="bullet"/>
      <w:lvlText w:val="•"/>
      <w:lvlJc w:val="left"/>
      <w:pPr>
        <w:ind w:left="12664" w:hanging="339"/>
      </w:pPr>
      <w:rPr>
        <w:rFonts w:hint="default"/>
        <w:lang w:val="zh-CN" w:eastAsia="zh-CN" w:bidi="zh-CN"/>
      </w:rPr>
    </w:lvl>
  </w:abstractNum>
  <w:abstractNum w:abstractNumId="7">
    <w:nsid w:val="2AA12C63"/>
    <w:multiLevelType w:val="hybridMultilevel"/>
    <w:tmpl w:val="2294ED5A"/>
    <w:lvl w:ilvl="0" w:tplc="1E6EB716">
      <w:start w:val="1"/>
      <w:numFmt w:val="bullet"/>
      <w:lvlText w:val=""/>
      <w:lvlJc w:val="left"/>
      <w:pPr>
        <w:tabs>
          <w:tab w:val="num" w:pos="720"/>
        </w:tabs>
        <w:ind w:left="720" w:hanging="360"/>
      </w:pPr>
      <w:rPr>
        <w:rFonts w:ascii="Wingdings" w:hAnsi="Wingdings" w:hint="default"/>
      </w:rPr>
    </w:lvl>
    <w:lvl w:ilvl="1" w:tplc="4502E5BA" w:tentative="1">
      <w:start w:val="1"/>
      <w:numFmt w:val="bullet"/>
      <w:lvlText w:val=""/>
      <w:lvlJc w:val="left"/>
      <w:pPr>
        <w:tabs>
          <w:tab w:val="num" w:pos="1440"/>
        </w:tabs>
        <w:ind w:left="1440" w:hanging="360"/>
      </w:pPr>
      <w:rPr>
        <w:rFonts w:ascii="Wingdings" w:hAnsi="Wingdings" w:hint="default"/>
      </w:rPr>
    </w:lvl>
    <w:lvl w:ilvl="2" w:tplc="C212ADAA" w:tentative="1">
      <w:start w:val="1"/>
      <w:numFmt w:val="bullet"/>
      <w:lvlText w:val=""/>
      <w:lvlJc w:val="left"/>
      <w:pPr>
        <w:tabs>
          <w:tab w:val="num" w:pos="2160"/>
        </w:tabs>
        <w:ind w:left="2160" w:hanging="360"/>
      </w:pPr>
      <w:rPr>
        <w:rFonts w:ascii="Wingdings" w:hAnsi="Wingdings" w:hint="default"/>
      </w:rPr>
    </w:lvl>
    <w:lvl w:ilvl="3" w:tplc="E53A7C0C" w:tentative="1">
      <w:start w:val="1"/>
      <w:numFmt w:val="bullet"/>
      <w:lvlText w:val=""/>
      <w:lvlJc w:val="left"/>
      <w:pPr>
        <w:tabs>
          <w:tab w:val="num" w:pos="2880"/>
        </w:tabs>
        <w:ind w:left="2880" w:hanging="360"/>
      </w:pPr>
      <w:rPr>
        <w:rFonts w:ascii="Wingdings" w:hAnsi="Wingdings" w:hint="default"/>
      </w:rPr>
    </w:lvl>
    <w:lvl w:ilvl="4" w:tplc="5EE4CE3E" w:tentative="1">
      <w:start w:val="1"/>
      <w:numFmt w:val="bullet"/>
      <w:lvlText w:val=""/>
      <w:lvlJc w:val="left"/>
      <w:pPr>
        <w:tabs>
          <w:tab w:val="num" w:pos="3600"/>
        </w:tabs>
        <w:ind w:left="3600" w:hanging="360"/>
      </w:pPr>
      <w:rPr>
        <w:rFonts w:ascii="Wingdings" w:hAnsi="Wingdings" w:hint="default"/>
      </w:rPr>
    </w:lvl>
    <w:lvl w:ilvl="5" w:tplc="D430CD92" w:tentative="1">
      <w:start w:val="1"/>
      <w:numFmt w:val="bullet"/>
      <w:lvlText w:val=""/>
      <w:lvlJc w:val="left"/>
      <w:pPr>
        <w:tabs>
          <w:tab w:val="num" w:pos="4320"/>
        </w:tabs>
        <w:ind w:left="4320" w:hanging="360"/>
      </w:pPr>
      <w:rPr>
        <w:rFonts w:ascii="Wingdings" w:hAnsi="Wingdings" w:hint="default"/>
      </w:rPr>
    </w:lvl>
    <w:lvl w:ilvl="6" w:tplc="13621922" w:tentative="1">
      <w:start w:val="1"/>
      <w:numFmt w:val="bullet"/>
      <w:lvlText w:val=""/>
      <w:lvlJc w:val="left"/>
      <w:pPr>
        <w:tabs>
          <w:tab w:val="num" w:pos="5040"/>
        </w:tabs>
        <w:ind w:left="5040" w:hanging="360"/>
      </w:pPr>
      <w:rPr>
        <w:rFonts w:ascii="Wingdings" w:hAnsi="Wingdings" w:hint="default"/>
      </w:rPr>
    </w:lvl>
    <w:lvl w:ilvl="7" w:tplc="6ED2E348" w:tentative="1">
      <w:start w:val="1"/>
      <w:numFmt w:val="bullet"/>
      <w:lvlText w:val=""/>
      <w:lvlJc w:val="left"/>
      <w:pPr>
        <w:tabs>
          <w:tab w:val="num" w:pos="5760"/>
        </w:tabs>
        <w:ind w:left="5760" w:hanging="360"/>
      </w:pPr>
      <w:rPr>
        <w:rFonts w:ascii="Wingdings" w:hAnsi="Wingdings" w:hint="default"/>
      </w:rPr>
    </w:lvl>
    <w:lvl w:ilvl="8" w:tplc="071645DE" w:tentative="1">
      <w:start w:val="1"/>
      <w:numFmt w:val="bullet"/>
      <w:lvlText w:val=""/>
      <w:lvlJc w:val="left"/>
      <w:pPr>
        <w:tabs>
          <w:tab w:val="num" w:pos="6480"/>
        </w:tabs>
        <w:ind w:left="6480" w:hanging="360"/>
      </w:pPr>
      <w:rPr>
        <w:rFonts w:ascii="Wingdings" w:hAnsi="Wingdings" w:hint="default"/>
      </w:rPr>
    </w:lvl>
  </w:abstractNum>
  <w:abstractNum w:abstractNumId="8">
    <w:nsid w:val="33C65F8B"/>
    <w:multiLevelType w:val="hybridMultilevel"/>
    <w:tmpl w:val="4DC01FB4"/>
    <w:lvl w:ilvl="0" w:tplc="A962B788">
      <w:start w:val="1"/>
      <w:numFmt w:val="bullet"/>
      <w:lvlText w:val=""/>
      <w:lvlJc w:val="left"/>
      <w:pPr>
        <w:tabs>
          <w:tab w:val="num" w:pos="720"/>
        </w:tabs>
        <w:ind w:left="720" w:hanging="360"/>
      </w:pPr>
      <w:rPr>
        <w:rFonts w:ascii="Wingdings" w:hAnsi="Wingdings" w:hint="default"/>
      </w:rPr>
    </w:lvl>
    <w:lvl w:ilvl="1" w:tplc="8B129A58" w:tentative="1">
      <w:start w:val="1"/>
      <w:numFmt w:val="bullet"/>
      <w:lvlText w:val=""/>
      <w:lvlJc w:val="left"/>
      <w:pPr>
        <w:tabs>
          <w:tab w:val="num" w:pos="1440"/>
        </w:tabs>
        <w:ind w:left="1440" w:hanging="360"/>
      </w:pPr>
      <w:rPr>
        <w:rFonts w:ascii="Wingdings" w:hAnsi="Wingdings" w:hint="default"/>
      </w:rPr>
    </w:lvl>
    <w:lvl w:ilvl="2" w:tplc="9E1297CA" w:tentative="1">
      <w:start w:val="1"/>
      <w:numFmt w:val="bullet"/>
      <w:lvlText w:val=""/>
      <w:lvlJc w:val="left"/>
      <w:pPr>
        <w:tabs>
          <w:tab w:val="num" w:pos="2160"/>
        </w:tabs>
        <w:ind w:left="2160" w:hanging="360"/>
      </w:pPr>
      <w:rPr>
        <w:rFonts w:ascii="Wingdings" w:hAnsi="Wingdings" w:hint="default"/>
      </w:rPr>
    </w:lvl>
    <w:lvl w:ilvl="3" w:tplc="93CC84B4" w:tentative="1">
      <w:start w:val="1"/>
      <w:numFmt w:val="bullet"/>
      <w:lvlText w:val=""/>
      <w:lvlJc w:val="left"/>
      <w:pPr>
        <w:tabs>
          <w:tab w:val="num" w:pos="2880"/>
        </w:tabs>
        <w:ind w:left="2880" w:hanging="360"/>
      </w:pPr>
      <w:rPr>
        <w:rFonts w:ascii="Wingdings" w:hAnsi="Wingdings" w:hint="default"/>
      </w:rPr>
    </w:lvl>
    <w:lvl w:ilvl="4" w:tplc="4FDC3B02" w:tentative="1">
      <w:start w:val="1"/>
      <w:numFmt w:val="bullet"/>
      <w:lvlText w:val=""/>
      <w:lvlJc w:val="left"/>
      <w:pPr>
        <w:tabs>
          <w:tab w:val="num" w:pos="3600"/>
        </w:tabs>
        <w:ind w:left="3600" w:hanging="360"/>
      </w:pPr>
      <w:rPr>
        <w:rFonts w:ascii="Wingdings" w:hAnsi="Wingdings" w:hint="default"/>
      </w:rPr>
    </w:lvl>
    <w:lvl w:ilvl="5" w:tplc="37BA55D2" w:tentative="1">
      <w:start w:val="1"/>
      <w:numFmt w:val="bullet"/>
      <w:lvlText w:val=""/>
      <w:lvlJc w:val="left"/>
      <w:pPr>
        <w:tabs>
          <w:tab w:val="num" w:pos="4320"/>
        </w:tabs>
        <w:ind w:left="4320" w:hanging="360"/>
      </w:pPr>
      <w:rPr>
        <w:rFonts w:ascii="Wingdings" w:hAnsi="Wingdings" w:hint="default"/>
      </w:rPr>
    </w:lvl>
    <w:lvl w:ilvl="6" w:tplc="BBAA0EA8" w:tentative="1">
      <w:start w:val="1"/>
      <w:numFmt w:val="bullet"/>
      <w:lvlText w:val=""/>
      <w:lvlJc w:val="left"/>
      <w:pPr>
        <w:tabs>
          <w:tab w:val="num" w:pos="5040"/>
        </w:tabs>
        <w:ind w:left="5040" w:hanging="360"/>
      </w:pPr>
      <w:rPr>
        <w:rFonts w:ascii="Wingdings" w:hAnsi="Wingdings" w:hint="default"/>
      </w:rPr>
    </w:lvl>
    <w:lvl w:ilvl="7" w:tplc="A9A6C0B6" w:tentative="1">
      <w:start w:val="1"/>
      <w:numFmt w:val="bullet"/>
      <w:lvlText w:val=""/>
      <w:lvlJc w:val="left"/>
      <w:pPr>
        <w:tabs>
          <w:tab w:val="num" w:pos="5760"/>
        </w:tabs>
        <w:ind w:left="5760" w:hanging="360"/>
      </w:pPr>
      <w:rPr>
        <w:rFonts w:ascii="Wingdings" w:hAnsi="Wingdings" w:hint="default"/>
      </w:rPr>
    </w:lvl>
    <w:lvl w:ilvl="8" w:tplc="925A2F8A" w:tentative="1">
      <w:start w:val="1"/>
      <w:numFmt w:val="bullet"/>
      <w:lvlText w:val=""/>
      <w:lvlJc w:val="left"/>
      <w:pPr>
        <w:tabs>
          <w:tab w:val="num" w:pos="6480"/>
        </w:tabs>
        <w:ind w:left="6480" w:hanging="360"/>
      </w:pPr>
      <w:rPr>
        <w:rFonts w:ascii="Wingdings" w:hAnsi="Wingdings" w:hint="default"/>
      </w:rPr>
    </w:lvl>
  </w:abstractNum>
  <w:abstractNum w:abstractNumId="9">
    <w:nsid w:val="3A743DCD"/>
    <w:multiLevelType w:val="hybridMultilevel"/>
    <w:tmpl w:val="24983C0E"/>
    <w:lvl w:ilvl="0" w:tplc="6DEEB77A">
      <w:numFmt w:val="bullet"/>
      <w:lvlText w:val=""/>
      <w:lvlJc w:val="left"/>
      <w:pPr>
        <w:ind w:left="5323" w:hanging="339"/>
      </w:pPr>
      <w:rPr>
        <w:rFonts w:ascii="Wingdings" w:eastAsia="Wingdings" w:hAnsi="Wingdings" w:cs="Wingdings" w:hint="default"/>
        <w:w w:val="99"/>
        <w:sz w:val="20"/>
        <w:szCs w:val="20"/>
        <w:lang w:val="zh-CN" w:eastAsia="zh-CN" w:bidi="zh-CN"/>
      </w:rPr>
    </w:lvl>
    <w:lvl w:ilvl="1" w:tplc="4C2A7C60">
      <w:numFmt w:val="bullet"/>
      <w:lvlText w:val="•"/>
      <w:lvlJc w:val="left"/>
      <w:pPr>
        <w:ind w:left="6228" w:hanging="339"/>
      </w:pPr>
      <w:rPr>
        <w:rFonts w:hint="default"/>
        <w:lang w:val="zh-CN" w:eastAsia="zh-CN" w:bidi="zh-CN"/>
      </w:rPr>
    </w:lvl>
    <w:lvl w:ilvl="2" w:tplc="F820AE58">
      <w:numFmt w:val="bullet"/>
      <w:lvlText w:val="•"/>
      <w:lvlJc w:val="left"/>
      <w:pPr>
        <w:ind w:left="7136" w:hanging="339"/>
      </w:pPr>
      <w:rPr>
        <w:rFonts w:hint="default"/>
        <w:lang w:val="zh-CN" w:eastAsia="zh-CN" w:bidi="zh-CN"/>
      </w:rPr>
    </w:lvl>
    <w:lvl w:ilvl="3" w:tplc="DF4E3584">
      <w:numFmt w:val="bullet"/>
      <w:lvlText w:val="•"/>
      <w:lvlJc w:val="left"/>
      <w:pPr>
        <w:ind w:left="8044" w:hanging="339"/>
      </w:pPr>
      <w:rPr>
        <w:rFonts w:hint="default"/>
        <w:lang w:val="zh-CN" w:eastAsia="zh-CN" w:bidi="zh-CN"/>
      </w:rPr>
    </w:lvl>
    <w:lvl w:ilvl="4" w:tplc="8AAC5B92">
      <w:numFmt w:val="bullet"/>
      <w:lvlText w:val="•"/>
      <w:lvlJc w:val="left"/>
      <w:pPr>
        <w:ind w:left="8952" w:hanging="339"/>
      </w:pPr>
      <w:rPr>
        <w:rFonts w:hint="default"/>
        <w:lang w:val="zh-CN" w:eastAsia="zh-CN" w:bidi="zh-CN"/>
      </w:rPr>
    </w:lvl>
    <w:lvl w:ilvl="5" w:tplc="65FC0556">
      <w:numFmt w:val="bullet"/>
      <w:lvlText w:val="•"/>
      <w:lvlJc w:val="left"/>
      <w:pPr>
        <w:ind w:left="9860" w:hanging="339"/>
      </w:pPr>
      <w:rPr>
        <w:rFonts w:hint="default"/>
        <w:lang w:val="zh-CN" w:eastAsia="zh-CN" w:bidi="zh-CN"/>
      </w:rPr>
    </w:lvl>
    <w:lvl w:ilvl="6" w:tplc="3638593A">
      <w:numFmt w:val="bullet"/>
      <w:lvlText w:val="•"/>
      <w:lvlJc w:val="left"/>
      <w:pPr>
        <w:ind w:left="10768" w:hanging="339"/>
      </w:pPr>
      <w:rPr>
        <w:rFonts w:hint="default"/>
        <w:lang w:val="zh-CN" w:eastAsia="zh-CN" w:bidi="zh-CN"/>
      </w:rPr>
    </w:lvl>
    <w:lvl w:ilvl="7" w:tplc="8990F3F0">
      <w:numFmt w:val="bullet"/>
      <w:lvlText w:val="•"/>
      <w:lvlJc w:val="left"/>
      <w:pPr>
        <w:ind w:left="11676" w:hanging="339"/>
      </w:pPr>
      <w:rPr>
        <w:rFonts w:hint="default"/>
        <w:lang w:val="zh-CN" w:eastAsia="zh-CN" w:bidi="zh-CN"/>
      </w:rPr>
    </w:lvl>
    <w:lvl w:ilvl="8" w:tplc="C24C5E9A">
      <w:numFmt w:val="bullet"/>
      <w:lvlText w:val="•"/>
      <w:lvlJc w:val="left"/>
      <w:pPr>
        <w:ind w:left="12584" w:hanging="339"/>
      </w:pPr>
      <w:rPr>
        <w:rFonts w:hint="default"/>
        <w:lang w:val="zh-CN" w:eastAsia="zh-CN" w:bidi="zh-CN"/>
      </w:rPr>
    </w:lvl>
  </w:abstractNum>
  <w:abstractNum w:abstractNumId="10">
    <w:nsid w:val="43B70408"/>
    <w:multiLevelType w:val="hybridMultilevel"/>
    <w:tmpl w:val="C4F8FB52"/>
    <w:lvl w:ilvl="0" w:tplc="1300548A">
      <w:start w:val="2"/>
      <w:numFmt w:val="decimal"/>
      <w:lvlText w:val="%1"/>
      <w:lvlJc w:val="left"/>
      <w:pPr>
        <w:ind w:left="987" w:hanging="711"/>
      </w:pPr>
      <w:rPr>
        <w:rFonts w:ascii="宋体" w:eastAsia="宋体" w:hAnsi="宋体" w:cs="宋体" w:hint="default"/>
        <w:w w:val="102"/>
        <w:sz w:val="24"/>
        <w:szCs w:val="24"/>
        <w:lang w:val="zh-CN" w:eastAsia="zh-CN" w:bidi="zh-CN"/>
      </w:rPr>
    </w:lvl>
    <w:lvl w:ilvl="1" w:tplc="954AB5D4">
      <w:numFmt w:val="bullet"/>
      <w:lvlText w:val=""/>
      <w:lvlJc w:val="left"/>
      <w:pPr>
        <w:ind w:left="5483" w:hanging="339"/>
      </w:pPr>
      <w:rPr>
        <w:rFonts w:ascii="Wingdings" w:eastAsia="Wingdings" w:hAnsi="Wingdings" w:cs="Wingdings" w:hint="default"/>
        <w:w w:val="99"/>
        <w:sz w:val="20"/>
        <w:szCs w:val="20"/>
        <w:lang w:val="zh-CN" w:eastAsia="zh-CN" w:bidi="zh-CN"/>
      </w:rPr>
    </w:lvl>
    <w:lvl w:ilvl="2" w:tplc="F9FE3F2A">
      <w:numFmt w:val="bullet"/>
      <w:lvlText w:val=""/>
      <w:lvlJc w:val="left"/>
      <w:pPr>
        <w:ind w:left="5678" w:hanging="339"/>
      </w:pPr>
      <w:rPr>
        <w:rFonts w:ascii="Wingdings" w:eastAsia="Wingdings" w:hAnsi="Wingdings" w:cs="Wingdings" w:hint="default"/>
        <w:w w:val="99"/>
        <w:sz w:val="20"/>
        <w:szCs w:val="20"/>
        <w:lang w:val="zh-CN" w:eastAsia="zh-CN" w:bidi="zh-CN"/>
      </w:rPr>
    </w:lvl>
    <w:lvl w:ilvl="3" w:tplc="BBD4502E">
      <w:numFmt w:val="bullet"/>
      <w:lvlText w:val="•"/>
      <w:lvlJc w:val="left"/>
      <w:pPr>
        <w:ind w:left="6770" w:hanging="339"/>
      </w:pPr>
      <w:rPr>
        <w:rFonts w:hint="default"/>
        <w:lang w:val="zh-CN" w:eastAsia="zh-CN" w:bidi="zh-CN"/>
      </w:rPr>
    </w:lvl>
    <w:lvl w:ilvl="4" w:tplc="7D269C4C">
      <w:numFmt w:val="bullet"/>
      <w:lvlText w:val="•"/>
      <w:lvlJc w:val="left"/>
      <w:pPr>
        <w:ind w:left="7860" w:hanging="339"/>
      </w:pPr>
      <w:rPr>
        <w:rFonts w:hint="default"/>
        <w:lang w:val="zh-CN" w:eastAsia="zh-CN" w:bidi="zh-CN"/>
      </w:rPr>
    </w:lvl>
    <w:lvl w:ilvl="5" w:tplc="B14883F8">
      <w:numFmt w:val="bullet"/>
      <w:lvlText w:val="•"/>
      <w:lvlJc w:val="left"/>
      <w:pPr>
        <w:ind w:left="8950" w:hanging="339"/>
      </w:pPr>
      <w:rPr>
        <w:rFonts w:hint="default"/>
        <w:lang w:val="zh-CN" w:eastAsia="zh-CN" w:bidi="zh-CN"/>
      </w:rPr>
    </w:lvl>
    <w:lvl w:ilvl="6" w:tplc="294222DC">
      <w:numFmt w:val="bullet"/>
      <w:lvlText w:val="•"/>
      <w:lvlJc w:val="left"/>
      <w:pPr>
        <w:ind w:left="10040" w:hanging="339"/>
      </w:pPr>
      <w:rPr>
        <w:rFonts w:hint="default"/>
        <w:lang w:val="zh-CN" w:eastAsia="zh-CN" w:bidi="zh-CN"/>
      </w:rPr>
    </w:lvl>
    <w:lvl w:ilvl="7" w:tplc="CB864FA8">
      <w:numFmt w:val="bullet"/>
      <w:lvlText w:val="•"/>
      <w:lvlJc w:val="left"/>
      <w:pPr>
        <w:ind w:left="11130" w:hanging="339"/>
      </w:pPr>
      <w:rPr>
        <w:rFonts w:hint="default"/>
        <w:lang w:val="zh-CN" w:eastAsia="zh-CN" w:bidi="zh-CN"/>
      </w:rPr>
    </w:lvl>
    <w:lvl w:ilvl="8" w:tplc="37FE9B70">
      <w:numFmt w:val="bullet"/>
      <w:lvlText w:val="•"/>
      <w:lvlJc w:val="left"/>
      <w:pPr>
        <w:ind w:left="12220" w:hanging="339"/>
      </w:pPr>
      <w:rPr>
        <w:rFonts w:hint="default"/>
        <w:lang w:val="zh-CN" w:eastAsia="zh-CN" w:bidi="zh-CN"/>
      </w:rPr>
    </w:lvl>
  </w:abstractNum>
  <w:abstractNum w:abstractNumId="11">
    <w:nsid w:val="460B5C2F"/>
    <w:multiLevelType w:val="hybridMultilevel"/>
    <w:tmpl w:val="70BEC9D8"/>
    <w:lvl w:ilvl="0" w:tplc="0C08CA24">
      <w:start w:val="1"/>
      <w:numFmt w:val="bullet"/>
      <w:lvlText w:val=""/>
      <w:lvlJc w:val="left"/>
      <w:pPr>
        <w:tabs>
          <w:tab w:val="num" w:pos="720"/>
        </w:tabs>
        <w:ind w:left="720" w:hanging="360"/>
      </w:pPr>
      <w:rPr>
        <w:rFonts w:ascii="Wingdings" w:hAnsi="Wingdings" w:hint="default"/>
      </w:rPr>
    </w:lvl>
    <w:lvl w:ilvl="1" w:tplc="58784CA0" w:tentative="1">
      <w:start w:val="1"/>
      <w:numFmt w:val="bullet"/>
      <w:lvlText w:val=""/>
      <w:lvlJc w:val="left"/>
      <w:pPr>
        <w:tabs>
          <w:tab w:val="num" w:pos="1440"/>
        </w:tabs>
        <w:ind w:left="1440" w:hanging="360"/>
      </w:pPr>
      <w:rPr>
        <w:rFonts w:ascii="Wingdings" w:hAnsi="Wingdings" w:hint="default"/>
      </w:rPr>
    </w:lvl>
    <w:lvl w:ilvl="2" w:tplc="F816FFD2" w:tentative="1">
      <w:start w:val="1"/>
      <w:numFmt w:val="bullet"/>
      <w:lvlText w:val=""/>
      <w:lvlJc w:val="left"/>
      <w:pPr>
        <w:tabs>
          <w:tab w:val="num" w:pos="2160"/>
        </w:tabs>
        <w:ind w:left="2160" w:hanging="360"/>
      </w:pPr>
      <w:rPr>
        <w:rFonts w:ascii="Wingdings" w:hAnsi="Wingdings" w:hint="default"/>
      </w:rPr>
    </w:lvl>
    <w:lvl w:ilvl="3" w:tplc="B7EECE56" w:tentative="1">
      <w:start w:val="1"/>
      <w:numFmt w:val="bullet"/>
      <w:lvlText w:val=""/>
      <w:lvlJc w:val="left"/>
      <w:pPr>
        <w:tabs>
          <w:tab w:val="num" w:pos="2880"/>
        </w:tabs>
        <w:ind w:left="2880" w:hanging="360"/>
      </w:pPr>
      <w:rPr>
        <w:rFonts w:ascii="Wingdings" w:hAnsi="Wingdings" w:hint="default"/>
      </w:rPr>
    </w:lvl>
    <w:lvl w:ilvl="4" w:tplc="2FFE8470" w:tentative="1">
      <w:start w:val="1"/>
      <w:numFmt w:val="bullet"/>
      <w:lvlText w:val=""/>
      <w:lvlJc w:val="left"/>
      <w:pPr>
        <w:tabs>
          <w:tab w:val="num" w:pos="3600"/>
        </w:tabs>
        <w:ind w:left="3600" w:hanging="360"/>
      </w:pPr>
      <w:rPr>
        <w:rFonts w:ascii="Wingdings" w:hAnsi="Wingdings" w:hint="default"/>
      </w:rPr>
    </w:lvl>
    <w:lvl w:ilvl="5" w:tplc="2542B49A" w:tentative="1">
      <w:start w:val="1"/>
      <w:numFmt w:val="bullet"/>
      <w:lvlText w:val=""/>
      <w:lvlJc w:val="left"/>
      <w:pPr>
        <w:tabs>
          <w:tab w:val="num" w:pos="4320"/>
        </w:tabs>
        <w:ind w:left="4320" w:hanging="360"/>
      </w:pPr>
      <w:rPr>
        <w:rFonts w:ascii="Wingdings" w:hAnsi="Wingdings" w:hint="default"/>
      </w:rPr>
    </w:lvl>
    <w:lvl w:ilvl="6" w:tplc="04464E80" w:tentative="1">
      <w:start w:val="1"/>
      <w:numFmt w:val="bullet"/>
      <w:lvlText w:val=""/>
      <w:lvlJc w:val="left"/>
      <w:pPr>
        <w:tabs>
          <w:tab w:val="num" w:pos="5040"/>
        </w:tabs>
        <w:ind w:left="5040" w:hanging="360"/>
      </w:pPr>
      <w:rPr>
        <w:rFonts w:ascii="Wingdings" w:hAnsi="Wingdings" w:hint="default"/>
      </w:rPr>
    </w:lvl>
    <w:lvl w:ilvl="7" w:tplc="0B38D5A2" w:tentative="1">
      <w:start w:val="1"/>
      <w:numFmt w:val="bullet"/>
      <w:lvlText w:val=""/>
      <w:lvlJc w:val="left"/>
      <w:pPr>
        <w:tabs>
          <w:tab w:val="num" w:pos="5760"/>
        </w:tabs>
        <w:ind w:left="5760" w:hanging="360"/>
      </w:pPr>
      <w:rPr>
        <w:rFonts w:ascii="Wingdings" w:hAnsi="Wingdings" w:hint="default"/>
      </w:rPr>
    </w:lvl>
    <w:lvl w:ilvl="8" w:tplc="5EAED10E" w:tentative="1">
      <w:start w:val="1"/>
      <w:numFmt w:val="bullet"/>
      <w:lvlText w:val=""/>
      <w:lvlJc w:val="left"/>
      <w:pPr>
        <w:tabs>
          <w:tab w:val="num" w:pos="6480"/>
        </w:tabs>
        <w:ind w:left="6480" w:hanging="360"/>
      </w:pPr>
      <w:rPr>
        <w:rFonts w:ascii="Wingdings" w:hAnsi="Wingdings" w:hint="default"/>
      </w:rPr>
    </w:lvl>
  </w:abstractNum>
  <w:abstractNum w:abstractNumId="12">
    <w:nsid w:val="4DF573BC"/>
    <w:multiLevelType w:val="hybridMultilevel"/>
    <w:tmpl w:val="68AC2582"/>
    <w:lvl w:ilvl="0" w:tplc="78E21CCE">
      <w:start w:val="1"/>
      <w:numFmt w:val="bullet"/>
      <w:lvlText w:val=""/>
      <w:lvlJc w:val="left"/>
      <w:pPr>
        <w:tabs>
          <w:tab w:val="num" w:pos="720"/>
        </w:tabs>
        <w:ind w:left="720" w:hanging="360"/>
      </w:pPr>
      <w:rPr>
        <w:rFonts w:ascii="Wingdings" w:hAnsi="Wingdings" w:hint="default"/>
      </w:rPr>
    </w:lvl>
    <w:lvl w:ilvl="1" w:tplc="86303E8C" w:tentative="1">
      <w:start w:val="1"/>
      <w:numFmt w:val="bullet"/>
      <w:lvlText w:val=""/>
      <w:lvlJc w:val="left"/>
      <w:pPr>
        <w:tabs>
          <w:tab w:val="num" w:pos="1440"/>
        </w:tabs>
        <w:ind w:left="1440" w:hanging="360"/>
      </w:pPr>
      <w:rPr>
        <w:rFonts w:ascii="Wingdings" w:hAnsi="Wingdings" w:hint="default"/>
      </w:rPr>
    </w:lvl>
    <w:lvl w:ilvl="2" w:tplc="D14268A4" w:tentative="1">
      <w:start w:val="1"/>
      <w:numFmt w:val="bullet"/>
      <w:lvlText w:val=""/>
      <w:lvlJc w:val="left"/>
      <w:pPr>
        <w:tabs>
          <w:tab w:val="num" w:pos="2160"/>
        </w:tabs>
        <w:ind w:left="2160" w:hanging="360"/>
      </w:pPr>
      <w:rPr>
        <w:rFonts w:ascii="Wingdings" w:hAnsi="Wingdings" w:hint="default"/>
      </w:rPr>
    </w:lvl>
    <w:lvl w:ilvl="3" w:tplc="F8B0395C" w:tentative="1">
      <w:start w:val="1"/>
      <w:numFmt w:val="bullet"/>
      <w:lvlText w:val=""/>
      <w:lvlJc w:val="left"/>
      <w:pPr>
        <w:tabs>
          <w:tab w:val="num" w:pos="2880"/>
        </w:tabs>
        <w:ind w:left="2880" w:hanging="360"/>
      </w:pPr>
      <w:rPr>
        <w:rFonts w:ascii="Wingdings" w:hAnsi="Wingdings" w:hint="default"/>
      </w:rPr>
    </w:lvl>
    <w:lvl w:ilvl="4" w:tplc="E2F8E51E" w:tentative="1">
      <w:start w:val="1"/>
      <w:numFmt w:val="bullet"/>
      <w:lvlText w:val=""/>
      <w:lvlJc w:val="left"/>
      <w:pPr>
        <w:tabs>
          <w:tab w:val="num" w:pos="3600"/>
        </w:tabs>
        <w:ind w:left="3600" w:hanging="360"/>
      </w:pPr>
      <w:rPr>
        <w:rFonts w:ascii="Wingdings" w:hAnsi="Wingdings" w:hint="default"/>
      </w:rPr>
    </w:lvl>
    <w:lvl w:ilvl="5" w:tplc="3F68C276" w:tentative="1">
      <w:start w:val="1"/>
      <w:numFmt w:val="bullet"/>
      <w:lvlText w:val=""/>
      <w:lvlJc w:val="left"/>
      <w:pPr>
        <w:tabs>
          <w:tab w:val="num" w:pos="4320"/>
        </w:tabs>
        <w:ind w:left="4320" w:hanging="360"/>
      </w:pPr>
      <w:rPr>
        <w:rFonts w:ascii="Wingdings" w:hAnsi="Wingdings" w:hint="default"/>
      </w:rPr>
    </w:lvl>
    <w:lvl w:ilvl="6" w:tplc="C902CB92" w:tentative="1">
      <w:start w:val="1"/>
      <w:numFmt w:val="bullet"/>
      <w:lvlText w:val=""/>
      <w:lvlJc w:val="left"/>
      <w:pPr>
        <w:tabs>
          <w:tab w:val="num" w:pos="5040"/>
        </w:tabs>
        <w:ind w:left="5040" w:hanging="360"/>
      </w:pPr>
      <w:rPr>
        <w:rFonts w:ascii="Wingdings" w:hAnsi="Wingdings" w:hint="default"/>
      </w:rPr>
    </w:lvl>
    <w:lvl w:ilvl="7" w:tplc="5EA69770" w:tentative="1">
      <w:start w:val="1"/>
      <w:numFmt w:val="bullet"/>
      <w:lvlText w:val=""/>
      <w:lvlJc w:val="left"/>
      <w:pPr>
        <w:tabs>
          <w:tab w:val="num" w:pos="5760"/>
        </w:tabs>
        <w:ind w:left="5760" w:hanging="360"/>
      </w:pPr>
      <w:rPr>
        <w:rFonts w:ascii="Wingdings" w:hAnsi="Wingdings" w:hint="default"/>
      </w:rPr>
    </w:lvl>
    <w:lvl w:ilvl="8" w:tplc="09A69414" w:tentative="1">
      <w:start w:val="1"/>
      <w:numFmt w:val="bullet"/>
      <w:lvlText w:val=""/>
      <w:lvlJc w:val="left"/>
      <w:pPr>
        <w:tabs>
          <w:tab w:val="num" w:pos="6480"/>
        </w:tabs>
        <w:ind w:left="6480" w:hanging="360"/>
      </w:pPr>
      <w:rPr>
        <w:rFonts w:ascii="Wingdings" w:hAnsi="Wingdings" w:hint="default"/>
      </w:rPr>
    </w:lvl>
  </w:abstractNum>
  <w:abstractNum w:abstractNumId="13">
    <w:nsid w:val="4EDF0E07"/>
    <w:multiLevelType w:val="hybridMultilevel"/>
    <w:tmpl w:val="BE123D70"/>
    <w:lvl w:ilvl="0" w:tplc="0409000B">
      <w:start w:val="1"/>
      <w:numFmt w:val="bullet"/>
      <w:lvlText w:val=""/>
      <w:lvlJc w:val="left"/>
      <w:pPr>
        <w:ind w:left="420" w:hanging="420"/>
      </w:pPr>
      <w:rPr>
        <w:rFonts w:ascii="Wingdings" w:hAnsi="Wingding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02D10D0"/>
    <w:multiLevelType w:val="hybridMultilevel"/>
    <w:tmpl w:val="8F924762"/>
    <w:lvl w:ilvl="0" w:tplc="0C0EC96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5295C39"/>
    <w:multiLevelType w:val="hybridMultilevel"/>
    <w:tmpl w:val="73B8F4A6"/>
    <w:lvl w:ilvl="0" w:tplc="0409000F">
      <w:start w:val="1"/>
      <w:numFmt w:val="decimal"/>
      <w:lvlText w:val="%1."/>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8532D03"/>
    <w:multiLevelType w:val="hybridMultilevel"/>
    <w:tmpl w:val="D1CE7F48"/>
    <w:lvl w:ilvl="0" w:tplc="BA52774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B3666C7"/>
    <w:multiLevelType w:val="hybridMultilevel"/>
    <w:tmpl w:val="154C5E7E"/>
    <w:lvl w:ilvl="0" w:tplc="2092E4A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C810DF5"/>
    <w:multiLevelType w:val="hybridMultilevel"/>
    <w:tmpl w:val="6EE4B77C"/>
    <w:lvl w:ilvl="0" w:tplc="F984CE3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E036E28"/>
    <w:multiLevelType w:val="hybridMultilevel"/>
    <w:tmpl w:val="84AC1E60"/>
    <w:lvl w:ilvl="0" w:tplc="D368CB7C">
      <w:numFmt w:val="bullet"/>
      <w:lvlText w:val=""/>
      <w:lvlJc w:val="left"/>
      <w:pPr>
        <w:ind w:left="5556" w:hanging="339"/>
      </w:pPr>
      <w:rPr>
        <w:rFonts w:ascii="Wingdings" w:eastAsia="Wingdings" w:hAnsi="Wingdings" w:cs="Wingdings" w:hint="default"/>
        <w:w w:val="99"/>
        <w:sz w:val="20"/>
        <w:szCs w:val="20"/>
        <w:lang w:val="zh-CN" w:eastAsia="zh-CN" w:bidi="zh-CN"/>
      </w:rPr>
    </w:lvl>
    <w:lvl w:ilvl="1" w:tplc="D0341916">
      <w:numFmt w:val="bullet"/>
      <w:lvlText w:val="•"/>
      <w:lvlJc w:val="left"/>
      <w:pPr>
        <w:ind w:left="6444" w:hanging="339"/>
      </w:pPr>
      <w:rPr>
        <w:rFonts w:hint="default"/>
        <w:lang w:val="zh-CN" w:eastAsia="zh-CN" w:bidi="zh-CN"/>
      </w:rPr>
    </w:lvl>
    <w:lvl w:ilvl="2" w:tplc="B7CC92E4">
      <w:numFmt w:val="bullet"/>
      <w:lvlText w:val="•"/>
      <w:lvlJc w:val="left"/>
      <w:pPr>
        <w:ind w:left="7328" w:hanging="339"/>
      </w:pPr>
      <w:rPr>
        <w:rFonts w:hint="default"/>
        <w:lang w:val="zh-CN" w:eastAsia="zh-CN" w:bidi="zh-CN"/>
      </w:rPr>
    </w:lvl>
    <w:lvl w:ilvl="3" w:tplc="D88C19C8">
      <w:numFmt w:val="bullet"/>
      <w:lvlText w:val="•"/>
      <w:lvlJc w:val="left"/>
      <w:pPr>
        <w:ind w:left="8212" w:hanging="339"/>
      </w:pPr>
      <w:rPr>
        <w:rFonts w:hint="default"/>
        <w:lang w:val="zh-CN" w:eastAsia="zh-CN" w:bidi="zh-CN"/>
      </w:rPr>
    </w:lvl>
    <w:lvl w:ilvl="4" w:tplc="91340F9E">
      <w:numFmt w:val="bullet"/>
      <w:lvlText w:val="•"/>
      <w:lvlJc w:val="left"/>
      <w:pPr>
        <w:ind w:left="9096" w:hanging="339"/>
      </w:pPr>
      <w:rPr>
        <w:rFonts w:hint="default"/>
        <w:lang w:val="zh-CN" w:eastAsia="zh-CN" w:bidi="zh-CN"/>
      </w:rPr>
    </w:lvl>
    <w:lvl w:ilvl="5" w:tplc="86749C48">
      <w:numFmt w:val="bullet"/>
      <w:lvlText w:val="•"/>
      <w:lvlJc w:val="left"/>
      <w:pPr>
        <w:ind w:left="9980" w:hanging="339"/>
      </w:pPr>
      <w:rPr>
        <w:rFonts w:hint="default"/>
        <w:lang w:val="zh-CN" w:eastAsia="zh-CN" w:bidi="zh-CN"/>
      </w:rPr>
    </w:lvl>
    <w:lvl w:ilvl="6" w:tplc="0D8ABCEA">
      <w:numFmt w:val="bullet"/>
      <w:lvlText w:val="•"/>
      <w:lvlJc w:val="left"/>
      <w:pPr>
        <w:ind w:left="10864" w:hanging="339"/>
      </w:pPr>
      <w:rPr>
        <w:rFonts w:hint="default"/>
        <w:lang w:val="zh-CN" w:eastAsia="zh-CN" w:bidi="zh-CN"/>
      </w:rPr>
    </w:lvl>
    <w:lvl w:ilvl="7" w:tplc="F754003E">
      <w:numFmt w:val="bullet"/>
      <w:lvlText w:val="•"/>
      <w:lvlJc w:val="left"/>
      <w:pPr>
        <w:ind w:left="11748" w:hanging="339"/>
      </w:pPr>
      <w:rPr>
        <w:rFonts w:hint="default"/>
        <w:lang w:val="zh-CN" w:eastAsia="zh-CN" w:bidi="zh-CN"/>
      </w:rPr>
    </w:lvl>
    <w:lvl w:ilvl="8" w:tplc="86DE73E8">
      <w:numFmt w:val="bullet"/>
      <w:lvlText w:val="•"/>
      <w:lvlJc w:val="left"/>
      <w:pPr>
        <w:ind w:left="12632" w:hanging="339"/>
      </w:pPr>
      <w:rPr>
        <w:rFonts w:hint="default"/>
        <w:lang w:val="zh-CN" w:eastAsia="zh-CN" w:bidi="zh-CN"/>
      </w:rPr>
    </w:lvl>
  </w:abstractNum>
  <w:abstractNum w:abstractNumId="2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5FCC5109"/>
    <w:multiLevelType w:val="hybridMultilevel"/>
    <w:tmpl w:val="6C5A55DC"/>
    <w:lvl w:ilvl="0" w:tplc="209C6A42">
      <w:numFmt w:val="bullet"/>
      <w:lvlText w:val="•"/>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50241DA"/>
    <w:multiLevelType w:val="hybridMultilevel"/>
    <w:tmpl w:val="202EF4B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6B8775A9"/>
    <w:multiLevelType w:val="hybridMultilevel"/>
    <w:tmpl w:val="3DEE498C"/>
    <w:lvl w:ilvl="0" w:tplc="0409000B">
      <w:start w:val="1"/>
      <w:numFmt w:val="bullet"/>
      <w:lvlText w:val=""/>
      <w:lvlJc w:val="left"/>
      <w:pPr>
        <w:ind w:left="420" w:hanging="420"/>
      </w:pPr>
      <w:rPr>
        <w:rFonts w:ascii="Wingdings" w:hAnsi="Wingding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C3E54BD"/>
    <w:multiLevelType w:val="hybridMultilevel"/>
    <w:tmpl w:val="301E42FA"/>
    <w:lvl w:ilvl="0" w:tplc="D45EB5A0">
      <w:start w:val="1"/>
      <w:numFmt w:val="bullet"/>
      <w:lvlText w:val=""/>
      <w:lvlJc w:val="left"/>
      <w:pPr>
        <w:tabs>
          <w:tab w:val="num" w:pos="720"/>
        </w:tabs>
        <w:ind w:left="720" w:hanging="360"/>
      </w:pPr>
      <w:rPr>
        <w:rFonts w:ascii="Wingdings" w:hAnsi="Wingdings" w:hint="default"/>
      </w:rPr>
    </w:lvl>
    <w:lvl w:ilvl="1" w:tplc="2846870A" w:tentative="1">
      <w:start w:val="1"/>
      <w:numFmt w:val="bullet"/>
      <w:lvlText w:val=""/>
      <w:lvlJc w:val="left"/>
      <w:pPr>
        <w:tabs>
          <w:tab w:val="num" w:pos="1440"/>
        </w:tabs>
        <w:ind w:left="1440" w:hanging="360"/>
      </w:pPr>
      <w:rPr>
        <w:rFonts w:ascii="Wingdings" w:hAnsi="Wingdings" w:hint="default"/>
      </w:rPr>
    </w:lvl>
    <w:lvl w:ilvl="2" w:tplc="FE3262A2" w:tentative="1">
      <w:start w:val="1"/>
      <w:numFmt w:val="bullet"/>
      <w:lvlText w:val=""/>
      <w:lvlJc w:val="left"/>
      <w:pPr>
        <w:tabs>
          <w:tab w:val="num" w:pos="2160"/>
        </w:tabs>
        <w:ind w:left="2160" w:hanging="360"/>
      </w:pPr>
      <w:rPr>
        <w:rFonts w:ascii="Wingdings" w:hAnsi="Wingdings" w:hint="default"/>
      </w:rPr>
    </w:lvl>
    <w:lvl w:ilvl="3" w:tplc="58EA99DE" w:tentative="1">
      <w:start w:val="1"/>
      <w:numFmt w:val="bullet"/>
      <w:lvlText w:val=""/>
      <w:lvlJc w:val="left"/>
      <w:pPr>
        <w:tabs>
          <w:tab w:val="num" w:pos="2880"/>
        </w:tabs>
        <w:ind w:left="2880" w:hanging="360"/>
      </w:pPr>
      <w:rPr>
        <w:rFonts w:ascii="Wingdings" w:hAnsi="Wingdings" w:hint="default"/>
      </w:rPr>
    </w:lvl>
    <w:lvl w:ilvl="4" w:tplc="8242B5D6" w:tentative="1">
      <w:start w:val="1"/>
      <w:numFmt w:val="bullet"/>
      <w:lvlText w:val=""/>
      <w:lvlJc w:val="left"/>
      <w:pPr>
        <w:tabs>
          <w:tab w:val="num" w:pos="3600"/>
        </w:tabs>
        <w:ind w:left="3600" w:hanging="360"/>
      </w:pPr>
      <w:rPr>
        <w:rFonts w:ascii="Wingdings" w:hAnsi="Wingdings" w:hint="default"/>
      </w:rPr>
    </w:lvl>
    <w:lvl w:ilvl="5" w:tplc="4268044C" w:tentative="1">
      <w:start w:val="1"/>
      <w:numFmt w:val="bullet"/>
      <w:lvlText w:val=""/>
      <w:lvlJc w:val="left"/>
      <w:pPr>
        <w:tabs>
          <w:tab w:val="num" w:pos="4320"/>
        </w:tabs>
        <w:ind w:left="4320" w:hanging="360"/>
      </w:pPr>
      <w:rPr>
        <w:rFonts w:ascii="Wingdings" w:hAnsi="Wingdings" w:hint="default"/>
      </w:rPr>
    </w:lvl>
    <w:lvl w:ilvl="6" w:tplc="137E08F0" w:tentative="1">
      <w:start w:val="1"/>
      <w:numFmt w:val="bullet"/>
      <w:lvlText w:val=""/>
      <w:lvlJc w:val="left"/>
      <w:pPr>
        <w:tabs>
          <w:tab w:val="num" w:pos="5040"/>
        </w:tabs>
        <w:ind w:left="5040" w:hanging="360"/>
      </w:pPr>
      <w:rPr>
        <w:rFonts w:ascii="Wingdings" w:hAnsi="Wingdings" w:hint="default"/>
      </w:rPr>
    </w:lvl>
    <w:lvl w:ilvl="7" w:tplc="5A54A092" w:tentative="1">
      <w:start w:val="1"/>
      <w:numFmt w:val="bullet"/>
      <w:lvlText w:val=""/>
      <w:lvlJc w:val="left"/>
      <w:pPr>
        <w:tabs>
          <w:tab w:val="num" w:pos="5760"/>
        </w:tabs>
        <w:ind w:left="5760" w:hanging="360"/>
      </w:pPr>
      <w:rPr>
        <w:rFonts w:ascii="Wingdings" w:hAnsi="Wingdings" w:hint="default"/>
      </w:rPr>
    </w:lvl>
    <w:lvl w:ilvl="8" w:tplc="83664056" w:tentative="1">
      <w:start w:val="1"/>
      <w:numFmt w:val="bullet"/>
      <w:lvlText w:val=""/>
      <w:lvlJc w:val="left"/>
      <w:pPr>
        <w:tabs>
          <w:tab w:val="num" w:pos="6480"/>
        </w:tabs>
        <w:ind w:left="6480" w:hanging="360"/>
      </w:pPr>
      <w:rPr>
        <w:rFonts w:ascii="Wingdings" w:hAnsi="Wingdings" w:hint="default"/>
      </w:rPr>
    </w:lvl>
  </w:abstractNum>
  <w:abstractNum w:abstractNumId="25">
    <w:nsid w:val="703C0796"/>
    <w:multiLevelType w:val="hybridMultilevel"/>
    <w:tmpl w:val="9A1C8C86"/>
    <w:lvl w:ilvl="0" w:tplc="323C86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7BC748B6"/>
    <w:multiLevelType w:val="hybridMultilevel"/>
    <w:tmpl w:val="A62EC8D6"/>
    <w:lvl w:ilvl="0" w:tplc="0409000F">
      <w:start w:val="1"/>
      <w:numFmt w:val="decimal"/>
      <w:lvlText w:val="%1."/>
      <w:lvlJc w:val="left"/>
      <w:pPr>
        <w:ind w:left="420" w:hanging="420"/>
      </w:pPr>
      <w:rPr>
        <w:rFonts w:hint="default"/>
        <w:lang w:val="zh-CN" w:eastAsia="zh-CN" w:bidi="zh-CN"/>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6"/>
  </w:num>
  <w:num w:numId="2">
    <w:abstractNumId w:val="14"/>
  </w:num>
  <w:num w:numId="3">
    <w:abstractNumId w:val="3"/>
  </w:num>
  <w:num w:numId="4">
    <w:abstractNumId w:val="7"/>
  </w:num>
  <w:num w:numId="5">
    <w:abstractNumId w:val="21"/>
  </w:num>
  <w:num w:numId="6">
    <w:abstractNumId w:val="2"/>
  </w:num>
  <w:num w:numId="7">
    <w:abstractNumId w:val="25"/>
  </w:num>
  <w:num w:numId="8">
    <w:abstractNumId w:val="22"/>
  </w:num>
  <w:num w:numId="9">
    <w:abstractNumId w:val="10"/>
  </w:num>
  <w:num w:numId="10">
    <w:abstractNumId w:val="5"/>
  </w:num>
  <w:num w:numId="11">
    <w:abstractNumId w:val="0"/>
  </w:num>
  <w:num w:numId="12">
    <w:abstractNumId w:val="6"/>
  </w:num>
  <w:num w:numId="13">
    <w:abstractNumId w:val="19"/>
  </w:num>
  <w:num w:numId="14">
    <w:abstractNumId w:val="9"/>
  </w:num>
  <w:num w:numId="15">
    <w:abstractNumId w:val="18"/>
  </w:num>
  <w:num w:numId="16">
    <w:abstractNumId w:val="20"/>
  </w:num>
  <w:num w:numId="17">
    <w:abstractNumId w:val="17"/>
  </w:num>
  <w:num w:numId="18">
    <w:abstractNumId w:val="4"/>
  </w:num>
  <w:num w:numId="19">
    <w:abstractNumId w:val="26"/>
  </w:num>
  <w:num w:numId="20">
    <w:abstractNumId w:val="15"/>
  </w:num>
  <w:num w:numId="21">
    <w:abstractNumId w:val="1"/>
  </w:num>
  <w:num w:numId="22">
    <w:abstractNumId w:val="13"/>
  </w:num>
  <w:num w:numId="23">
    <w:abstractNumId w:val="23"/>
  </w:num>
  <w:num w:numId="24">
    <w:abstractNumId w:val="11"/>
  </w:num>
  <w:num w:numId="25">
    <w:abstractNumId w:val="8"/>
  </w:num>
  <w:num w:numId="26">
    <w:abstractNumId w:val="2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F77"/>
    <w:rsid w:val="00001F59"/>
    <w:rsid w:val="000103FC"/>
    <w:rsid w:val="00012151"/>
    <w:rsid w:val="00016BEB"/>
    <w:rsid w:val="0002106C"/>
    <w:rsid w:val="00026A0A"/>
    <w:rsid w:val="00031C6F"/>
    <w:rsid w:val="00040A0E"/>
    <w:rsid w:val="000410FF"/>
    <w:rsid w:val="00041929"/>
    <w:rsid w:val="00042DD2"/>
    <w:rsid w:val="00052BDA"/>
    <w:rsid w:val="000542BA"/>
    <w:rsid w:val="00067E61"/>
    <w:rsid w:val="00067F81"/>
    <w:rsid w:val="00076306"/>
    <w:rsid w:val="0008322D"/>
    <w:rsid w:val="00083991"/>
    <w:rsid w:val="00084B0E"/>
    <w:rsid w:val="000855E4"/>
    <w:rsid w:val="0009665F"/>
    <w:rsid w:val="00097EFA"/>
    <w:rsid w:val="000A3461"/>
    <w:rsid w:val="000A59EB"/>
    <w:rsid w:val="000B0938"/>
    <w:rsid w:val="000B6422"/>
    <w:rsid w:val="000C0284"/>
    <w:rsid w:val="000C036A"/>
    <w:rsid w:val="000C4D77"/>
    <w:rsid w:val="000C57EB"/>
    <w:rsid w:val="000D1A11"/>
    <w:rsid w:val="000D4DFB"/>
    <w:rsid w:val="000D6300"/>
    <w:rsid w:val="000E2ACA"/>
    <w:rsid w:val="000E5E60"/>
    <w:rsid w:val="000F3DF3"/>
    <w:rsid w:val="00102A5A"/>
    <w:rsid w:val="00105C85"/>
    <w:rsid w:val="0011338A"/>
    <w:rsid w:val="00114674"/>
    <w:rsid w:val="001174A9"/>
    <w:rsid w:val="001261BF"/>
    <w:rsid w:val="00132C81"/>
    <w:rsid w:val="00136818"/>
    <w:rsid w:val="001375C2"/>
    <w:rsid w:val="001424EC"/>
    <w:rsid w:val="00152883"/>
    <w:rsid w:val="001565DA"/>
    <w:rsid w:val="00171267"/>
    <w:rsid w:val="00176E45"/>
    <w:rsid w:val="00177DB4"/>
    <w:rsid w:val="00181AF6"/>
    <w:rsid w:val="00181B57"/>
    <w:rsid w:val="0018410A"/>
    <w:rsid w:val="001932C1"/>
    <w:rsid w:val="001944D8"/>
    <w:rsid w:val="001959B0"/>
    <w:rsid w:val="001A25BB"/>
    <w:rsid w:val="001A6BAE"/>
    <w:rsid w:val="001B0393"/>
    <w:rsid w:val="001B1BC9"/>
    <w:rsid w:val="001B4FE6"/>
    <w:rsid w:val="001C0A2E"/>
    <w:rsid w:val="001C3329"/>
    <w:rsid w:val="001C6730"/>
    <w:rsid w:val="001D073E"/>
    <w:rsid w:val="001D0A2F"/>
    <w:rsid w:val="001D5051"/>
    <w:rsid w:val="001E51EB"/>
    <w:rsid w:val="001E6D06"/>
    <w:rsid w:val="001E7F5C"/>
    <w:rsid w:val="001F0286"/>
    <w:rsid w:val="001F2A2A"/>
    <w:rsid w:val="002102D5"/>
    <w:rsid w:val="00214C32"/>
    <w:rsid w:val="002175D8"/>
    <w:rsid w:val="00222E18"/>
    <w:rsid w:val="00227E1B"/>
    <w:rsid w:val="00236822"/>
    <w:rsid w:val="00236A98"/>
    <w:rsid w:val="00251FBF"/>
    <w:rsid w:val="00263B32"/>
    <w:rsid w:val="00277A5C"/>
    <w:rsid w:val="002811F4"/>
    <w:rsid w:val="00284527"/>
    <w:rsid w:val="002A0807"/>
    <w:rsid w:val="002A62A4"/>
    <w:rsid w:val="002A6C74"/>
    <w:rsid w:val="002C3D85"/>
    <w:rsid w:val="002C45F5"/>
    <w:rsid w:val="002C7ABA"/>
    <w:rsid w:val="002C7FEC"/>
    <w:rsid w:val="002D2E04"/>
    <w:rsid w:val="002D397B"/>
    <w:rsid w:val="002D43AA"/>
    <w:rsid w:val="002D46DA"/>
    <w:rsid w:val="002D7C94"/>
    <w:rsid w:val="002E6C31"/>
    <w:rsid w:val="002F12B5"/>
    <w:rsid w:val="002F4FCE"/>
    <w:rsid w:val="00315629"/>
    <w:rsid w:val="00317DD5"/>
    <w:rsid w:val="00323350"/>
    <w:rsid w:val="0032524B"/>
    <w:rsid w:val="00325283"/>
    <w:rsid w:val="003257B9"/>
    <w:rsid w:val="0033450C"/>
    <w:rsid w:val="00340273"/>
    <w:rsid w:val="00342492"/>
    <w:rsid w:val="0034342B"/>
    <w:rsid w:val="0034380F"/>
    <w:rsid w:val="00345DD3"/>
    <w:rsid w:val="003506EE"/>
    <w:rsid w:val="0035792E"/>
    <w:rsid w:val="00360FBA"/>
    <w:rsid w:val="00364EF8"/>
    <w:rsid w:val="00367D40"/>
    <w:rsid w:val="00381BD7"/>
    <w:rsid w:val="003842B7"/>
    <w:rsid w:val="0038579B"/>
    <w:rsid w:val="00390B06"/>
    <w:rsid w:val="00393E83"/>
    <w:rsid w:val="00396C29"/>
    <w:rsid w:val="00397801"/>
    <w:rsid w:val="003B0BC0"/>
    <w:rsid w:val="003B2087"/>
    <w:rsid w:val="003D55FC"/>
    <w:rsid w:val="003D5E58"/>
    <w:rsid w:val="003F0C92"/>
    <w:rsid w:val="003F20C6"/>
    <w:rsid w:val="003F2828"/>
    <w:rsid w:val="00422B94"/>
    <w:rsid w:val="00427E37"/>
    <w:rsid w:val="0045278A"/>
    <w:rsid w:val="00455C0E"/>
    <w:rsid w:val="00462DBC"/>
    <w:rsid w:val="004650E7"/>
    <w:rsid w:val="004705EA"/>
    <w:rsid w:val="0047156E"/>
    <w:rsid w:val="00473CFF"/>
    <w:rsid w:val="004753C7"/>
    <w:rsid w:val="00475864"/>
    <w:rsid w:val="00481247"/>
    <w:rsid w:val="00482D92"/>
    <w:rsid w:val="00487C49"/>
    <w:rsid w:val="00491989"/>
    <w:rsid w:val="00492493"/>
    <w:rsid w:val="004A067B"/>
    <w:rsid w:val="004A2422"/>
    <w:rsid w:val="004A63D4"/>
    <w:rsid w:val="004B3896"/>
    <w:rsid w:val="004B55B1"/>
    <w:rsid w:val="004B633E"/>
    <w:rsid w:val="004C50BF"/>
    <w:rsid w:val="004C6FE4"/>
    <w:rsid w:val="004D2FE7"/>
    <w:rsid w:val="004D4D43"/>
    <w:rsid w:val="004E0892"/>
    <w:rsid w:val="004E121B"/>
    <w:rsid w:val="004E4FAE"/>
    <w:rsid w:val="004E5DE0"/>
    <w:rsid w:val="004F4255"/>
    <w:rsid w:val="004F56EF"/>
    <w:rsid w:val="004F6B86"/>
    <w:rsid w:val="004F727C"/>
    <w:rsid w:val="00501F9D"/>
    <w:rsid w:val="005022F0"/>
    <w:rsid w:val="0050476D"/>
    <w:rsid w:val="0050749D"/>
    <w:rsid w:val="00511637"/>
    <w:rsid w:val="005136B1"/>
    <w:rsid w:val="00522B72"/>
    <w:rsid w:val="00523CE6"/>
    <w:rsid w:val="00524B64"/>
    <w:rsid w:val="00526DDC"/>
    <w:rsid w:val="0054289D"/>
    <w:rsid w:val="0054337F"/>
    <w:rsid w:val="00561908"/>
    <w:rsid w:val="00563EE1"/>
    <w:rsid w:val="00574658"/>
    <w:rsid w:val="0057634E"/>
    <w:rsid w:val="00576E23"/>
    <w:rsid w:val="005775DA"/>
    <w:rsid w:val="00580446"/>
    <w:rsid w:val="00582799"/>
    <w:rsid w:val="00587407"/>
    <w:rsid w:val="00591D34"/>
    <w:rsid w:val="005954E8"/>
    <w:rsid w:val="005A18CB"/>
    <w:rsid w:val="005A1BEE"/>
    <w:rsid w:val="005A449D"/>
    <w:rsid w:val="005B6A2A"/>
    <w:rsid w:val="005B6E87"/>
    <w:rsid w:val="005B76D0"/>
    <w:rsid w:val="005C1D9B"/>
    <w:rsid w:val="005C7A92"/>
    <w:rsid w:val="005D5D39"/>
    <w:rsid w:val="005D6F13"/>
    <w:rsid w:val="005E506E"/>
    <w:rsid w:val="005E736B"/>
    <w:rsid w:val="005F0145"/>
    <w:rsid w:val="005F0496"/>
    <w:rsid w:val="005F2C71"/>
    <w:rsid w:val="005F6335"/>
    <w:rsid w:val="00601F48"/>
    <w:rsid w:val="00604D88"/>
    <w:rsid w:val="00606E74"/>
    <w:rsid w:val="00610F51"/>
    <w:rsid w:val="00612A18"/>
    <w:rsid w:val="0061439D"/>
    <w:rsid w:val="006150CA"/>
    <w:rsid w:val="00615B40"/>
    <w:rsid w:val="00621280"/>
    <w:rsid w:val="006302D5"/>
    <w:rsid w:val="00630B7F"/>
    <w:rsid w:val="00632CE0"/>
    <w:rsid w:val="006414DD"/>
    <w:rsid w:val="006425B0"/>
    <w:rsid w:val="00662E19"/>
    <w:rsid w:val="00670767"/>
    <w:rsid w:val="006711C4"/>
    <w:rsid w:val="00672590"/>
    <w:rsid w:val="006725E7"/>
    <w:rsid w:val="0067311A"/>
    <w:rsid w:val="00682321"/>
    <w:rsid w:val="00690EF8"/>
    <w:rsid w:val="00691371"/>
    <w:rsid w:val="00694175"/>
    <w:rsid w:val="006A2E9D"/>
    <w:rsid w:val="006A37EC"/>
    <w:rsid w:val="006A5517"/>
    <w:rsid w:val="006A721B"/>
    <w:rsid w:val="006B3132"/>
    <w:rsid w:val="006B58F7"/>
    <w:rsid w:val="006C4D23"/>
    <w:rsid w:val="006C7D62"/>
    <w:rsid w:val="006D37DC"/>
    <w:rsid w:val="006D6D15"/>
    <w:rsid w:val="006E0CF6"/>
    <w:rsid w:val="006E141B"/>
    <w:rsid w:val="006E15B6"/>
    <w:rsid w:val="006E5CEA"/>
    <w:rsid w:val="006F19D6"/>
    <w:rsid w:val="0070314D"/>
    <w:rsid w:val="007178A3"/>
    <w:rsid w:val="00721F54"/>
    <w:rsid w:val="00723088"/>
    <w:rsid w:val="0073160D"/>
    <w:rsid w:val="007322E2"/>
    <w:rsid w:val="00740569"/>
    <w:rsid w:val="00741223"/>
    <w:rsid w:val="00743ADC"/>
    <w:rsid w:val="00747245"/>
    <w:rsid w:val="00747929"/>
    <w:rsid w:val="00753701"/>
    <w:rsid w:val="007601E4"/>
    <w:rsid w:val="00763A45"/>
    <w:rsid w:val="0076622D"/>
    <w:rsid w:val="007771AA"/>
    <w:rsid w:val="007810D4"/>
    <w:rsid w:val="0078446D"/>
    <w:rsid w:val="007850FC"/>
    <w:rsid w:val="0079013F"/>
    <w:rsid w:val="0079291F"/>
    <w:rsid w:val="007B13AC"/>
    <w:rsid w:val="007B2120"/>
    <w:rsid w:val="007B2BC8"/>
    <w:rsid w:val="007C1066"/>
    <w:rsid w:val="007C1D21"/>
    <w:rsid w:val="007C3B98"/>
    <w:rsid w:val="007D1533"/>
    <w:rsid w:val="007D1601"/>
    <w:rsid w:val="007E170A"/>
    <w:rsid w:val="007E3B47"/>
    <w:rsid w:val="007F0770"/>
    <w:rsid w:val="007F658B"/>
    <w:rsid w:val="00800E4F"/>
    <w:rsid w:val="0080783D"/>
    <w:rsid w:val="00810C38"/>
    <w:rsid w:val="00813124"/>
    <w:rsid w:val="00815B28"/>
    <w:rsid w:val="00816B52"/>
    <w:rsid w:val="008324B0"/>
    <w:rsid w:val="00832618"/>
    <w:rsid w:val="00840258"/>
    <w:rsid w:val="00844B51"/>
    <w:rsid w:val="008532C8"/>
    <w:rsid w:val="008534F4"/>
    <w:rsid w:val="00854E7F"/>
    <w:rsid w:val="00857052"/>
    <w:rsid w:val="0086221B"/>
    <w:rsid w:val="008625B6"/>
    <w:rsid w:val="00863C08"/>
    <w:rsid w:val="008675EE"/>
    <w:rsid w:val="008704E4"/>
    <w:rsid w:val="00871C05"/>
    <w:rsid w:val="00875F38"/>
    <w:rsid w:val="00883892"/>
    <w:rsid w:val="008844A9"/>
    <w:rsid w:val="00884B27"/>
    <w:rsid w:val="008866BE"/>
    <w:rsid w:val="0089269A"/>
    <w:rsid w:val="00892CB3"/>
    <w:rsid w:val="00894ABB"/>
    <w:rsid w:val="008A6254"/>
    <w:rsid w:val="008A6FAE"/>
    <w:rsid w:val="008B3950"/>
    <w:rsid w:val="008C418D"/>
    <w:rsid w:val="008D272F"/>
    <w:rsid w:val="008D70B6"/>
    <w:rsid w:val="008E110D"/>
    <w:rsid w:val="008E117C"/>
    <w:rsid w:val="008E4904"/>
    <w:rsid w:val="00901381"/>
    <w:rsid w:val="00901D6F"/>
    <w:rsid w:val="00901FBC"/>
    <w:rsid w:val="00904AA1"/>
    <w:rsid w:val="009113BE"/>
    <w:rsid w:val="00913511"/>
    <w:rsid w:val="009138E3"/>
    <w:rsid w:val="00913B72"/>
    <w:rsid w:val="00916942"/>
    <w:rsid w:val="00930EC7"/>
    <w:rsid w:val="00934EA3"/>
    <w:rsid w:val="00937F27"/>
    <w:rsid w:val="009410DD"/>
    <w:rsid w:val="00944AF1"/>
    <w:rsid w:val="009509C8"/>
    <w:rsid w:val="00956B95"/>
    <w:rsid w:val="009617D3"/>
    <w:rsid w:val="00963059"/>
    <w:rsid w:val="009664CF"/>
    <w:rsid w:val="00967281"/>
    <w:rsid w:val="00971ACC"/>
    <w:rsid w:val="00986958"/>
    <w:rsid w:val="00990285"/>
    <w:rsid w:val="009908D8"/>
    <w:rsid w:val="00992588"/>
    <w:rsid w:val="00994E4B"/>
    <w:rsid w:val="00995467"/>
    <w:rsid w:val="00996D2D"/>
    <w:rsid w:val="009A16F1"/>
    <w:rsid w:val="009A3FE1"/>
    <w:rsid w:val="009C4843"/>
    <w:rsid w:val="009D3C78"/>
    <w:rsid w:val="009D468A"/>
    <w:rsid w:val="009D5334"/>
    <w:rsid w:val="009D602C"/>
    <w:rsid w:val="009E4FA6"/>
    <w:rsid w:val="009E5770"/>
    <w:rsid w:val="009F3152"/>
    <w:rsid w:val="009F7C62"/>
    <w:rsid w:val="009F7EAE"/>
    <w:rsid w:val="00A05B37"/>
    <w:rsid w:val="00A0616E"/>
    <w:rsid w:val="00A17862"/>
    <w:rsid w:val="00A22757"/>
    <w:rsid w:val="00A2408C"/>
    <w:rsid w:val="00A37240"/>
    <w:rsid w:val="00A4311A"/>
    <w:rsid w:val="00A43959"/>
    <w:rsid w:val="00A532D0"/>
    <w:rsid w:val="00A54F8D"/>
    <w:rsid w:val="00A55C2B"/>
    <w:rsid w:val="00A61C0C"/>
    <w:rsid w:val="00A71EAC"/>
    <w:rsid w:val="00A7225E"/>
    <w:rsid w:val="00A74C14"/>
    <w:rsid w:val="00A75540"/>
    <w:rsid w:val="00A84FAC"/>
    <w:rsid w:val="00A90864"/>
    <w:rsid w:val="00A934FE"/>
    <w:rsid w:val="00A959ED"/>
    <w:rsid w:val="00A97C9B"/>
    <w:rsid w:val="00AA4D3A"/>
    <w:rsid w:val="00AB014C"/>
    <w:rsid w:val="00AB7D88"/>
    <w:rsid w:val="00AC20D0"/>
    <w:rsid w:val="00AE5CBA"/>
    <w:rsid w:val="00AF096C"/>
    <w:rsid w:val="00B026A3"/>
    <w:rsid w:val="00B0424C"/>
    <w:rsid w:val="00B116D3"/>
    <w:rsid w:val="00B14850"/>
    <w:rsid w:val="00B2460B"/>
    <w:rsid w:val="00B3282F"/>
    <w:rsid w:val="00B36617"/>
    <w:rsid w:val="00B519B0"/>
    <w:rsid w:val="00B569F9"/>
    <w:rsid w:val="00B57F30"/>
    <w:rsid w:val="00B64198"/>
    <w:rsid w:val="00B77D09"/>
    <w:rsid w:val="00B85F4E"/>
    <w:rsid w:val="00B91388"/>
    <w:rsid w:val="00B9331F"/>
    <w:rsid w:val="00BA178D"/>
    <w:rsid w:val="00BA2981"/>
    <w:rsid w:val="00BB2D5F"/>
    <w:rsid w:val="00BB7EC4"/>
    <w:rsid w:val="00BC3026"/>
    <w:rsid w:val="00BD2A9F"/>
    <w:rsid w:val="00BE3246"/>
    <w:rsid w:val="00BE34AC"/>
    <w:rsid w:val="00BE3A37"/>
    <w:rsid w:val="00BE4204"/>
    <w:rsid w:val="00BE5A6E"/>
    <w:rsid w:val="00BE7536"/>
    <w:rsid w:val="00BE7BF5"/>
    <w:rsid w:val="00BF17C0"/>
    <w:rsid w:val="00BF24C9"/>
    <w:rsid w:val="00C0596D"/>
    <w:rsid w:val="00C05DF3"/>
    <w:rsid w:val="00C06B70"/>
    <w:rsid w:val="00C14628"/>
    <w:rsid w:val="00C22171"/>
    <w:rsid w:val="00C22AEA"/>
    <w:rsid w:val="00C2484F"/>
    <w:rsid w:val="00C321E9"/>
    <w:rsid w:val="00C34A6E"/>
    <w:rsid w:val="00C35D21"/>
    <w:rsid w:val="00C44342"/>
    <w:rsid w:val="00C46B6F"/>
    <w:rsid w:val="00C47378"/>
    <w:rsid w:val="00C4784C"/>
    <w:rsid w:val="00C515E9"/>
    <w:rsid w:val="00C52AC3"/>
    <w:rsid w:val="00C5667C"/>
    <w:rsid w:val="00C56875"/>
    <w:rsid w:val="00C5717D"/>
    <w:rsid w:val="00C57D43"/>
    <w:rsid w:val="00C6546E"/>
    <w:rsid w:val="00C712B4"/>
    <w:rsid w:val="00C72770"/>
    <w:rsid w:val="00C7722D"/>
    <w:rsid w:val="00C77C8C"/>
    <w:rsid w:val="00C82F6B"/>
    <w:rsid w:val="00C927EE"/>
    <w:rsid w:val="00C94990"/>
    <w:rsid w:val="00C95C05"/>
    <w:rsid w:val="00CA0F67"/>
    <w:rsid w:val="00CA2656"/>
    <w:rsid w:val="00CA28B5"/>
    <w:rsid w:val="00CA41E5"/>
    <w:rsid w:val="00CA7453"/>
    <w:rsid w:val="00CB09F6"/>
    <w:rsid w:val="00CB1646"/>
    <w:rsid w:val="00CB1A12"/>
    <w:rsid w:val="00CB3BB0"/>
    <w:rsid w:val="00CB750B"/>
    <w:rsid w:val="00CB7A46"/>
    <w:rsid w:val="00CD1545"/>
    <w:rsid w:val="00CD1DFF"/>
    <w:rsid w:val="00CD2B6B"/>
    <w:rsid w:val="00CE1118"/>
    <w:rsid w:val="00CE2FB4"/>
    <w:rsid w:val="00CE656E"/>
    <w:rsid w:val="00CE6B1C"/>
    <w:rsid w:val="00CF097E"/>
    <w:rsid w:val="00CF1EBD"/>
    <w:rsid w:val="00CF7183"/>
    <w:rsid w:val="00D00741"/>
    <w:rsid w:val="00D05B9D"/>
    <w:rsid w:val="00D0748B"/>
    <w:rsid w:val="00D1046B"/>
    <w:rsid w:val="00D14204"/>
    <w:rsid w:val="00D14798"/>
    <w:rsid w:val="00D24FFC"/>
    <w:rsid w:val="00D5364E"/>
    <w:rsid w:val="00D626DE"/>
    <w:rsid w:val="00D6365E"/>
    <w:rsid w:val="00D65D2E"/>
    <w:rsid w:val="00D7103E"/>
    <w:rsid w:val="00D711EF"/>
    <w:rsid w:val="00D717E9"/>
    <w:rsid w:val="00D74509"/>
    <w:rsid w:val="00D90D23"/>
    <w:rsid w:val="00DB36B9"/>
    <w:rsid w:val="00DB7BCE"/>
    <w:rsid w:val="00DC1947"/>
    <w:rsid w:val="00DC3495"/>
    <w:rsid w:val="00DC7484"/>
    <w:rsid w:val="00DD42D1"/>
    <w:rsid w:val="00DE015B"/>
    <w:rsid w:val="00DE27F9"/>
    <w:rsid w:val="00DE3A17"/>
    <w:rsid w:val="00DF1CC3"/>
    <w:rsid w:val="00DF2B10"/>
    <w:rsid w:val="00E000D1"/>
    <w:rsid w:val="00E03849"/>
    <w:rsid w:val="00E0469E"/>
    <w:rsid w:val="00E0571D"/>
    <w:rsid w:val="00E12289"/>
    <w:rsid w:val="00E12E96"/>
    <w:rsid w:val="00E14DAC"/>
    <w:rsid w:val="00E17FCA"/>
    <w:rsid w:val="00E20DC0"/>
    <w:rsid w:val="00E30F87"/>
    <w:rsid w:val="00E33C1D"/>
    <w:rsid w:val="00E36B6F"/>
    <w:rsid w:val="00E43A4C"/>
    <w:rsid w:val="00E52C65"/>
    <w:rsid w:val="00E52F77"/>
    <w:rsid w:val="00E57FA5"/>
    <w:rsid w:val="00E630D7"/>
    <w:rsid w:val="00E65762"/>
    <w:rsid w:val="00E74850"/>
    <w:rsid w:val="00E858E7"/>
    <w:rsid w:val="00E90E00"/>
    <w:rsid w:val="00E922E1"/>
    <w:rsid w:val="00E940F9"/>
    <w:rsid w:val="00E97B8E"/>
    <w:rsid w:val="00EA1F3B"/>
    <w:rsid w:val="00EA2A5E"/>
    <w:rsid w:val="00EB43D6"/>
    <w:rsid w:val="00EB5347"/>
    <w:rsid w:val="00EB7990"/>
    <w:rsid w:val="00EC0305"/>
    <w:rsid w:val="00EC2EAD"/>
    <w:rsid w:val="00ED3FD2"/>
    <w:rsid w:val="00EE1898"/>
    <w:rsid w:val="00EE64D5"/>
    <w:rsid w:val="00EE6C2C"/>
    <w:rsid w:val="00EF1F5D"/>
    <w:rsid w:val="00EF46A3"/>
    <w:rsid w:val="00EF709C"/>
    <w:rsid w:val="00F02C70"/>
    <w:rsid w:val="00F14DE8"/>
    <w:rsid w:val="00F16C43"/>
    <w:rsid w:val="00F20316"/>
    <w:rsid w:val="00F21A73"/>
    <w:rsid w:val="00F22E81"/>
    <w:rsid w:val="00F262E1"/>
    <w:rsid w:val="00F33814"/>
    <w:rsid w:val="00F51884"/>
    <w:rsid w:val="00F531AF"/>
    <w:rsid w:val="00F609BA"/>
    <w:rsid w:val="00F7296B"/>
    <w:rsid w:val="00F73135"/>
    <w:rsid w:val="00F76A7C"/>
    <w:rsid w:val="00F8141B"/>
    <w:rsid w:val="00F819CF"/>
    <w:rsid w:val="00F85656"/>
    <w:rsid w:val="00F878C6"/>
    <w:rsid w:val="00F94275"/>
    <w:rsid w:val="00F95E93"/>
    <w:rsid w:val="00FB4C5B"/>
    <w:rsid w:val="00FB5836"/>
    <w:rsid w:val="00FC40EF"/>
    <w:rsid w:val="00FC4EDA"/>
    <w:rsid w:val="00FD45AE"/>
    <w:rsid w:val="00FE1DB9"/>
    <w:rsid w:val="00FE2A8B"/>
    <w:rsid w:val="00FE4D09"/>
    <w:rsid w:val="00FE6ACA"/>
    <w:rsid w:val="00FE7F19"/>
    <w:rsid w:val="00FF57C9"/>
    <w:rsid w:val="00FF7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EF9AA"/>
  <w15:docId w15:val="{AC27BF4F-A462-4F54-A2B8-5055E91D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E2ACA"/>
    <w:pPr>
      <w:keepNext/>
      <w:keepLines/>
      <w:spacing w:line="360" w:lineRule="auto"/>
      <w:jc w:val="left"/>
      <w:outlineLvl w:val="0"/>
    </w:pPr>
    <w:rPr>
      <w:b/>
      <w:bCs/>
      <w:kern w:val="44"/>
      <w:sz w:val="30"/>
      <w:szCs w:val="44"/>
    </w:rPr>
  </w:style>
  <w:style w:type="paragraph" w:styleId="2">
    <w:name w:val="heading 2"/>
    <w:basedOn w:val="a"/>
    <w:next w:val="a"/>
    <w:link w:val="2Char"/>
    <w:uiPriority w:val="9"/>
    <w:unhideWhenUsed/>
    <w:qFormat/>
    <w:rsid w:val="000E2ACA"/>
    <w:pPr>
      <w:spacing w:line="360" w:lineRule="auto"/>
      <w:outlineLvl w:val="1"/>
    </w:pPr>
  </w:style>
  <w:style w:type="paragraph" w:styleId="3">
    <w:name w:val="heading 3"/>
    <w:basedOn w:val="a"/>
    <w:next w:val="a"/>
    <w:link w:val="3Char"/>
    <w:uiPriority w:val="9"/>
    <w:unhideWhenUsed/>
    <w:qFormat/>
    <w:rsid w:val="00D717E9"/>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2F12B5"/>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link w:val="5Char"/>
    <w:uiPriority w:val="9"/>
    <w:unhideWhenUsed/>
    <w:qFormat/>
    <w:rsid w:val="001F0286"/>
    <w:pPr>
      <w:autoSpaceDE w:val="0"/>
      <w:autoSpaceDN w:val="0"/>
      <w:spacing w:before="100"/>
      <w:ind w:left="276"/>
      <w:jc w:val="left"/>
      <w:outlineLvl w:val="4"/>
    </w:pPr>
    <w:rPr>
      <w:rFonts w:ascii="宋体" w:eastAsia="宋体" w:hAnsi="宋体" w:cs="宋体"/>
      <w:kern w:val="0"/>
      <w:sz w:val="24"/>
      <w:szCs w:val="24"/>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3661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36617"/>
    <w:rPr>
      <w:sz w:val="18"/>
      <w:szCs w:val="18"/>
    </w:rPr>
  </w:style>
  <w:style w:type="paragraph" w:styleId="a4">
    <w:name w:val="footer"/>
    <w:basedOn w:val="a"/>
    <w:link w:val="Char0"/>
    <w:uiPriority w:val="99"/>
    <w:unhideWhenUsed/>
    <w:rsid w:val="00B36617"/>
    <w:pPr>
      <w:tabs>
        <w:tab w:val="center" w:pos="4153"/>
        <w:tab w:val="right" w:pos="8306"/>
      </w:tabs>
      <w:snapToGrid w:val="0"/>
      <w:jc w:val="left"/>
    </w:pPr>
    <w:rPr>
      <w:sz w:val="18"/>
      <w:szCs w:val="18"/>
    </w:rPr>
  </w:style>
  <w:style w:type="character" w:customStyle="1" w:styleId="Char0">
    <w:name w:val="页脚 Char"/>
    <w:basedOn w:val="a0"/>
    <w:link w:val="a4"/>
    <w:uiPriority w:val="99"/>
    <w:rsid w:val="00B36617"/>
    <w:rPr>
      <w:sz w:val="18"/>
      <w:szCs w:val="18"/>
    </w:rPr>
  </w:style>
  <w:style w:type="paragraph" w:styleId="a5">
    <w:name w:val="List Paragraph"/>
    <w:basedOn w:val="a"/>
    <w:uiPriority w:val="34"/>
    <w:qFormat/>
    <w:rsid w:val="00B36617"/>
    <w:pPr>
      <w:ind w:firstLineChars="200" w:firstLine="420"/>
    </w:pPr>
  </w:style>
  <w:style w:type="paragraph" w:styleId="a6">
    <w:name w:val="Balloon Text"/>
    <w:basedOn w:val="a"/>
    <w:link w:val="Char1"/>
    <w:uiPriority w:val="99"/>
    <w:semiHidden/>
    <w:unhideWhenUsed/>
    <w:rsid w:val="009A3FE1"/>
    <w:rPr>
      <w:sz w:val="18"/>
      <w:szCs w:val="18"/>
    </w:rPr>
  </w:style>
  <w:style w:type="character" w:customStyle="1" w:styleId="Char1">
    <w:name w:val="批注框文本 Char"/>
    <w:basedOn w:val="a0"/>
    <w:link w:val="a6"/>
    <w:uiPriority w:val="99"/>
    <w:semiHidden/>
    <w:rsid w:val="009A3FE1"/>
    <w:rPr>
      <w:sz w:val="18"/>
      <w:szCs w:val="18"/>
    </w:rPr>
  </w:style>
  <w:style w:type="table" w:customStyle="1" w:styleId="TableNormal">
    <w:name w:val="Table Normal"/>
    <w:uiPriority w:val="2"/>
    <w:semiHidden/>
    <w:unhideWhenUsed/>
    <w:qFormat/>
    <w:rsid w:val="005A449D"/>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A449D"/>
    <w:pPr>
      <w:autoSpaceDE w:val="0"/>
      <w:autoSpaceDN w:val="0"/>
      <w:spacing w:line="419" w:lineRule="exact"/>
      <w:jc w:val="center"/>
    </w:pPr>
    <w:rPr>
      <w:rFonts w:ascii="微软雅黑" w:eastAsia="微软雅黑" w:hAnsi="微软雅黑" w:cs="微软雅黑"/>
      <w:kern w:val="0"/>
      <w:sz w:val="22"/>
      <w:lang w:val="zh-CN" w:bidi="zh-CN"/>
    </w:rPr>
  </w:style>
  <w:style w:type="paragraph" w:styleId="a7">
    <w:name w:val="footnote text"/>
    <w:basedOn w:val="a"/>
    <w:link w:val="Char2"/>
    <w:uiPriority w:val="99"/>
    <w:semiHidden/>
    <w:unhideWhenUsed/>
    <w:rsid w:val="008A6FAE"/>
    <w:pPr>
      <w:snapToGrid w:val="0"/>
      <w:jc w:val="left"/>
    </w:pPr>
    <w:rPr>
      <w:sz w:val="18"/>
      <w:szCs w:val="18"/>
    </w:rPr>
  </w:style>
  <w:style w:type="character" w:customStyle="1" w:styleId="Char2">
    <w:name w:val="脚注文本 Char"/>
    <w:basedOn w:val="a0"/>
    <w:link w:val="a7"/>
    <w:uiPriority w:val="99"/>
    <w:semiHidden/>
    <w:rsid w:val="008A6FAE"/>
    <w:rPr>
      <w:sz w:val="18"/>
      <w:szCs w:val="18"/>
    </w:rPr>
  </w:style>
  <w:style w:type="character" w:styleId="a8">
    <w:name w:val="footnote reference"/>
    <w:basedOn w:val="a0"/>
    <w:uiPriority w:val="99"/>
    <w:semiHidden/>
    <w:unhideWhenUsed/>
    <w:rsid w:val="008A6FAE"/>
    <w:rPr>
      <w:vertAlign w:val="superscript"/>
    </w:rPr>
  </w:style>
  <w:style w:type="paragraph" w:styleId="a9">
    <w:name w:val="Body Text"/>
    <w:basedOn w:val="a"/>
    <w:link w:val="Char3"/>
    <w:uiPriority w:val="1"/>
    <w:qFormat/>
    <w:rsid w:val="005E506E"/>
    <w:pPr>
      <w:autoSpaceDE w:val="0"/>
      <w:autoSpaceDN w:val="0"/>
      <w:jc w:val="left"/>
    </w:pPr>
    <w:rPr>
      <w:rFonts w:ascii="微软雅黑" w:eastAsia="微软雅黑" w:hAnsi="微软雅黑" w:cs="微软雅黑"/>
      <w:kern w:val="0"/>
      <w:sz w:val="20"/>
      <w:szCs w:val="20"/>
      <w:lang w:val="zh-CN" w:bidi="zh-CN"/>
    </w:rPr>
  </w:style>
  <w:style w:type="character" w:customStyle="1" w:styleId="Char3">
    <w:name w:val="正文文本 Char"/>
    <w:basedOn w:val="a0"/>
    <w:link w:val="a9"/>
    <w:uiPriority w:val="1"/>
    <w:rsid w:val="005E506E"/>
    <w:rPr>
      <w:rFonts w:ascii="微软雅黑" w:eastAsia="微软雅黑" w:hAnsi="微软雅黑" w:cs="微软雅黑"/>
      <w:kern w:val="0"/>
      <w:sz w:val="20"/>
      <w:szCs w:val="20"/>
      <w:lang w:val="zh-CN" w:bidi="zh-CN"/>
    </w:rPr>
  </w:style>
  <w:style w:type="character" w:customStyle="1" w:styleId="5Char">
    <w:name w:val="标题 5 Char"/>
    <w:basedOn w:val="a0"/>
    <w:link w:val="5"/>
    <w:uiPriority w:val="9"/>
    <w:rsid w:val="001F0286"/>
    <w:rPr>
      <w:rFonts w:ascii="宋体" w:eastAsia="宋体" w:hAnsi="宋体" w:cs="宋体"/>
      <w:kern w:val="0"/>
      <w:sz w:val="24"/>
      <w:szCs w:val="24"/>
      <w:lang w:val="zh-CN" w:bidi="zh-CN"/>
    </w:rPr>
  </w:style>
  <w:style w:type="table" w:customStyle="1" w:styleId="TableNormal1">
    <w:name w:val="Table Normal1"/>
    <w:uiPriority w:val="2"/>
    <w:semiHidden/>
    <w:unhideWhenUsed/>
    <w:qFormat/>
    <w:rsid w:val="00904AA1"/>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75864"/>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a">
    <w:name w:val="annotation reference"/>
    <w:uiPriority w:val="99"/>
    <w:semiHidden/>
    <w:unhideWhenUsed/>
    <w:rsid w:val="00067F81"/>
    <w:rPr>
      <w:sz w:val="21"/>
      <w:szCs w:val="21"/>
    </w:rPr>
  </w:style>
  <w:style w:type="character" w:customStyle="1" w:styleId="4Char">
    <w:name w:val="标题 4 Char"/>
    <w:basedOn w:val="a0"/>
    <w:link w:val="4"/>
    <w:uiPriority w:val="9"/>
    <w:semiHidden/>
    <w:rsid w:val="002F12B5"/>
    <w:rPr>
      <w:rFonts w:asciiTheme="majorHAnsi" w:eastAsiaTheme="majorEastAsia" w:hAnsiTheme="majorHAnsi" w:cstheme="majorBidi"/>
      <w:b/>
      <w:bCs/>
      <w:sz w:val="28"/>
      <w:szCs w:val="28"/>
    </w:rPr>
  </w:style>
  <w:style w:type="character" w:styleId="ab">
    <w:name w:val="page number"/>
    <w:basedOn w:val="a0"/>
    <w:uiPriority w:val="99"/>
    <w:semiHidden/>
    <w:unhideWhenUsed/>
    <w:rsid w:val="0073160D"/>
  </w:style>
  <w:style w:type="table" w:styleId="ac">
    <w:name w:val="Table Grid"/>
    <w:basedOn w:val="a1"/>
    <w:uiPriority w:val="59"/>
    <w:rsid w:val="00F338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rsid w:val="000E2ACA"/>
    <w:rPr>
      <w:b/>
      <w:bCs/>
      <w:kern w:val="44"/>
      <w:sz w:val="30"/>
      <w:szCs w:val="44"/>
    </w:rPr>
  </w:style>
  <w:style w:type="character" w:customStyle="1" w:styleId="2Char">
    <w:name w:val="标题 2 Char"/>
    <w:basedOn w:val="a0"/>
    <w:link w:val="2"/>
    <w:uiPriority w:val="9"/>
    <w:rsid w:val="000E2ACA"/>
  </w:style>
  <w:style w:type="paragraph" w:styleId="ad">
    <w:name w:val="No Spacing"/>
    <w:link w:val="Char4"/>
    <w:uiPriority w:val="1"/>
    <w:qFormat/>
    <w:rsid w:val="007850FC"/>
    <w:rPr>
      <w:kern w:val="0"/>
      <w:sz w:val="22"/>
    </w:rPr>
  </w:style>
  <w:style w:type="character" w:customStyle="1" w:styleId="Char4">
    <w:name w:val="无间隔 Char"/>
    <w:basedOn w:val="a0"/>
    <w:link w:val="ad"/>
    <w:uiPriority w:val="1"/>
    <w:rsid w:val="007850FC"/>
    <w:rPr>
      <w:kern w:val="0"/>
      <w:sz w:val="22"/>
    </w:rPr>
  </w:style>
  <w:style w:type="paragraph" w:styleId="TOC">
    <w:name w:val="TOC Heading"/>
    <w:basedOn w:val="1"/>
    <w:next w:val="a"/>
    <w:uiPriority w:val="39"/>
    <w:unhideWhenUsed/>
    <w:qFormat/>
    <w:rsid w:val="00CE2FB4"/>
    <w:pPr>
      <w:widowControl/>
      <w:spacing w:before="48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
    <w:next w:val="a"/>
    <w:autoRedefine/>
    <w:uiPriority w:val="39"/>
    <w:unhideWhenUsed/>
    <w:qFormat/>
    <w:rsid w:val="00CE2FB4"/>
    <w:pPr>
      <w:widowControl/>
      <w:spacing w:after="100" w:line="276" w:lineRule="auto"/>
      <w:ind w:left="220"/>
      <w:jc w:val="left"/>
    </w:pPr>
    <w:rPr>
      <w:kern w:val="0"/>
      <w:sz w:val="22"/>
    </w:rPr>
  </w:style>
  <w:style w:type="paragraph" w:styleId="10">
    <w:name w:val="toc 1"/>
    <w:basedOn w:val="a"/>
    <w:next w:val="a"/>
    <w:autoRedefine/>
    <w:uiPriority w:val="39"/>
    <w:unhideWhenUsed/>
    <w:qFormat/>
    <w:rsid w:val="00A97C9B"/>
    <w:pPr>
      <w:widowControl/>
      <w:tabs>
        <w:tab w:val="right" w:leader="dot" w:pos="8296"/>
      </w:tabs>
      <w:spacing w:after="100" w:line="480" w:lineRule="auto"/>
      <w:jc w:val="center"/>
    </w:pPr>
    <w:rPr>
      <w:rFonts w:asciiTheme="minorEastAsia" w:hAnsiTheme="minorEastAsia"/>
      <w:b/>
      <w:noProof/>
      <w:kern w:val="0"/>
      <w:sz w:val="22"/>
    </w:rPr>
  </w:style>
  <w:style w:type="paragraph" w:styleId="30">
    <w:name w:val="toc 3"/>
    <w:basedOn w:val="a"/>
    <w:next w:val="a"/>
    <w:autoRedefine/>
    <w:uiPriority w:val="39"/>
    <w:unhideWhenUsed/>
    <w:qFormat/>
    <w:rsid w:val="00CE2FB4"/>
    <w:pPr>
      <w:widowControl/>
      <w:spacing w:after="100" w:line="276" w:lineRule="auto"/>
      <w:ind w:left="440"/>
      <w:jc w:val="left"/>
    </w:pPr>
    <w:rPr>
      <w:kern w:val="0"/>
      <w:sz w:val="22"/>
    </w:rPr>
  </w:style>
  <w:style w:type="character" w:styleId="ae">
    <w:name w:val="Hyperlink"/>
    <w:basedOn w:val="a0"/>
    <w:uiPriority w:val="99"/>
    <w:unhideWhenUsed/>
    <w:rsid w:val="00CE2FB4"/>
    <w:rPr>
      <w:color w:val="0000FF" w:themeColor="hyperlink"/>
      <w:u w:val="single"/>
    </w:rPr>
  </w:style>
  <w:style w:type="paragraph" w:customStyle="1" w:styleId="11">
    <w:name w:val="1"/>
    <w:basedOn w:val="a"/>
    <w:next w:val="a5"/>
    <w:uiPriority w:val="34"/>
    <w:qFormat/>
    <w:rsid w:val="00BE34AC"/>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styleId="af">
    <w:name w:val="annotation text"/>
    <w:basedOn w:val="a"/>
    <w:link w:val="Char5"/>
    <w:uiPriority w:val="99"/>
    <w:semiHidden/>
    <w:unhideWhenUsed/>
    <w:rsid w:val="00A37240"/>
    <w:pPr>
      <w:jc w:val="left"/>
    </w:pPr>
  </w:style>
  <w:style w:type="character" w:customStyle="1" w:styleId="Char5">
    <w:name w:val="批注文字 Char"/>
    <w:basedOn w:val="a0"/>
    <w:link w:val="af"/>
    <w:uiPriority w:val="99"/>
    <w:semiHidden/>
    <w:rsid w:val="00A37240"/>
  </w:style>
  <w:style w:type="paragraph" w:styleId="af0">
    <w:name w:val="annotation subject"/>
    <w:basedOn w:val="af"/>
    <w:next w:val="af"/>
    <w:link w:val="Char6"/>
    <w:uiPriority w:val="99"/>
    <w:semiHidden/>
    <w:unhideWhenUsed/>
    <w:rsid w:val="00A37240"/>
    <w:rPr>
      <w:b/>
      <w:bCs/>
    </w:rPr>
  </w:style>
  <w:style w:type="character" w:customStyle="1" w:styleId="Char6">
    <w:name w:val="批注主题 Char"/>
    <w:basedOn w:val="Char5"/>
    <w:link w:val="af0"/>
    <w:uiPriority w:val="99"/>
    <w:semiHidden/>
    <w:rsid w:val="00A37240"/>
    <w:rPr>
      <w:b/>
      <w:bCs/>
    </w:rPr>
  </w:style>
  <w:style w:type="paragraph" w:styleId="af1">
    <w:name w:val="Normal (Web)"/>
    <w:basedOn w:val="a"/>
    <w:uiPriority w:val="99"/>
    <w:unhideWhenUsed/>
    <w:rsid w:val="00097EFA"/>
    <w:pPr>
      <w:widowControl/>
      <w:spacing w:before="100" w:beforeAutospacing="1" w:after="100" w:afterAutospacing="1"/>
      <w:jc w:val="left"/>
    </w:pPr>
    <w:rPr>
      <w:rFonts w:ascii="宋体" w:eastAsia="宋体" w:hAnsi="宋体" w:cs="宋体"/>
      <w:kern w:val="0"/>
      <w:sz w:val="24"/>
      <w:szCs w:val="24"/>
    </w:rPr>
  </w:style>
  <w:style w:type="character" w:styleId="af2">
    <w:name w:val="Strong"/>
    <w:basedOn w:val="a0"/>
    <w:uiPriority w:val="22"/>
    <w:qFormat/>
    <w:rsid w:val="00097EFA"/>
    <w:rPr>
      <w:b/>
      <w:bCs/>
    </w:rPr>
  </w:style>
  <w:style w:type="character" w:customStyle="1" w:styleId="3Char">
    <w:name w:val="标题 3 Char"/>
    <w:basedOn w:val="a0"/>
    <w:link w:val="3"/>
    <w:uiPriority w:val="9"/>
    <w:rsid w:val="00D717E9"/>
    <w:rPr>
      <w:b/>
      <w:bCs/>
      <w:sz w:val="32"/>
      <w:szCs w:val="32"/>
    </w:rPr>
  </w:style>
  <w:style w:type="paragraph" w:styleId="af3">
    <w:name w:val="Date"/>
    <w:basedOn w:val="a"/>
    <w:next w:val="a"/>
    <w:link w:val="Char7"/>
    <w:uiPriority w:val="99"/>
    <w:semiHidden/>
    <w:unhideWhenUsed/>
    <w:rsid w:val="00E0469E"/>
    <w:pPr>
      <w:ind w:leftChars="2500" w:left="100"/>
    </w:pPr>
  </w:style>
  <w:style w:type="character" w:customStyle="1" w:styleId="Char7">
    <w:name w:val="日期 Char"/>
    <w:basedOn w:val="a0"/>
    <w:link w:val="af3"/>
    <w:uiPriority w:val="99"/>
    <w:semiHidden/>
    <w:rsid w:val="00E0469E"/>
  </w:style>
  <w:style w:type="paragraph" w:styleId="31">
    <w:name w:val="Body Text Indent 3"/>
    <w:basedOn w:val="a"/>
    <w:link w:val="3Char0"/>
    <w:uiPriority w:val="99"/>
    <w:semiHidden/>
    <w:unhideWhenUsed/>
    <w:rsid w:val="00C44342"/>
    <w:pPr>
      <w:spacing w:after="120"/>
      <w:ind w:leftChars="200" w:left="420"/>
    </w:pPr>
    <w:rPr>
      <w:sz w:val="16"/>
      <w:szCs w:val="16"/>
    </w:rPr>
  </w:style>
  <w:style w:type="character" w:customStyle="1" w:styleId="3Char0">
    <w:name w:val="正文文本缩进 3 Char"/>
    <w:basedOn w:val="a0"/>
    <w:link w:val="31"/>
    <w:uiPriority w:val="99"/>
    <w:semiHidden/>
    <w:rsid w:val="00C44342"/>
    <w:rPr>
      <w:sz w:val="16"/>
      <w:szCs w:val="16"/>
    </w:rPr>
  </w:style>
  <w:style w:type="character" w:customStyle="1" w:styleId="af4">
    <w:name w:val="其他_"/>
    <w:basedOn w:val="a0"/>
    <w:link w:val="af5"/>
    <w:rsid w:val="00DE27F9"/>
    <w:rPr>
      <w:rFonts w:ascii="Sylfaen" w:eastAsia="Sylfaen" w:hAnsi="Sylfaen" w:cs="Sylfaen"/>
      <w:sz w:val="26"/>
      <w:szCs w:val="26"/>
      <w:shd w:val="clear" w:color="auto" w:fill="FFFFFF"/>
      <w:lang w:val="zh-CN" w:bidi="zh-CN"/>
    </w:rPr>
  </w:style>
  <w:style w:type="paragraph" w:customStyle="1" w:styleId="af5">
    <w:name w:val="其他"/>
    <w:basedOn w:val="a"/>
    <w:link w:val="af4"/>
    <w:rsid w:val="00DE27F9"/>
    <w:pPr>
      <w:shd w:val="clear" w:color="auto" w:fill="FFFFFF"/>
      <w:jc w:val="center"/>
    </w:pPr>
    <w:rPr>
      <w:rFonts w:ascii="Sylfaen" w:eastAsia="Sylfaen" w:hAnsi="Sylfaen" w:cs="Sylfaen"/>
      <w:sz w:val="26"/>
      <w:szCs w:val="26"/>
      <w:lang w:val="zh-CN" w:bidi="zh-CN"/>
    </w:rPr>
  </w:style>
  <w:style w:type="character" w:customStyle="1" w:styleId="af6">
    <w:name w:val="正文文本_"/>
    <w:basedOn w:val="a0"/>
    <w:link w:val="12"/>
    <w:rsid w:val="008844A9"/>
    <w:rPr>
      <w:rFonts w:ascii="MingLiU" w:eastAsia="MingLiU" w:hAnsi="MingLiU" w:cs="MingLiU"/>
      <w:sz w:val="34"/>
      <w:szCs w:val="34"/>
      <w:shd w:val="clear" w:color="auto" w:fill="FFFFFF"/>
      <w:lang w:val="zh-CN" w:bidi="zh-CN"/>
    </w:rPr>
  </w:style>
  <w:style w:type="paragraph" w:customStyle="1" w:styleId="12">
    <w:name w:val="正文文本1"/>
    <w:basedOn w:val="a"/>
    <w:link w:val="af6"/>
    <w:rsid w:val="008844A9"/>
    <w:pPr>
      <w:shd w:val="clear" w:color="auto" w:fill="FFFFFF"/>
      <w:spacing w:after="190"/>
      <w:ind w:firstLine="330"/>
      <w:jc w:val="left"/>
    </w:pPr>
    <w:rPr>
      <w:rFonts w:ascii="MingLiU" w:eastAsia="MingLiU" w:hAnsi="MingLiU" w:cs="MingLiU"/>
      <w:sz w:val="34"/>
      <w:szCs w:val="34"/>
      <w:lang w:val="zh-CN" w:bidi="zh-CN"/>
    </w:rPr>
  </w:style>
  <w:style w:type="paragraph" w:customStyle="1" w:styleId="Default">
    <w:name w:val="Default"/>
    <w:rsid w:val="002D43AA"/>
    <w:pPr>
      <w:widowControl w:val="0"/>
      <w:autoSpaceDE w:val="0"/>
      <w:autoSpaceDN w:val="0"/>
      <w:adjustRightInd w:val="0"/>
    </w:pPr>
    <w:rPr>
      <w:rFonts w:ascii="黑体v吀" w:eastAsia="黑体v吀" w:cs="黑体v吀"/>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0704">
      <w:bodyDiv w:val="1"/>
      <w:marLeft w:val="0"/>
      <w:marRight w:val="0"/>
      <w:marTop w:val="0"/>
      <w:marBottom w:val="0"/>
      <w:divBdr>
        <w:top w:val="none" w:sz="0" w:space="0" w:color="auto"/>
        <w:left w:val="none" w:sz="0" w:space="0" w:color="auto"/>
        <w:bottom w:val="none" w:sz="0" w:space="0" w:color="auto"/>
        <w:right w:val="none" w:sz="0" w:space="0" w:color="auto"/>
      </w:divBdr>
    </w:div>
    <w:div w:id="22437466">
      <w:bodyDiv w:val="1"/>
      <w:marLeft w:val="0"/>
      <w:marRight w:val="0"/>
      <w:marTop w:val="0"/>
      <w:marBottom w:val="0"/>
      <w:divBdr>
        <w:top w:val="none" w:sz="0" w:space="0" w:color="auto"/>
        <w:left w:val="none" w:sz="0" w:space="0" w:color="auto"/>
        <w:bottom w:val="none" w:sz="0" w:space="0" w:color="auto"/>
        <w:right w:val="none" w:sz="0" w:space="0" w:color="auto"/>
      </w:divBdr>
    </w:div>
    <w:div w:id="23869849">
      <w:bodyDiv w:val="1"/>
      <w:marLeft w:val="0"/>
      <w:marRight w:val="0"/>
      <w:marTop w:val="0"/>
      <w:marBottom w:val="0"/>
      <w:divBdr>
        <w:top w:val="none" w:sz="0" w:space="0" w:color="auto"/>
        <w:left w:val="none" w:sz="0" w:space="0" w:color="auto"/>
        <w:bottom w:val="none" w:sz="0" w:space="0" w:color="auto"/>
        <w:right w:val="none" w:sz="0" w:space="0" w:color="auto"/>
      </w:divBdr>
    </w:div>
    <w:div w:id="48266290">
      <w:bodyDiv w:val="1"/>
      <w:marLeft w:val="0"/>
      <w:marRight w:val="0"/>
      <w:marTop w:val="0"/>
      <w:marBottom w:val="0"/>
      <w:divBdr>
        <w:top w:val="none" w:sz="0" w:space="0" w:color="auto"/>
        <w:left w:val="none" w:sz="0" w:space="0" w:color="auto"/>
        <w:bottom w:val="none" w:sz="0" w:space="0" w:color="auto"/>
        <w:right w:val="none" w:sz="0" w:space="0" w:color="auto"/>
      </w:divBdr>
    </w:div>
    <w:div w:id="58789562">
      <w:bodyDiv w:val="1"/>
      <w:marLeft w:val="0"/>
      <w:marRight w:val="0"/>
      <w:marTop w:val="0"/>
      <w:marBottom w:val="0"/>
      <w:divBdr>
        <w:top w:val="none" w:sz="0" w:space="0" w:color="auto"/>
        <w:left w:val="none" w:sz="0" w:space="0" w:color="auto"/>
        <w:bottom w:val="none" w:sz="0" w:space="0" w:color="auto"/>
        <w:right w:val="none" w:sz="0" w:space="0" w:color="auto"/>
      </w:divBdr>
    </w:div>
    <w:div w:id="63458385">
      <w:bodyDiv w:val="1"/>
      <w:marLeft w:val="0"/>
      <w:marRight w:val="0"/>
      <w:marTop w:val="0"/>
      <w:marBottom w:val="0"/>
      <w:divBdr>
        <w:top w:val="none" w:sz="0" w:space="0" w:color="auto"/>
        <w:left w:val="none" w:sz="0" w:space="0" w:color="auto"/>
        <w:bottom w:val="none" w:sz="0" w:space="0" w:color="auto"/>
        <w:right w:val="none" w:sz="0" w:space="0" w:color="auto"/>
      </w:divBdr>
    </w:div>
    <w:div w:id="63646632">
      <w:bodyDiv w:val="1"/>
      <w:marLeft w:val="0"/>
      <w:marRight w:val="0"/>
      <w:marTop w:val="0"/>
      <w:marBottom w:val="0"/>
      <w:divBdr>
        <w:top w:val="none" w:sz="0" w:space="0" w:color="auto"/>
        <w:left w:val="none" w:sz="0" w:space="0" w:color="auto"/>
        <w:bottom w:val="none" w:sz="0" w:space="0" w:color="auto"/>
        <w:right w:val="none" w:sz="0" w:space="0" w:color="auto"/>
      </w:divBdr>
    </w:div>
    <w:div w:id="85999393">
      <w:bodyDiv w:val="1"/>
      <w:marLeft w:val="0"/>
      <w:marRight w:val="0"/>
      <w:marTop w:val="0"/>
      <w:marBottom w:val="0"/>
      <w:divBdr>
        <w:top w:val="none" w:sz="0" w:space="0" w:color="auto"/>
        <w:left w:val="none" w:sz="0" w:space="0" w:color="auto"/>
        <w:bottom w:val="none" w:sz="0" w:space="0" w:color="auto"/>
        <w:right w:val="none" w:sz="0" w:space="0" w:color="auto"/>
      </w:divBdr>
    </w:div>
    <w:div w:id="93982703">
      <w:bodyDiv w:val="1"/>
      <w:marLeft w:val="0"/>
      <w:marRight w:val="0"/>
      <w:marTop w:val="0"/>
      <w:marBottom w:val="0"/>
      <w:divBdr>
        <w:top w:val="none" w:sz="0" w:space="0" w:color="auto"/>
        <w:left w:val="none" w:sz="0" w:space="0" w:color="auto"/>
        <w:bottom w:val="none" w:sz="0" w:space="0" w:color="auto"/>
        <w:right w:val="none" w:sz="0" w:space="0" w:color="auto"/>
      </w:divBdr>
    </w:div>
    <w:div w:id="101843451">
      <w:bodyDiv w:val="1"/>
      <w:marLeft w:val="0"/>
      <w:marRight w:val="0"/>
      <w:marTop w:val="0"/>
      <w:marBottom w:val="0"/>
      <w:divBdr>
        <w:top w:val="none" w:sz="0" w:space="0" w:color="auto"/>
        <w:left w:val="none" w:sz="0" w:space="0" w:color="auto"/>
        <w:bottom w:val="none" w:sz="0" w:space="0" w:color="auto"/>
        <w:right w:val="none" w:sz="0" w:space="0" w:color="auto"/>
      </w:divBdr>
    </w:div>
    <w:div w:id="118572486">
      <w:bodyDiv w:val="1"/>
      <w:marLeft w:val="0"/>
      <w:marRight w:val="0"/>
      <w:marTop w:val="0"/>
      <w:marBottom w:val="0"/>
      <w:divBdr>
        <w:top w:val="none" w:sz="0" w:space="0" w:color="auto"/>
        <w:left w:val="none" w:sz="0" w:space="0" w:color="auto"/>
        <w:bottom w:val="none" w:sz="0" w:space="0" w:color="auto"/>
        <w:right w:val="none" w:sz="0" w:space="0" w:color="auto"/>
      </w:divBdr>
    </w:div>
    <w:div w:id="125465181">
      <w:bodyDiv w:val="1"/>
      <w:marLeft w:val="0"/>
      <w:marRight w:val="0"/>
      <w:marTop w:val="0"/>
      <w:marBottom w:val="0"/>
      <w:divBdr>
        <w:top w:val="none" w:sz="0" w:space="0" w:color="auto"/>
        <w:left w:val="none" w:sz="0" w:space="0" w:color="auto"/>
        <w:bottom w:val="none" w:sz="0" w:space="0" w:color="auto"/>
        <w:right w:val="none" w:sz="0" w:space="0" w:color="auto"/>
      </w:divBdr>
    </w:div>
    <w:div w:id="129443249">
      <w:bodyDiv w:val="1"/>
      <w:marLeft w:val="0"/>
      <w:marRight w:val="0"/>
      <w:marTop w:val="0"/>
      <w:marBottom w:val="0"/>
      <w:divBdr>
        <w:top w:val="none" w:sz="0" w:space="0" w:color="auto"/>
        <w:left w:val="none" w:sz="0" w:space="0" w:color="auto"/>
        <w:bottom w:val="none" w:sz="0" w:space="0" w:color="auto"/>
        <w:right w:val="none" w:sz="0" w:space="0" w:color="auto"/>
      </w:divBdr>
    </w:div>
    <w:div w:id="129592070">
      <w:bodyDiv w:val="1"/>
      <w:marLeft w:val="0"/>
      <w:marRight w:val="0"/>
      <w:marTop w:val="0"/>
      <w:marBottom w:val="0"/>
      <w:divBdr>
        <w:top w:val="none" w:sz="0" w:space="0" w:color="auto"/>
        <w:left w:val="none" w:sz="0" w:space="0" w:color="auto"/>
        <w:bottom w:val="none" w:sz="0" w:space="0" w:color="auto"/>
        <w:right w:val="none" w:sz="0" w:space="0" w:color="auto"/>
      </w:divBdr>
    </w:div>
    <w:div w:id="134837893">
      <w:bodyDiv w:val="1"/>
      <w:marLeft w:val="0"/>
      <w:marRight w:val="0"/>
      <w:marTop w:val="0"/>
      <w:marBottom w:val="0"/>
      <w:divBdr>
        <w:top w:val="none" w:sz="0" w:space="0" w:color="auto"/>
        <w:left w:val="none" w:sz="0" w:space="0" w:color="auto"/>
        <w:bottom w:val="none" w:sz="0" w:space="0" w:color="auto"/>
        <w:right w:val="none" w:sz="0" w:space="0" w:color="auto"/>
      </w:divBdr>
    </w:div>
    <w:div w:id="135413280">
      <w:bodyDiv w:val="1"/>
      <w:marLeft w:val="0"/>
      <w:marRight w:val="0"/>
      <w:marTop w:val="0"/>
      <w:marBottom w:val="0"/>
      <w:divBdr>
        <w:top w:val="none" w:sz="0" w:space="0" w:color="auto"/>
        <w:left w:val="none" w:sz="0" w:space="0" w:color="auto"/>
        <w:bottom w:val="none" w:sz="0" w:space="0" w:color="auto"/>
        <w:right w:val="none" w:sz="0" w:space="0" w:color="auto"/>
      </w:divBdr>
    </w:div>
    <w:div w:id="138235398">
      <w:bodyDiv w:val="1"/>
      <w:marLeft w:val="0"/>
      <w:marRight w:val="0"/>
      <w:marTop w:val="0"/>
      <w:marBottom w:val="0"/>
      <w:divBdr>
        <w:top w:val="none" w:sz="0" w:space="0" w:color="auto"/>
        <w:left w:val="none" w:sz="0" w:space="0" w:color="auto"/>
        <w:bottom w:val="none" w:sz="0" w:space="0" w:color="auto"/>
        <w:right w:val="none" w:sz="0" w:space="0" w:color="auto"/>
      </w:divBdr>
    </w:div>
    <w:div w:id="141773152">
      <w:bodyDiv w:val="1"/>
      <w:marLeft w:val="0"/>
      <w:marRight w:val="0"/>
      <w:marTop w:val="0"/>
      <w:marBottom w:val="0"/>
      <w:divBdr>
        <w:top w:val="none" w:sz="0" w:space="0" w:color="auto"/>
        <w:left w:val="none" w:sz="0" w:space="0" w:color="auto"/>
        <w:bottom w:val="none" w:sz="0" w:space="0" w:color="auto"/>
        <w:right w:val="none" w:sz="0" w:space="0" w:color="auto"/>
      </w:divBdr>
      <w:divsChild>
        <w:div w:id="1351568369">
          <w:marLeft w:val="0"/>
          <w:marRight w:val="0"/>
          <w:marTop w:val="0"/>
          <w:marBottom w:val="0"/>
          <w:divBdr>
            <w:top w:val="none" w:sz="0" w:space="0" w:color="auto"/>
            <w:left w:val="none" w:sz="0" w:space="0" w:color="auto"/>
            <w:bottom w:val="none" w:sz="0" w:space="0" w:color="auto"/>
            <w:right w:val="none" w:sz="0" w:space="0" w:color="auto"/>
          </w:divBdr>
          <w:divsChild>
            <w:div w:id="2146195287">
              <w:marLeft w:val="0"/>
              <w:marRight w:val="0"/>
              <w:marTop w:val="0"/>
              <w:marBottom w:val="0"/>
              <w:divBdr>
                <w:top w:val="none" w:sz="0" w:space="0" w:color="auto"/>
                <w:left w:val="none" w:sz="0" w:space="0" w:color="auto"/>
                <w:bottom w:val="none" w:sz="0" w:space="0" w:color="auto"/>
                <w:right w:val="none" w:sz="0" w:space="0" w:color="auto"/>
              </w:divBdr>
              <w:divsChild>
                <w:div w:id="192502303">
                  <w:marLeft w:val="0"/>
                  <w:marRight w:val="0"/>
                  <w:marTop w:val="0"/>
                  <w:marBottom w:val="0"/>
                  <w:divBdr>
                    <w:top w:val="none" w:sz="0" w:space="0" w:color="auto"/>
                    <w:left w:val="none" w:sz="0" w:space="0" w:color="auto"/>
                    <w:bottom w:val="none" w:sz="0" w:space="0" w:color="auto"/>
                    <w:right w:val="none" w:sz="0" w:space="0" w:color="auto"/>
                  </w:divBdr>
                  <w:divsChild>
                    <w:div w:id="5443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461">
      <w:bodyDiv w:val="1"/>
      <w:marLeft w:val="0"/>
      <w:marRight w:val="0"/>
      <w:marTop w:val="0"/>
      <w:marBottom w:val="0"/>
      <w:divBdr>
        <w:top w:val="none" w:sz="0" w:space="0" w:color="auto"/>
        <w:left w:val="none" w:sz="0" w:space="0" w:color="auto"/>
        <w:bottom w:val="none" w:sz="0" w:space="0" w:color="auto"/>
        <w:right w:val="none" w:sz="0" w:space="0" w:color="auto"/>
      </w:divBdr>
    </w:div>
    <w:div w:id="166092152">
      <w:bodyDiv w:val="1"/>
      <w:marLeft w:val="0"/>
      <w:marRight w:val="0"/>
      <w:marTop w:val="0"/>
      <w:marBottom w:val="0"/>
      <w:divBdr>
        <w:top w:val="none" w:sz="0" w:space="0" w:color="auto"/>
        <w:left w:val="none" w:sz="0" w:space="0" w:color="auto"/>
        <w:bottom w:val="none" w:sz="0" w:space="0" w:color="auto"/>
        <w:right w:val="none" w:sz="0" w:space="0" w:color="auto"/>
      </w:divBdr>
    </w:div>
    <w:div w:id="183057589">
      <w:bodyDiv w:val="1"/>
      <w:marLeft w:val="0"/>
      <w:marRight w:val="0"/>
      <w:marTop w:val="0"/>
      <w:marBottom w:val="0"/>
      <w:divBdr>
        <w:top w:val="none" w:sz="0" w:space="0" w:color="auto"/>
        <w:left w:val="none" w:sz="0" w:space="0" w:color="auto"/>
        <w:bottom w:val="none" w:sz="0" w:space="0" w:color="auto"/>
        <w:right w:val="none" w:sz="0" w:space="0" w:color="auto"/>
      </w:divBdr>
    </w:div>
    <w:div w:id="187528749">
      <w:bodyDiv w:val="1"/>
      <w:marLeft w:val="0"/>
      <w:marRight w:val="0"/>
      <w:marTop w:val="0"/>
      <w:marBottom w:val="0"/>
      <w:divBdr>
        <w:top w:val="none" w:sz="0" w:space="0" w:color="auto"/>
        <w:left w:val="none" w:sz="0" w:space="0" w:color="auto"/>
        <w:bottom w:val="none" w:sz="0" w:space="0" w:color="auto"/>
        <w:right w:val="none" w:sz="0" w:space="0" w:color="auto"/>
      </w:divBdr>
    </w:div>
    <w:div w:id="188493878">
      <w:bodyDiv w:val="1"/>
      <w:marLeft w:val="0"/>
      <w:marRight w:val="0"/>
      <w:marTop w:val="0"/>
      <w:marBottom w:val="0"/>
      <w:divBdr>
        <w:top w:val="none" w:sz="0" w:space="0" w:color="auto"/>
        <w:left w:val="none" w:sz="0" w:space="0" w:color="auto"/>
        <w:bottom w:val="none" w:sz="0" w:space="0" w:color="auto"/>
        <w:right w:val="none" w:sz="0" w:space="0" w:color="auto"/>
      </w:divBdr>
    </w:div>
    <w:div w:id="190918210">
      <w:bodyDiv w:val="1"/>
      <w:marLeft w:val="0"/>
      <w:marRight w:val="0"/>
      <w:marTop w:val="0"/>
      <w:marBottom w:val="0"/>
      <w:divBdr>
        <w:top w:val="none" w:sz="0" w:space="0" w:color="auto"/>
        <w:left w:val="none" w:sz="0" w:space="0" w:color="auto"/>
        <w:bottom w:val="none" w:sz="0" w:space="0" w:color="auto"/>
        <w:right w:val="none" w:sz="0" w:space="0" w:color="auto"/>
      </w:divBdr>
    </w:div>
    <w:div w:id="201864904">
      <w:bodyDiv w:val="1"/>
      <w:marLeft w:val="0"/>
      <w:marRight w:val="0"/>
      <w:marTop w:val="0"/>
      <w:marBottom w:val="0"/>
      <w:divBdr>
        <w:top w:val="none" w:sz="0" w:space="0" w:color="auto"/>
        <w:left w:val="none" w:sz="0" w:space="0" w:color="auto"/>
        <w:bottom w:val="none" w:sz="0" w:space="0" w:color="auto"/>
        <w:right w:val="none" w:sz="0" w:space="0" w:color="auto"/>
      </w:divBdr>
    </w:div>
    <w:div w:id="208929509">
      <w:bodyDiv w:val="1"/>
      <w:marLeft w:val="0"/>
      <w:marRight w:val="0"/>
      <w:marTop w:val="0"/>
      <w:marBottom w:val="0"/>
      <w:divBdr>
        <w:top w:val="none" w:sz="0" w:space="0" w:color="auto"/>
        <w:left w:val="none" w:sz="0" w:space="0" w:color="auto"/>
        <w:bottom w:val="none" w:sz="0" w:space="0" w:color="auto"/>
        <w:right w:val="none" w:sz="0" w:space="0" w:color="auto"/>
      </w:divBdr>
    </w:div>
    <w:div w:id="225722639">
      <w:bodyDiv w:val="1"/>
      <w:marLeft w:val="0"/>
      <w:marRight w:val="0"/>
      <w:marTop w:val="0"/>
      <w:marBottom w:val="0"/>
      <w:divBdr>
        <w:top w:val="none" w:sz="0" w:space="0" w:color="auto"/>
        <w:left w:val="none" w:sz="0" w:space="0" w:color="auto"/>
        <w:bottom w:val="none" w:sz="0" w:space="0" w:color="auto"/>
        <w:right w:val="none" w:sz="0" w:space="0" w:color="auto"/>
      </w:divBdr>
    </w:div>
    <w:div w:id="233974426">
      <w:bodyDiv w:val="1"/>
      <w:marLeft w:val="0"/>
      <w:marRight w:val="0"/>
      <w:marTop w:val="0"/>
      <w:marBottom w:val="0"/>
      <w:divBdr>
        <w:top w:val="none" w:sz="0" w:space="0" w:color="auto"/>
        <w:left w:val="none" w:sz="0" w:space="0" w:color="auto"/>
        <w:bottom w:val="none" w:sz="0" w:space="0" w:color="auto"/>
        <w:right w:val="none" w:sz="0" w:space="0" w:color="auto"/>
      </w:divBdr>
    </w:div>
    <w:div w:id="235869233">
      <w:bodyDiv w:val="1"/>
      <w:marLeft w:val="0"/>
      <w:marRight w:val="0"/>
      <w:marTop w:val="0"/>
      <w:marBottom w:val="0"/>
      <w:divBdr>
        <w:top w:val="none" w:sz="0" w:space="0" w:color="auto"/>
        <w:left w:val="none" w:sz="0" w:space="0" w:color="auto"/>
        <w:bottom w:val="none" w:sz="0" w:space="0" w:color="auto"/>
        <w:right w:val="none" w:sz="0" w:space="0" w:color="auto"/>
      </w:divBdr>
    </w:div>
    <w:div w:id="245309725">
      <w:bodyDiv w:val="1"/>
      <w:marLeft w:val="0"/>
      <w:marRight w:val="0"/>
      <w:marTop w:val="0"/>
      <w:marBottom w:val="0"/>
      <w:divBdr>
        <w:top w:val="none" w:sz="0" w:space="0" w:color="auto"/>
        <w:left w:val="none" w:sz="0" w:space="0" w:color="auto"/>
        <w:bottom w:val="none" w:sz="0" w:space="0" w:color="auto"/>
        <w:right w:val="none" w:sz="0" w:space="0" w:color="auto"/>
      </w:divBdr>
    </w:div>
    <w:div w:id="251740436">
      <w:bodyDiv w:val="1"/>
      <w:marLeft w:val="0"/>
      <w:marRight w:val="0"/>
      <w:marTop w:val="0"/>
      <w:marBottom w:val="0"/>
      <w:divBdr>
        <w:top w:val="none" w:sz="0" w:space="0" w:color="auto"/>
        <w:left w:val="none" w:sz="0" w:space="0" w:color="auto"/>
        <w:bottom w:val="none" w:sz="0" w:space="0" w:color="auto"/>
        <w:right w:val="none" w:sz="0" w:space="0" w:color="auto"/>
      </w:divBdr>
    </w:div>
    <w:div w:id="253706743">
      <w:bodyDiv w:val="1"/>
      <w:marLeft w:val="0"/>
      <w:marRight w:val="0"/>
      <w:marTop w:val="0"/>
      <w:marBottom w:val="0"/>
      <w:divBdr>
        <w:top w:val="none" w:sz="0" w:space="0" w:color="auto"/>
        <w:left w:val="none" w:sz="0" w:space="0" w:color="auto"/>
        <w:bottom w:val="none" w:sz="0" w:space="0" w:color="auto"/>
        <w:right w:val="none" w:sz="0" w:space="0" w:color="auto"/>
      </w:divBdr>
    </w:div>
    <w:div w:id="259291816">
      <w:bodyDiv w:val="1"/>
      <w:marLeft w:val="0"/>
      <w:marRight w:val="0"/>
      <w:marTop w:val="0"/>
      <w:marBottom w:val="0"/>
      <w:divBdr>
        <w:top w:val="none" w:sz="0" w:space="0" w:color="auto"/>
        <w:left w:val="none" w:sz="0" w:space="0" w:color="auto"/>
        <w:bottom w:val="none" w:sz="0" w:space="0" w:color="auto"/>
        <w:right w:val="none" w:sz="0" w:space="0" w:color="auto"/>
      </w:divBdr>
    </w:div>
    <w:div w:id="266814249">
      <w:bodyDiv w:val="1"/>
      <w:marLeft w:val="0"/>
      <w:marRight w:val="0"/>
      <w:marTop w:val="0"/>
      <w:marBottom w:val="0"/>
      <w:divBdr>
        <w:top w:val="none" w:sz="0" w:space="0" w:color="auto"/>
        <w:left w:val="none" w:sz="0" w:space="0" w:color="auto"/>
        <w:bottom w:val="none" w:sz="0" w:space="0" w:color="auto"/>
        <w:right w:val="none" w:sz="0" w:space="0" w:color="auto"/>
      </w:divBdr>
      <w:divsChild>
        <w:div w:id="191303875">
          <w:marLeft w:val="0"/>
          <w:marRight w:val="0"/>
          <w:marTop w:val="163"/>
          <w:marBottom w:val="0"/>
          <w:divBdr>
            <w:top w:val="none" w:sz="0" w:space="0" w:color="auto"/>
            <w:left w:val="none" w:sz="0" w:space="0" w:color="auto"/>
            <w:bottom w:val="none" w:sz="0" w:space="0" w:color="auto"/>
            <w:right w:val="none" w:sz="0" w:space="0" w:color="auto"/>
          </w:divBdr>
        </w:div>
        <w:div w:id="768240241">
          <w:marLeft w:val="0"/>
          <w:marRight w:val="0"/>
          <w:marTop w:val="43"/>
          <w:marBottom w:val="0"/>
          <w:divBdr>
            <w:top w:val="none" w:sz="0" w:space="0" w:color="auto"/>
            <w:left w:val="none" w:sz="0" w:space="0" w:color="auto"/>
            <w:bottom w:val="none" w:sz="0" w:space="0" w:color="auto"/>
            <w:right w:val="none" w:sz="0" w:space="0" w:color="auto"/>
          </w:divBdr>
        </w:div>
        <w:div w:id="838084337">
          <w:marLeft w:val="0"/>
          <w:marRight w:val="0"/>
          <w:marTop w:val="163"/>
          <w:marBottom w:val="0"/>
          <w:divBdr>
            <w:top w:val="none" w:sz="0" w:space="0" w:color="auto"/>
            <w:left w:val="none" w:sz="0" w:space="0" w:color="auto"/>
            <w:bottom w:val="none" w:sz="0" w:space="0" w:color="auto"/>
            <w:right w:val="none" w:sz="0" w:space="0" w:color="auto"/>
          </w:divBdr>
        </w:div>
        <w:div w:id="1288928773">
          <w:marLeft w:val="0"/>
          <w:marRight w:val="0"/>
          <w:marTop w:val="163"/>
          <w:marBottom w:val="0"/>
          <w:divBdr>
            <w:top w:val="none" w:sz="0" w:space="0" w:color="auto"/>
            <w:left w:val="none" w:sz="0" w:space="0" w:color="auto"/>
            <w:bottom w:val="none" w:sz="0" w:space="0" w:color="auto"/>
            <w:right w:val="none" w:sz="0" w:space="0" w:color="auto"/>
          </w:divBdr>
        </w:div>
        <w:div w:id="1486773943">
          <w:marLeft w:val="0"/>
          <w:marRight w:val="0"/>
          <w:marTop w:val="178"/>
          <w:marBottom w:val="0"/>
          <w:divBdr>
            <w:top w:val="none" w:sz="0" w:space="0" w:color="auto"/>
            <w:left w:val="none" w:sz="0" w:space="0" w:color="auto"/>
            <w:bottom w:val="none" w:sz="0" w:space="0" w:color="auto"/>
            <w:right w:val="none" w:sz="0" w:space="0" w:color="auto"/>
          </w:divBdr>
        </w:div>
        <w:div w:id="1875384622">
          <w:marLeft w:val="0"/>
          <w:marRight w:val="0"/>
          <w:marTop w:val="163"/>
          <w:marBottom w:val="0"/>
          <w:divBdr>
            <w:top w:val="none" w:sz="0" w:space="0" w:color="auto"/>
            <w:left w:val="none" w:sz="0" w:space="0" w:color="auto"/>
            <w:bottom w:val="none" w:sz="0" w:space="0" w:color="auto"/>
            <w:right w:val="none" w:sz="0" w:space="0" w:color="auto"/>
          </w:divBdr>
        </w:div>
      </w:divsChild>
    </w:div>
    <w:div w:id="269314587">
      <w:bodyDiv w:val="1"/>
      <w:marLeft w:val="0"/>
      <w:marRight w:val="0"/>
      <w:marTop w:val="0"/>
      <w:marBottom w:val="0"/>
      <w:divBdr>
        <w:top w:val="none" w:sz="0" w:space="0" w:color="auto"/>
        <w:left w:val="none" w:sz="0" w:space="0" w:color="auto"/>
        <w:bottom w:val="none" w:sz="0" w:space="0" w:color="auto"/>
        <w:right w:val="none" w:sz="0" w:space="0" w:color="auto"/>
      </w:divBdr>
    </w:div>
    <w:div w:id="269440415">
      <w:bodyDiv w:val="1"/>
      <w:marLeft w:val="0"/>
      <w:marRight w:val="0"/>
      <w:marTop w:val="0"/>
      <w:marBottom w:val="0"/>
      <w:divBdr>
        <w:top w:val="none" w:sz="0" w:space="0" w:color="auto"/>
        <w:left w:val="none" w:sz="0" w:space="0" w:color="auto"/>
        <w:bottom w:val="none" w:sz="0" w:space="0" w:color="auto"/>
        <w:right w:val="none" w:sz="0" w:space="0" w:color="auto"/>
      </w:divBdr>
    </w:div>
    <w:div w:id="276565531">
      <w:bodyDiv w:val="1"/>
      <w:marLeft w:val="0"/>
      <w:marRight w:val="0"/>
      <w:marTop w:val="0"/>
      <w:marBottom w:val="0"/>
      <w:divBdr>
        <w:top w:val="none" w:sz="0" w:space="0" w:color="auto"/>
        <w:left w:val="none" w:sz="0" w:space="0" w:color="auto"/>
        <w:bottom w:val="none" w:sz="0" w:space="0" w:color="auto"/>
        <w:right w:val="none" w:sz="0" w:space="0" w:color="auto"/>
      </w:divBdr>
    </w:div>
    <w:div w:id="279145695">
      <w:bodyDiv w:val="1"/>
      <w:marLeft w:val="0"/>
      <w:marRight w:val="0"/>
      <w:marTop w:val="0"/>
      <w:marBottom w:val="0"/>
      <w:divBdr>
        <w:top w:val="none" w:sz="0" w:space="0" w:color="auto"/>
        <w:left w:val="none" w:sz="0" w:space="0" w:color="auto"/>
        <w:bottom w:val="none" w:sz="0" w:space="0" w:color="auto"/>
        <w:right w:val="none" w:sz="0" w:space="0" w:color="auto"/>
      </w:divBdr>
    </w:div>
    <w:div w:id="282924746">
      <w:bodyDiv w:val="1"/>
      <w:marLeft w:val="0"/>
      <w:marRight w:val="0"/>
      <w:marTop w:val="0"/>
      <w:marBottom w:val="0"/>
      <w:divBdr>
        <w:top w:val="none" w:sz="0" w:space="0" w:color="auto"/>
        <w:left w:val="none" w:sz="0" w:space="0" w:color="auto"/>
        <w:bottom w:val="none" w:sz="0" w:space="0" w:color="auto"/>
        <w:right w:val="none" w:sz="0" w:space="0" w:color="auto"/>
      </w:divBdr>
    </w:div>
    <w:div w:id="286594553">
      <w:bodyDiv w:val="1"/>
      <w:marLeft w:val="0"/>
      <w:marRight w:val="0"/>
      <w:marTop w:val="0"/>
      <w:marBottom w:val="0"/>
      <w:divBdr>
        <w:top w:val="none" w:sz="0" w:space="0" w:color="auto"/>
        <w:left w:val="none" w:sz="0" w:space="0" w:color="auto"/>
        <w:bottom w:val="none" w:sz="0" w:space="0" w:color="auto"/>
        <w:right w:val="none" w:sz="0" w:space="0" w:color="auto"/>
      </w:divBdr>
    </w:div>
    <w:div w:id="294069529">
      <w:bodyDiv w:val="1"/>
      <w:marLeft w:val="0"/>
      <w:marRight w:val="0"/>
      <w:marTop w:val="0"/>
      <w:marBottom w:val="0"/>
      <w:divBdr>
        <w:top w:val="none" w:sz="0" w:space="0" w:color="auto"/>
        <w:left w:val="none" w:sz="0" w:space="0" w:color="auto"/>
        <w:bottom w:val="none" w:sz="0" w:space="0" w:color="auto"/>
        <w:right w:val="none" w:sz="0" w:space="0" w:color="auto"/>
      </w:divBdr>
    </w:div>
    <w:div w:id="296106537">
      <w:bodyDiv w:val="1"/>
      <w:marLeft w:val="0"/>
      <w:marRight w:val="0"/>
      <w:marTop w:val="0"/>
      <w:marBottom w:val="0"/>
      <w:divBdr>
        <w:top w:val="none" w:sz="0" w:space="0" w:color="auto"/>
        <w:left w:val="none" w:sz="0" w:space="0" w:color="auto"/>
        <w:bottom w:val="none" w:sz="0" w:space="0" w:color="auto"/>
        <w:right w:val="none" w:sz="0" w:space="0" w:color="auto"/>
      </w:divBdr>
    </w:div>
    <w:div w:id="302934221">
      <w:bodyDiv w:val="1"/>
      <w:marLeft w:val="0"/>
      <w:marRight w:val="0"/>
      <w:marTop w:val="0"/>
      <w:marBottom w:val="0"/>
      <w:divBdr>
        <w:top w:val="none" w:sz="0" w:space="0" w:color="auto"/>
        <w:left w:val="none" w:sz="0" w:space="0" w:color="auto"/>
        <w:bottom w:val="none" w:sz="0" w:space="0" w:color="auto"/>
        <w:right w:val="none" w:sz="0" w:space="0" w:color="auto"/>
      </w:divBdr>
    </w:div>
    <w:div w:id="307125881">
      <w:bodyDiv w:val="1"/>
      <w:marLeft w:val="0"/>
      <w:marRight w:val="0"/>
      <w:marTop w:val="0"/>
      <w:marBottom w:val="0"/>
      <w:divBdr>
        <w:top w:val="none" w:sz="0" w:space="0" w:color="auto"/>
        <w:left w:val="none" w:sz="0" w:space="0" w:color="auto"/>
        <w:bottom w:val="none" w:sz="0" w:space="0" w:color="auto"/>
        <w:right w:val="none" w:sz="0" w:space="0" w:color="auto"/>
      </w:divBdr>
    </w:div>
    <w:div w:id="312489342">
      <w:bodyDiv w:val="1"/>
      <w:marLeft w:val="0"/>
      <w:marRight w:val="0"/>
      <w:marTop w:val="0"/>
      <w:marBottom w:val="0"/>
      <w:divBdr>
        <w:top w:val="none" w:sz="0" w:space="0" w:color="auto"/>
        <w:left w:val="none" w:sz="0" w:space="0" w:color="auto"/>
        <w:bottom w:val="none" w:sz="0" w:space="0" w:color="auto"/>
        <w:right w:val="none" w:sz="0" w:space="0" w:color="auto"/>
      </w:divBdr>
    </w:div>
    <w:div w:id="321274584">
      <w:bodyDiv w:val="1"/>
      <w:marLeft w:val="0"/>
      <w:marRight w:val="0"/>
      <w:marTop w:val="0"/>
      <w:marBottom w:val="0"/>
      <w:divBdr>
        <w:top w:val="none" w:sz="0" w:space="0" w:color="auto"/>
        <w:left w:val="none" w:sz="0" w:space="0" w:color="auto"/>
        <w:bottom w:val="none" w:sz="0" w:space="0" w:color="auto"/>
        <w:right w:val="none" w:sz="0" w:space="0" w:color="auto"/>
      </w:divBdr>
    </w:div>
    <w:div w:id="378939475">
      <w:bodyDiv w:val="1"/>
      <w:marLeft w:val="0"/>
      <w:marRight w:val="0"/>
      <w:marTop w:val="0"/>
      <w:marBottom w:val="0"/>
      <w:divBdr>
        <w:top w:val="none" w:sz="0" w:space="0" w:color="auto"/>
        <w:left w:val="none" w:sz="0" w:space="0" w:color="auto"/>
        <w:bottom w:val="none" w:sz="0" w:space="0" w:color="auto"/>
        <w:right w:val="none" w:sz="0" w:space="0" w:color="auto"/>
      </w:divBdr>
    </w:div>
    <w:div w:id="384988351">
      <w:bodyDiv w:val="1"/>
      <w:marLeft w:val="0"/>
      <w:marRight w:val="0"/>
      <w:marTop w:val="0"/>
      <w:marBottom w:val="0"/>
      <w:divBdr>
        <w:top w:val="none" w:sz="0" w:space="0" w:color="auto"/>
        <w:left w:val="none" w:sz="0" w:space="0" w:color="auto"/>
        <w:bottom w:val="none" w:sz="0" w:space="0" w:color="auto"/>
        <w:right w:val="none" w:sz="0" w:space="0" w:color="auto"/>
      </w:divBdr>
      <w:divsChild>
        <w:div w:id="2004972089">
          <w:marLeft w:val="0"/>
          <w:marRight w:val="0"/>
          <w:marTop w:val="0"/>
          <w:marBottom w:val="0"/>
          <w:divBdr>
            <w:top w:val="none" w:sz="0" w:space="0" w:color="auto"/>
            <w:left w:val="none" w:sz="0" w:space="0" w:color="auto"/>
            <w:bottom w:val="none" w:sz="0" w:space="0" w:color="auto"/>
            <w:right w:val="none" w:sz="0" w:space="0" w:color="auto"/>
          </w:divBdr>
          <w:divsChild>
            <w:div w:id="1156140871">
              <w:marLeft w:val="0"/>
              <w:marRight w:val="0"/>
              <w:marTop w:val="0"/>
              <w:marBottom w:val="0"/>
              <w:divBdr>
                <w:top w:val="none" w:sz="0" w:space="0" w:color="auto"/>
                <w:left w:val="none" w:sz="0" w:space="0" w:color="auto"/>
                <w:bottom w:val="none" w:sz="0" w:space="0" w:color="auto"/>
                <w:right w:val="none" w:sz="0" w:space="0" w:color="auto"/>
              </w:divBdr>
              <w:divsChild>
                <w:div w:id="95849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97636">
      <w:bodyDiv w:val="1"/>
      <w:marLeft w:val="0"/>
      <w:marRight w:val="0"/>
      <w:marTop w:val="0"/>
      <w:marBottom w:val="0"/>
      <w:divBdr>
        <w:top w:val="none" w:sz="0" w:space="0" w:color="auto"/>
        <w:left w:val="none" w:sz="0" w:space="0" w:color="auto"/>
        <w:bottom w:val="none" w:sz="0" w:space="0" w:color="auto"/>
        <w:right w:val="none" w:sz="0" w:space="0" w:color="auto"/>
      </w:divBdr>
      <w:divsChild>
        <w:div w:id="1564834979">
          <w:marLeft w:val="0"/>
          <w:marRight w:val="0"/>
          <w:marTop w:val="0"/>
          <w:marBottom w:val="0"/>
          <w:divBdr>
            <w:top w:val="none" w:sz="0" w:space="0" w:color="auto"/>
            <w:left w:val="none" w:sz="0" w:space="0" w:color="auto"/>
            <w:bottom w:val="none" w:sz="0" w:space="0" w:color="auto"/>
            <w:right w:val="none" w:sz="0" w:space="0" w:color="auto"/>
          </w:divBdr>
          <w:divsChild>
            <w:div w:id="464584740">
              <w:marLeft w:val="0"/>
              <w:marRight w:val="0"/>
              <w:marTop w:val="0"/>
              <w:marBottom w:val="0"/>
              <w:divBdr>
                <w:top w:val="none" w:sz="0" w:space="0" w:color="auto"/>
                <w:left w:val="none" w:sz="0" w:space="0" w:color="auto"/>
                <w:bottom w:val="none" w:sz="0" w:space="0" w:color="auto"/>
                <w:right w:val="none" w:sz="0" w:space="0" w:color="auto"/>
              </w:divBdr>
              <w:divsChild>
                <w:div w:id="654145578">
                  <w:marLeft w:val="0"/>
                  <w:marRight w:val="0"/>
                  <w:marTop w:val="150"/>
                  <w:marBottom w:val="0"/>
                  <w:divBdr>
                    <w:top w:val="none" w:sz="0" w:space="0" w:color="auto"/>
                    <w:left w:val="none" w:sz="0" w:space="0" w:color="auto"/>
                    <w:bottom w:val="none" w:sz="0" w:space="0" w:color="auto"/>
                    <w:right w:val="none" w:sz="0" w:space="0" w:color="auto"/>
                  </w:divBdr>
                  <w:divsChild>
                    <w:div w:id="1517111272">
                      <w:marLeft w:val="0"/>
                      <w:marRight w:val="0"/>
                      <w:marTop w:val="375"/>
                      <w:marBottom w:val="0"/>
                      <w:divBdr>
                        <w:top w:val="none" w:sz="0" w:space="0" w:color="auto"/>
                        <w:left w:val="none" w:sz="0" w:space="0" w:color="auto"/>
                        <w:bottom w:val="none" w:sz="0" w:space="0" w:color="auto"/>
                        <w:right w:val="none" w:sz="0" w:space="0" w:color="auto"/>
                      </w:divBdr>
                      <w:divsChild>
                        <w:div w:id="496070646">
                          <w:marLeft w:val="0"/>
                          <w:marRight w:val="0"/>
                          <w:marTop w:val="0"/>
                          <w:marBottom w:val="0"/>
                          <w:divBdr>
                            <w:top w:val="none" w:sz="0" w:space="0" w:color="auto"/>
                            <w:left w:val="none" w:sz="0" w:space="0" w:color="auto"/>
                            <w:bottom w:val="none" w:sz="0" w:space="0" w:color="auto"/>
                            <w:right w:val="none" w:sz="0" w:space="0" w:color="auto"/>
                          </w:divBdr>
                          <w:divsChild>
                            <w:div w:id="184138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8848098">
      <w:bodyDiv w:val="1"/>
      <w:marLeft w:val="0"/>
      <w:marRight w:val="0"/>
      <w:marTop w:val="0"/>
      <w:marBottom w:val="0"/>
      <w:divBdr>
        <w:top w:val="none" w:sz="0" w:space="0" w:color="auto"/>
        <w:left w:val="none" w:sz="0" w:space="0" w:color="auto"/>
        <w:bottom w:val="none" w:sz="0" w:space="0" w:color="auto"/>
        <w:right w:val="none" w:sz="0" w:space="0" w:color="auto"/>
      </w:divBdr>
    </w:div>
    <w:div w:id="389043327">
      <w:bodyDiv w:val="1"/>
      <w:marLeft w:val="0"/>
      <w:marRight w:val="0"/>
      <w:marTop w:val="0"/>
      <w:marBottom w:val="0"/>
      <w:divBdr>
        <w:top w:val="none" w:sz="0" w:space="0" w:color="auto"/>
        <w:left w:val="none" w:sz="0" w:space="0" w:color="auto"/>
        <w:bottom w:val="none" w:sz="0" w:space="0" w:color="auto"/>
        <w:right w:val="none" w:sz="0" w:space="0" w:color="auto"/>
      </w:divBdr>
    </w:div>
    <w:div w:id="402409195">
      <w:bodyDiv w:val="1"/>
      <w:marLeft w:val="0"/>
      <w:marRight w:val="0"/>
      <w:marTop w:val="0"/>
      <w:marBottom w:val="0"/>
      <w:divBdr>
        <w:top w:val="none" w:sz="0" w:space="0" w:color="auto"/>
        <w:left w:val="none" w:sz="0" w:space="0" w:color="auto"/>
        <w:bottom w:val="none" w:sz="0" w:space="0" w:color="auto"/>
        <w:right w:val="none" w:sz="0" w:space="0" w:color="auto"/>
      </w:divBdr>
    </w:div>
    <w:div w:id="404960623">
      <w:bodyDiv w:val="1"/>
      <w:marLeft w:val="0"/>
      <w:marRight w:val="0"/>
      <w:marTop w:val="0"/>
      <w:marBottom w:val="0"/>
      <w:divBdr>
        <w:top w:val="none" w:sz="0" w:space="0" w:color="auto"/>
        <w:left w:val="none" w:sz="0" w:space="0" w:color="auto"/>
        <w:bottom w:val="none" w:sz="0" w:space="0" w:color="auto"/>
        <w:right w:val="none" w:sz="0" w:space="0" w:color="auto"/>
      </w:divBdr>
    </w:div>
    <w:div w:id="409424681">
      <w:bodyDiv w:val="1"/>
      <w:marLeft w:val="0"/>
      <w:marRight w:val="0"/>
      <w:marTop w:val="0"/>
      <w:marBottom w:val="0"/>
      <w:divBdr>
        <w:top w:val="none" w:sz="0" w:space="0" w:color="auto"/>
        <w:left w:val="none" w:sz="0" w:space="0" w:color="auto"/>
        <w:bottom w:val="none" w:sz="0" w:space="0" w:color="auto"/>
        <w:right w:val="none" w:sz="0" w:space="0" w:color="auto"/>
      </w:divBdr>
      <w:divsChild>
        <w:div w:id="1104958273">
          <w:marLeft w:val="0"/>
          <w:marRight w:val="0"/>
          <w:marTop w:val="0"/>
          <w:marBottom w:val="0"/>
          <w:divBdr>
            <w:top w:val="none" w:sz="0" w:space="0" w:color="auto"/>
            <w:left w:val="none" w:sz="0" w:space="0" w:color="auto"/>
            <w:bottom w:val="none" w:sz="0" w:space="0" w:color="auto"/>
            <w:right w:val="none" w:sz="0" w:space="0" w:color="auto"/>
          </w:divBdr>
          <w:divsChild>
            <w:div w:id="250817100">
              <w:marLeft w:val="0"/>
              <w:marRight w:val="0"/>
              <w:marTop w:val="0"/>
              <w:marBottom w:val="0"/>
              <w:divBdr>
                <w:top w:val="none" w:sz="0" w:space="0" w:color="auto"/>
                <w:left w:val="none" w:sz="0" w:space="0" w:color="auto"/>
                <w:bottom w:val="none" w:sz="0" w:space="0" w:color="auto"/>
                <w:right w:val="none" w:sz="0" w:space="0" w:color="auto"/>
              </w:divBdr>
              <w:divsChild>
                <w:div w:id="1554194464">
                  <w:marLeft w:val="0"/>
                  <w:marRight w:val="0"/>
                  <w:marTop w:val="0"/>
                  <w:marBottom w:val="0"/>
                  <w:divBdr>
                    <w:top w:val="none" w:sz="0" w:space="0" w:color="auto"/>
                    <w:left w:val="none" w:sz="0" w:space="0" w:color="auto"/>
                    <w:bottom w:val="none" w:sz="0" w:space="0" w:color="auto"/>
                    <w:right w:val="none" w:sz="0" w:space="0" w:color="auto"/>
                  </w:divBdr>
                  <w:divsChild>
                    <w:div w:id="1248535980">
                      <w:marLeft w:val="0"/>
                      <w:marRight w:val="0"/>
                      <w:marTop w:val="0"/>
                      <w:marBottom w:val="0"/>
                      <w:divBdr>
                        <w:top w:val="none" w:sz="0" w:space="0" w:color="auto"/>
                        <w:left w:val="none" w:sz="0" w:space="0" w:color="auto"/>
                        <w:bottom w:val="none" w:sz="0" w:space="0" w:color="auto"/>
                        <w:right w:val="none" w:sz="0" w:space="0" w:color="auto"/>
                      </w:divBdr>
                      <w:divsChild>
                        <w:div w:id="2140026919">
                          <w:marLeft w:val="0"/>
                          <w:marRight w:val="0"/>
                          <w:marTop w:val="0"/>
                          <w:marBottom w:val="0"/>
                          <w:divBdr>
                            <w:top w:val="none" w:sz="0" w:space="0" w:color="auto"/>
                            <w:left w:val="none" w:sz="0" w:space="0" w:color="auto"/>
                            <w:bottom w:val="none" w:sz="0" w:space="0" w:color="auto"/>
                            <w:right w:val="none" w:sz="0" w:space="0" w:color="auto"/>
                          </w:divBdr>
                          <w:divsChild>
                            <w:div w:id="4848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2049">
      <w:bodyDiv w:val="1"/>
      <w:marLeft w:val="0"/>
      <w:marRight w:val="0"/>
      <w:marTop w:val="0"/>
      <w:marBottom w:val="0"/>
      <w:divBdr>
        <w:top w:val="none" w:sz="0" w:space="0" w:color="auto"/>
        <w:left w:val="none" w:sz="0" w:space="0" w:color="auto"/>
        <w:bottom w:val="none" w:sz="0" w:space="0" w:color="auto"/>
        <w:right w:val="none" w:sz="0" w:space="0" w:color="auto"/>
      </w:divBdr>
    </w:div>
    <w:div w:id="443958882">
      <w:bodyDiv w:val="1"/>
      <w:marLeft w:val="0"/>
      <w:marRight w:val="0"/>
      <w:marTop w:val="0"/>
      <w:marBottom w:val="0"/>
      <w:divBdr>
        <w:top w:val="none" w:sz="0" w:space="0" w:color="auto"/>
        <w:left w:val="none" w:sz="0" w:space="0" w:color="auto"/>
        <w:bottom w:val="none" w:sz="0" w:space="0" w:color="auto"/>
        <w:right w:val="none" w:sz="0" w:space="0" w:color="auto"/>
      </w:divBdr>
    </w:div>
    <w:div w:id="456728586">
      <w:bodyDiv w:val="1"/>
      <w:marLeft w:val="0"/>
      <w:marRight w:val="0"/>
      <w:marTop w:val="0"/>
      <w:marBottom w:val="0"/>
      <w:divBdr>
        <w:top w:val="none" w:sz="0" w:space="0" w:color="auto"/>
        <w:left w:val="none" w:sz="0" w:space="0" w:color="auto"/>
        <w:bottom w:val="none" w:sz="0" w:space="0" w:color="auto"/>
        <w:right w:val="none" w:sz="0" w:space="0" w:color="auto"/>
      </w:divBdr>
      <w:divsChild>
        <w:div w:id="913394922">
          <w:marLeft w:val="0"/>
          <w:marRight w:val="0"/>
          <w:marTop w:val="163"/>
          <w:marBottom w:val="0"/>
          <w:divBdr>
            <w:top w:val="none" w:sz="0" w:space="0" w:color="auto"/>
            <w:left w:val="none" w:sz="0" w:space="0" w:color="auto"/>
            <w:bottom w:val="none" w:sz="0" w:space="0" w:color="auto"/>
            <w:right w:val="none" w:sz="0" w:space="0" w:color="auto"/>
          </w:divBdr>
        </w:div>
        <w:div w:id="1503011014">
          <w:marLeft w:val="0"/>
          <w:marRight w:val="0"/>
          <w:marTop w:val="178"/>
          <w:marBottom w:val="0"/>
          <w:divBdr>
            <w:top w:val="none" w:sz="0" w:space="0" w:color="auto"/>
            <w:left w:val="none" w:sz="0" w:space="0" w:color="auto"/>
            <w:bottom w:val="none" w:sz="0" w:space="0" w:color="auto"/>
            <w:right w:val="none" w:sz="0" w:space="0" w:color="auto"/>
          </w:divBdr>
        </w:div>
      </w:divsChild>
    </w:div>
    <w:div w:id="457264530">
      <w:bodyDiv w:val="1"/>
      <w:marLeft w:val="0"/>
      <w:marRight w:val="0"/>
      <w:marTop w:val="0"/>
      <w:marBottom w:val="0"/>
      <w:divBdr>
        <w:top w:val="none" w:sz="0" w:space="0" w:color="auto"/>
        <w:left w:val="none" w:sz="0" w:space="0" w:color="auto"/>
        <w:bottom w:val="none" w:sz="0" w:space="0" w:color="auto"/>
        <w:right w:val="none" w:sz="0" w:space="0" w:color="auto"/>
      </w:divBdr>
      <w:divsChild>
        <w:div w:id="2016494733">
          <w:marLeft w:val="446"/>
          <w:marRight w:val="0"/>
          <w:marTop w:val="0"/>
          <w:marBottom w:val="0"/>
          <w:divBdr>
            <w:top w:val="none" w:sz="0" w:space="0" w:color="auto"/>
            <w:left w:val="none" w:sz="0" w:space="0" w:color="auto"/>
            <w:bottom w:val="none" w:sz="0" w:space="0" w:color="auto"/>
            <w:right w:val="none" w:sz="0" w:space="0" w:color="auto"/>
          </w:divBdr>
        </w:div>
        <w:div w:id="1548375077">
          <w:marLeft w:val="446"/>
          <w:marRight w:val="0"/>
          <w:marTop w:val="0"/>
          <w:marBottom w:val="0"/>
          <w:divBdr>
            <w:top w:val="none" w:sz="0" w:space="0" w:color="auto"/>
            <w:left w:val="none" w:sz="0" w:space="0" w:color="auto"/>
            <w:bottom w:val="none" w:sz="0" w:space="0" w:color="auto"/>
            <w:right w:val="none" w:sz="0" w:space="0" w:color="auto"/>
          </w:divBdr>
        </w:div>
        <w:div w:id="1489830620">
          <w:marLeft w:val="446"/>
          <w:marRight w:val="0"/>
          <w:marTop w:val="0"/>
          <w:marBottom w:val="0"/>
          <w:divBdr>
            <w:top w:val="none" w:sz="0" w:space="0" w:color="auto"/>
            <w:left w:val="none" w:sz="0" w:space="0" w:color="auto"/>
            <w:bottom w:val="none" w:sz="0" w:space="0" w:color="auto"/>
            <w:right w:val="none" w:sz="0" w:space="0" w:color="auto"/>
          </w:divBdr>
        </w:div>
        <w:div w:id="806554530">
          <w:marLeft w:val="446"/>
          <w:marRight w:val="0"/>
          <w:marTop w:val="0"/>
          <w:marBottom w:val="0"/>
          <w:divBdr>
            <w:top w:val="none" w:sz="0" w:space="0" w:color="auto"/>
            <w:left w:val="none" w:sz="0" w:space="0" w:color="auto"/>
            <w:bottom w:val="none" w:sz="0" w:space="0" w:color="auto"/>
            <w:right w:val="none" w:sz="0" w:space="0" w:color="auto"/>
          </w:divBdr>
        </w:div>
      </w:divsChild>
    </w:div>
    <w:div w:id="460460441">
      <w:bodyDiv w:val="1"/>
      <w:marLeft w:val="0"/>
      <w:marRight w:val="0"/>
      <w:marTop w:val="0"/>
      <w:marBottom w:val="0"/>
      <w:divBdr>
        <w:top w:val="none" w:sz="0" w:space="0" w:color="auto"/>
        <w:left w:val="none" w:sz="0" w:space="0" w:color="auto"/>
        <w:bottom w:val="none" w:sz="0" w:space="0" w:color="auto"/>
        <w:right w:val="none" w:sz="0" w:space="0" w:color="auto"/>
      </w:divBdr>
    </w:div>
    <w:div w:id="461577897">
      <w:bodyDiv w:val="1"/>
      <w:marLeft w:val="0"/>
      <w:marRight w:val="0"/>
      <w:marTop w:val="0"/>
      <w:marBottom w:val="0"/>
      <w:divBdr>
        <w:top w:val="none" w:sz="0" w:space="0" w:color="auto"/>
        <w:left w:val="none" w:sz="0" w:space="0" w:color="auto"/>
        <w:bottom w:val="none" w:sz="0" w:space="0" w:color="auto"/>
        <w:right w:val="none" w:sz="0" w:space="0" w:color="auto"/>
      </w:divBdr>
    </w:div>
    <w:div w:id="470027984">
      <w:bodyDiv w:val="1"/>
      <w:marLeft w:val="0"/>
      <w:marRight w:val="0"/>
      <w:marTop w:val="0"/>
      <w:marBottom w:val="0"/>
      <w:divBdr>
        <w:top w:val="none" w:sz="0" w:space="0" w:color="auto"/>
        <w:left w:val="none" w:sz="0" w:space="0" w:color="auto"/>
        <w:bottom w:val="none" w:sz="0" w:space="0" w:color="auto"/>
        <w:right w:val="none" w:sz="0" w:space="0" w:color="auto"/>
      </w:divBdr>
    </w:div>
    <w:div w:id="471680869">
      <w:bodyDiv w:val="1"/>
      <w:marLeft w:val="0"/>
      <w:marRight w:val="0"/>
      <w:marTop w:val="0"/>
      <w:marBottom w:val="0"/>
      <w:divBdr>
        <w:top w:val="none" w:sz="0" w:space="0" w:color="auto"/>
        <w:left w:val="none" w:sz="0" w:space="0" w:color="auto"/>
        <w:bottom w:val="none" w:sz="0" w:space="0" w:color="auto"/>
        <w:right w:val="none" w:sz="0" w:space="0" w:color="auto"/>
      </w:divBdr>
    </w:div>
    <w:div w:id="495344485">
      <w:bodyDiv w:val="1"/>
      <w:marLeft w:val="0"/>
      <w:marRight w:val="0"/>
      <w:marTop w:val="0"/>
      <w:marBottom w:val="0"/>
      <w:divBdr>
        <w:top w:val="none" w:sz="0" w:space="0" w:color="auto"/>
        <w:left w:val="none" w:sz="0" w:space="0" w:color="auto"/>
        <w:bottom w:val="none" w:sz="0" w:space="0" w:color="auto"/>
        <w:right w:val="none" w:sz="0" w:space="0" w:color="auto"/>
      </w:divBdr>
    </w:div>
    <w:div w:id="504397140">
      <w:bodyDiv w:val="1"/>
      <w:marLeft w:val="0"/>
      <w:marRight w:val="0"/>
      <w:marTop w:val="0"/>
      <w:marBottom w:val="0"/>
      <w:divBdr>
        <w:top w:val="none" w:sz="0" w:space="0" w:color="auto"/>
        <w:left w:val="none" w:sz="0" w:space="0" w:color="auto"/>
        <w:bottom w:val="none" w:sz="0" w:space="0" w:color="auto"/>
        <w:right w:val="none" w:sz="0" w:space="0" w:color="auto"/>
      </w:divBdr>
    </w:div>
    <w:div w:id="506864700">
      <w:bodyDiv w:val="1"/>
      <w:marLeft w:val="0"/>
      <w:marRight w:val="0"/>
      <w:marTop w:val="0"/>
      <w:marBottom w:val="0"/>
      <w:divBdr>
        <w:top w:val="none" w:sz="0" w:space="0" w:color="auto"/>
        <w:left w:val="none" w:sz="0" w:space="0" w:color="auto"/>
        <w:bottom w:val="none" w:sz="0" w:space="0" w:color="auto"/>
        <w:right w:val="none" w:sz="0" w:space="0" w:color="auto"/>
      </w:divBdr>
    </w:div>
    <w:div w:id="526407922">
      <w:bodyDiv w:val="1"/>
      <w:marLeft w:val="0"/>
      <w:marRight w:val="0"/>
      <w:marTop w:val="0"/>
      <w:marBottom w:val="0"/>
      <w:divBdr>
        <w:top w:val="none" w:sz="0" w:space="0" w:color="auto"/>
        <w:left w:val="none" w:sz="0" w:space="0" w:color="auto"/>
        <w:bottom w:val="none" w:sz="0" w:space="0" w:color="auto"/>
        <w:right w:val="none" w:sz="0" w:space="0" w:color="auto"/>
      </w:divBdr>
    </w:div>
    <w:div w:id="528764218">
      <w:bodyDiv w:val="1"/>
      <w:marLeft w:val="0"/>
      <w:marRight w:val="0"/>
      <w:marTop w:val="0"/>
      <w:marBottom w:val="0"/>
      <w:divBdr>
        <w:top w:val="none" w:sz="0" w:space="0" w:color="auto"/>
        <w:left w:val="none" w:sz="0" w:space="0" w:color="auto"/>
        <w:bottom w:val="none" w:sz="0" w:space="0" w:color="auto"/>
        <w:right w:val="none" w:sz="0" w:space="0" w:color="auto"/>
      </w:divBdr>
    </w:div>
    <w:div w:id="544945621">
      <w:bodyDiv w:val="1"/>
      <w:marLeft w:val="0"/>
      <w:marRight w:val="0"/>
      <w:marTop w:val="0"/>
      <w:marBottom w:val="0"/>
      <w:divBdr>
        <w:top w:val="none" w:sz="0" w:space="0" w:color="auto"/>
        <w:left w:val="none" w:sz="0" w:space="0" w:color="auto"/>
        <w:bottom w:val="none" w:sz="0" w:space="0" w:color="auto"/>
        <w:right w:val="none" w:sz="0" w:space="0" w:color="auto"/>
      </w:divBdr>
    </w:div>
    <w:div w:id="548684543">
      <w:bodyDiv w:val="1"/>
      <w:marLeft w:val="0"/>
      <w:marRight w:val="0"/>
      <w:marTop w:val="0"/>
      <w:marBottom w:val="0"/>
      <w:divBdr>
        <w:top w:val="none" w:sz="0" w:space="0" w:color="auto"/>
        <w:left w:val="none" w:sz="0" w:space="0" w:color="auto"/>
        <w:bottom w:val="none" w:sz="0" w:space="0" w:color="auto"/>
        <w:right w:val="none" w:sz="0" w:space="0" w:color="auto"/>
      </w:divBdr>
    </w:div>
    <w:div w:id="560287326">
      <w:bodyDiv w:val="1"/>
      <w:marLeft w:val="0"/>
      <w:marRight w:val="0"/>
      <w:marTop w:val="0"/>
      <w:marBottom w:val="0"/>
      <w:divBdr>
        <w:top w:val="none" w:sz="0" w:space="0" w:color="auto"/>
        <w:left w:val="none" w:sz="0" w:space="0" w:color="auto"/>
        <w:bottom w:val="none" w:sz="0" w:space="0" w:color="auto"/>
        <w:right w:val="none" w:sz="0" w:space="0" w:color="auto"/>
      </w:divBdr>
    </w:div>
    <w:div w:id="587038183">
      <w:bodyDiv w:val="1"/>
      <w:marLeft w:val="0"/>
      <w:marRight w:val="0"/>
      <w:marTop w:val="0"/>
      <w:marBottom w:val="0"/>
      <w:divBdr>
        <w:top w:val="none" w:sz="0" w:space="0" w:color="auto"/>
        <w:left w:val="none" w:sz="0" w:space="0" w:color="auto"/>
        <w:bottom w:val="none" w:sz="0" w:space="0" w:color="auto"/>
        <w:right w:val="none" w:sz="0" w:space="0" w:color="auto"/>
      </w:divBdr>
    </w:div>
    <w:div w:id="595479578">
      <w:bodyDiv w:val="1"/>
      <w:marLeft w:val="0"/>
      <w:marRight w:val="0"/>
      <w:marTop w:val="0"/>
      <w:marBottom w:val="0"/>
      <w:divBdr>
        <w:top w:val="none" w:sz="0" w:space="0" w:color="auto"/>
        <w:left w:val="none" w:sz="0" w:space="0" w:color="auto"/>
        <w:bottom w:val="none" w:sz="0" w:space="0" w:color="auto"/>
        <w:right w:val="none" w:sz="0" w:space="0" w:color="auto"/>
      </w:divBdr>
    </w:div>
    <w:div w:id="601570056">
      <w:bodyDiv w:val="1"/>
      <w:marLeft w:val="0"/>
      <w:marRight w:val="0"/>
      <w:marTop w:val="0"/>
      <w:marBottom w:val="0"/>
      <w:divBdr>
        <w:top w:val="none" w:sz="0" w:space="0" w:color="auto"/>
        <w:left w:val="none" w:sz="0" w:space="0" w:color="auto"/>
        <w:bottom w:val="none" w:sz="0" w:space="0" w:color="auto"/>
        <w:right w:val="none" w:sz="0" w:space="0" w:color="auto"/>
      </w:divBdr>
      <w:divsChild>
        <w:div w:id="1784229091">
          <w:marLeft w:val="0"/>
          <w:marRight w:val="0"/>
          <w:marTop w:val="0"/>
          <w:marBottom w:val="0"/>
          <w:divBdr>
            <w:top w:val="none" w:sz="0" w:space="0" w:color="auto"/>
            <w:left w:val="none" w:sz="0" w:space="0" w:color="auto"/>
            <w:bottom w:val="none" w:sz="0" w:space="0" w:color="auto"/>
            <w:right w:val="none" w:sz="0" w:space="0" w:color="auto"/>
          </w:divBdr>
          <w:divsChild>
            <w:div w:id="490871152">
              <w:marLeft w:val="0"/>
              <w:marRight w:val="0"/>
              <w:marTop w:val="0"/>
              <w:marBottom w:val="0"/>
              <w:divBdr>
                <w:top w:val="none" w:sz="0" w:space="0" w:color="auto"/>
                <w:left w:val="none" w:sz="0" w:space="0" w:color="auto"/>
                <w:bottom w:val="none" w:sz="0" w:space="0" w:color="auto"/>
                <w:right w:val="none" w:sz="0" w:space="0" w:color="auto"/>
              </w:divBdr>
              <w:divsChild>
                <w:div w:id="15947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3613">
      <w:bodyDiv w:val="1"/>
      <w:marLeft w:val="0"/>
      <w:marRight w:val="0"/>
      <w:marTop w:val="0"/>
      <w:marBottom w:val="0"/>
      <w:divBdr>
        <w:top w:val="none" w:sz="0" w:space="0" w:color="auto"/>
        <w:left w:val="none" w:sz="0" w:space="0" w:color="auto"/>
        <w:bottom w:val="none" w:sz="0" w:space="0" w:color="auto"/>
        <w:right w:val="none" w:sz="0" w:space="0" w:color="auto"/>
      </w:divBdr>
    </w:div>
    <w:div w:id="603071410">
      <w:bodyDiv w:val="1"/>
      <w:marLeft w:val="0"/>
      <w:marRight w:val="0"/>
      <w:marTop w:val="0"/>
      <w:marBottom w:val="0"/>
      <w:divBdr>
        <w:top w:val="none" w:sz="0" w:space="0" w:color="auto"/>
        <w:left w:val="none" w:sz="0" w:space="0" w:color="auto"/>
        <w:bottom w:val="none" w:sz="0" w:space="0" w:color="auto"/>
        <w:right w:val="none" w:sz="0" w:space="0" w:color="auto"/>
      </w:divBdr>
    </w:div>
    <w:div w:id="604073075">
      <w:bodyDiv w:val="1"/>
      <w:marLeft w:val="0"/>
      <w:marRight w:val="0"/>
      <w:marTop w:val="0"/>
      <w:marBottom w:val="0"/>
      <w:divBdr>
        <w:top w:val="none" w:sz="0" w:space="0" w:color="auto"/>
        <w:left w:val="none" w:sz="0" w:space="0" w:color="auto"/>
        <w:bottom w:val="none" w:sz="0" w:space="0" w:color="auto"/>
        <w:right w:val="none" w:sz="0" w:space="0" w:color="auto"/>
      </w:divBdr>
    </w:div>
    <w:div w:id="619336011">
      <w:bodyDiv w:val="1"/>
      <w:marLeft w:val="0"/>
      <w:marRight w:val="0"/>
      <w:marTop w:val="0"/>
      <w:marBottom w:val="0"/>
      <w:divBdr>
        <w:top w:val="none" w:sz="0" w:space="0" w:color="auto"/>
        <w:left w:val="none" w:sz="0" w:space="0" w:color="auto"/>
        <w:bottom w:val="none" w:sz="0" w:space="0" w:color="auto"/>
        <w:right w:val="none" w:sz="0" w:space="0" w:color="auto"/>
      </w:divBdr>
    </w:div>
    <w:div w:id="629046983">
      <w:bodyDiv w:val="1"/>
      <w:marLeft w:val="0"/>
      <w:marRight w:val="0"/>
      <w:marTop w:val="0"/>
      <w:marBottom w:val="0"/>
      <w:divBdr>
        <w:top w:val="none" w:sz="0" w:space="0" w:color="auto"/>
        <w:left w:val="none" w:sz="0" w:space="0" w:color="auto"/>
        <w:bottom w:val="none" w:sz="0" w:space="0" w:color="auto"/>
        <w:right w:val="none" w:sz="0" w:space="0" w:color="auto"/>
      </w:divBdr>
    </w:div>
    <w:div w:id="633219403">
      <w:bodyDiv w:val="1"/>
      <w:marLeft w:val="0"/>
      <w:marRight w:val="0"/>
      <w:marTop w:val="0"/>
      <w:marBottom w:val="0"/>
      <w:divBdr>
        <w:top w:val="none" w:sz="0" w:space="0" w:color="auto"/>
        <w:left w:val="none" w:sz="0" w:space="0" w:color="auto"/>
        <w:bottom w:val="none" w:sz="0" w:space="0" w:color="auto"/>
        <w:right w:val="none" w:sz="0" w:space="0" w:color="auto"/>
      </w:divBdr>
    </w:div>
    <w:div w:id="635793588">
      <w:bodyDiv w:val="1"/>
      <w:marLeft w:val="0"/>
      <w:marRight w:val="0"/>
      <w:marTop w:val="0"/>
      <w:marBottom w:val="0"/>
      <w:divBdr>
        <w:top w:val="none" w:sz="0" w:space="0" w:color="auto"/>
        <w:left w:val="none" w:sz="0" w:space="0" w:color="auto"/>
        <w:bottom w:val="none" w:sz="0" w:space="0" w:color="auto"/>
        <w:right w:val="none" w:sz="0" w:space="0" w:color="auto"/>
      </w:divBdr>
    </w:div>
    <w:div w:id="647442637">
      <w:bodyDiv w:val="1"/>
      <w:marLeft w:val="0"/>
      <w:marRight w:val="0"/>
      <w:marTop w:val="0"/>
      <w:marBottom w:val="0"/>
      <w:divBdr>
        <w:top w:val="none" w:sz="0" w:space="0" w:color="auto"/>
        <w:left w:val="none" w:sz="0" w:space="0" w:color="auto"/>
        <w:bottom w:val="none" w:sz="0" w:space="0" w:color="auto"/>
        <w:right w:val="none" w:sz="0" w:space="0" w:color="auto"/>
      </w:divBdr>
    </w:div>
    <w:div w:id="648755100">
      <w:bodyDiv w:val="1"/>
      <w:marLeft w:val="0"/>
      <w:marRight w:val="0"/>
      <w:marTop w:val="0"/>
      <w:marBottom w:val="0"/>
      <w:divBdr>
        <w:top w:val="none" w:sz="0" w:space="0" w:color="auto"/>
        <w:left w:val="none" w:sz="0" w:space="0" w:color="auto"/>
        <w:bottom w:val="none" w:sz="0" w:space="0" w:color="auto"/>
        <w:right w:val="none" w:sz="0" w:space="0" w:color="auto"/>
      </w:divBdr>
    </w:div>
    <w:div w:id="661085132">
      <w:bodyDiv w:val="1"/>
      <w:marLeft w:val="0"/>
      <w:marRight w:val="0"/>
      <w:marTop w:val="0"/>
      <w:marBottom w:val="0"/>
      <w:divBdr>
        <w:top w:val="none" w:sz="0" w:space="0" w:color="auto"/>
        <w:left w:val="none" w:sz="0" w:space="0" w:color="auto"/>
        <w:bottom w:val="none" w:sz="0" w:space="0" w:color="auto"/>
        <w:right w:val="none" w:sz="0" w:space="0" w:color="auto"/>
      </w:divBdr>
    </w:div>
    <w:div w:id="664162892">
      <w:bodyDiv w:val="1"/>
      <w:marLeft w:val="0"/>
      <w:marRight w:val="0"/>
      <w:marTop w:val="0"/>
      <w:marBottom w:val="0"/>
      <w:divBdr>
        <w:top w:val="none" w:sz="0" w:space="0" w:color="auto"/>
        <w:left w:val="none" w:sz="0" w:space="0" w:color="auto"/>
        <w:bottom w:val="none" w:sz="0" w:space="0" w:color="auto"/>
        <w:right w:val="none" w:sz="0" w:space="0" w:color="auto"/>
      </w:divBdr>
    </w:div>
    <w:div w:id="669336314">
      <w:bodyDiv w:val="1"/>
      <w:marLeft w:val="0"/>
      <w:marRight w:val="0"/>
      <w:marTop w:val="0"/>
      <w:marBottom w:val="0"/>
      <w:divBdr>
        <w:top w:val="none" w:sz="0" w:space="0" w:color="auto"/>
        <w:left w:val="none" w:sz="0" w:space="0" w:color="auto"/>
        <w:bottom w:val="none" w:sz="0" w:space="0" w:color="auto"/>
        <w:right w:val="none" w:sz="0" w:space="0" w:color="auto"/>
      </w:divBdr>
    </w:div>
    <w:div w:id="673803133">
      <w:bodyDiv w:val="1"/>
      <w:marLeft w:val="0"/>
      <w:marRight w:val="0"/>
      <w:marTop w:val="0"/>
      <w:marBottom w:val="0"/>
      <w:divBdr>
        <w:top w:val="none" w:sz="0" w:space="0" w:color="auto"/>
        <w:left w:val="none" w:sz="0" w:space="0" w:color="auto"/>
        <w:bottom w:val="none" w:sz="0" w:space="0" w:color="auto"/>
        <w:right w:val="none" w:sz="0" w:space="0" w:color="auto"/>
      </w:divBdr>
    </w:div>
    <w:div w:id="693119168">
      <w:bodyDiv w:val="1"/>
      <w:marLeft w:val="0"/>
      <w:marRight w:val="0"/>
      <w:marTop w:val="0"/>
      <w:marBottom w:val="0"/>
      <w:divBdr>
        <w:top w:val="none" w:sz="0" w:space="0" w:color="auto"/>
        <w:left w:val="none" w:sz="0" w:space="0" w:color="auto"/>
        <w:bottom w:val="none" w:sz="0" w:space="0" w:color="auto"/>
        <w:right w:val="none" w:sz="0" w:space="0" w:color="auto"/>
      </w:divBdr>
    </w:div>
    <w:div w:id="709037900">
      <w:bodyDiv w:val="1"/>
      <w:marLeft w:val="0"/>
      <w:marRight w:val="0"/>
      <w:marTop w:val="0"/>
      <w:marBottom w:val="0"/>
      <w:divBdr>
        <w:top w:val="none" w:sz="0" w:space="0" w:color="auto"/>
        <w:left w:val="none" w:sz="0" w:space="0" w:color="auto"/>
        <w:bottom w:val="none" w:sz="0" w:space="0" w:color="auto"/>
        <w:right w:val="none" w:sz="0" w:space="0" w:color="auto"/>
      </w:divBdr>
    </w:div>
    <w:div w:id="714547478">
      <w:bodyDiv w:val="1"/>
      <w:marLeft w:val="0"/>
      <w:marRight w:val="0"/>
      <w:marTop w:val="0"/>
      <w:marBottom w:val="0"/>
      <w:divBdr>
        <w:top w:val="none" w:sz="0" w:space="0" w:color="auto"/>
        <w:left w:val="none" w:sz="0" w:space="0" w:color="auto"/>
        <w:bottom w:val="none" w:sz="0" w:space="0" w:color="auto"/>
        <w:right w:val="none" w:sz="0" w:space="0" w:color="auto"/>
      </w:divBdr>
      <w:divsChild>
        <w:div w:id="363746888">
          <w:marLeft w:val="0"/>
          <w:marRight w:val="0"/>
          <w:marTop w:val="0"/>
          <w:marBottom w:val="0"/>
          <w:divBdr>
            <w:top w:val="none" w:sz="0" w:space="0" w:color="auto"/>
            <w:left w:val="none" w:sz="0" w:space="0" w:color="auto"/>
            <w:bottom w:val="none" w:sz="0" w:space="0" w:color="auto"/>
            <w:right w:val="none" w:sz="0" w:space="0" w:color="auto"/>
          </w:divBdr>
          <w:divsChild>
            <w:div w:id="410279783">
              <w:marLeft w:val="0"/>
              <w:marRight w:val="0"/>
              <w:marTop w:val="0"/>
              <w:marBottom w:val="0"/>
              <w:divBdr>
                <w:top w:val="none" w:sz="0" w:space="0" w:color="auto"/>
                <w:left w:val="none" w:sz="0" w:space="0" w:color="auto"/>
                <w:bottom w:val="none" w:sz="0" w:space="0" w:color="auto"/>
                <w:right w:val="none" w:sz="0" w:space="0" w:color="auto"/>
              </w:divBdr>
              <w:divsChild>
                <w:div w:id="11517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25198">
      <w:bodyDiv w:val="1"/>
      <w:marLeft w:val="0"/>
      <w:marRight w:val="0"/>
      <w:marTop w:val="0"/>
      <w:marBottom w:val="0"/>
      <w:divBdr>
        <w:top w:val="none" w:sz="0" w:space="0" w:color="auto"/>
        <w:left w:val="none" w:sz="0" w:space="0" w:color="auto"/>
        <w:bottom w:val="none" w:sz="0" w:space="0" w:color="auto"/>
        <w:right w:val="none" w:sz="0" w:space="0" w:color="auto"/>
      </w:divBdr>
    </w:div>
    <w:div w:id="730537974">
      <w:bodyDiv w:val="1"/>
      <w:marLeft w:val="0"/>
      <w:marRight w:val="0"/>
      <w:marTop w:val="0"/>
      <w:marBottom w:val="0"/>
      <w:divBdr>
        <w:top w:val="none" w:sz="0" w:space="0" w:color="auto"/>
        <w:left w:val="none" w:sz="0" w:space="0" w:color="auto"/>
        <w:bottom w:val="none" w:sz="0" w:space="0" w:color="auto"/>
        <w:right w:val="none" w:sz="0" w:space="0" w:color="auto"/>
      </w:divBdr>
    </w:div>
    <w:div w:id="731581206">
      <w:bodyDiv w:val="1"/>
      <w:marLeft w:val="0"/>
      <w:marRight w:val="0"/>
      <w:marTop w:val="0"/>
      <w:marBottom w:val="0"/>
      <w:divBdr>
        <w:top w:val="none" w:sz="0" w:space="0" w:color="auto"/>
        <w:left w:val="none" w:sz="0" w:space="0" w:color="auto"/>
        <w:bottom w:val="none" w:sz="0" w:space="0" w:color="auto"/>
        <w:right w:val="none" w:sz="0" w:space="0" w:color="auto"/>
      </w:divBdr>
    </w:div>
    <w:div w:id="741829128">
      <w:bodyDiv w:val="1"/>
      <w:marLeft w:val="0"/>
      <w:marRight w:val="0"/>
      <w:marTop w:val="0"/>
      <w:marBottom w:val="0"/>
      <w:divBdr>
        <w:top w:val="none" w:sz="0" w:space="0" w:color="auto"/>
        <w:left w:val="none" w:sz="0" w:space="0" w:color="auto"/>
        <w:bottom w:val="none" w:sz="0" w:space="0" w:color="auto"/>
        <w:right w:val="none" w:sz="0" w:space="0" w:color="auto"/>
      </w:divBdr>
    </w:div>
    <w:div w:id="758214403">
      <w:bodyDiv w:val="1"/>
      <w:marLeft w:val="0"/>
      <w:marRight w:val="0"/>
      <w:marTop w:val="0"/>
      <w:marBottom w:val="0"/>
      <w:divBdr>
        <w:top w:val="none" w:sz="0" w:space="0" w:color="auto"/>
        <w:left w:val="none" w:sz="0" w:space="0" w:color="auto"/>
        <w:bottom w:val="none" w:sz="0" w:space="0" w:color="auto"/>
        <w:right w:val="none" w:sz="0" w:space="0" w:color="auto"/>
      </w:divBdr>
    </w:div>
    <w:div w:id="762067067">
      <w:bodyDiv w:val="1"/>
      <w:marLeft w:val="0"/>
      <w:marRight w:val="0"/>
      <w:marTop w:val="0"/>
      <w:marBottom w:val="0"/>
      <w:divBdr>
        <w:top w:val="none" w:sz="0" w:space="0" w:color="auto"/>
        <w:left w:val="none" w:sz="0" w:space="0" w:color="auto"/>
        <w:bottom w:val="none" w:sz="0" w:space="0" w:color="auto"/>
        <w:right w:val="none" w:sz="0" w:space="0" w:color="auto"/>
      </w:divBdr>
    </w:div>
    <w:div w:id="777530895">
      <w:bodyDiv w:val="1"/>
      <w:marLeft w:val="0"/>
      <w:marRight w:val="0"/>
      <w:marTop w:val="0"/>
      <w:marBottom w:val="0"/>
      <w:divBdr>
        <w:top w:val="none" w:sz="0" w:space="0" w:color="auto"/>
        <w:left w:val="none" w:sz="0" w:space="0" w:color="auto"/>
        <w:bottom w:val="none" w:sz="0" w:space="0" w:color="auto"/>
        <w:right w:val="none" w:sz="0" w:space="0" w:color="auto"/>
      </w:divBdr>
    </w:div>
    <w:div w:id="778060653">
      <w:bodyDiv w:val="1"/>
      <w:marLeft w:val="0"/>
      <w:marRight w:val="0"/>
      <w:marTop w:val="0"/>
      <w:marBottom w:val="0"/>
      <w:divBdr>
        <w:top w:val="none" w:sz="0" w:space="0" w:color="auto"/>
        <w:left w:val="none" w:sz="0" w:space="0" w:color="auto"/>
        <w:bottom w:val="none" w:sz="0" w:space="0" w:color="auto"/>
        <w:right w:val="none" w:sz="0" w:space="0" w:color="auto"/>
      </w:divBdr>
    </w:div>
    <w:div w:id="787284468">
      <w:bodyDiv w:val="1"/>
      <w:marLeft w:val="0"/>
      <w:marRight w:val="0"/>
      <w:marTop w:val="0"/>
      <w:marBottom w:val="0"/>
      <w:divBdr>
        <w:top w:val="none" w:sz="0" w:space="0" w:color="auto"/>
        <w:left w:val="none" w:sz="0" w:space="0" w:color="auto"/>
        <w:bottom w:val="none" w:sz="0" w:space="0" w:color="auto"/>
        <w:right w:val="none" w:sz="0" w:space="0" w:color="auto"/>
      </w:divBdr>
    </w:div>
    <w:div w:id="790057520">
      <w:bodyDiv w:val="1"/>
      <w:marLeft w:val="0"/>
      <w:marRight w:val="0"/>
      <w:marTop w:val="0"/>
      <w:marBottom w:val="0"/>
      <w:divBdr>
        <w:top w:val="none" w:sz="0" w:space="0" w:color="auto"/>
        <w:left w:val="none" w:sz="0" w:space="0" w:color="auto"/>
        <w:bottom w:val="none" w:sz="0" w:space="0" w:color="auto"/>
        <w:right w:val="none" w:sz="0" w:space="0" w:color="auto"/>
      </w:divBdr>
    </w:div>
    <w:div w:id="792361284">
      <w:bodyDiv w:val="1"/>
      <w:marLeft w:val="0"/>
      <w:marRight w:val="0"/>
      <w:marTop w:val="0"/>
      <w:marBottom w:val="0"/>
      <w:divBdr>
        <w:top w:val="none" w:sz="0" w:space="0" w:color="auto"/>
        <w:left w:val="none" w:sz="0" w:space="0" w:color="auto"/>
        <w:bottom w:val="none" w:sz="0" w:space="0" w:color="auto"/>
        <w:right w:val="none" w:sz="0" w:space="0" w:color="auto"/>
      </w:divBdr>
    </w:div>
    <w:div w:id="792362755">
      <w:bodyDiv w:val="1"/>
      <w:marLeft w:val="0"/>
      <w:marRight w:val="0"/>
      <w:marTop w:val="0"/>
      <w:marBottom w:val="0"/>
      <w:divBdr>
        <w:top w:val="none" w:sz="0" w:space="0" w:color="auto"/>
        <w:left w:val="none" w:sz="0" w:space="0" w:color="auto"/>
        <w:bottom w:val="none" w:sz="0" w:space="0" w:color="auto"/>
        <w:right w:val="none" w:sz="0" w:space="0" w:color="auto"/>
      </w:divBdr>
    </w:div>
    <w:div w:id="797770434">
      <w:bodyDiv w:val="1"/>
      <w:marLeft w:val="0"/>
      <w:marRight w:val="0"/>
      <w:marTop w:val="0"/>
      <w:marBottom w:val="0"/>
      <w:divBdr>
        <w:top w:val="none" w:sz="0" w:space="0" w:color="auto"/>
        <w:left w:val="none" w:sz="0" w:space="0" w:color="auto"/>
        <w:bottom w:val="none" w:sz="0" w:space="0" w:color="auto"/>
        <w:right w:val="none" w:sz="0" w:space="0" w:color="auto"/>
      </w:divBdr>
    </w:div>
    <w:div w:id="798491646">
      <w:bodyDiv w:val="1"/>
      <w:marLeft w:val="0"/>
      <w:marRight w:val="0"/>
      <w:marTop w:val="0"/>
      <w:marBottom w:val="0"/>
      <w:divBdr>
        <w:top w:val="none" w:sz="0" w:space="0" w:color="auto"/>
        <w:left w:val="none" w:sz="0" w:space="0" w:color="auto"/>
        <w:bottom w:val="none" w:sz="0" w:space="0" w:color="auto"/>
        <w:right w:val="none" w:sz="0" w:space="0" w:color="auto"/>
      </w:divBdr>
    </w:div>
    <w:div w:id="802191496">
      <w:bodyDiv w:val="1"/>
      <w:marLeft w:val="0"/>
      <w:marRight w:val="0"/>
      <w:marTop w:val="0"/>
      <w:marBottom w:val="0"/>
      <w:divBdr>
        <w:top w:val="none" w:sz="0" w:space="0" w:color="auto"/>
        <w:left w:val="none" w:sz="0" w:space="0" w:color="auto"/>
        <w:bottom w:val="none" w:sz="0" w:space="0" w:color="auto"/>
        <w:right w:val="none" w:sz="0" w:space="0" w:color="auto"/>
      </w:divBdr>
    </w:div>
    <w:div w:id="810368334">
      <w:bodyDiv w:val="1"/>
      <w:marLeft w:val="0"/>
      <w:marRight w:val="0"/>
      <w:marTop w:val="0"/>
      <w:marBottom w:val="0"/>
      <w:divBdr>
        <w:top w:val="none" w:sz="0" w:space="0" w:color="auto"/>
        <w:left w:val="none" w:sz="0" w:space="0" w:color="auto"/>
        <w:bottom w:val="none" w:sz="0" w:space="0" w:color="auto"/>
        <w:right w:val="none" w:sz="0" w:space="0" w:color="auto"/>
      </w:divBdr>
    </w:div>
    <w:div w:id="812142883">
      <w:bodyDiv w:val="1"/>
      <w:marLeft w:val="0"/>
      <w:marRight w:val="0"/>
      <w:marTop w:val="0"/>
      <w:marBottom w:val="0"/>
      <w:divBdr>
        <w:top w:val="none" w:sz="0" w:space="0" w:color="auto"/>
        <w:left w:val="none" w:sz="0" w:space="0" w:color="auto"/>
        <w:bottom w:val="none" w:sz="0" w:space="0" w:color="auto"/>
        <w:right w:val="none" w:sz="0" w:space="0" w:color="auto"/>
      </w:divBdr>
    </w:div>
    <w:div w:id="815297282">
      <w:bodyDiv w:val="1"/>
      <w:marLeft w:val="0"/>
      <w:marRight w:val="0"/>
      <w:marTop w:val="0"/>
      <w:marBottom w:val="0"/>
      <w:divBdr>
        <w:top w:val="none" w:sz="0" w:space="0" w:color="auto"/>
        <w:left w:val="none" w:sz="0" w:space="0" w:color="auto"/>
        <w:bottom w:val="none" w:sz="0" w:space="0" w:color="auto"/>
        <w:right w:val="none" w:sz="0" w:space="0" w:color="auto"/>
      </w:divBdr>
    </w:div>
    <w:div w:id="829758900">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35802656">
      <w:bodyDiv w:val="1"/>
      <w:marLeft w:val="0"/>
      <w:marRight w:val="0"/>
      <w:marTop w:val="0"/>
      <w:marBottom w:val="0"/>
      <w:divBdr>
        <w:top w:val="none" w:sz="0" w:space="0" w:color="auto"/>
        <w:left w:val="none" w:sz="0" w:space="0" w:color="auto"/>
        <w:bottom w:val="none" w:sz="0" w:space="0" w:color="auto"/>
        <w:right w:val="none" w:sz="0" w:space="0" w:color="auto"/>
      </w:divBdr>
    </w:div>
    <w:div w:id="880284486">
      <w:bodyDiv w:val="1"/>
      <w:marLeft w:val="0"/>
      <w:marRight w:val="0"/>
      <w:marTop w:val="0"/>
      <w:marBottom w:val="0"/>
      <w:divBdr>
        <w:top w:val="none" w:sz="0" w:space="0" w:color="auto"/>
        <w:left w:val="none" w:sz="0" w:space="0" w:color="auto"/>
        <w:bottom w:val="none" w:sz="0" w:space="0" w:color="auto"/>
        <w:right w:val="none" w:sz="0" w:space="0" w:color="auto"/>
      </w:divBdr>
    </w:div>
    <w:div w:id="893538823">
      <w:bodyDiv w:val="1"/>
      <w:marLeft w:val="0"/>
      <w:marRight w:val="0"/>
      <w:marTop w:val="0"/>
      <w:marBottom w:val="0"/>
      <w:divBdr>
        <w:top w:val="none" w:sz="0" w:space="0" w:color="auto"/>
        <w:left w:val="none" w:sz="0" w:space="0" w:color="auto"/>
        <w:bottom w:val="none" w:sz="0" w:space="0" w:color="auto"/>
        <w:right w:val="none" w:sz="0" w:space="0" w:color="auto"/>
      </w:divBdr>
    </w:div>
    <w:div w:id="896429686">
      <w:bodyDiv w:val="1"/>
      <w:marLeft w:val="0"/>
      <w:marRight w:val="0"/>
      <w:marTop w:val="0"/>
      <w:marBottom w:val="0"/>
      <w:divBdr>
        <w:top w:val="none" w:sz="0" w:space="0" w:color="auto"/>
        <w:left w:val="none" w:sz="0" w:space="0" w:color="auto"/>
        <w:bottom w:val="none" w:sz="0" w:space="0" w:color="auto"/>
        <w:right w:val="none" w:sz="0" w:space="0" w:color="auto"/>
      </w:divBdr>
    </w:div>
    <w:div w:id="901020316">
      <w:bodyDiv w:val="1"/>
      <w:marLeft w:val="0"/>
      <w:marRight w:val="0"/>
      <w:marTop w:val="0"/>
      <w:marBottom w:val="0"/>
      <w:divBdr>
        <w:top w:val="none" w:sz="0" w:space="0" w:color="auto"/>
        <w:left w:val="none" w:sz="0" w:space="0" w:color="auto"/>
        <w:bottom w:val="none" w:sz="0" w:space="0" w:color="auto"/>
        <w:right w:val="none" w:sz="0" w:space="0" w:color="auto"/>
      </w:divBdr>
    </w:div>
    <w:div w:id="905148051">
      <w:bodyDiv w:val="1"/>
      <w:marLeft w:val="0"/>
      <w:marRight w:val="0"/>
      <w:marTop w:val="0"/>
      <w:marBottom w:val="0"/>
      <w:divBdr>
        <w:top w:val="none" w:sz="0" w:space="0" w:color="auto"/>
        <w:left w:val="none" w:sz="0" w:space="0" w:color="auto"/>
        <w:bottom w:val="none" w:sz="0" w:space="0" w:color="auto"/>
        <w:right w:val="none" w:sz="0" w:space="0" w:color="auto"/>
      </w:divBdr>
    </w:div>
    <w:div w:id="914558040">
      <w:bodyDiv w:val="1"/>
      <w:marLeft w:val="0"/>
      <w:marRight w:val="0"/>
      <w:marTop w:val="0"/>
      <w:marBottom w:val="0"/>
      <w:divBdr>
        <w:top w:val="none" w:sz="0" w:space="0" w:color="auto"/>
        <w:left w:val="none" w:sz="0" w:space="0" w:color="auto"/>
        <w:bottom w:val="none" w:sz="0" w:space="0" w:color="auto"/>
        <w:right w:val="none" w:sz="0" w:space="0" w:color="auto"/>
      </w:divBdr>
    </w:div>
    <w:div w:id="914900643">
      <w:bodyDiv w:val="1"/>
      <w:marLeft w:val="0"/>
      <w:marRight w:val="0"/>
      <w:marTop w:val="0"/>
      <w:marBottom w:val="0"/>
      <w:divBdr>
        <w:top w:val="none" w:sz="0" w:space="0" w:color="auto"/>
        <w:left w:val="none" w:sz="0" w:space="0" w:color="auto"/>
        <w:bottom w:val="none" w:sz="0" w:space="0" w:color="auto"/>
        <w:right w:val="none" w:sz="0" w:space="0" w:color="auto"/>
      </w:divBdr>
    </w:div>
    <w:div w:id="916328716">
      <w:bodyDiv w:val="1"/>
      <w:marLeft w:val="0"/>
      <w:marRight w:val="0"/>
      <w:marTop w:val="0"/>
      <w:marBottom w:val="0"/>
      <w:divBdr>
        <w:top w:val="none" w:sz="0" w:space="0" w:color="auto"/>
        <w:left w:val="none" w:sz="0" w:space="0" w:color="auto"/>
        <w:bottom w:val="none" w:sz="0" w:space="0" w:color="auto"/>
        <w:right w:val="none" w:sz="0" w:space="0" w:color="auto"/>
      </w:divBdr>
    </w:div>
    <w:div w:id="916405296">
      <w:bodyDiv w:val="1"/>
      <w:marLeft w:val="0"/>
      <w:marRight w:val="0"/>
      <w:marTop w:val="0"/>
      <w:marBottom w:val="0"/>
      <w:divBdr>
        <w:top w:val="none" w:sz="0" w:space="0" w:color="auto"/>
        <w:left w:val="none" w:sz="0" w:space="0" w:color="auto"/>
        <w:bottom w:val="none" w:sz="0" w:space="0" w:color="auto"/>
        <w:right w:val="none" w:sz="0" w:space="0" w:color="auto"/>
      </w:divBdr>
    </w:div>
    <w:div w:id="918295623">
      <w:bodyDiv w:val="1"/>
      <w:marLeft w:val="0"/>
      <w:marRight w:val="0"/>
      <w:marTop w:val="0"/>
      <w:marBottom w:val="0"/>
      <w:divBdr>
        <w:top w:val="none" w:sz="0" w:space="0" w:color="auto"/>
        <w:left w:val="none" w:sz="0" w:space="0" w:color="auto"/>
        <w:bottom w:val="none" w:sz="0" w:space="0" w:color="auto"/>
        <w:right w:val="none" w:sz="0" w:space="0" w:color="auto"/>
      </w:divBdr>
    </w:div>
    <w:div w:id="940379963">
      <w:bodyDiv w:val="1"/>
      <w:marLeft w:val="0"/>
      <w:marRight w:val="0"/>
      <w:marTop w:val="0"/>
      <w:marBottom w:val="0"/>
      <w:divBdr>
        <w:top w:val="none" w:sz="0" w:space="0" w:color="auto"/>
        <w:left w:val="none" w:sz="0" w:space="0" w:color="auto"/>
        <w:bottom w:val="none" w:sz="0" w:space="0" w:color="auto"/>
        <w:right w:val="none" w:sz="0" w:space="0" w:color="auto"/>
      </w:divBdr>
      <w:divsChild>
        <w:div w:id="1674842620">
          <w:marLeft w:val="446"/>
          <w:marRight w:val="0"/>
          <w:marTop w:val="0"/>
          <w:marBottom w:val="0"/>
          <w:divBdr>
            <w:top w:val="none" w:sz="0" w:space="0" w:color="auto"/>
            <w:left w:val="none" w:sz="0" w:space="0" w:color="auto"/>
            <w:bottom w:val="none" w:sz="0" w:space="0" w:color="auto"/>
            <w:right w:val="none" w:sz="0" w:space="0" w:color="auto"/>
          </w:divBdr>
        </w:div>
        <w:div w:id="1696270357">
          <w:marLeft w:val="446"/>
          <w:marRight w:val="0"/>
          <w:marTop w:val="0"/>
          <w:marBottom w:val="0"/>
          <w:divBdr>
            <w:top w:val="none" w:sz="0" w:space="0" w:color="auto"/>
            <w:left w:val="none" w:sz="0" w:space="0" w:color="auto"/>
            <w:bottom w:val="none" w:sz="0" w:space="0" w:color="auto"/>
            <w:right w:val="none" w:sz="0" w:space="0" w:color="auto"/>
          </w:divBdr>
        </w:div>
        <w:div w:id="1175143784">
          <w:marLeft w:val="446"/>
          <w:marRight w:val="0"/>
          <w:marTop w:val="0"/>
          <w:marBottom w:val="0"/>
          <w:divBdr>
            <w:top w:val="none" w:sz="0" w:space="0" w:color="auto"/>
            <w:left w:val="none" w:sz="0" w:space="0" w:color="auto"/>
            <w:bottom w:val="none" w:sz="0" w:space="0" w:color="auto"/>
            <w:right w:val="none" w:sz="0" w:space="0" w:color="auto"/>
          </w:divBdr>
        </w:div>
      </w:divsChild>
    </w:div>
    <w:div w:id="981929056">
      <w:bodyDiv w:val="1"/>
      <w:marLeft w:val="0"/>
      <w:marRight w:val="0"/>
      <w:marTop w:val="0"/>
      <w:marBottom w:val="0"/>
      <w:divBdr>
        <w:top w:val="none" w:sz="0" w:space="0" w:color="auto"/>
        <w:left w:val="none" w:sz="0" w:space="0" w:color="auto"/>
        <w:bottom w:val="none" w:sz="0" w:space="0" w:color="auto"/>
        <w:right w:val="none" w:sz="0" w:space="0" w:color="auto"/>
      </w:divBdr>
    </w:div>
    <w:div w:id="987586307">
      <w:bodyDiv w:val="1"/>
      <w:marLeft w:val="0"/>
      <w:marRight w:val="0"/>
      <w:marTop w:val="0"/>
      <w:marBottom w:val="0"/>
      <w:divBdr>
        <w:top w:val="none" w:sz="0" w:space="0" w:color="auto"/>
        <w:left w:val="none" w:sz="0" w:space="0" w:color="auto"/>
        <w:bottom w:val="none" w:sz="0" w:space="0" w:color="auto"/>
        <w:right w:val="none" w:sz="0" w:space="0" w:color="auto"/>
      </w:divBdr>
    </w:div>
    <w:div w:id="1002901004">
      <w:bodyDiv w:val="1"/>
      <w:marLeft w:val="0"/>
      <w:marRight w:val="0"/>
      <w:marTop w:val="0"/>
      <w:marBottom w:val="0"/>
      <w:divBdr>
        <w:top w:val="none" w:sz="0" w:space="0" w:color="auto"/>
        <w:left w:val="none" w:sz="0" w:space="0" w:color="auto"/>
        <w:bottom w:val="none" w:sz="0" w:space="0" w:color="auto"/>
        <w:right w:val="none" w:sz="0" w:space="0" w:color="auto"/>
      </w:divBdr>
    </w:div>
    <w:div w:id="1014377542">
      <w:bodyDiv w:val="1"/>
      <w:marLeft w:val="0"/>
      <w:marRight w:val="0"/>
      <w:marTop w:val="0"/>
      <w:marBottom w:val="0"/>
      <w:divBdr>
        <w:top w:val="none" w:sz="0" w:space="0" w:color="auto"/>
        <w:left w:val="none" w:sz="0" w:space="0" w:color="auto"/>
        <w:bottom w:val="none" w:sz="0" w:space="0" w:color="auto"/>
        <w:right w:val="none" w:sz="0" w:space="0" w:color="auto"/>
      </w:divBdr>
    </w:div>
    <w:div w:id="1016929316">
      <w:bodyDiv w:val="1"/>
      <w:marLeft w:val="0"/>
      <w:marRight w:val="0"/>
      <w:marTop w:val="0"/>
      <w:marBottom w:val="0"/>
      <w:divBdr>
        <w:top w:val="none" w:sz="0" w:space="0" w:color="auto"/>
        <w:left w:val="none" w:sz="0" w:space="0" w:color="auto"/>
        <w:bottom w:val="none" w:sz="0" w:space="0" w:color="auto"/>
        <w:right w:val="none" w:sz="0" w:space="0" w:color="auto"/>
      </w:divBdr>
    </w:div>
    <w:div w:id="1019698239">
      <w:bodyDiv w:val="1"/>
      <w:marLeft w:val="0"/>
      <w:marRight w:val="0"/>
      <w:marTop w:val="0"/>
      <w:marBottom w:val="0"/>
      <w:divBdr>
        <w:top w:val="none" w:sz="0" w:space="0" w:color="auto"/>
        <w:left w:val="none" w:sz="0" w:space="0" w:color="auto"/>
        <w:bottom w:val="none" w:sz="0" w:space="0" w:color="auto"/>
        <w:right w:val="none" w:sz="0" w:space="0" w:color="auto"/>
      </w:divBdr>
    </w:div>
    <w:div w:id="1020156692">
      <w:bodyDiv w:val="1"/>
      <w:marLeft w:val="0"/>
      <w:marRight w:val="0"/>
      <w:marTop w:val="0"/>
      <w:marBottom w:val="0"/>
      <w:divBdr>
        <w:top w:val="none" w:sz="0" w:space="0" w:color="auto"/>
        <w:left w:val="none" w:sz="0" w:space="0" w:color="auto"/>
        <w:bottom w:val="none" w:sz="0" w:space="0" w:color="auto"/>
        <w:right w:val="none" w:sz="0" w:space="0" w:color="auto"/>
      </w:divBdr>
    </w:div>
    <w:div w:id="1036395213">
      <w:bodyDiv w:val="1"/>
      <w:marLeft w:val="0"/>
      <w:marRight w:val="0"/>
      <w:marTop w:val="0"/>
      <w:marBottom w:val="0"/>
      <w:divBdr>
        <w:top w:val="none" w:sz="0" w:space="0" w:color="auto"/>
        <w:left w:val="none" w:sz="0" w:space="0" w:color="auto"/>
        <w:bottom w:val="none" w:sz="0" w:space="0" w:color="auto"/>
        <w:right w:val="none" w:sz="0" w:space="0" w:color="auto"/>
      </w:divBdr>
    </w:div>
    <w:div w:id="1047415513">
      <w:bodyDiv w:val="1"/>
      <w:marLeft w:val="0"/>
      <w:marRight w:val="0"/>
      <w:marTop w:val="0"/>
      <w:marBottom w:val="0"/>
      <w:divBdr>
        <w:top w:val="none" w:sz="0" w:space="0" w:color="auto"/>
        <w:left w:val="none" w:sz="0" w:space="0" w:color="auto"/>
        <w:bottom w:val="none" w:sz="0" w:space="0" w:color="auto"/>
        <w:right w:val="none" w:sz="0" w:space="0" w:color="auto"/>
      </w:divBdr>
    </w:div>
    <w:div w:id="1055154469">
      <w:bodyDiv w:val="1"/>
      <w:marLeft w:val="0"/>
      <w:marRight w:val="0"/>
      <w:marTop w:val="0"/>
      <w:marBottom w:val="0"/>
      <w:divBdr>
        <w:top w:val="none" w:sz="0" w:space="0" w:color="auto"/>
        <w:left w:val="none" w:sz="0" w:space="0" w:color="auto"/>
        <w:bottom w:val="none" w:sz="0" w:space="0" w:color="auto"/>
        <w:right w:val="none" w:sz="0" w:space="0" w:color="auto"/>
      </w:divBdr>
    </w:div>
    <w:div w:id="1056853315">
      <w:bodyDiv w:val="1"/>
      <w:marLeft w:val="0"/>
      <w:marRight w:val="0"/>
      <w:marTop w:val="0"/>
      <w:marBottom w:val="0"/>
      <w:divBdr>
        <w:top w:val="none" w:sz="0" w:space="0" w:color="auto"/>
        <w:left w:val="none" w:sz="0" w:space="0" w:color="auto"/>
        <w:bottom w:val="none" w:sz="0" w:space="0" w:color="auto"/>
        <w:right w:val="none" w:sz="0" w:space="0" w:color="auto"/>
      </w:divBdr>
    </w:div>
    <w:div w:id="1065834282">
      <w:bodyDiv w:val="1"/>
      <w:marLeft w:val="0"/>
      <w:marRight w:val="0"/>
      <w:marTop w:val="0"/>
      <w:marBottom w:val="0"/>
      <w:divBdr>
        <w:top w:val="none" w:sz="0" w:space="0" w:color="auto"/>
        <w:left w:val="none" w:sz="0" w:space="0" w:color="auto"/>
        <w:bottom w:val="none" w:sz="0" w:space="0" w:color="auto"/>
        <w:right w:val="none" w:sz="0" w:space="0" w:color="auto"/>
      </w:divBdr>
    </w:div>
    <w:div w:id="1084259561">
      <w:bodyDiv w:val="1"/>
      <w:marLeft w:val="0"/>
      <w:marRight w:val="0"/>
      <w:marTop w:val="0"/>
      <w:marBottom w:val="0"/>
      <w:divBdr>
        <w:top w:val="none" w:sz="0" w:space="0" w:color="auto"/>
        <w:left w:val="none" w:sz="0" w:space="0" w:color="auto"/>
        <w:bottom w:val="none" w:sz="0" w:space="0" w:color="auto"/>
        <w:right w:val="none" w:sz="0" w:space="0" w:color="auto"/>
      </w:divBdr>
      <w:divsChild>
        <w:div w:id="745301801">
          <w:marLeft w:val="0"/>
          <w:marRight w:val="0"/>
          <w:marTop w:val="0"/>
          <w:marBottom w:val="0"/>
          <w:divBdr>
            <w:top w:val="none" w:sz="0" w:space="0" w:color="auto"/>
            <w:left w:val="none" w:sz="0" w:space="0" w:color="auto"/>
            <w:bottom w:val="none" w:sz="0" w:space="0" w:color="auto"/>
            <w:right w:val="none" w:sz="0" w:space="0" w:color="auto"/>
          </w:divBdr>
          <w:divsChild>
            <w:div w:id="167599408">
              <w:marLeft w:val="0"/>
              <w:marRight w:val="0"/>
              <w:marTop w:val="0"/>
              <w:marBottom w:val="0"/>
              <w:divBdr>
                <w:top w:val="none" w:sz="0" w:space="0" w:color="auto"/>
                <w:left w:val="none" w:sz="0" w:space="0" w:color="auto"/>
                <w:bottom w:val="none" w:sz="0" w:space="0" w:color="auto"/>
                <w:right w:val="none" w:sz="0" w:space="0" w:color="auto"/>
              </w:divBdr>
              <w:divsChild>
                <w:div w:id="21902803">
                  <w:marLeft w:val="0"/>
                  <w:marRight w:val="0"/>
                  <w:marTop w:val="0"/>
                  <w:marBottom w:val="0"/>
                  <w:divBdr>
                    <w:top w:val="none" w:sz="0" w:space="0" w:color="auto"/>
                    <w:left w:val="none" w:sz="0" w:space="0" w:color="auto"/>
                    <w:bottom w:val="none" w:sz="0" w:space="0" w:color="auto"/>
                    <w:right w:val="none" w:sz="0" w:space="0" w:color="auto"/>
                  </w:divBdr>
                  <w:divsChild>
                    <w:div w:id="1127964802">
                      <w:marLeft w:val="0"/>
                      <w:marRight w:val="0"/>
                      <w:marTop w:val="0"/>
                      <w:marBottom w:val="0"/>
                      <w:divBdr>
                        <w:top w:val="none" w:sz="0" w:space="0" w:color="auto"/>
                        <w:left w:val="none" w:sz="0" w:space="0" w:color="auto"/>
                        <w:bottom w:val="none" w:sz="0" w:space="0" w:color="auto"/>
                        <w:right w:val="none" w:sz="0" w:space="0" w:color="auto"/>
                      </w:divBdr>
                      <w:divsChild>
                        <w:div w:id="58873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93290">
      <w:bodyDiv w:val="1"/>
      <w:marLeft w:val="0"/>
      <w:marRight w:val="0"/>
      <w:marTop w:val="0"/>
      <w:marBottom w:val="0"/>
      <w:divBdr>
        <w:top w:val="none" w:sz="0" w:space="0" w:color="auto"/>
        <w:left w:val="none" w:sz="0" w:space="0" w:color="auto"/>
        <w:bottom w:val="none" w:sz="0" w:space="0" w:color="auto"/>
        <w:right w:val="none" w:sz="0" w:space="0" w:color="auto"/>
      </w:divBdr>
    </w:div>
    <w:div w:id="1114792437">
      <w:bodyDiv w:val="1"/>
      <w:marLeft w:val="0"/>
      <w:marRight w:val="0"/>
      <w:marTop w:val="0"/>
      <w:marBottom w:val="0"/>
      <w:divBdr>
        <w:top w:val="none" w:sz="0" w:space="0" w:color="auto"/>
        <w:left w:val="none" w:sz="0" w:space="0" w:color="auto"/>
        <w:bottom w:val="none" w:sz="0" w:space="0" w:color="auto"/>
        <w:right w:val="none" w:sz="0" w:space="0" w:color="auto"/>
      </w:divBdr>
    </w:div>
    <w:div w:id="1125083088">
      <w:bodyDiv w:val="1"/>
      <w:marLeft w:val="0"/>
      <w:marRight w:val="0"/>
      <w:marTop w:val="0"/>
      <w:marBottom w:val="0"/>
      <w:divBdr>
        <w:top w:val="none" w:sz="0" w:space="0" w:color="auto"/>
        <w:left w:val="none" w:sz="0" w:space="0" w:color="auto"/>
        <w:bottom w:val="none" w:sz="0" w:space="0" w:color="auto"/>
        <w:right w:val="none" w:sz="0" w:space="0" w:color="auto"/>
      </w:divBdr>
    </w:div>
    <w:div w:id="1125537241">
      <w:bodyDiv w:val="1"/>
      <w:marLeft w:val="0"/>
      <w:marRight w:val="0"/>
      <w:marTop w:val="0"/>
      <w:marBottom w:val="0"/>
      <w:divBdr>
        <w:top w:val="none" w:sz="0" w:space="0" w:color="auto"/>
        <w:left w:val="none" w:sz="0" w:space="0" w:color="auto"/>
        <w:bottom w:val="none" w:sz="0" w:space="0" w:color="auto"/>
        <w:right w:val="none" w:sz="0" w:space="0" w:color="auto"/>
      </w:divBdr>
    </w:div>
    <w:div w:id="1128007291">
      <w:bodyDiv w:val="1"/>
      <w:marLeft w:val="0"/>
      <w:marRight w:val="0"/>
      <w:marTop w:val="0"/>
      <w:marBottom w:val="0"/>
      <w:divBdr>
        <w:top w:val="none" w:sz="0" w:space="0" w:color="auto"/>
        <w:left w:val="none" w:sz="0" w:space="0" w:color="auto"/>
        <w:bottom w:val="none" w:sz="0" w:space="0" w:color="auto"/>
        <w:right w:val="none" w:sz="0" w:space="0" w:color="auto"/>
      </w:divBdr>
    </w:div>
    <w:div w:id="1133988700">
      <w:bodyDiv w:val="1"/>
      <w:marLeft w:val="0"/>
      <w:marRight w:val="0"/>
      <w:marTop w:val="0"/>
      <w:marBottom w:val="0"/>
      <w:divBdr>
        <w:top w:val="none" w:sz="0" w:space="0" w:color="auto"/>
        <w:left w:val="none" w:sz="0" w:space="0" w:color="auto"/>
        <w:bottom w:val="none" w:sz="0" w:space="0" w:color="auto"/>
        <w:right w:val="none" w:sz="0" w:space="0" w:color="auto"/>
      </w:divBdr>
    </w:div>
    <w:div w:id="1139227770">
      <w:bodyDiv w:val="1"/>
      <w:marLeft w:val="0"/>
      <w:marRight w:val="0"/>
      <w:marTop w:val="0"/>
      <w:marBottom w:val="0"/>
      <w:divBdr>
        <w:top w:val="none" w:sz="0" w:space="0" w:color="auto"/>
        <w:left w:val="none" w:sz="0" w:space="0" w:color="auto"/>
        <w:bottom w:val="none" w:sz="0" w:space="0" w:color="auto"/>
        <w:right w:val="none" w:sz="0" w:space="0" w:color="auto"/>
      </w:divBdr>
    </w:div>
    <w:div w:id="1151795748">
      <w:bodyDiv w:val="1"/>
      <w:marLeft w:val="0"/>
      <w:marRight w:val="0"/>
      <w:marTop w:val="0"/>
      <w:marBottom w:val="0"/>
      <w:divBdr>
        <w:top w:val="none" w:sz="0" w:space="0" w:color="auto"/>
        <w:left w:val="none" w:sz="0" w:space="0" w:color="auto"/>
        <w:bottom w:val="none" w:sz="0" w:space="0" w:color="auto"/>
        <w:right w:val="none" w:sz="0" w:space="0" w:color="auto"/>
      </w:divBdr>
    </w:div>
    <w:div w:id="1156843268">
      <w:bodyDiv w:val="1"/>
      <w:marLeft w:val="0"/>
      <w:marRight w:val="0"/>
      <w:marTop w:val="0"/>
      <w:marBottom w:val="0"/>
      <w:divBdr>
        <w:top w:val="none" w:sz="0" w:space="0" w:color="auto"/>
        <w:left w:val="none" w:sz="0" w:space="0" w:color="auto"/>
        <w:bottom w:val="none" w:sz="0" w:space="0" w:color="auto"/>
        <w:right w:val="none" w:sz="0" w:space="0" w:color="auto"/>
      </w:divBdr>
    </w:div>
    <w:div w:id="1164249069">
      <w:bodyDiv w:val="1"/>
      <w:marLeft w:val="0"/>
      <w:marRight w:val="0"/>
      <w:marTop w:val="0"/>
      <w:marBottom w:val="0"/>
      <w:divBdr>
        <w:top w:val="none" w:sz="0" w:space="0" w:color="auto"/>
        <w:left w:val="none" w:sz="0" w:space="0" w:color="auto"/>
        <w:bottom w:val="none" w:sz="0" w:space="0" w:color="auto"/>
        <w:right w:val="none" w:sz="0" w:space="0" w:color="auto"/>
      </w:divBdr>
    </w:div>
    <w:div w:id="1164706040">
      <w:bodyDiv w:val="1"/>
      <w:marLeft w:val="0"/>
      <w:marRight w:val="0"/>
      <w:marTop w:val="0"/>
      <w:marBottom w:val="0"/>
      <w:divBdr>
        <w:top w:val="none" w:sz="0" w:space="0" w:color="auto"/>
        <w:left w:val="none" w:sz="0" w:space="0" w:color="auto"/>
        <w:bottom w:val="none" w:sz="0" w:space="0" w:color="auto"/>
        <w:right w:val="none" w:sz="0" w:space="0" w:color="auto"/>
      </w:divBdr>
    </w:div>
    <w:div w:id="1178500786">
      <w:bodyDiv w:val="1"/>
      <w:marLeft w:val="0"/>
      <w:marRight w:val="0"/>
      <w:marTop w:val="0"/>
      <w:marBottom w:val="0"/>
      <w:divBdr>
        <w:top w:val="none" w:sz="0" w:space="0" w:color="auto"/>
        <w:left w:val="none" w:sz="0" w:space="0" w:color="auto"/>
        <w:bottom w:val="none" w:sz="0" w:space="0" w:color="auto"/>
        <w:right w:val="none" w:sz="0" w:space="0" w:color="auto"/>
      </w:divBdr>
    </w:div>
    <w:div w:id="1185437168">
      <w:bodyDiv w:val="1"/>
      <w:marLeft w:val="0"/>
      <w:marRight w:val="0"/>
      <w:marTop w:val="0"/>
      <w:marBottom w:val="0"/>
      <w:divBdr>
        <w:top w:val="none" w:sz="0" w:space="0" w:color="auto"/>
        <w:left w:val="none" w:sz="0" w:space="0" w:color="auto"/>
        <w:bottom w:val="none" w:sz="0" w:space="0" w:color="auto"/>
        <w:right w:val="none" w:sz="0" w:space="0" w:color="auto"/>
      </w:divBdr>
    </w:div>
    <w:div w:id="1186679364">
      <w:bodyDiv w:val="1"/>
      <w:marLeft w:val="0"/>
      <w:marRight w:val="0"/>
      <w:marTop w:val="0"/>
      <w:marBottom w:val="0"/>
      <w:divBdr>
        <w:top w:val="none" w:sz="0" w:space="0" w:color="auto"/>
        <w:left w:val="none" w:sz="0" w:space="0" w:color="auto"/>
        <w:bottom w:val="none" w:sz="0" w:space="0" w:color="auto"/>
        <w:right w:val="none" w:sz="0" w:space="0" w:color="auto"/>
      </w:divBdr>
    </w:div>
    <w:div w:id="1189293589">
      <w:bodyDiv w:val="1"/>
      <w:marLeft w:val="0"/>
      <w:marRight w:val="0"/>
      <w:marTop w:val="0"/>
      <w:marBottom w:val="0"/>
      <w:divBdr>
        <w:top w:val="none" w:sz="0" w:space="0" w:color="auto"/>
        <w:left w:val="none" w:sz="0" w:space="0" w:color="auto"/>
        <w:bottom w:val="none" w:sz="0" w:space="0" w:color="auto"/>
        <w:right w:val="none" w:sz="0" w:space="0" w:color="auto"/>
      </w:divBdr>
    </w:div>
    <w:div w:id="1204364865">
      <w:bodyDiv w:val="1"/>
      <w:marLeft w:val="0"/>
      <w:marRight w:val="0"/>
      <w:marTop w:val="0"/>
      <w:marBottom w:val="0"/>
      <w:divBdr>
        <w:top w:val="none" w:sz="0" w:space="0" w:color="auto"/>
        <w:left w:val="none" w:sz="0" w:space="0" w:color="auto"/>
        <w:bottom w:val="none" w:sz="0" w:space="0" w:color="auto"/>
        <w:right w:val="none" w:sz="0" w:space="0" w:color="auto"/>
      </w:divBdr>
    </w:div>
    <w:div w:id="1211455251">
      <w:bodyDiv w:val="1"/>
      <w:marLeft w:val="0"/>
      <w:marRight w:val="0"/>
      <w:marTop w:val="0"/>
      <w:marBottom w:val="0"/>
      <w:divBdr>
        <w:top w:val="none" w:sz="0" w:space="0" w:color="auto"/>
        <w:left w:val="none" w:sz="0" w:space="0" w:color="auto"/>
        <w:bottom w:val="none" w:sz="0" w:space="0" w:color="auto"/>
        <w:right w:val="none" w:sz="0" w:space="0" w:color="auto"/>
      </w:divBdr>
    </w:div>
    <w:div w:id="1212765639">
      <w:bodyDiv w:val="1"/>
      <w:marLeft w:val="0"/>
      <w:marRight w:val="0"/>
      <w:marTop w:val="0"/>
      <w:marBottom w:val="0"/>
      <w:divBdr>
        <w:top w:val="none" w:sz="0" w:space="0" w:color="auto"/>
        <w:left w:val="none" w:sz="0" w:space="0" w:color="auto"/>
        <w:bottom w:val="none" w:sz="0" w:space="0" w:color="auto"/>
        <w:right w:val="none" w:sz="0" w:space="0" w:color="auto"/>
      </w:divBdr>
    </w:div>
    <w:div w:id="1222327823">
      <w:bodyDiv w:val="1"/>
      <w:marLeft w:val="0"/>
      <w:marRight w:val="0"/>
      <w:marTop w:val="0"/>
      <w:marBottom w:val="0"/>
      <w:divBdr>
        <w:top w:val="none" w:sz="0" w:space="0" w:color="auto"/>
        <w:left w:val="none" w:sz="0" w:space="0" w:color="auto"/>
        <w:bottom w:val="none" w:sz="0" w:space="0" w:color="auto"/>
        <w:right w:val="none" w:sz="0" w:space="0" w:color="auto"/>
      </w:divBdr>
    </w:div>
    <w:div w:id="1223982192">
      <w:bodyDiv w:val="1"/>
      <w:marLeft w:val="0"/>
      <w:marRight w:val="0"/>
      <w:marTop w:val="0"/>
      <w:marBottom w:val="0"/>
      <w:divBdr>
        <w:top w:val="none" w:sz="0" w:space="0" w:color="auto"/>
        <w:left w:val="none" w:sz="0" w:space="0" w:color="auto"/>
        <w:bottom w:val="none" w:sz="0" w:space="0" w:color="auto"/>
        <w:right w:val="none" w:sz="0" w:space="0" w:color="auto"/>
      </w:divBdr>
    </w:div>
    <w:div w:id="1224485280">
      <w:bodyDiv w:val="1"/>
      <w:marLeft w:val="0"/>
      <w:marRight w:val="0"/>
      <w:marTop w:val="0"/>
      <w:marBottom w:val="0"/>
      <w:divBdr>
        <w:top w:val="none" w:sz="0" w:space="0" w:color="auto"/>
        <w:left w:val="none" w:sz="0" w:space="0" w:color="auto"/>
        <w:bottom w:val="none" w:sz="0" w:space="0" w:color="auto"/>
        <w:right w:val="none" w:sz="0" w:space="0" w:color="auto"/>
      </w:divBdr>
      <w:divsChild>
        <w:div w:id="94911611">
          <w:marLeft w:val="446"/>
          <w:marRight w:val="0"/>
          <w:marTop w:val="0"/>
          <w:marBottom w:val="0"/>
          <w:divBdr>
            <w:top w:val="none" w:sz="0" w:space="0" w:color="auto"/>
            <w:left w:val="none" w:sz="0" w:space="0" w:color="auto"/>
            <w:bottom w:val="none" w:sz="0" w:space="0" w:color="auto"/>
            <w:right w:val="none" w:sz="0" w:space="0" w:color="auto"/>
          </w:divBdr>
        </w:div>
        <w:div w:id="917636505">
          <w:marLeft w:val="446"/>
          <w:marRight w:val="0"/>
          <w:marTop w:val="0"/>
          <w:marBottom w:val="0"/>
          <w:divBdr>
            <w:top w:val="none" w:sz="0" w:space="0" w:color="auto"/>
            <w:left w:val="none" w:sz="0" w:space="0" w:color="auto"/>
            <w:bottom w:val="none" w:sz="0" w:space="0" w:color="auto"/>
            <w:right w:val="none" w:sz="0" w:space="0" w:color="auto"/>
          </w:divBdr>
        </w:div>
        <w:div w:id="1073819528">
          <w:marLeft w:val="446"/>
          <w:marRight w:val="0"/>
          <w:marTop w:val="0"/>
          <w:marBottom w:val="0"/>
          <w:divBdr>
            <w:top w:val="none" w:sz="0" w:space="0" w:color="auto"/>
            <w:left w:val="none" w:sz="0" w:space="0" w:color="auto"/>
            <w:bottom w:val="none" w:sz="0" w:space="0" w:color="auto"/>
            <w:right w:val="none" w:sz="0" w:space="0" w:color="auto"/>
          </w:divBdr>
        </w:div>
        <w:div w:id="2035883051">
          <w:marLeft w:val="446"/>
          <w:marRight w:val="0"/>
          <w:marTop w:val="0"/>
          <w:marBottom w:val="0"/>
          <w:divBdr>
            <w:top w:val="none" w:sz="0" w:space="0" w:color="auto"/>
            <w:left w:val="none" w:sz="0" w:space="0" w:color="auto"/>
            <w:bottom w:val="none" w:sz="0" w:space="0" w:color="auto"/>
            <w:right w:val="none" w:sz="0" w:space="0" w:color="auto"/>
          </w:divBdr>
        </w:div>
      </w:divsChild>
    </w:div>
    <w:div w:id="1228153532">
      <w:bodyDiv w:val="1"/>
      <w:marLeft w:val="0"/>
      <w:marRight w:val="0"/>
      <w:marTop w:val="0"/>
      <w:marBottom w:val="0"/>
      <w:divBdr>
        <w:top w:val="none" w:sz="0" w:space="0" w:color="auto"/>
        <w:left w:val="none" w:sz="0" w:space="0" w:color="auto"/>
        <w:bottom w:val="none" w:sz="0" w:space="0" w:color="auto"/>
        <w:right w:val="none" w:sz="0" w:space="0" w:color="auto"/>
      </w:divBdr>
    </w:div>
    <w:div w:id="1228611725">
      <w:bodyDiv w:val="1"/>
      <w:marLeft w:val="0"/>
      <w:marRight w:val="0"/>
      <w:marTop w:val="0"/>
      <w:marBottom w:val="0"/>
      <w:divBdr>
        <w:top w:val="none" w:sz="0" w:space="0" w:color="auto"/>
        <w:left w:val="none" w:sz="0" w:space="0" w:color="auto"/>
        <w:bottom w:val="none" w:sz="0" w:space="0" w:color="auto"/>
        <w:right w:val="none" w:sz="0" w:space="0" w:color="auto"/>
      </w:divBdr>
    </w:div>
    <w:div w:id="1231772119">
      <w:bodyDiv w:val="1"/>
      <w:marLeft w:val="0"/>
      <w:marRight w:val="0"/>
      <w:marTop w:val="0"/>
      <w:marBottom w:val="0"/>
      <w:divBdr>
        <w:top w:val="none" w:sz="0" w:space="0" w:color="auto"/>
        <w:left w:val="none" w:sz="0" w:space="0" w:color="auto"/>
        <w:bottom w:val="none" w:sz="0" w:space="0" w:color="auto"/>
        <w:right w:val="none" w:sz="0" w:space="0" w:color="auto"/>
      </w:divBdr>
    </w:div>
    <w:div w:id="1233347588">
      <w:bodyDiv w:val="1"/>
      <w:marLeft w:val="0"/>
      <w:marRight w:val="0"/>
      <w:marTop w:val="0"/>
      <w:marBottom w:val="0"/>
      <w:divBdr>
        <w:top w:val="none" w:sz="0" w:space="0" w:color="auto"/>
        <w:left w:val="none" w:sz="0" w:space="0" w:color="auto"/>
        <w:bottom w:val="none" w:sz="0" w:space="0" w:color="auto"/>
        <w:right w:val="none" w:sz="0" w:space="0" w:color="auto"/>
      </w:divBdr>
    </w:div>
    <w:div w:id="1238397058">
      <w:bodyDiv w:val="1"/>
      <w:marLeft w:val="0"/>
      <w:marRight w:val="0"/>
      <w:marTop w:val="0"/>
      <w:marBottom w:val="0"/>
      <w:divBdr>
        <w:top w:val="none" w:sz="0" w:space="0" w:color="auto"/>
        <w:left w:val="none" w:sz="0" w:space="0" w:color="auto"/>
        <w:bottom w:val="none" w:sz="0" w:space="0" w:color="auto"/>
        <w:right w:val="none" w:sz="0" w:space="0" w:color="auto"/>
      </w:divBdr>
    </w:div>
    <w:div w:id="1238589639">
      <w:bodyDiv w:val="1"/>
      <w:marLeft w:val="0"/>
      <w:marRight w:val="0"/>
      <w:marTop w:val="0"/>
      <w:marBottom w:val="0"/>
      <w:divBdr>
        <w:top w:val="none" w:sz="0" w:space="0" w:color="auto"/>
        <w:left w:val="none" w:sz="0" w:space="0" w:color="auto"/>
        <w:bottom w:val="none" w:sz="0" w:space="0" w:color="auto"/>
        <w:right w:val="none" w:sz="0" w:space="0" w:color="auto"/>
      </w:divBdr>
    </w:div>
    <w:div w:id="1239292722">
      <w:bodyDiv w:val="1"/>
      <w:marLeft w:val="0"/>
      <w:marRight w:val="0"/>
      <w:marTop w:val="0"/>
      <w:marBottom w:val="0"/>
      <w:divBdr>
        <w:top w:val="none" w:sz="0" w:space="0" w:color="auto"/>
        <w:left w:val="none" w:sz="0" w:space="0" w:color="auto"/>
        <w:bottom w:val="none" w:sz="0" w:space="0" w:color="auto"/>
        <w:right w:val="none" w:sz="0" w:space="0" w:color="auto"/>
      </w:divBdr>
      <w:divsChild>
        <w:div w:id="2141414788">
          <w:marLeft w:val="0"/>
          <w:marRight w:val="0"/>
          <w:marTop w:val="15"/>
          <w:marBottom w:val="0"/>
          <w:divBdr>
            <w:top w:val="none" w:sz="0" w:space="0" w:color="auto"/>
            <w:left w:val="none" w:sz="0" w:space="0" w:color="auto"/>
            <w:bottom w:val="none" w:sz="0" w:space="0" w:color="auto"/>
            <w:right w:val="none" w:sz="0" w:space="0" w:color="auto"/>
          </w:divBdr>
        </w:div>
      </w:divsChild>
    </w:div>
    <w:div w:id="1239679478">
      <w:bodyDiv w:val="1"/>
      <w:marLeft w:val="0"/>
      <w:marRight w:val="0"/>
      <w:marTop w:val="0"/>
      <w:marBottom w:val="0"/>
      <w:divBdr>
        <w:top w:val="none" w:sz="0" w:space="0" w:color="auto"/>
        <w:left w:val="none" w:sz="0" w:space="0" w:color="auto"/>
        <w:bottom w:val="none" w:sz="0" w:space="0" w:color="auto"/>
        <w:right w:val="none" w:sz="0" w:space="0" w:color="auto"/>
      </w:divBdr>
    </w:div>
    <w:div w:id="1246376950">
      <w:bodyDiv w:val="1"/>
      <w:marLeft w:val="0"/>
      <w:marRight w:val="0"/>
      <w:marTop w:val="0"/>
      <w:marBottom w:val="0"/>
      <w:divBdr>
        <w:top w:val="none" w:sz="0" w:space="0" w:color="auto"/>
        <w:left w:val="none" w:sz="0" w:space="0" w:color="auto"/>
        <w:bottom w:val="none" w:sz="0" w:space="0" w:color="auto"/>
        <w:right w:val="none" w:sz="0" w:space="0" w:color="auto"/>
      </w:divBdr>
    </w:div>
    <w:div w:id="1255093986">
      <w:bodyDiv w:val="1"/>
      <w:marLeft w:val="0"/>
      <w:marRight w:val="0"/>
      <w:marTop w:val="0"/>
      <w:marBottom w:val="0"/>
      <w:divBdr>
        <w:top w:val="none" w:sz="0" w:space="0" w:color="auto"/>
        <w:left w:val="none" w:sz="0" w:space="0" w:color="auto"/>
        <w:bottom w:val="none" w:sz="0" w:space="0" w:color="auto"/>
        <w:right w:val="none" w:sz="0" w:space="0" w:color="auto"/>
      </w:divBdr>
    </w:div>
    <w:div w:id="1291017160">
      <w:bodyDiv w:val="1"/>
      <w:marLeft w:val="0"/>
      <w:marRight w:val="0"/>
      <w:marTop w:val="0"/>
      <w:marBottom w:val="0"/>
      <w:divBdr>
        <w:top w:val="none" w:sz="0" w:space="0" w:color="auto"/>
        <w:left w:val="none" w:sz="0" w:space="0" w:color="auto"/>
        <w:bottom w:val="none" w:sz="0" w:space="0" w:color="auto"/>
        <w:right w:val="none" w:sz="0" w:space="0" w:color="auto"/>
      </w:divBdr>
    </w:div>
    <w:div w:id="1296637927">
      <w:bodyDiv w:val="1"/>
      <w:marLeft w:val="0"/>
      <w:marRight w:val="0"/>
      <w:marTop w:val="0"/>
      <w:marBottom w:val="0"/>
      <w:divBdr>
        <w:top w:val="none" w:sz="0" w:space="0" w:color="auto"/>
        <w:left w:val="none" w:sz="0" w:space="0" w:color="auto"/>
        <w:bottom w:val="none" w:sz="0" w:space="0" w:color="auto"/>
        <w:right w:val="none" w:sz="0" w:space="0" w:color="auto"/>
      </w:divBdr>
    </w:div>
    <w:div w:id="1302226279">
      <w:bodyDiv w:val="1"/>
      <w:marLeft w:val="0"/>
      <w:marRight w:val="0"/>
      <w:marTop w:val="0"/>
      <w:marBottom w:val="0"/>
      <w:divBdr>
        <w:top w:val="none" w:sz="0" w:space="0" w:color="auto"/>
        <w:left w:val="none" w:sz="0" w:space="0" w:color="auto"/>
        <w:bottom w:val="none" w:sz="0" w:space="0" w:color="auto"/>
        <w:right w:val="none" w:sz="0" w:space="0" w:color="auto"/>
      </w:divBdr>
    </w:div>
    <w:div w:id="1304964186">
      <w:bodyDiv w:val="1"/>
      <w:marLeft w:val="0"/>
      <w:marRight w:val="0"/>
      <w:marTop w:val="0"/>
      <w:marBottom w:val="0"/>
      <w:divBdr>
        <w:top w:val="none" w:sz="0" w:space="0" w:color="auto"/>
        <w:left w:val="none" w:sz="0" w:space="0" w:color="auto"/>
        <w:bottom w:val="none" w:sz="0" w:space="0" w:color="auto"/>
        <w:right w:val="none" w:sz="0" w:space="0" w:color="auto"/>
      </w:divBdr>
      <w:divsChild>
        <w:div w:id="1870560073">
          <w:marLeft w:val="0"/>
          <w:marRight w:val="0"/>
          <w:marTop w:val="0"/>
          <w:marBottom w:val="0"/>
          <w:divBdr>
            <w:top w:val="none" w:sz="0" w:space="0" w:color="auto"/>
            <w:left w:val="none" w:sz="0" w:space="0" w:color="auto"/>
            <w:bottom w:val="none" w:sz="0" w:space="0" w:color="auto"/>
            <w:right w:val="none" w:sz="0" w:space="0" w:color="auto"/>
          </w:divBdr>
          <w:divsChild>
            <w:div w:id="1236237393">
              <w:marLeft w:val="0"/>
              <w:marRight w:val="0"/>
              <w:marTop w:val="0"/>
              <w:marBottom w:val="0"/>
              <w:divBdr>
                <w:top w:val="none" w:sz="0" w:space="0" w:color="auto"/>
                <w:left w:val="none" w:sz="0" w:space="0" w:color="auto"/>
                <w:bottom w:val="none" w:sz="0" w:space="0" w:color="auto"/>
                <w:right w:val="none" w:sz="0" w:space="0" w:color="auto"/>
              </w:divBdr>
              <w:divsChild>
                <w:div w:id="110706708">
                  <w:marLeft w:val="0"/>
                  <w:marRight w:val="0"/>
                  <w:marTop w:val="0"/>
                  <w:marBottom w:val="0"/>
                  <w:divBdr>
                    <w:top w:val="none" w:sz="0" w:space="0" w:color="auto"/>
                    <w:left w:val="none" w:sz="0" w:space="0" w:color="auto"/>
                    <w:bottom w:val="none" w:sz="0" w:space="0" w:color="auto"/>
                    <w:right w:val="none" w:sz="0" w:space="0" w:color="auto"/>
                  </w:divBdr>
                  <w:divsChild>
                    <w:div w:id="1778404751">
                      <w:marLeft w:val="0"/>
                      <w:marRight w:val="0"/>
                      <w:marTop w:val="0"/>
                      <w:marBottom w:val="0"/>
                      <w:divBdr>
                        <w:top w:val="none" w:sz="0" w:space="0" w:color="auto"/>
                        <w:left w:val="none" w:sz="0" w:space="0" w:color="auto"/>
                        <w:bottom w:val="none" w:sz="0" w:space="0" w:color="auto"/>
                        <w:right w:val="none" w:sz="0" w:space="0" w:color="auto"/>
                      </w:divBdr>
                      <w:divsChild>
                        <w:div w:id="932713259">
                          <w:marLeft w:val="0"/>
                          <w:marRight w:val="0"/>
                          <w:marTop w:val="0"/>
                          <w:marBottom w:val="0"/>
                          <w:divBdr>
                            <w:top w:val="none" w:sz="0" w:space="0" w:color="auto"/>
                            <w:left w:val="none" w:sz="0" w:space="0" w:color="auto"/>
                            <w:bottom w:val="none" w:sz="0" w:space="0" w:color="auto"/>
                            <w:right w:val="none" w:sz="0" w:space="0" w:color="auto"/>
                          </w:divBdr>
                          <w:divsChild>
                            <w:div w:id="14629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1938">
      <w:bodyDiv w:val="1"/>
      <w:marLeft w:val="0"/>
      <w:marRight w:val="0"/>
      <w:marTop w:val="0"/>
      <w:marBottom w:val="0"/>
      <w:divBdr>
        <w:top w:val="none" w:sz="0" w:space="0" w:color="auto"/>
        <w:left w:val="none" w:sz="0" w:space="0" w:color="auto"/>
        <w:bottom w:val="none" w:sz="0" w:space="0" w:color="auto"/>
        <w:right w:val="none" w:sz="0" w:space="0" w:color="auto"/>
      </w:divBdr>
    </w:div>
    <w:div w:id="1328482859">
      <w:bodyDiv w:val="1"/>
      <w:marLeft w:val="0"/>
      <w:marRight w:val="0"/>
      <w:marTop w:val="0"/>
      <w:marBottom w:val="0"/>
      <w:divBdr>
        <w:top w:val="none" w:sz="0" w:space="0" w:color="auto"/>
        <w:left w:val="none" w:sz="0" w:space="0" w:color="auto"/>
        <w:bottom w:val="none" w:sz="0" w:space="0" w:color="auto"/>
        <w:right w:val="none" w:sz="0" w:space="0" w:color="auto"/>
      </w:divBdr>
    </w:div>
    <w:div w:id="1330328573">
      <w:bodyDiv w:val="1"/>
      <w:marLeft w:val="0"/>
      <w:marRight w:val="0"/>
      <w:marTop w:val="0"/>
      <w:marBottom w:val="0"/>
      <w:divBdr>
        <w:top w:val="none" w:sz="0" w:space="0" w:color="auto"/>
        <w:left w:val="none" w:sz="0" w:space="0" w:color="auto"/>
        <w:bottom w:val="none" w:sz="0" w:space="0" w:color="auto"/>
        <w:right w:val="none" w:sz="0" w:space="0" w:color="auto"/>
      </w:divBdr>
      <w:divsChild>
        <w:div w:id="604075255">
          <w:marLeft w:val="0"/>
          <w:marRight w:val="0"/>
          <w:marTop w:val="0"/>
          <w:marBottom w:val="0"/>
          <w:divBdr>
            <w:top w:val="none" w:sz="0" w:space="0" w:color="auto"/>
            <w:left w:val="none" w:sz="0" w:space="0" w:color="auto"/>
            <w:bottom w:val="none" w:sz="0" w:space="0" w:color="auto"/>
            <w:right w:val="none" w:sz="0" w:space="0" w:color="auto"/>
          </w:divBdr>
          <w:divsChild>
            <w:div w:id="1703289496">
              <w:marLeft w:val="0"/>
              <w:marRight w:val="0"/>
              <w:marTop w:val="0"/>
              <w:marBottom w:val="0"/>
              <w:divBdr>
                <w:top w:val="none" w:sz="0" w:space="0" w:color="auto"/>
                <w:left w:val="none" w:sz="0" w:space="0" w:color="auto"/>
                <w:bottom w:val="none" w:sz="0" w:space="0" w:color="auto"/>
                <w:right w:val="none" w:sz="0" w:space="0" w:color="auto"/>
              </w:divBdr>
              <w:divsChild>
                <w:div w:id="142235416">
                  <w:marLeft w:val="0"/>
                  <w:marRight w:val="0"/>
                  <w:marTop w:val="0"/>
                  <w:marBottom w:val="0"/>
                  <w:divBdr>
                    <w:top w:val="none" w:sz="0" w:space="0" w:color="auto"/>
                    <w:left w:val="none" w:sz="0" w:space="0" w:color="auto"/>
                    <w:bottom w:val="none" w:sz="0" w:space="0" w:color="auto"/>
                    <w:right w:val="none" w:sz="0" w:space="0" w:color="auto"/>
                  </w:divBdr>
                  <w:divsChild>
                    <w:div w:id="1101267501">
                      <w:marLeft w:val="0"/>
                      <w:marRight w:val="0"/>
                      <w:marTop w:val="0"/>
                      <w:marBottom w:val="0"/>
                      <w:divBdr>
                        <w:top w:val="none" w:sz="0" w:space="0" w:color="auto"/>
                        <w:left w:val="none" w:sz="0" w:space="0" w:color="auto"/>
                        <w:bottom w:val="none" w:sz="0" w:space="0" w:color="auto"/>
                        <w:right w:val="none" w:sz="0" w:space="0" w:color="auto"/>
                      </w:divBdr>
                      <w:divsChild>
                        <w:div w:id="1701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994303">
      <w:bodyDiv w:val="1"/>
      <w:marLeft w:val="0"/>
      <w:marRight w:val="0"/>
      <w:marTop w:val="0"/>
      <w:marBottom w:val="0"/>
      <w:divBdr>
        <w:top w:val="none" w:sz="0" w:space="0" w:color="auto"/>
        <w:left w:val="none" w:sz="0" w:space="0" w:color="auto"/>
        <w:bottom w:val="none" w:sz="0" w:space="0" w:color="auto"/>
        <w:right w:val="none" w:sz="0" w:space="0" w:color="auto"/>
      </w:divBdr>
    </w:div>
    <w:div w:id="1360624403">
      <w:bodyDiv w:val="1"/>
      <w:marLeft w:val="0"/>
      <w:marRight w:val="0"/>
      <w:marTop w:val="0"/>
      <w:marBottom w:val="0"/>
      <w:divBdr>
        <w:top w:val="none" w:sz="0" w:space="0" w:color="auto"/>
        <w:left w:val="none" w:sz="0" w:space="0" w:color="auto"/>
        <w:bottom w:val="none" w:sz="0" w:space="0" w:color="auto"/>
        <w:right w:val="none" w:sz="0" w:space="0" w:color="auto"/>
      </w:divBdr>
    </w:div>
    <w:div w:id="1364214723">
      <w:bodyDiv w:val="1"/>
      <w:marLeft w:val="0"/>
      <w:marRight w:val="0"/>
      <w:marTop w:val="0"/>
      <w:marBottom w:val="0"/>
      <w:divBdr>
        <w:top w:val="none" w:sz="0" w:space="0" w:color="auto"/>
        <w:left w:val="none" w:sz="0" w:space="0" w:color="auto"/>
        <w:bottom w:val="none" w:sz="0" w:space="0" w:color="auto"/>
        <w:right w:val="none" w:sz="0" w:space="0" w:color="auto"/>
      </w:divBdr>
    </w:div>
    <w:div w:id="1378772610">
      <w:bodyDiv w:val="1"/>
      <w:marLeft w:val="0"/>
      <w:marRight w:val="0"/>
      <w:marTop w:val="0"/>
      <w:marBottom w:val="0"/>
      <w:divBdr>
        <w:top w:val="none" w:sz="0" w:space="0" w:color="auto"/>
        <w:left w:val="none" w:sz="0" w:space="0" w:color="auto"/>
        <w:bottom w:val="none" w:sz="0" w:space="0" w:color="auto"/>
        <w:right w:val="none" w:sz="0" w:space="0" w:color="auto"/>
      </w:divBdr>
    </w:div>
    <w:div w:id="1383941836">
      <w:bodyDiv w:val="1"/>
      <w:marLeft w:val="0"/>
      <w:marRight w:val="0"/>
      <w:marTop w:val="0"/>
      <w:marBottom w:val="0"/>
      <w:divBdr>
        <w:top w:val="none" w:sz="0" w:space="0" w:color="auto"/>
        <w:left w:val="none" w:sz="0" w:space="0" w:color="auto"/>
        <w:bottom w:val="none" w:sz="0" w:space="0" w:color="auto"/>
        <w:right w:val="none" w:sz="0" w:space="0" w:color="auto"/>
      </w:divBdr>
      <w:divsChild>
        <w:div w:id="558712045">
          <w:marLeft w:val="0"/>
          <w:marRight w:val="0"/>
          <w:marTop w:val="0"/>
          <w:marBottom w:val="0"/>
          <w:divBdr>
            <w:top w:val="none" w:sz="0" w:space="0" w:color="auto"/>
            <w:left w:val="none" w:sz="0" w:space="0" w:color="auto"/>
            <w:bottom w:val="none" w:sz="0" w:space="0" w:color="auto"/>
            <w:right w:val="none" w:sz="0" w:space="0" w:color="auto"/>
          </w:divBdr>
          <w:divsChild>
            <w:div w:id="971328535">
              <w:marLeft w:val="0"/>
              <w:marRight w:val="0"/>
              <w:marTop w:val="0"/>
              <w:marBottom w:val="0"/>
              <w:divBdr>
                <w:top w:val="none" w:sz="0" w:space="0" w:color="auto"/>
                <w:left w:val="none" w:sz="0" w:space="0" w:color="auto"/>
                <w:bottom w:val="none" w:sz="0" w:space="0" w:color="auto"/>
                <w:right w:val="none" w:sz="0" w:space="0" w:color="auto"/>
              </w:divBdr>
              <w:divsChild>
                <w:div w:id="975069055">
                  <w:marLeft w:val="0"/>
                  <w:marRight w:val="0"/>
                  <w:marTop w:val="150"/>
                  <w:marBottom w:val="0"/>
                  <w:divBdr>
                    <w:top w:val="none" w:sz="0" w:space="0" w:color="auto"/>
                    <w:left w:val="none" w:sz="0" w:space="0" w:color="auto"/>
                    <w:bottom w:val="none" w:sz="0" w:space="0" w:color="auto"/>
                    <w:right w:val="none" w:sz="0" w:space="0" w:color="auto"/>
                  </w:divBdr>
                  <w:divsChild>
                    <w:div w:id="297881420">
                      <w:marLeft w:val="0"/>
                      <w:marRight w:val="0"/>
                      <w:marTop w:val="375"/>
                      <w:marBottom w:val="0"/>
                      <w:divBdr>
                        <w:top w:val="none" w:sz="0" w:space="0" w:color="auto"/>
                        <w:left w:val="none" w:sz="0" w:space="0" w:color="auto"/>
                        <w:bottom w:val="none" w:sz="0" w:space="0" w:color="auto"/>
                        <w:right w:val="none" w:sz="0" w:space="0" w:color="auto"/>
                      </w:divBdr>
                      <w:divsChild>
                        <w:div w:id="385954393">
                          <w:marLeft w:val="0"/>
                          <w:marRight w:val="0"/>
                          <w:marTop w:val="0"/>
                          <w:marBottom w:val="0"/>
                          <w:divBdr>
                            <w:top w:val="none" w:sz="0" w:space="0" w:color="auto"/>
                            <w:left w:val="none" w:sz="0" w:space="0" w:color="auto"/>
                            <w:bottom w:val="none" w:sz="0" w:space="0" w:color="auto"/>
                            <w:right w:val="none" w:sz="0" w:space="0" w:color="auto"/>
                          </w:divBdr>
                          <w:divsChild>
                            <w:div w:id="179667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949419">
      <w:bodyDiv w:val="1"/>
      <w:marLeft w:val="0"/>
      <w:marRight w:val="0"/>
      <w:marTop w:val="0"/>
      <w:marBottom w:val="0"/>
      <w:divBdr>
        <w:top w:val="none" w:sz="0" w:space="0" w:color="auto"/>
        <w:left w:val="none" w:sz="0" w:space="0" w:color="auto"/>
        <w:bottom w:val="none" w:sz="0" w:space="0" w:color="auto"/>
        <w:right w:val="none" w:sz="0" w:space="0" w:color="auto"/>
      </w:divBdr>
    </w:div>
    <w:div w:id="1410536135">
      <w:bodyDiv w:val="1"/>
      <w:marLeft w:val="0"/>
      <w:marRight w:val="0"/>
      <w:marTop w:val="0"/>
      <w:marBottom w:val="0"/>
      <w:divBdr>
        <w:top w:val="none" w:sz="0" w:space="0" w:color="auto"/>
        <w:left w:val="none" w:sz="0" w:space="0" w:color="auto"/>
        <w:bottom w:val="none" w:sz="0" w:space="0" w:color="auto"/>
        <w:right w:val="none" w:sz="0" w:space="0" w:color="auto"/>
      </w:divBdr>
    </w:div>
    <w:div w:id="1427194714">
      <w:bodyDiv w:val="1"/>
      <w:marLeft w:val="0"/>
      <w:marRight w:val="0"/>
      <w:marTop w:val="0"/>
      <w:marBottom w:val="0"/>
      <w:divBdr>
        <w:top w:val="none" w:sz="0" w:space="0" w:color="auto"/>
        <w:left w:val="none" w:sz="0" w:space="0" w:color="auto"/>
        <w:bottom w:val="none" w:sz="0" w:space="0" w:color="auto"/>
        <w:right w:val="none" w:sz="0" w:space="0" w:color="auto"/>
      </w:divBdr>
    </w:div>
    <w:div w:id="1440375232">
      <w:bodyDiv w:val="1"/>
      <w:marLeft w:val="0"/>
      <w:marRight w:val="0"/>
      <w:marTop w:val="0"/>
      <w:marBottom w:val="0"/>
      <w:divBdr>
        <w:top w:val="none" w:sz="0" w:space="0" w:color="auto"/>
        <w:left w:val="none" w:sz="0" w:space="0" w:color="auto"/>
        <w:bottom w:val="none" w:sz="0" w:space="0" w:color="auto"/>
        <w:right w:val="none" w:sz="0" w:space="0" w:color="auto"/>
      </w:divBdr>
    </w:div>
    <w:div w:id="1451440852">
      <w:bodyDiv w:val="1"/>
      <w:marLeft w:val="0"/>
      <w:marRight w:val="0"/>
      <w:marTop w:val="0"/>
      <w:marBottom w:val="0"/>
      <w:divBdr>
        <w:top w:val="none" w:sz="0" w:space="0" w:color="auto"/>
        <w:left w:val="none" w:sz="0" w:space="0" w:color="auto"/>
        <w:bottom w:val="none" w:sz="0" w:space="0" w:color="auto"/>
        <w:right w:val="none" w:sz="0" w:space="0" w:color="auto"/>
      </w:divBdr>
    </w:div>
    <w:div w:id="1456217919">
      <w:bodyDiv w:val="1"/>
      <w:marLeft w:val="0"/>
      <w:marRight w:val="0"/>
      <w:marTop w:val="0"/>
      <w:marBottom w:val="0"/>
      <w:divBdr>
        <w:top w:val="none" w:sz="0" w:space="0" w:color="auto"/>
        <w:left w:val="none" w:sz="0" w:space="0" w:color="auto"/>
        <w:bottom w:val="none" w:sz="0" w:space="0" w:color="auto"/>
        <w:right w:val="none" w:sz="0" w:space="0" w:color="auto"/>
      </w:divBdr>
    </w:div>
    <w:div w:id="1474132836">
      <w:bodyDiv w:val="1"/>
      <w:marLeft w:val="0"/>
      <w:marRight w:val="0"/>
      <w:marTop w:val="0"/>
      <w:marBottom w:val="0"/>
      <w:divBdr>
        <w:top w:val="none" w:sz="0" w:space="0" w:color="auto"/>
        <w:left w:val="none" w:sz="0" w:space="0" w:color="auto"/>
        <w:bottom w:val="none" w:sz="0" w:space="0" w:color="auto"/>
        <w:right w:val="none" w:sz="0" w:space="0" w:color="auto"/>
      </w:divBdr>
    </w:div>
    <w:div w:id="1487940505">
      <w:bodyDiv w:val="1"/>
      <w:marLeft w:val="0"/>
      <w:marRight w:val="0"/>
      <w:marTop w:val="0"/>
      <w:marBottom w:val="0"/>
      <w:divBdr>
        <w:top w:val="none" w:sz="0" w:space="0" w:color="auto"/>
        <w:left w:val="none" w:sz="0" w:space="0" w:color="auto"/>
        <w:bottom w:val="none" w:sz="0" w:space="0" w:color="auto"/>
        <w:right w:val="none" w:sz="0" w:space="0" w:color="auto"/>
      </w:divBdr>
      <w:divsChild>
        <w:div w:id="2071613935">
          <w:marLeft w:val="0"/>
          <w:marRight w:val="0"/>
          <w:marTop w:val="0"/>
          <w:marBottom w:val="0"/>
          <w:divBdr>
            <w:top w:val="none" w:sz="0" w:space="0" w:color="auto"/>
            <w:left w:val="none" w:sz="0" w:space="0" w:color="auto"/>
            <w:bottom w:val="none" w:sz="0" w:space="0" w:color="auto"/>
            <w:right w:val="none" w:sz="0" w:space="0" w:color="auto"/>
          </w:divBdr>
          <w:divsChild>
            <w:div w:id="144394168">
              <w:marLeft w:val="0"/>
              <w:marRight w:val="0"/>
              <w:marTop w:val="0"/>
              <w:marBottom w:val="0"/>
              <w:divBdr>
                <w:top w:val="none" w:sz="0" w:space="0" w:color="auto"/>
                <w:left w:val="none" w:sz="0" w:space="0" w:color="auto"/>
                <w:bottom w:val="none" w:sz="0" w:space="0" w:color="auto"/>
                <w:right w:val="none" w:sz="0" w:space="0" w:color="auto"/>
              </w:divBdr>
              <w:divsChild>
                <w:div w:id="16755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135095">
      <w:bodyDiv w:val="1"/>
      <w:marLeft w:val="0"/>
      <w:marRight w:val="0"/>
      <w:marTop w:val="0"/>
      <w:marBottom w:val="0"/>
      <w:divBdr>
        <w:top w:val="none" w:sz="0" w:space="0" w:color="auto"/>
        <w:left w:val="none" w:sz="0" w:space="0" w:color="auto"/>
        <w:bottom w:val="none" w:sz="0" w:space="0" w:color="auto"/>
        <w:right w:val="none" w:sz="0" w:space="0" w:color="auto"/>
      </w:divBdr>
    </w:div>
    <w:div w:id="1515654053">
      <w:bodyDiv w:val="1"/>
      <w:marLeft w:val="0"/>
      <w:marRight w:val="0"/>
      <w:marTop w:val="0"/>
      <w:marBottom w:val="0"/>
      <w:divBdr>
        <w:top w:val="none" w:sz="0" w:space="0" w:color="auto"/>
        <w:left w:val="none" w:sz="0" w:space="0" w:color="auto"/>
        <w:bottom w:val="none" w:sz="0" w:space="0" w:color="auto"/>
        <w:right w:val="none" w:sz="0" w:space="0" w:color="auto"/>
      </w:divBdr>
    </w:div>
    <w:div w:id="1522553147">
      <w:bodyDiv w:val="1"/>
      <w:marLeft w:val="0"/>
      <w:marRight w:val="0"/>
      <w:marTop w:val="0"/>
      <w:marBottom w:val="0"/>
      <w:divBdr>
        <w:top w:val="none" w:sz="0" w:space="0" w:color="auto"/>
        <w:left w:val="none" w:sz="0" w:space="0" w:color="auto"/>
        <w:bottom w:val="none" w:sz="0" w:space="0" w:color="auto"/>
        <w:right w:val="none" w:sz="0" w:space="0" w:color="auto"/>
      </w:divBdr>
    </w:div>
    <w:div w:id="1533112842">
      <w:bodyDiv w:val="1"/>
      <w:marLeft w:val="0"/>
      <w:marRight w:val="0"/>
      <w:marTop w:val="0"/>
      <w:marBottom w:val="0"/>
      <w:divBdr>
        <w:top w:val="none" w:sz="0" w:space="0" w:color="auto"/>
        <w:left w:val="none" w:sz="0" w:space="0" w:color="auto"/>
        <w:bottom w:val="none" w:sz="0" w:space="0" w:color="auto"/>
        <w:right w:val="none" w:sz="0" w:space="0" w:color="auto"/>
      </w:divBdr>
    </w:div>
    <w:div w:id="1549145884">
      <w:bodyDiv w:val="1"/>
      <w:marLeft w:val="0"/>
      <w:marRight w:val="0"/>
      <w:marTop w:val="0"/>
      <w:marBottom w:val="0"/>
      <w:divBdr>
        <w:top w:val="none" w:sz="0" w:space="0" w:color="auto"/>
        <w:left w:val="none" w:sz="0" w:space="0" w:color="auto"/>
        <w:bottom w:val="none" w:sz="0" w:space="0" w:color="auto"/>
        <w:right w:val="none" w:sz="0" w:space="0" w:color="auto"/>
      </w:divBdr>
    </w:div>
    <w:div w:id="1553226222">
      <w:bodyDiv w:val="1"/>
      <w:marLeft w:val="0"/>
      <w:marRight w:val="0"/>
      <w:marTop w:val="0"/>
      <w:marBottom w:val="0"/>
      <w:divBdr>
        <w:top w:val="none" w:sz="0" w:space="0" w:color="auto"/>
        <w:left w:val="none" w:sz="0" w:space="0" w:color="auto"/>
        <w:bottom w:val="none" w:sz="0" w:space="0" w:color="auto"/>
        <w:right w:val="none" w:sz="0" w:space="0" w:color="auto"/>
      </w:divBdr>
    </w:div>
    <w:div w:id="1553885802">
      <w:bodyDiv w:val="1"/>
      <w:marLeft w:val="0"/>
      <w:marRight w:val="0"/>
      <w:marTop w:val="0"/>
      <w:marBottom w:val="0"/>
      <w:divBdr>
        <w:top w:val="none" w:sz="0" w:space="0" w:color="auto"/>
        <w:left w:val="none" w:sz="0" w:space="0" w:color="auto"/>
        <w:bottom w:val="none" w:sz="0" w:space="0" w:color="auto"/>
        <w:right w:val="none" w:sz="0" w:space="0" w:color="auto"/>
      </w:divBdr>
    </w:div>
    <w:div w:id="1564172306">
      <w:bodyDiv w:val="1"/>
      <w:marLeft w:val="0"/>
      <w:marRight w:val="0"/>
      <w:marTop w:val="0"/>
      <w:marBottom w:val="0"/>
      <w:divBdr>
        <w:top w:val="none" w:sz="0" w:space="0" w:color="auto"/>
        <w:left w:val="none" w:sz="0" w:space="0" w:color="auto"/>
        <w:bottom w:val="none" w:sz="0" w:space="0" w:color="auto"/>
        <w:right w:val="none" w:sz="0" w:space="0" w:color="auto"/>
      </w:divBdr>
    </w:div>
    <w:div w:id="1570966623">
      <w:bodyDiv w:val="1"/>
      <w:marLeft w:val="0"/>
      <w:marRight w:val="0"/>
      <w:marTop w:val="0"/>
      <w:marBottom w:val="0"/>
      <w:divBdr>
        <w:top w:val="none" w:sz="0" w:space="0" w:color="auto"/>
        <w:left w:val="none" w:sz="0" w:space="0" w:color="auto"/>
        <w:bottom w:val="none" w:sz="0" w:space="0" w:color="auto"/>
        <w:right w:val="none" w:sz="0" w:space="0" w:color="auto"/>
      </w:divBdr>
    </w:div>
    <w:div w:id="1571960051">
      <w:bodyDiv w:val="1"/>
      <w:marLeft w:val="0"/>
      <w:marRight w:val="0"/>
      <w:marTop w:val="0"/>
      <w:marBottom w:val="0"/>
      <w:divBdr>
        <w:top w:val="none" w:sz="0" w:space="0" w:color="auto"/>
        <w:left w:val="none" w:sz="0" w:space="0" w:color="auto"/>
        <w:bottom w:val="none" w:sz="0" w:space="0" w:color="auto"/>
        <w:right w:val="none" w:sz="0" w:space="0" w:color="auto"/>
      </w:divBdr>
    </w:div>
    <w:div w:id="1572278053">
      <w:bodyDiv w:val="1"/>
      <w:marLeft w:val="0"/>
      <w:marRight w:val="0"/>
      <w:marTop w:val="0"/>
      <w:marBottom w:val="0"/>
      <w:divBdr>
        <w:top w:val="none" w:sz="0" w:space="0" w:color="auto"/>
        <w:left w:val="none" w:sz="0" w:space="0" w:color="auto"/>
        <w:bottom w:val="none" w:sz="0" w:space="0" w:color="auto"/>
        <w:right w:val="none" w:sz="0" w:space="0" w:color="auto"/>
      </w:divBdr>
      <w:divsChild>
        <w:div w:id="368846405">
          <w:marLeft w:val="446"/>
          <w:marRight w:val="0"/>
          <w:marTop w:val="0"/>
          <w:marBottom w:val="0"/>
          <w:divBdr>
            <w:top w:val="none" w:sz="0" w:space="0" w:color="auto"/>
            <w:left w:val="none" w:sz="0" w:space="0" w:color="auto"/>
            <w:bottom w:val="none" w:sz="0" w:space="0" w:color="auto"/>
            <w:right w:val="none" w:sz="0" w:space="0" w:color="auto"/>
          </w:divBdr>
        </w:div>
        <w:div w:id="2064137132">
          <w:marLeft w:val="446"/>
          <w:marRight w:val="0"/>
          <w:marTop w:val="0"/>
          <w:marBottom w:val="0"/>
          <w:divBdr>
            <w:top w:val="none" w:sz="0" w:space="0" w:color="auto"/>
            <w:left w:val="none" w:sz="0" w:space="0" w:color="auto"/>
            <w:bottom w:val="none" w:sz="0" w:space="0" w:color="auto"/>
            <w:right w:val="none" w:sz="0" w:space="0" w:color="auto"/>
          </w:divBdr>
        </w:div>
        <w:div w:id="967901487">
          <w:marLeft w:val="446"/>
          <w:marRight w:val="0"/>
          <w:marTop w:val="0"/>
          <w:marBottom w:val="0"/>
          <w:divBdr>
            <w:top w:val="none" w:sz="0" w:space="0" w:color="auto"/>
            <w:left w:val="none" w:sz="0" w:space="0" w:color="auto"/>
            <w:bottom w:val="none" w:sz="0" w:space="0" w:color="auto"/>
            <w:right w:val="none" w:sz="0" w:space="0" w:color="auto"/>
          </w:divBdr>
        </w:div>
      </w:divsChild>
    </w:div>
    <w:div w:id="1585916664">
      <w:bodyDiv w:val="1"/>
      <w:marLeft w:val="0"/>
      <w:marRight w:val="0"/>
      <w:marTop w:val="0"/>
      <w:marBottom w:val="0"/>
      <w:divBdr>
        <w:top w:val="none" w:sz="0" w:space="0" w:color="auto"/>
        <w:left w:val="none" w:sz="0" w:space="0" w:color="auto"/>
        <w:bottom w:val="none" w:sz="0" w:space="0" w:color="auto"/>
        <w:right w:val="none" w:sz="0" w:space="0" w:color="auto"/>
      </w:divBdr>
    </w:div>
    <w:div w:id="1605645678">
      <w:bodyDiv w:val="1"/>
      <w:marLeft w:val="0"/>
      <w:marRight w:val="0"/>
      <w:marTop w:val="0"/>
      <w:marBottom w:val="0"/>
      <w:divBdr>
        <w:top w:val="none" w:sz="0" w:space="0" w:color="auto"/>
        <w:left w:val="none" w:sz="0" w:space="0" w:color="auto"/>
        <w:bottom w:val="none" w:sz="0" w:space="0" w:color="auto"/>
        <w:right w:val="none" w:sz="0" w:space="0" w:color="auto"/>
      </w:divBdr>
    </w:div>
    <w:div w:id="1608385811">
      <w:bodyDiv w:val="1"/>
      <w:marLeft w:val="0"/>
      <w:marRight w:val="0"/>
      <w:marTop w:val="0"/>
      <w:marBottom w:val="0"/>
      <w:divBdr>
        <w:top w:val="none" w:sz="0" w:space="0" w:color="auto"/>
        <w:left w:val="none" w:sz="0" w:space="0" w:color="auto"/>
        <w:bottom w:val="none" w:sz="0" w:space="0" w:color="auto"/>
        <w:right w:val="none" w:sz="0" w:space="0" w:color="auto"/>
      </w:divBdr>
    </w:div>
    <w:div w:id="1611234467">
      <w:bodyDiv w:val="1"/>
      <w:marLeft w:val="0"/>
      <w:marRight w:val="0"/>
      <w:marTop w:val="0"/>
      <w:marBottom w:val="0"/>
      <w:divBdr>
        <w:top w:val="none" w:sz="0" w:space="0" w:color="auto"/>
        <w:left w:val="none" w:sz="0" w:space="0" w:color="auto"/>
        <w:bottom w:val="none" w:sz="0" w:space="0" w:color="auto"/>
        <w:right w:val="none" w:sz="0" w:space="0" w:color="auto"/>
      </w:divBdr>
      <w:divsChild>
        <w:div w:id="54595838">
          <w:marLeft w:val="446"/>
          <w:marRight w:val="0"/>
          <w:marTop w:val="0"/>
          <w:marBottom w:val="0"/>
          <w:divBdr>
            <w:top w:val="none" w:sz="0" w:space="0" w:color="auto"/>
            <w:left w:val="none" w:sz="0" w:space="0" w:color="auto"/>
            <w:bottom w:val="none" w:sz="0" w:space="0" w:color="auto"/>
            <w:right w:val="none" w:sz="0" w:space="0" w:color="auto"/>
          </w:divBdr>
        </w:div>
        <w:div w:id="1329938788">
          <w:marLeft w:val="446"/>
          <w:marRight w:val="0"/>
          <w:marTop w:val="0"/>
          <w:marBottom w:val="0"/>
          <w:divBdr>
            <w:top w:val="none" w:sz="0" w:space="0" w:color="auto"/>
            <w:left w:val="none" w:sz="0" w:space="0" w:color="auto"/>
            <w:bottom w:val="none" w:sz="0" w:space="0" w:color="auto"/>
            <w:right w:val="none" w:sz="0" w:space="0" w:color="auto"/>
          </w:divBdr>
        </w:div>
        <w:div w:id="954481858">
          <w:marLeft w:val="446"/>
          <w:marRight w:val="0"/>
          <w:marTop w:val="0"/>
          <w:marBottom w:val="0"/>
          <w:divBdr>
            <w:top w:val="none" w:sz="0" w:space="0" w:color="auto"/>
            <w:left w:val="none" w:sz="0" w:space="0" w:color="auto"/>
            <w:bottom w:val="none" w:sz="0" w:space="0" w:color="auto"/>
            <w:right w:val="none" w:sz="0" w:space="0" w:color="auto"/>
          </w:divBdr>
        </w:div>
        <w:div w:id="1173103207">
          <w:marLeft w:val="446"/>
          <w:marRight w:val="0"/>
          <w:marTop w:val="0"/>
          <w:marBottom w:val="0"/>
          <w:divBdr>
            <w:top w:val="none" w:sz="0" w:space="0" w:color="auto"/>
            <w:left w:val="none" w:sz="0" w:space="0" w:color="auto"/>
            <w:bottom w:val="none" w:sz="0" w:space="0" w:color="auto"/>
            <w:right w:val="none" w:sz="0" w:space="0" w:color="auto"/>
          </w:divBdr>
        </w:div>
        <w:div w:id="537938511">
          <w:marLeft w:val="446"/>
          <w:marRight w:val="0"/>
          <w:marTop w:val="0"/>
          <w:marBottom w:val="0"/>
          <w:divBdr>
            <w:top w:val="none" w:sz="0" w:space="0" w:color="auto"/>
            <w:left w:val="none" w:sz="0" w:space="0" w:color="auto"/>
            <w:bottom w:val="none" w:sz="0" w:space="0" w:color="auto"/>
            <w:right w:val="none" w:sz="0" w:space="0" w:color="auto"/>
          </w:divBdr>
        </w:div>
        <w:div w:id="1667705628">
          <w:marLeft w:val="446"/>
          <w:marRight w:val="0"/>
          <w:marTop w:val="0"/>
          <w:marBottom w:val="0"/>
          <w:divBdr>
            <w:top w:val="none" w:sz="0" w:space="0" w:color="auto"/>
            <w:left w:val="none" w:sz="0" w:space="0" w:color="auto"/>
            <w:bottom w:val="none" w:sz="0" w:space="0" w:color="auto"/>
            <w:right w:val="none" w:sz="0" w:space="0" w:color="auto"/>
          </w:divBdr>
        </w:div>
      </w:divsChild>
    </w:div>
    <w:div w:id="1642884281">
      <w:bodyDiv w:val="1"/>
      <w:marLeft w:val="0"/>
      <w:marRight w:val="0"/>
      <w:marTop w:val="0"/>
      <w:marBottom w:val="0"/>
      <w:divBdr>
        <w:top w:val="none" w:sz="0" w:space="0" w:color="auto"/>
        <w:left w:val="none" w:sz="0" w:space="0" w:color="auto"/>
        <w:bottom w:val="none" w:sz="0" w:space="0" w:color="auto"/>
        <w:right w:val="none" w:sz="0" w:space="0" w:color="auto"/>
      </w:divBdr>
    </w:div>
    <w:div w:id="1647469398">
      <w:bodyDiv w:val="1"/>
      <w:marLeft w:val="0"/>
      <w:marRight w:val="0"/>
      <w:marTop w:val="0"/>
      <w:marBottom w:val="0"/>
      <w:divBdr>
        <w:top w:val="none" w:sz="0" w:space="0" w:color="auto"/>
        <w:left w:val="none" w:sz="0" w:space="0" w:color="auto"/>
        <w:bottom w:val="none" w:sz="0" w:space="0" w:color="auto"/>
        <w:right w:val="none" w:sz="0" w:space="0" w:color="auto"/>
      </w:divBdr>
    </w:div>
    <w:div w:id="1654481741">
      <w:bodyDiv w:val="1"/>
      <w:marLeft w:val="0"/>
      <w:marRight w:val="0"/>
      <w:marTop w:val="0"/>
      <w:marBottom w:val="0"/>
      <w:divBdr>
        <w:top w:val="none" w:sz="0" w:space="0" w:color="auto"/>
        <w:left w:val="none" w:sz="0" w:space="0" w:color="auto"/>
        <w:bottom w:val="none" w:sz="0" w:space="0" w:color="auto"/>
        <w:right w:val="none" w:sz="0" w:space="0" w:color="auto"/>
      </w:divBdr>
    </w:div>
    <w:div w:id="1657952621">
      <w:bodyDiv w:val="1"/>
      <w:marLeft w:val="0"/>
      <w:marRight w:val="0"/>
      <w:marTop w:val="0"/>
      <w:marBottom w:val="0"/>
      <w:divBdr>
        <w:top w:val="none" w:sz="0" w:space="0" w:color="auto"/>
        <w:left w:val="none" w:sz="0" w:space="0" w:color="auto"/>
        <w:bottom w:val="none" w:sz="0" w:space="0" w:color="auto"/>
        <w:right w:val="none" w:sz="0" w:space="0" w:color="auto"/>
      </w:divBdr>
    </w:div>
    <w:div w:id="1671367762">
      <w:bodyDiv w:val="1"/>
      <w:marLeft w:val="0"/>
      <w:marRight w:val="0"/>
      <w:marTop w:val="0"/>
      <w:marBottom w:val="0"/>
      <w:divBdr>
        <w:top w:val="none" w:sz="0" w:space="0" w:color="auto"/>
        <w:left w:val="none" w:sz="0" w:space="0" w:color="auto"/>
        <w:bottom w:val="none" w:sz="0" w:space="0" w:color="auto"/>
        <w:right w:val="none" w:sz="0" w:space="0" w:color="auto"/>
      </w:divBdr>
      <w:divsChild>
        <w:div w:id="1360934666">
          <w:marLeft w:val="446"/>
          <w:marRight w:val="0"/>
          <w:marTop w:val="0"/>
          <w:marBottom w:val="0"/>
          <w:divBdr>
            <w:top w:val="none" w:sz="0" w:space="0" w:color="auto"/>
            <w:left w:val="none" w:sz="0" w:space="0" w:color="auto"/>
            <w:bottom w:val="none" w:sz="0" w:space="0" w:color="auto"/>
            <w:right w:val="none" w:sz="0" w:space="0" w:color="auto"/>
          </w:divBdr>
        </w:div>
        <w:div w:id="1741637863">
          <w:marLeft w:val="446"/>
          <w:marRight w:val="0"/>
          <w:marTop w:val="0"/>
          <w:marBottom w:val="0"/>
          <w:divBdr>
            <w:top w:val="none" w:sz="0" w:space="0" w:color="auto"/>
            <w:left w:val="none" w:sz="0" w:space="0" w:color="auto"/>
            <w:bottom w:val="none" w:sz="0" w:space="0" w:color="auto"/>
            <w:right w:val="none" w:sz="0" w:space="0" w:color="auto"/>
          </w:divBdr>
        </w:div>
        <w:div w:id="1922523418">
          <w:marLeft w:val="446"/>
          <w:marRight w:val="0"/>
          <w:marTop w:val="0"/>
          <w:marBottom w:val="0"/>
          <w:divBdr>
            <w:top w:val="none" w:sz="0" w:space="0" w:color="auto"/>
            <w:left w:val="none" w:sz="0" w:space="0" w:color="auto"/>
            <w:bottom w:val="none" w:sz="0" w:space="0" w:color="auto"/>
            <w:right w:val="none" w:sz="0" w:space="0" w:color="auto"/>
          </w:divBdr>
        </w:div>
        <w:div w:id="445851808">
          <w:marLeft w:val="446"/>
          <w:marRight w:val="0"/>
          <w:marTop w:val="0"/>
          <w:marBottom w:val="0"/>
          <w:divBdr>
            <w:top w:val="none" w:sz="0" w:space="0" w:color="auto"/>
            <w:left w:val="none" w:sz="0" w:space="0" w:color="auto"/>
            <w:bottom w:val="none" w:sz="0" w:space="0" w:color="auto"/>
            <w:right w:val="none" w:sz="0" w:space="0" w:color="auto"/>
          </w:divBdr>
        </w:div>
        <w:div w:id="1095710783">
          <w:marLeft w:val="446"/>
          <w:marRight w:val="0"/>
          <w:marTop w:val="0"/>
          <w:marBottom w:val="0"/>
          <w:divBdr>
            <w:top w:val="none" w:sz="0" w:space="0" w:color="auto"/>
            <w:left w:val="none" w:sz="0" w:space="0" w:color="auto"/>
            <w:bottom w:val="none" w:sz="0" w:space="0" w:color="auto"/>
            <w:right w:val="none" w:sz="0" w:space="0" w:color="auto"/>
          </w:divBdr>
        </w:div>
      </w:divsChild>
    </w:div>
    <w:div w:id="1680499299">
      <w:bodyDiv w:val="1"/>
      <w:marLeft w:val="0"/>
      <w:marRight w:val="0"/>
      <w:marTop w:val="0"/>
      <w:marBottom w:val="0"/>
      <w:divBdr>
        <w:top w:val="none" w:sz="0" w:space="0" w:color="auto"/>
        <w:left w:val="none" w:sz="0" w:space="0" w:color="auto"/>
        <w:bottom w:val="none" w:sz="0" w:space="0" w:color="auto"/>
        <w:right w:val="none" w:sz="0" w:space="0" w:color="auto"/>
      </w:divBdr>
    </w:div>
    <w:div w:id="1686863182">
      <w:bodyDiv w:val="1"/>
      <w:marLeft w:val="0"/>
      <w:marRight w:val="0"/>
      <w:marTop w:val="0"/>
      <w:marBottom w:val="0"/>
      <w:divBdr>
        <w:top w:val="none" w:sz="0" w:space="0" w:color="auto"/>
        <w:left w:val="none" w:sz="0" w:space="0" w:color="auto"/>
        <w:bottom w:val="none" w:sz="0" w:space="0" w:color="auto"/>
        <w:right w:val="none" w:sz="0" w:space="0" w:color="auto"/>
      </w:divBdr>
    </w:div>
    <w:div w:id="1688436160">
      <w:bodyDiv w:val="1"/>
      <w:marLeft w:val="0"/>
      <w:marRight w:val="0"/>
      <w:marTop w:val="0"/>
      <w:marBottom w:val="0"/>
      <w:divBdr>
        <w:top w:val="none" w:sz="0" w:space="0" w:color="auto"/>
        <w:left w:val="none" w:sz="0" w:space="0" w:color="auto"/>
        <w:bottom w:val="none" w:sz="0" w:space="0" w:color="auto"/>
        <w:right w:val="none" w:sz="0" w:space="0" w:color="auto"/>
      </w:divBdr>
    </w:div>
    <w:div w:id="1706560657">
      <w:bodyDiv w:val="1"/>
      <w:marLeft w:val="0"/>
      <w:marRight w:val="0"/>
      <w:marTop w:val="0"/>
      <w:marBottom w:val="0"/>
      <w:divBdr>
        <w:top w:val="none" w:sz="0" w:space="0" w:color="auto"/>
        <w:left w:val="none" w:sz="0" w:space="0" w:color="auto"/>
        <w:bottom w:val="none" w:sz="0" w:space="0" w:color="auto"/>
        <w:right w:val="none" w:sz="0" w:space="0" w:color="auto"/>
      </w:divBdr>
    </w:div>
    <w:div w:id="1712730729">
      <w:bodyDiv w:val="1"/>
      <w:marLeft w:val="0"/>
      <w:marRight w:val="0"/>
      <w:marTop w:val="0"/>
      <w:marBottom w:val="0"/>
      <w:divBdr>
        <w:top w:val="none" w:sz="0" w:space="0" w:color="auto"/>
        <w:left w:val="none" w:sz="0" w:space="0" w:color="auto"/>
        <w:bottom w:val="none" w:sz="0" w:space="0" w:color="auto"/>
        <w:right w:val="none" w:sz="0" w:space="0" w:color="auto"/>
      </w:divBdr>
    </w:div>
    <w:div w:id="1713995644">
      <w:bodyDiv w:val="1"/>
      <w:marLeft w:val="0"/>
      <w:marRight w:val="0"/>
      <w:marTop w:val="0"/>
      <w:marBottom w:val="0"/>
      <w:divBdr>
        <w:top w:val="none" w:sz="0" w:space="0" w:color="auto"/>
        <w:left w:val="none" w:sz="0" w:space="0" w:color="auto"/>
        <w:bottom w:val="none" w:sz="0" w:space="0" w:color="auto"/>
        <w:right w:val="none" w:sz="0" w:space="0" w:color="auto"/>
      </w:divBdr>
    </w:div>
    <w:div w:id="1731070928">
      <w:bodyDiv w:val="1"/>
      <w:marLeft w:val="0"/>
      <w:marRight w:val="0"/>
      <w:marTop w:val="0"/>
      <w:marBottom w:val="0"/>
      <w:divBdr>
        <w:top w:val="none" w:sz="0" w:space="0" w:color="auto"/>
        <w:left w:val="none" w:sz="0" w:space="0" w:color="auto"/>
        <w:bottom w:val="none" w:sz="0" w:space="0" w:color="auto"/>
        <w:right w:val="none" w:sz="0" w:space="0" w:color="auto"/>
      </w:divBdr>
    </w:div>
    <w:div w:id="1748069199">
      <w:bodyDiv w:val="1"/>
      <w:marLeft w:val="0"/>
      <w:marRight w:val="0"/>
      <w:marTop w:val="0"/>
      <w:marBottom w:val="0"/>
      <w:divBdr>
        <w:top w:val="none" w:sz="0" w:space="0" w:color="auto"/>
        <w:left w:val="none" w:sz="0" w:space="0" w:color="auto"/>
        <w:bottom w:val="none" w:sz="0" w:space="0" w:color="auto"/>
        <w:right w:val="none" w:sz="0" w:space="0" w:color="auto"/>
      </w:divBdr>
    </w:div>
    <w:div w:id="1754545561">
      <w:bodyDiv w:val="1"/>
      <w:marLeft w:val="0"/>
      <w:marRight w:val="0"/>
      <w:marTop w:val="0"/>
      <w:marBottom w:val="0"/>
      <w:divBdr>
        <w:top w:val="none" w:sz="0" w:space="0" w:color="auto"/>
        <w:left w:val="none" w:sz="0" w:space="0" w:color="auto"/>
        <w:bottom w:val="none" w:sz="0" w:space="0" w:color="auto"/>
        <w:right w:val="none" w:sz="0" w:space="0" w:color="auto"/>
      </w:divBdr>
    </w:div>
    <w:div w:id="1762407325">
      <w:bodyDiv w:val="1"/>
      <w:marLeft w:val="0"/>
      <w:marRight w:val="0"/>
      <w:marTop w:val="0"/>
      <w:marBottom w:val="0"/>
      <w:divBdr>
        <w:top w:val="none" w:sz="0" w:space="0" w:color="auto"/>
        <w:left w:val="none" w:sz="0" w:space="0" w:color="auto"/>
        <w:bottom w:val="none" w:sz="0" w:space="0" w:color="auto"/>
        <w:right w:val="none" w:sz="0" w:space="0" w:color="auto"/>
      </w:divBdr>
    </w:div>
    <w:div w:id="1762749933">
      <w:bodyDiv w:val="1"/>
      <w:marLeft w:val="0"/>
      <w:marRight w:val="0"/>
      <w:marTop w:val="0"/>
      <w:marBottom w:val="0"/>
      <w:divBdr>
        <w:top w:val="none" w:sz="0" w:space="0" w:color="auto"/>
        <w:left w:val="none" w:sz="0" w:space="0" w:color="auto"/>
        <w:bottom w:val="none" w:sz="0" w:space="0" w:color="auto"/>
        <w:right w:val="none" w:sz="0" w:space="0" w:color="auto"/>
      </w:divBdr>
    </w:div>
    <w:div w:id="1766269442">
      <w:bodyDiv w:val="1"/>
      <w:marLeft w:val="0"/>
      <w:marRight w:val="0"/>
      <w:marTop w:val="0"/>
      <w:marBottom w:val="0"/>
      <w:divBdr>
        <w:top w:val="none" w:sz="0" w:space="0" w:color="auto"/>
        <w:left w:val="none" w:sz="0" w:space="0" w:color="auto"/>
        <w:bottom w:val="none" w:sz="0" w:space="0" w:color="auto"/>
        <w:right w:val="none" w:sz="0" w:space="0" w:color="auto"/>
      </w:divBdr>
    </w:div>
    <w:div w:id="1769885956">
      <w:bodyDiv w:val="1"/>
      <w:marLeft w:val="0"/>
      <w:marRight w:val="0"/>
      <w:marTop w:val="0"/>
      <w:marBottom w:val="0"/>
      <w:divBdr>
        <w:top w:val="none" w:sz="0" w:space="0" w:color="auto"/>
        <w:left w:val="none" w:sz="0" w:space="0" w:color="auto"/>
        <w:bottom w:val="none" w:sz="0" w:space="0" w:color="auto"/>
        <w:right w:val="none" w:sz="0" w:space="0" w:color="auto"/>
      </w:divBdr>
    </w:div>
    <w:div w:id="1784957873">
      <w:bodyDiv w:val="1"/>
      <w:marLeft w:val="0"/>
      <w:marRight w:val="0"/>
      <w:marTop w:val="0"/>
      <w:marBottom w:val="0"/>
      <w:divBdr>
        <w:top w:val="none" w:sz="0" w:space="0" w:color="auto"/>
        <w:left w:val="none" w:sz="0" w:space="0" w:color="auto"/>
        <w:bottom w:val="none" w:sz="0" w:space="0" w:color="auto"/>
        <w:right w:val="none" w:sz="0" w:space="0" w:color="auto"/>
      </w:divBdr>
    </w:div>
    <w:div w:id="1785808868">
      <w:bodyDiv w:val="1"/>
      <w:marLeft w:val="0"/>
      <w:marRight w:val="0"/>
      <w:marTop w:val="0"/>
      <w:marBottom w:val="0"/>
      <w:divBdr>
        <w:top w:val="none" w:sz="0" w:space="0" w:color="auto"/>
        <w:left w:val="none" w:sz="0" w:space="0" w:color="auto"/>
        <w:bottom w:val="none" w:sz="0" w:space="0" w:color="auto"/>
        <w:right w:val="none" w:sz="0" w:space="0" w:color="auto"/>
      </w:divBdr>
    </w:div>
    <w:div w:id="1788432331">
      <w:bodyDiv w:val="1"/>
      <w:marLeft w:val="0"/>
      <w:marRight w:val="0"/>
      <w:marTop w:val="0"/>
      <w:marBottom w:val="0"/>
      <w:divBdr>
        <w:top w:val="none" w:sz="0" w:space="0" w:color="auto"/>
        <w:left w:val="none" w:sz="0" w:space="0" w:color="auto"/>
        <w:bottom w:val="none" w:sz="0" w:space="0" w:color="auto"/>
        <w:right w:val="none" w:sz="0" w:space="0" w:color="auto"/>
      </w:divBdr>
    </w:div>
    <w:div w:id="1789079420">
      <w:bodyDiv w:val="1"/>
      <w:marLeft w:val="0"/>
      <w:marRight w:val="0"/>
      <w:marTop w:val="0"/>
      <w:marBottom w:val="0"/>
      <w:divBdr>
        <w:top w:val="none" w:sz="0" w:space="0" w:color="auto"/>
        <w:left w:val="none" w:sz="0" w:space="0" w:color="auto"/>
        <w:bottom w:val="none" w:sz="0" w:space="0" w:color="auto"/>
        <w:right w:val="none" w:sz="0" w:space="0" w:color="auto"/>
      </w:divBdr>
    </w:div>
    <w:div w:id="1790197871">
      <w:bodyDiv w:val="1"/>
      <w:marLeft w:val="0"/>
      <w:marRight w:val="0"/>
      <w:marTop w:val="0"/>
      <w:marBottom w:val="0"/>
      <w:divBdr>
        <w:top w:val="none" w:sz="0" w:space="0" w:color="auto"/>
        <w:left w:val="none" w:sz="0" w:space="0" w:color="auto"/>
        <w:bottom w:val="none" w:sz="0" w:space="0" w:color="auto"/>
        <w:right w:val="none" w:sz="0" w:space="0" w:color="auto"/>
      </w:divBdr>
    </w:div>
    <w:div w:id="1791900723">
      <w:bodyDiv w:val="1"/>
      <w:marLeft w:val="0"/>
      <w:marRight w:val="0"/>
      <w:marTop w:val="0"/>
      <w:marBottom w:val="0"/>
      <w:divBdr>
        <w:top w:val="none" w:sz="0" w:space="0" w:color="auto"/>
        <w:left w:val="none" w:sz="0" w:space="0" w:color="auto"/>
        <w:bottom w:val="none" w:sz="0" w:space="0" w:color="auto"/>
        <w:right w:val="none" w:sz="0" w:space="0" w:color="auto"/>
      </w:divBdr>
    </w:div>
    <w:div w:id="1794320884">
      <w:bodyDiv w:val="1"/>
      <w:marLeft w:val="0"/>
      <w:marRight w:val="0"/>
      <w:marTop w:val="0"/>
      <w:marBottom w:val="0"/>
      <w:divBdr>
        <w:top w:val="none" w:sz="0" w:space="0" w:color="auto"/>
        <w:left w:val="none" w:sz="0" w:space="0" w:color="auto"/>
        <w:bottom w:val="none" w:sz="0" w:space="0" w:color="auto"/>
        <w:right w:val="none" w:sz="0" w:space="0" w:color="auto"/>
      </w:divBdr>
    </w:div>
    <w:div w:id="1800107467">
      <w:bodyDiv w:val="1"/>
      <w:marLeft w:val="0"/>
      <w:marRight w:val="0"/>
      <w:marTop w:val="0"/>
      <w:marBottom w:val="0"/>
      <w:divBdr>
        <w:top w:val="none" w:sz="0" w:space="0" w:color="auto"/>
        <w:left w:val="none" w:sz="0" w:space="0" w:color="auto"/>
        <w:bottom w:val="none" w:sz="0" w:space="0" w:color="auto"/>
        <w:right w:val="none" w:sz="0" w:space="0" w:color="auto"/>
      </w:divBdr>
    </w:div>
    <w:div w:id="1806317730">
      <w:bodyDiv w:val="1"/>
      <w:marLeft w:val="0"/>
      <w:marRight w:val="0"/>
      <w:marTop w:val="0"/>
      <w:marBottom w:val="0"/>
      <w:divBdr>
        <w:top w:val="none" w:sz="0" w:space="0" w:color="auto"/>
        <w:left w:val="none" w:sz="0" w:space="0" w:color="auto"/>
        <w:bottom w:val="none" w:sz="0" w:space="0" w:color="auto"/>
        <w:right w:val="none" w:sz="0" w:space="0" w:color="auto"/>
      </w:divBdr>
    </w:div>
    <w:div w:id="1811634165">
      <w:bodyDiv w:val="1"/>
      <w:marLeft w:val="0"/>
      <w:marRight w:val="0"/>
      <w:marTop w:val="0"/>
      <w:marBottom w:val="0"/>
      <w:divBdr>
        <w:top w:val="none" w:sz="0" w:space="0" w:color="auto"/>
        <w:left w:val="none" w:sz="0" w:space="0" w:color="auto"/>
        <w:bottom w:val="none" w:sz="0" w:space="0" w:color="auto"/>
        <w:right w:val="none" w:sz="0" w:space="0" w:color="auto"/>
      </w:divBdr>
    </w:div>
    <w:div w:id="1816994580">
      <w:bodyDiv w:val="1"/>
      <w:marLeft w:val="0"/>
      <w:marRight w:val="0"/>
      <w:marTop w:val="0"/>
      <w:marBottom w:val="0"/>
      <w:divBdr>
        <w:top w:val="none" w:sz="0" w:space="0" w:color="auto"/>
        <w:left w:val="none" w:sz="0" w:space="0" w:color="auto"/>
        <w:bottom w:val="none" w:sz="0" w:space="0" w:color="auto"/>
        <w:right w:val="none" w:sz="0" w:space="0" w:color="auto"/>
      </w:divBdr>
    </w:div>
    <w:div w:id="1822766293">
      <w:bodyDiv w:val="1"/>
      <w:marLeft w:val="0"/>
      <w:marRight w:val="0"/>
      <w:marTop w:val="0"/>
      <w:marBottom w:val="0"/>
      <w:divBdr>
        <w:top w:val="none" w:sz="0" w:space="0" w:color="auto"/>
        <w:left w:val="none" w:sz="0" w:space="0" w:color="auto"/>
        <w:bottom w:val="none" w:sz="0" w:space="0" w:color="auto"/>
        <w:right w:val="none" w:sz="0" w:space="0" w:color="auto"/>
      </w:divBdr>
    </w:div>
    <w:div w:id="1848514842">
      <w:bodyDiv w:val="1"/>
      <w:marLeft w:val="0"/>
      <w:marRight w:val="0"/>
      <w:marTop w:val="0"/>
      <w:marBottom w:val="0"/>
      <w:divBdr>
        <w:top w:val="none" w:sz="0" w:space="0" w:color="auto"/>
        <w:left w:val="none" w:sz="0" w:space="0" w:color="auto"/>
        <w:bottom w:val="none" w:sz="0" w:space="0" w:color="auto"/>
        <w:right w:val="none" w:sz="0" w:space="0" w:color="auto"/>
      </w:divBdr>
    </w:div>
    <w:div w:id="1852909623">
      <w:bodyDiv w:val="1"/>
      <w:marLeft w:val="0"/>
      <w:marRight w:val="0"/>
      <w:marTop w:val="0"/>
      <w:marBottom w:val="0"/>
      <w:divBdr>
        <w:top w:val="none" w:sz="0" w:space="0" w:color="auto"/>
        <w:left w:val="none" w:sz="0" w:space="0" w:color="auto"/>
        <w:bottom w:val="none" w:sz="0" w:space="0" w:color="auto"/>
        <w:right w:val="none" w:sz="0" w:space="0" w:color="auto"/>
      </w:divBdr>
    </w:div>
    <w:div w:id="1890459016">
      <w:bodyDiv w:val="1"/>
      <w:marLeft w:val="0"/>
      <w:marRight w:val="0"/>
      <w:marTop w:val="0"/>
      <w:marBottom w:val="0"/>
      <w:divBdr>
        <w:top w:val="none" w:sz="0" w:space="0" w:color="auto"/>
        <w:left w:val="none" w:sz="0" w:space="0" w:color="auto"/>
        <w:bottom w:val="none" w:sz="0" w:space="0" w:color="auto"/>
        <w:right w:val="none" w:sz="0" w:space="0" w:color="auto"/>
      </w:divBdr>
    </w:div>
    <w:div w:id="1898978487">
      <w:bodyDiv w:val="1"/>
      <w:marLeft w:val="0"/>
      <w:marRight w:val="0"/>
      <w:marTop w:val="0"/>
      <w:marBottom w:val="0"/>
      <w:divBdr>
        <w:top w:val="none" w:sz="0" w:space="0" w:color="auto"/>
        <w:left w:val="none" w:sz="0" w:space="0" w:color="auto"/>
        <w:bottom w:val="none" w:sz="0" w:space="0" w:color="auto"/>
        <w:right w:val="none" w:sz="0" w:space="0" w:color="auto"/>
      </w:divBdr>
    </w:div>
    <w:div w:id="1910922790">
      <w:bodyDiv w:val="1"/>
      <w:marLeft w:val="0"/>
      <w:marRight w:val="0"/>
      <w:marTop w:val="0"/>
      <w:marBottom w:val="0"/>
      <w:divBdr>
        <w:top w:val="none" w:sz="0" w:space="0" w:color="auto"/>
        <w:left w:val="none" w:sz="0" w:space="0" w:color="auto"/>
        <w:bottom w:val="none" w:sz="0" w:space="0" w:color="auto"/>
        <w:right w:val="none" w:sz="0" w:space="0" w:color="auto"/>
      </w:divBdr>
    </w:div>
    <w:div w:id="1912153651">
      <w:bodyDiv w:val="1"/>
      <w:marLeft w:val="0"/>
      <w:marRight w:val="0"/>
      <w:marTop w:val="0"/>
      <w:marBottom w:val="0"/>
      <w:divBdr>
        <w:top w:val="none" w:sz="0" w:space="0" w:color="auto"/>
        <w:left w:val="none" w:sz="0" w:space="0" w:color="auto"/>
        <w:bottom w:val="none" w:sz="0" w:space="0" w:color="auto"/>
        <w:right w:val="none" w:sz="0" w:space="0" w:color="auto"/>
      </w:divBdr>
    </w:div>
    <w:div w:id="1919316359">
      <w:bodyDiv w:val="1"/>
      <w:marLeft w:val="0"/>
      <w:marRight w:val="0"/>
      <w:marTop w:val="0"/>
      <w:marBottom w:val="0"/>
      <w:divBdr>
        <w:top w:val="none" w:sz="0" w:space="0" w:color="auto"/>
        <w:left w:val="none" w:sz="0" w:space="0" w:color="auto"/>
        <w:bottom w:val="none" w:sz="0" w:space="0" w:color="auto"/>
        <w:right w:val="none" w:sz="0" w:space="0" w:color="auto"/>
      </w:divBdr>
    </w:div>
    <w:div w:id="1919628719">
      <w:bodyDiv w:val="1"/>
      <w:marLeft w:val="0"/>
      <w:marRight w:val="0"/>
      <w:marTop w:val="0"/>
      <w:marBottom w:val="0"/>
      <w:divBdr>
        <w:top w:val="none" w:sz="0" w:space="0" w:color="auto"/>
        <w:left w:val="none" w:sz="0" w:space="0" w:color="auto"/>
        <w:bottom w:val="none" w:sz="0" w:space="0" w:color="auto"/>
        <w:right w:val="none" w:sz="0" w:space="0" w:color="auto"/>
      </w:divBdr>
    </w:div>
    <w:div w:id="1957364967">
      <w:bodyDiv w:val="1"/>
      <w:marLeft w:val="0"/>
      <w:marRight w:val="0"/>
      <w:marTop w:val="0"/>
      <w:marBottom w:val="0"/>
      <w:divBdr>
        <w:top w:val="none" w:sz="0" w:space="0" w:color="auto"/>
        <w:left w:val="none" w:sz="0" w:space="0" w:color="auto"/>
        <w:bottom w:val="none" w:sz="0" w:space="0" w:color="auto"/>
        <w:right w:val="none" w:sz="0" w:space="0" w:color="auto"/>
      </w:divBdr>
    </w:div>
    <w:div w:id="1964728185">
      <w:bodyDiv w:val="1"/>
      <w:marLeft w:val="0"/>
      <w:marRight w:val="0"/>
      <w:marTop w:val="0"/>
      <w:marBottom w:val="0"/>
      <w:divBdr>
        <w:top w:val="none" w:sz="0" w:space="0" w:color="auto"/>
        <w:left w:val="none" w:sz="0" w:space="0" w:color="auto"/>
        <w:bottom w:val="none" w:sz="0" w:space="0" w:color="auto"/>
        <w:right w:val="none" w:sz="0" w:space="0" w:color="auto"/>
      </w:divBdr>
    </w:div>
    <w:div w:id="1970621189">
      <w:bodyDiv w:val="1"/>
      <w:marLeft w:val="0"/>
      <w:marRight w:val="0"/>
      <w:marTop w:val="0"/>
      <w:marBottom w:val="0"/>
      <w:divBdr>
        <w:top w:val="none" w:sz="0" w:space="0" w:color="auto"/>
        <w:left w:val="none" w:sz="0" w:space="0" w:color="auto"/>
        <w:bottom w:val="none" w:sz="0" w:space="0" w:color="auto"/>
        <w:right w:val="none" w:sz="0" w:space="0" w:color="auto"/>
      </w:divBdr>
    </w:div>
    <w:div w:id="1971783964">
      <w:bodyDiv w:val="1"/>
      <w:marLeft w:val="0"/>
      <w:marRight w:val="0"/>
      <w:marTop w:val="0"/>
      <w:marBottom w:val="0"/>
      <w:divBdr>
        <w:top w:val="none" w:sz="0" w:space="0" w:color="auto"/>
        <w:left w:val="none" w:sz="0" w:space="0" w:color="auto"/>
        <w:bottom w:val="none" w:sz="0" w:space="0" w:color="auto"/>
        <w:right w:val="none" w:sz="0" w:space="0" w:color="auto"/>
      </w:divBdr>
    </w:div>
    <w:div w:id="1971934861">
      <w:bodyDiv w:val="1"/>
      <w:marLeft w:val="0"/>
      <w:marRight w:val="0"/>
      <w:marTop w:val="0"/>
      <w:marBottom w:val="0"/>
      <w:divBdr>
        <w:top w:val="none" w:sz="0" w:space="0" w:color="auto"/>
        <w:left w:val="none" w:sz="0" w:space="0" w:color="auto"/>
        <w:bottom w:val="none" w:sz="0" w:space="0" w:color="auto"/>
        <w:right w:val="none" w:sz="0" w:space="0" w:color="auto"/>
      </w:divBdr>
    </w:div>
    <w:div w:id="1980457602">
      <w:bodyDiv w:val="1"/>
      <w:marLeft w:val="0"/>
      <w:marRight w:val="0"/>
      <w:marTop w:val="0"/>
      <w:marBottom w:val="0"/>
      <w:divBdr>
        <w:top w:val="none" w:sz="0" w:space="0" w:color="auto"/>
        <w:left w:val="none" w:sz="0" w:space="0" w:color="auto"/>
        <w:bottom w:val="none" w:sz="0" w:space="0" w:color="auto"/>
        <w:right w:val="none" w:sz="0" w:space="0" w:color="auto"/>
      </w:divBdr>
      <w:divsChild>
        <w:div w:id="2088647289">
          <w:marLeft w:val="446"/>
          <w:marRight w:val="0"/>
          <w:marTop w:val="0"/>
          <w:marBottom w:val="0"/>
          <w:divBdr>
            <w:top w:val="none" w:sz="0" w:space="0" w:color="auto"/>
            <w:left w:val="none" w:sz="0" w:space="0" w:color="auto"/>
            <w:bottom w:val="none" w:sz="0" w:space="0" w:color="auto"/>
            <w:right w:val="none" w:sz="0" w:space="0" w:color="auto"/>
          </w:divBdr>
        </w:div>
        <w:div w:id="1804158584">
          <w:marLeft w:val="446"/>
          <w:marRight w:val="0"/>
          <w:marTop w:val="0"/>
          <w:marBottom w:val="0"/>
          <w:divBdr>
            <w:top w:val="none" w:sz="0" w:space="0" w:color="auto"/>
            <w:left w:val="none" w:sz="0" w:space="0" w:color="auto"/>
            <w:bottom w:val="none" w:sz="0" w:space="0" w:color="auto"/>
            <w:right w:val="none" w:sz="0" w:space="0" w:color="auto"/>
          </w:divBdr>
        </w:div>
        <w:div w:id="1607152963">
          <w:marLeft w:val="446"/>
          <w:marRight w:val="0"/>
          <w:marTop w:val="0"/>
          <w:marBottom w:val="0"/>
          <w:divBdr>
            <w:top w:val="none" w:sz="0" w:space="0" w:color="auto"/>
            <w:left w:val="none" w:sz="0" w:space="0" w:color="auto"/>
            <w:bottom w:val="none" w:sz="0" w:space="0" w:color="auto"/>
            <w:right w:val="none" w:sz="0" w:space="0" w:color="auto"/>
          </w:divBdr>
        </w:div>
      </w:divsChild>
    </w:div>
    <w:div w:id="1982341149">
      <w:bodyDiv w:val="1"/>
      <w:marLeft w:val="0"/>
      <w:marRight w:val="0"/>
      <w:marTop w:val="0"/>
      <w:marBottom w:val="0"/>
      <w:divBdr>
        <w:top w:val="none" w:sz="0" w:space="0" w:color="auto"/>
        <w:left w:val="none" w:sz="0" w:space="0" w:color="auto"/>
        <w:bottom w:val="none" w:sz="0" w:space="0" w:color="auto"/>
        <w:right w:val="none" w:sz="0" w:space="0" w:color="auto"/>
      </w:divBdr>
    </w:div>
    <w:div w:id="1994869276">
      <w:bodyDiv w:val="1"/>
      <w:marLeft w:val="0"/>
      <w:marRight w:val="0"/>
      <w:marTop w:val="0"/>
      <w:marBottom w:val="0"/>
      <w:divBdr>
        <w:top w:val="none" w:sz="0" w:space="0" w:color="auto"/>
        <w:left w:val="none" w:sz="0" w:space="0" w:color="auto"/>
        <w:bottom w:val="none" w:sz="0" w:space="0" w:color="auto"/>
        <w:right w:val="none" w:sz="0" w:space="0" w:color="auto"/>
      </w:divBdr>
    </w:div>
    <w:div w:id="1997103108">
      <w:bodyDiv w:val="1"/>
      <w:marLeft w:val="0"/>
      <w:marRight w:val="0"/>
      <w:marTop w:val="0"/>
      <w:marBottom w:val="0"/>
      <w:divBdr>
        <w:top w:val="none" w:sz="0" w:space="0" w:color="auto"/>
        <w:left w:val="none" w:sz="0" w:space="0" w:color="auto"/>
        <w:bottom w:val="none" w:sz="0" w:space="0" w:color="auto"/>
        <w:right w:val="none" w:sz="0" w:space="0" w:color="auto"/>
      </w:divBdr>
      <w:divsChild>
        <w:div w:id="1938639877">
          <w:marLeft w:val="0"/>
          <w:marRight w:val="0"/>
          <w:marTop w:val="0"/>
          <w:marBottom w:val="0"/>
          <w:divBdr>
            <w:top w:val="none" w:sz="0" w:space="0" w:color="auto"/>
            <w:left w:val="none" w:sz="0" w:space="0" w:color="auto"/>
            <w:bottom w:val="none" w:sz="0" w:space="0" w:color="auto"/>
            <w:right w:val="none" w:sz="0" w:space="0" w:color="auto"/>
          </w:divBdr>
          <w:divsChild>
            <w:div w:id="242377875">
              <w:marLeft w:val="0"/>
              <w:marRight w:val="0"/>
              <w:marTop w:val="0"/>
              <w:marBottom w:val="0"/>
              <w:divBdr>
                <w:top w:val="none" w:sz="0" w:space="0" w:color="auto"/>
                <w:left w:val="none" w:sz="0" w:space="0" w:color="auto"/>
                <w:bottom w:val="none" w:sz="0" w:space="0" w:color="auto"/>
                <w:right w:val="none" w:sz="0" w:space="0" w:color="auto"/>
              </w:divBdr>
              <w:divsChild>
                <w:div w:id="21422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041143">
      <w:bodyDiv w:val="1"/>
      <w:marLeft w:val="0"/>
      <w:marRight w:val="0"/>
      <w:marTop w:val="0"/>
      <w:marBottom w:val="0"/>
      <w:divBdr>
        <w:top w:val="none" w:sz="0" w:space="0" w:color="auto"/>
        <w:left w:val="none" w:sz="0" w:space="0" w:color="auto"/>
        <w:bottom w:val="none" w:sz="0" w:space="0" w:color="auto"/>
        <w:right w:val="none" w:sz="0" w:space="0" w:color="auto"/>
      </w:divBdr>
    </w:div>
    <w:div w:id="2010910778">
      <w:bodyDiv w:val="1"/>
      <w:marLeft w:val="0"/>
      <w:marRight w:val="0"/>
      <w:marTop w:val="0"/>
      <w:marBottom w:val="0"/>
      <w:divBdr>
        <w:top w:val="none" w:sz="0" w:space="0" w:color="auto"/>
        <w:left w:val="none" w:sz="0" w:space="0" w:color="auto"/>
        <w:bottom w:val="none" w:sz="0" w:space="0" w:color="auto"/>
        <w:right w:val="none" w:sz="0" w:space="0" w:color="auto"/>
      </w:divBdr>
    </w:div>
    <w:div w:id="2014599836">
      <w:bodyDiv w:val="1"/>
      <w:marLeft w:val="0"/>
      <w:marRight w:val="0"/>
      <w:marTop w:val="0"/>
      <w:marBottom w:val="0"/>
      <w:divBdr>
        <w:top w:val="none" w:sz="0" w:space="0" w:color="auto"/>
        <w:left w:val="none" w:sz="0" w:space="0" w:color="auto"/>
        <w:bottom w:val="none" w:sz="0" w:space="0" w:color="auto"/>
        <w:right w:val="none" w:sz="0" w:space="0" w:color="auto"/>
      </w:divBdr>
    </w:div>
    <w:div w:id="2017078018">
      <w:bodyDiv w:val="1"/>
      <w:marLeft w:val="0"/>
      <w:marRight w:val="0"/>
      <w:marTop w:val="0"/>
      <w:marBottom w:val="0"/>
      <w:divBdr>
        <w:top w:val="none" w:sz="0" w:space="0" w:color="auto"/>
        <w:left w:val="none" w:sz="0" w:space="0" w:color="auto"/>
        <w:bottom w:val="none" w:sz="0" w:space="0" w:color="auto"/>
        <w:right w:val="none" w:sz="0" w:space="0" w:color="auto"/>
      </w:divBdr>
    </w:div>
    <w:div w:id="2023241126">
      <w:bodyDiv w:val="1"/>
      <w:marLeft w:val="0"/>
      <w:marRight w:val="0"/>
      <w:marTop w:val="0"/>
      <w:marBottom w:val="0"/>
      <w:divBdr>
        <w:top w:val="none" w:sz="0" w:space="0" w:color="auto"/>
        <w:left w:val="none" w:sz="0" w:space="0" w:color="auto"/>
        <w:bottom w:val="none" w:sz="0" w:space="0" w:color="auto"/>
        <w:right w:val="none" w:sz="0" w:space="0" w:color="auto"/>
      </w:divBdr>
    </w:div>
    <w:div w:id="2023316623">
      <w:bodyDiv w:val="1"/>
      <w:marLeft w:val="0"/>
      <w:marRight w:val="0"/>
      <w:marTop w:val="0"/>
      <w:marBottom w:val="0"/>
      <w:divBdr>
        <w:top w:val="none" w:sz="0" w:space="0" w:color="auto"/>
        <w:left w:val="none" w:sz="0" w:space="0" w:color="auto"/>
        <w:bottom w:val="none" w:sz="0" w:space="0" w:color="auto"/>
        <w:right w:val="none" w:sz="0" w:space="0" w:color="auto"/>
      </w:divBdr>
    </w:div>
    <w:div w:id="2032795826">
      <w:bodyDiv w:val="1"/>
      <w:marLeft w:val="0"/>
      <w:marRight w:val="0"/>
      <w:marTop w:val="0"/>
      <w:marBottom w:val="0"/>
      <w:divBdr>
        <w:top w:val="none" w:sz="0" w:space="0" w:color="auto"/>
        <w:left w:val="none" w:sz="0" w:space="0" w:color="auto"/>
        <w:bottom w:val="none" w:sz="0" w:space="0" w:color="auto"/>
        <w:right w:val="none" w:sz="0" w:space="0" w:color="auto"/>
      </w:divBdr>
    </w:div>
    <w:div w:id="2044744642">
      <w:bodyDiv w:val="1"/>
      <w:marLeft w:val="0"/>
      <w:marRight w:val="0"/>
      <w:marTop w:val="0"/>
      <w:marBottom w:val="0"/>
      <w:divBdr>
        <w:top w:val="none" w:sz="0" w:space="0" w:color="auto"/>
        <w:left w:val="none" w:sz="0" w:space="0" w:color="auto"/>
        <w:bottom w:val="none" w:sz="0" w:space="0" w:color="auto"/>
        <w:right w:val="none" w:sz="0" w:space="0" w:color="auto"/>
      </w:divBdr>
    </w:div>
    <w:div w:id="2052418581">
      <w:bodyDiv w:val="1"/>
      <w:marLeft w:val="0"/>
      <w:marRight w:val="0"/>
      <w:marTop w:val="0"/>
      <w:marBottom w:val="0"/>
      <w:divBdr>
        <w:top w:val="none" w:sz="0" w:space="0" w:color="auto"/>
        <w:left w:val="none" w:sz="0" w:space="0" w:color="auto"/>
        <w:bottom w:val="none" w:sz="0" w:space="0" w:color="auto"/>
        <w:right w:val="none" w:sz="0" w:space="0" w:color="auto"/>
      </w:divBdr>
    </w:div>
    <w:div w:id="2061707948">
      <w:bodyDiv w:val="1"/>
      <w:marLeft w:val="0"/>
      <w:marRight w:val="0"/>
      <w:marTop w:val="0"/>
      <w:marBottom w:val="0"/>
      <w:divBdr>
        <w:top w:val="none" w:sz="0" w:space="0" w:color="auto"/>
        <w:left w:val="none" w:sz="0" w:space="0" w:color="auto"/>
        <w:bottom w:val="none" w:sz="0" w:space="0" w:color="auto"/>
        <w:right w:val="none" w:sz="0" w:space="0" w:color="auto"/>
      </w:divBdr>
    </w:div>
    <w:div w:id="2062170104">
      <w:bodyDiv w:val="1"/>
      <w:marLeft w:val="0"/>
      <w:marRight w:val="0"/>
      <w:marTop w:val="0"/>
      <w:marBottom w:val="0"/>
      <w:divBdr>
        <w:top w:val="none" w:sz="0" w:space="0" w:color="auto"/>
        <w:left w:val="none" w:sz="0" w:space="0" w:color="auto"/>
        <w:bottom w:val="none" w:sz="0" w:space="0" w:color="auto"/>
        <w:right w:val="none" w:sz="0" w:space="0" w:color="auto"/>
      </w:divBdr>
    </w:div>
    <w:div w:id="2085100762">
      <w:bodyDiv w:val="1"/>
      <w:marLeft w:val="0"/>
      <w:marRight w:val="0"/>
      <w:marTop w:val="0"/>
      <w:marBottom w:val="0"/>
      <w:divBdr>
        <w:top w:val="none" w:sz="0" w:space="0" w:color="auto"/>
        <w:left w:val="none" w:sz="0" w:space="0" w:color="auto"/>
        <w:bottom w:val="none" w:sz="0" w:space="0" w:color="auto"/>
        <w:right w:val="none" w:sz="0" w:space="0" w:color="auto"/>
      </w:divBdr>
    </w:div>
    <w:div w:id="2093505775">
      <w:bodyDiv w:val="1"/>
      <w:marLeft w:val="0"/>
      <w:marRight w:val="0"/>
      <w:marTop w:val="0"/>
      <w:marBottom w:val="0"/>
      <w:divBdr>
        <w:top w:val="none" w:sz="0" w:space="0" w:color="auto"/>
        <w:left w:val="none" w:sz="0" w:space="0" w:color="auto"/>
        <w:bottom w:val="none" w:sz="0" w:space="0" w:color="auto"/>
        <w:right w:val="none" w:sz="0" w:space="0" w:color="auto"/>
      </w:divBdr>
    </w:div>
    <w:div w:id="2143232614">
      <w:bodyDiv w:val="1"/>
      <w:marLeft w:val="0"/>
      <w:marRight w:val="0"/>
      <w:marTop w:val="0"/>
      <w:marBottom w:val="0"/>
      <w:divBdr>
        <w:top w:val="none" w:sz="0" w:space="0" w:color="auto"/>
        <w:left w:val="none" w:sz="0" w:space="0" w:color="auto"/>
        <w:bottom w:val="none" w:sz="0" w:space="0" w:color="auto"/>
        <w:right w:val="none" w:sz="0" w:space="0" w:color="auto"/>
      </w:divBdr>
      <w:divsChild>
        <w:div w:id="1452893905">
          <w:marLeft w:val="0"/>
          <w:marRight w:val="0"/>
          <w:marTop w:val="0"/>
          <w:marBottom w:val="0"/>
          <w:divBdr>
            <w:top w:val="none" w:sz="0" w:space="0" w:color="auto"/>
            <w:left w:val="none" w:sz="0" w:space="0" w:color="auto"/>
            <w:bottom w:val="none" w:sz="0" w:space="0" w:color="auto"/>
            <w:right w:val="none" w:sz="0" w:space="0" w:color="auto"/>
          </w:divBdr>
          <w:divsChild>
            <w:div w:id="716975289">
              <w:marLeft w:val="0"/>
              <w:marRight w:val="0"/>
              <w:marTop w:val="0"/>
              <w:marBottom w:val="0"/>
              <w:divBdr>
                <w:top w:val="none" w:sz="0" w:space="0" w:color="auto"/>
                <w:left w:val="none" w:sz="0" w:space="0" w:color="auto"/>
                <w:bottom w:val="none" w:sz="0" w:space="0" w:color="auto"/>
                <w:right w:val="none" w:sz="0" w:space="0" w:color="auto"/>
              </w:divBdr>
              <w:divsChild>
                <w:div w:id="19293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emf"/><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ser>
        <c:dLbls>
          <c:showLegendKey val="0"/>
          <c:showVal val="0"/>
          <c:showCatName val="0"/>
          <c:showSerName val="0"/>
          <c:showPercent val="0"/>
          <c:showBubbleSize val="0"/>
        </c:dLbls>
        <c:gapWidth val="150"/>
        <c:axId val="588835000"/>
        <c:axId val="58883539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ser>
        <c:dLbls>
          <c:showLegendKey val="0"/>
          <c:showVal val="0"/>
          <c:showCatName val="0"/>
          <c:showSerName val="0"/>
          <c:showPercent val="0"/>
          <c:showBubbleSize val="0"/>
        </c:dLbls>
        <c:marker val="1"/>
        <c:smooth val="0"/>
        <c:axId val="526019784"/>
        <c:axId val="588833040"/>
      </c:lineChart>
      <c:catAx>
        <c:axId val="588835000"/>
        <c:scaling>
          <c:orientation val="minMax"/>
        </c:scaling>
        <c:delete val="0"/>
        <c:axPos val="b"/>
        <c:numFmt formatCode="General" sourceLinked="1"/>
        <c:majorTickMark val="none"/>
        <c:minorTickMark val="none"/>
        <c:tickLblPos val="low"/>
        <c:crossAx val="588835392"/>
        <c:crosses val="autoZero"/>
        <c:auto val="1"/>
        <c:lblAlgn val="ctr"/>
        <c:lblOffset val="100"/>
        <c:noMultiLvlLbl val="0"/>
      </c:catAx>
      <c:valAx>
        <c:axId val="588835392"/>
        <c:scaling>
          <c:orientation val="minMax"/>
          <c:max val="2500"/>
          <c:min val="-500"/>
        </c:scaling>
        <c:delete val="0"/>
        <c:axPos val="l"/>
        <c:majorGridlines/>
        <c:numFmt formatCode="General" sourceLinked="1"/>
        <c:majorTickMark val="out"/>
        <c:minorTickMark val="none"/>
        <c:tickLblPos val="nextTo"/>
        <c:crossAx val="588835000"/>
        <c:crosses val="autoZero"/>
        <c:crossBetween val="between"/>
        <c:majorUnit val="500"/>
      </c:valAx>
      <c:valAx>
        <c:axId val="588833040"/>
        <c:scaling>
          <c:orientation val="minMax"/>
          <c:max val="5.000000000000001E-2"/>
          <c:min val="-1.0000000000000002E-2"/>
        </c:scaling>
        <c:delete val="0"/>
        <c:axPos val="r"/>
        <c:numFmt formatCode="0.00%" sourceLinked="1"/>
        <c:majorTickMark val="out"/>
        <c:minorTickMark val="none"/>
        <c:tickLblPos val="nextTo"/>
        <c:crossAx val="526019784"/>
        <c:crosses val="max"/>
        <c:crossBetween val="between"/>
      </c:valAx>
      <c:catAx>
        <c:axId val="526019784"/>
        <c:scaling>
          <c:orientation val="minMax"/>
        </c:scaling>
        <c:delete val="1"/>
        <c:axPos val="b"/>
        <c:numFmt formatCode="General" sourceLinked="1"/>
        <c:majorTickMark val="out"/>
        <c:minorTickMark val="none"/>
        <c:tickLblPos val="nextTo"/>
        <c:crossAx val="58883304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B4CA5-201B-4C90-9B85-93C69B83A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29</Pages>
  <Words>2968</Words>
  <Characters>16921</Characters>
  <Application>Microsoft Office Word</Application>
  <DocSecurity>0</DocSecurity>
  <Lines>141</Lines>
  <Paragraphs>39</Paragraphs>
  <ScaleCrop>false</ScaleCrop>
  <Company>Microsoft</Company>
  <LinksUpToDate>false</LinksUpToDate>
  <CharactersWithSpaces>19850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2020年上半年北京房地产市场形势分析</dc:title>
  <dc:subject/>
  <dc:creator>kg</dc:creator>
  <cp:keywords/>
  <cp:lastModifiedBy>win10A</cp:lastModifiedBy>
  <cp:revision>13</cp:revision>
  <cp:lastPrinted>2022-06-22T07:34:00Z</cp:lastPrinted>
  <dcterms:created xsi:type="dcterms:W3CDTF">2025-01-02T03:02:00Z</dcterms:created>
  <dcterms:modified xsi:type="dcterms:W3CDTF">2025-01-15T07:48:00Z</dcterms:modified>
</cp:coreProperties>
</file>