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837" w:rsidRPr="008D24C3" w:rsidRDefault="001D3279" w:rsidP="00B16EAA">
      <w:pPr>
        <w:snapToGrid w:val="0"/>
        <w:spacing w:line="360" w:lineRule="auto"/>
        <w:jc w:val="center"/>
        <w:outlineLvl w:val="0"/>
        <w:rPr>
          <w:rFonts w:ascii="方正小标宋简体" w:eastAsia="仿宋" w:hAnsi="仿宋"/>
          <w:b/>
          <w:sz w:val="36"/>
          <w:szCs w:val="36"/>
        </w:rPr>
      </w:pPr>
      <w:bookmarkStart w:id="0" w:name="_GoBack"/>
      <w:bookmarkEnd w:id="0"/>
      <w:r w:rsidRPr="008D24C3">
        <w:rPr>
          <w:rFonts w:ascii="方正小标宋简体" w:eastAsia="仿宋" w:hAnsi="仿宋" w:hint="eastAsia"/>
          <w:b/>
          <w:sz w:val="36"/>
          <w:szCs w:val="36"/>
        </w:rPr>
        <w:t>报价单</w:t>
      </w:r>
    </w:p>
    <w:p w:rsidR="008D24C3" w:rsidRPr="008D24C3" w:rsidRDefault="008D24C3" w:rsidP="008D24C3">
      <w:pPr>
        <w:adjustRightInd w:val="0"/>
        <w:rPr>
          <w:rFonts w:asciiTheme="minorEastAsia" w:eastAsia="仿宋" w:hAnsiTheme="minorEastAsia"/>
          <w:b/>
          <w:sz w:val="32"/>
          <w:szCs w:val="32"/>
        </w:rPr>
      </w:pPr>
      <w:r w:rsidRPr="008D24C3">
        <w:rPr>
          <w:rFonts w:asciiTheme="minorEastAsia" w:eastAsia="仿宋" w:hAnsiTheme="minorEastAsia" w:hint="eastAsia"/>
          <w:b/>
          <w:sz w:val="32"/>
          <w:szCs w:val="32"/>
        </w:rPr>
        <w:t>北京市燕</w:t>
      </w:r>
      <w:proofErr w:type="gramStart"/>
      <w:r w:rsidRPr="008D24C3">
        <w:rPr>
          <w:rFonts w:asciiTheme="minorEastAsia" w:eastAsia="仿宋" w:hAnsiTheme="minorEastAsia" w:hint="eastAsia"/>
          <w:b/>
          <w:sz w:val="32"/>
          <w:szCs w:val="32"/>
        </w:rPr>
        <w:t>谷保障</w:t>
      </w:r>
      <w:proofErr w:type="gramEnd"/>
      <w:r w:rsidRPr="008D24C3">
        <w:rPr>
          <w:rFonts w:asciiTheme="minorEastAsia" w:eastAsia="仿宋" w:hAnsiTheme="minorEastAsia" w:hint="eastAsia"/>
          <w:b/>
          <w:sz w:val="32"/>
          <w:szCs w:val="32"/>
        </w:rPr>
        <w:t>性住房建设投资有限公司：</w:t>
      </w:r>
    </w:p>
    <w:p w:rsidR="008D24C3" w:rsidRPr="008D24C3" w:rsidRDefault="008D24C3" w:rsidP="008D24C3">
      <w:pPr>
        <w:adjustRightInd w:val="0"/>
        <w:ind w:firstLineChars="200" w:firstLine="640"/>
        <w:rPr>
          <w:rFonts w:asciiTheme="minorEastAsia" w:eastAsia="仿宋" w:hAnsiTheme="minorEastAsia" w:cs="Times New Roman"/>
          <w:bCs/>
          <w:kern w:val="0"/>
          <w:sz w:val="32"/>
          <w:szCs w:val="32"/>
        </w:rPr>
      </w:pPr>
      <w:r w:rsidRPr="008D24C3">
        <w:rPr>
          <w:rFonts w:asciiTheme="minorEastAsia" w:eastAsia="仿宋" w:hAnsiTheme="minorEastAsia" w:cs="Times New Roman" w:hint="eastAsia"/>
          <w:bCs/>
          <w:kern w:val="0"/>
          <w:sz w:val="32"/>
          <w:szCs w:val="32"/>
        </w:rPr>
        <w:t>感谢贵司邀请我司报价，</w:t>
      </w:r>
      <w:r w:rsidRPr="008D24C3">
        <w:rPr>
          <w:rFonts w:asciiTheme="minorEastAsia" w:eastAsia="仿宋" w:hAnsiTheme="minorEastAsia" w:cs="Times New Roman" w:hint="eastAsia"/>
          <w:bCs/>
          <w:kern w:val="0"/>
          <w:sz w:val="32"/>
          <w:szCs w:val="32"/>
        </w:rPr>
        <w:t>参照北京市有关房地产估价收费的标准规定，本着互惠互利、长期合作的原则，</w:t>
      </w:r>
      <w:r w:rsidRPr="008D24C3">
        <w:rPr>
          <w:rFonts w:asciiTheme="minorEastAsia" w:eastAsia="仿宋" w:hAnsiTheme="minorEastAsia" w:cs="Times New Roman" w:hint="eastAsia"/>
          <w:bCs/>
          <w:kern w:val="0"/>
          <w:sz w:val="32"/>
          <w:szCs w:val="32"/>
        </w:rPr>
        <w:t>我司报价收费</w:t>
      </w:r>
      <w:r w:rsidRPr="008D24C3">
        <w:rPr>
          <w:rFonts w:asciiTheme="minorEastAsia" w:eastAsia="仿宋" w:hAnsiTheme="minorEastAsia" w:cs="Times New Roman" w:hint="eastAsia"/>
          <w:bCs/>
          <w:kern w:val="0"/>
          <w:sz w:val="32"/>
          <w:szCs w:val="32"/>
        </w:rPr>
        <w:t>如下：</w:t>
      </w:r>
    </w:p>
    <w:tbl>
      <w:tblPr>
        <w:tblStyle w:val="a6"/>
        <w:tblW w:w="5000" w:type="pct"/>
        <w:tblLook w:val="04A0" w:firstRow="1" w:lastRow="0" w:firstColumn="1" w:lastColumn="0" w:noHBand="0" w:noVBand="1"/>
      </w:tblPr>
      <w:tblGrid>
        <w:gridCol w:w="4503"/>
        <w:gridCol w:w="4025"/>
      </w:tblGrid>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项目名称</w:t>
            </w:r>
          </w:p>
        </w:tc>
        <w:tc>
          <w:tcPr>
            <w:tcW w:w="236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评估费报价</w:t>
            </w:r>
          </w:p>
        </w:tc>
      </w:tr>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北京市</w:t>
            </w:r>
            <w:proofErr w:type="gramStart"/>
            <w:r w:rsidRPr="008D24C3">
              <w:rPr>
                <w:rFonts w:asciiTheme="minorEastAsia" w:eastAsia="仿宋" w:hAnsiTheme="minorEastAsia" w:cs="Times New Roman" w:hint="eastAsia"/>
                <w:kern w:val="0"/>
                <w:sz w:val="28"/>
                <w:szCs w:val="28"/>
              </w:rPr>
              <w:t>平谷区马昌营</w:t>
            </w:r>
            <w:proofErr w:type="gramEnd"/>
            <w:r w:rsidRPr="008D24C3">
              <w:rPr>
                <w:rFonts w:asciiTheme="minorEastAsia" w:eastAsia="仿宋" w:hAnsiTheme="minorEastAsia" w:cs="Times New Roman" w:hint="eastAsia"/>
                <w:kern w:val="0"/>
                <w:sz w:val="28"/>
                <w:szCs w:val="28"/>
              </w:rPr>
              <w:t>镇（沥青厂）</w:t>
            </w:r>
            <w:r w:rsidRPr="008D24C3">
              <w:rPr>
                <w:rFonts w:asciiTheme="minorEastAsia" w:eastAsia="仿宋" w:hAnsiTheme="minorEastAsia" w:cs="Times New Roman" w:hint="eastAsia"/>
                <w:kern w:val="0"/>
                <w:sz w:val="28"/>
                <w:szCs w:val="28"/>
              </w:rPr>
              <w:t>PG12-0102-6001</w:t>
            </w:r>
            <w:r w:rsidRPr="008D24C3">
              <w:rPr>
                <w:rFonts w:asciiTheme="minorEastAsia" w:eastAsia="仿宋" w:hAnsiTheme="minorEastAsia" w:cs="Times New Roman" w:hint="eastAsia"/>
                <w:kern w:val="0"/>
                <w:sz w:val="28"/>
                <w:szCs w:val="28"/>
              </w:rPr>
              <w:t>、</w:t>
            </w:r>
            <w:r w:rsidRPr="008D24C3">
              <w:rPr>
                <w:rFonts w:asciiTheme="minorEastAsia" w:eastAsia="仿宋" w:hAnsiTheme="minorEastAsia" w:cs="Times New Roman" w:hint="eastAsia"/>
                <w:kern w:val="0"/>
                <w:sz w:val="28"/>
                <w:szCs w:val="28"/>
              </w:rPr>
              <w:t>PG12-0102-6002</w:t>
            </w:r>
            <w:r w:rsidRPr="008D24C3">
              <w:rPr>
                <w:rFonts w:asciiTheme="minorEastAsia" w:eastAsia="仿宋" w:hAnsiTheme="minorEastAsia" w:cs="Times New Roman" w:hint="eastAsia"/>
                <w:kern w:val="0"/>
                <w:sz w:val="28"/>
                <w:szCs w:val="28"/>
              </w:rPr>
              <w:t>地块二类居住用地共有产权住房项目销售均价评估</w:t>
            </w:r>
          </w:p>
        </w:tc>
        <w:tc>
          <w:tcPr>
            <w:tcW w:w="236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kern w:val="0"/>
                <w:sz w:val="28"/>
                <w:szCs w:val="28"/>
              </w:rPr>
              <w:t>4.0</w:t>
            </w:r>
            <w:r w:rsidRPr="008D24C3">
              <w:rPr>
                <w:rFonts w:asciiTheme="minorEastAsia" w:eastAsia="仿宋" w:hAnsiTheme="minorEastAsia" w:cs="Times New Roman" w:hint="eastAsia"/>
                <w:kern w:val="0"/>
                <w:sz w:val="28"/>
                <w:szCs w:val="28"/>
              </w:rPr>
              <w:t>万元（含税）</w:t>
            </w:r>
          </w:p>
        </w:tc>
      </w:tr>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hint="eastAsia"/>
                <w:kern w:val="0"/>
                <w:sz w:val="28"/>
                <w:szCs w:val="28"/>
              </w:rPr>
            </w:pPr>
            <w:r w:rsidRPr="008D24C3">
              <w:rPr>
                <w:rFonts w:asciiTheme="minorEastAsia" w:eastAsia="仿宋" w:hAnsiTheme="minorEastAsia" w:cs="Times New Roman" w:hint="eastAsia"/>
                <w:kern w:val="0"/>
                <w:sz w:val="28"/>
                <w:szCs w:val="28"/>
              </w:rPr>
              <w:t>北京市</w:t>
            </w:r>
            <w:proofErr w:type="gramStart"/>
            <w:r w:rsidRPr="008D24C3">
              <w:rPr>
                <w:rFonts w:asciiTheme="minorEastAsia" w:eastAsia="仿宋" w:hAnsiTheme="minorEastAsia" w:cs="Times New Roman" w:hint="eastAsia"/>
                <w:kern w:val="0"/>
                <w:sz w:val="28"/>
                <w:szCs w:val="28"/>
              </w:rPr>
              <w:t>平谷区马昌营</w:t>
            </w:r>
            <w:proofErr w:type="gramEnd"/>
            <w:r w:rsidRPr="008D24C3">
              <w:rPr>
                <w:rFonts w:asciiTheme="minorEastAsia" w:eastAsia="仿宋" w:hAnsiTheme="minorEastAsia" w:cs="Times New Roman" w:hint="eastAsia"/>
                <w:kern w:val="0"/>
                <w:sz w:val="28"/>
                <w:szCs w:val="28"/>
              </w:rPr>
              <w:t>镇（沥青厂）</w:t>
            </w:r>
            <w:r w:rsidRPr="008D24C3">
              <w:rPr>
                <w:rFonts w:asciiTheme="minorEastAsia" w:eastAsia="仿宋" w:hAnsiTheme="minorEastAsia" w:cs="Times New Roman" w:hint="eastAsia"/>
                <w:kern w:val="0"/>
                <w:sz w:val="28"/>
                <w:szCs w:val="28"/>
              </w:rPr>
              <w:t>PG12-0102-6001</w:t>
            </w:r>
            <w:r w:rsidRPr="008D24C3">
              <w:rPr>
                <w:rFonts w:asciiTheme="minorEastAsia" w:eastAsia="仿宋" w:hAnsiTheme="minorEastAsia" w:cs="Times New Roman" w:hint="eastAsia"/>
                <w:kern w:val="0"/>
                <w:sz w:val="28"/>
                <w:szCs w:val="28"/>
              </w:rPr>
              <w:t>、</w:t>
            </w:r>
            <w:r w:rsidRPr="008D24C3">
              <w:rPr>
                <w:rFonts w:asciiTheme="minorEastAsia" w:eastAsia="仿宋" w:hAnsiTheme="minorEastAsia" w:cs="Times New Roman" w:hint="eastAsia"/>
                <w:kern w:val="0"/>
                <w:sz w:val="28"/>
                <w:szCs w:val="28"/>
              </w:rPr>
              <w:t>PG12-0102-6002</w:t>
            </w:r>
            <w:r w:rsidRPr="008D24C3">
              <w:rPr>
                <w:rFonts w:asciiTheme="minorEastAsia" w:eastAsia="仿宋" w:hAnsiTheme="minorEastAsia" w:cs="Times New Roman" w:hint="eastAsia"/>
                <w:kern w:val="0"/>
                <w:sz w:val="28"/>
                <w:szCs w:val="28"/>
              </w:rPr>
              <w:t>地块二类居住用地共有产权住房项目同地段同品质普通商品住房市场价格评估</w:t>
            </w:r>
          </w:p>
        </w:tc>
        <w:tc>
          <w:tcPr>
            <w:tcW w:w="2360" w:type="pct"/>
            <w:vAlign w:val="center"/>
          </w:tcPr>
          <w:p w:rsidR="008D24C3" w:rsidRPr="008D24C3" w:rsidRDefault="008D24C3" w:rsidP="008D1A1D">
            <w:pPr>
              <w:snapToGrid w:val="0"/>
              <w:jc w:val="center"/>
              <w:rPr>
                <w:rFonts w:asciiTheme="minorEastAsia" w:eastAsia="仿宋" w:hAnsiTheme="minorEastAsia" w:cs="Times New Roman" w:hint="eastAsia"/>
                <w:kern w:val="0"/>
                <w:sz w:val="28"/>
                <w:szCs w:val="28"/>
              </w:rPr>
            </w:pPr>
            <w:r w:rsidRPr="008D24C3">
              <w:rPr>
                <w:rFonts w:asciiTheme="minorEastAsia" w:eastAsia="仿宋" w:hAnsiTheme="minorEastAsia" w:cs="Times New Roman"/>
                <w:kern w:val="0"/>
                <w:sz w:val="28"/>
                <w:szCs w:val="28"/>
              </w:rPr>
              <w:t>3.5</w:t>
            </w:r>
            <w:r w:rsidRPr="008D24C3">
              <w:rPr>
                <w:rFonts w:asciiTheme="minorEastAsia" w:eastAsia="仿宋" w:hAnsiTheme="minorEastAsia" w:cs="Times New Roman"/>
                <w:kern w:val="0"/>
                <w:sz w:val="28"/>
                <w:szCs w:val="28"/>
              </w:rPr>
              <w:t>万元</w:t>
            </w:r>
            <w:r w:rsidRPr="008D24C3">
              <w:rPr>
                <w:rFonts w:asciiTheme="minorEastAsia" w:eastAsia="仿宋" w:hAnsiTheme="minorEastAsia" w:cs="Times New Roman" w:hint="eastAsia"/>
                <w:kern w:val="0"/>
                <w:sz w:val="28"/>
                <w:szCs w:val="28"/>
              </w:rPr>
              <w:t>（含税）</w:t>
            </w:r>
          </w:p>
        </w:tc>
      </w:tr>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hint="eastAsia"/>
                <w:kern w:val="0"/>
                <w:sz w:val="28"/>
                <w:szCs w:val="28"/>
              </w:rPr>
            </w:pPr>
            <w:r w:rsidRPr="008D24C3">
              <w:rPr>
                <w:rFonts w:asciiTheme="minorEastAsia" w:eastAsia="仿宋" w:hAnsiTheme="minorEastAsia" w:cs="Times New Roman" w:hint="eastAsia"/>
                <w:kern w:val="0"/>
                <w:sz w:val="28"/>
                <w:szCs w:val="28"/>
              </w:rPr>
              <w:t>合计</w:t>
            </w:r>
          </w:p>
        </w:tc>
        <w:tc>
          <w:tcPr>
            <w:tcW w:w="2360" w:type="pct"/>
            <w:vAlign w:val="center"/>
          </w:tcPr>
          <w:p w:rsidR="008D24C3" w:rsidRPr="008D24C3" w:rsidRDefault="008D24C3" w:rsidP="008D1A1D">
            <w:pPr>
              <w:snapToGrid w:val="0"/>
              <w:jc w:val="center"/>
              <w:rPr>
                <w:rFonts w:asciiTheme="minorEastAsia" w:eastAsia="仿宋" w:hAnsiTheme="minorEastAsia" w:cs="Times New Roman" w:hint="eastAsia"/>
                <w:kern w:val="0"/>
                <w:sz w:val="28"/>
                <w:szCs w:val="28"/>
              </w:rPr>
            </w:pPr>
            <w:r w:rsidRPr="008D24C3">
              <w:rPr>
                <w:rFonts w:asciiTheme="minorEastAsia" w:eastAsia="仿宋" w:hAnsiTheme="minorEastAsia" w:cs="Times New Roman"/>
                <w:kern w:val="0"/>
                <w:sz w:val="28"/>
                <w:szCs w:val="28"/>
              </w:rPr>
              <w:t>7.5</w:t>
            </w:r>
            <w:r w:rsidRPr="008D24C3">
              <w:rPr>
                <w:rFonts w:asciiTheme="minorEastAsia" w:eastAsia="仿宋" w:hAnsiTheme="minorEastAsia" w:cs="Times New Roman"/>
                <w:kern w:val="0"/>
                <w:sz w:val="28"/>
                <w:szCs w:val="28"/>
              </w:rPr>
              <w:t>万元</w:t>
            </w:r>
            <w:r w:rsidRPr="008D24C3">
              <w:rPr>
                <w:rFonts w:asciiTheme="minorEastAsia" w:eastAsia="仿宋" w:hAnsiTheme="minorEastAsia" w:cs="Times New Roman" w:hint="eastAsia"/>
                <w:kern w:val="0"/>
                <w:sz w:val="28"/>
                <w:szCs w:val="28"/>
              </w:rPr>
              <w:t>（含税）</w:t>
            </w:r>
          </w:p>
        </w:tc>
      </w:tr>
    </w:tbl>
    <w:p w:rsidR="00837837" w:rsidRPr="008D24C3" w:rsidRDefault="003A302E"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联系人：叶凌</w:t>
      </w:r>
    </w:p>
    <w:p w:rsidR="00837837" w:rsidRPr="008D24C3" w:rsidRDefault="00837837"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联系电话：</w:t>
      </w:r>
      <w:r w:rsidR="003A302E" w:rsidRPr="008D24C3">
        <w:rPr>
          <w:rFonts w:ascii="仿宋" w:eastAsia="仿宋" w:hAnsi="仿宋" w:cs="Times New Roman"/>
          <w:kern w:val="0"/>
          <w:sz w:val="32"/>
          <w:szCs w:val="32"/>
        </w:rPr>
        <w:t>13801277006</w:t>
      </w:r>
    </w:p>
    <w:p w:rsidR="00837837" w:rsidRPr="008D24C3" w:rsidRDefault="009904EB"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地址：</w:t>
      </w:r>
      <w:r w:rsidR="003A302E" w:rsidRPr="008D24C3">
        <w:rPr>
          <w:rFonts w:ascii="仿宋" w:eastAsia="仿宋" w:hAnsi="仿宋" w:cs="Times New Roman" w:hint="eastAsia"/>
          <w:kern w:val="0"/>
          <w:sz w:val="32"/>
          <w:szCs w:val="32"/>
        </w:rPr>
        <w:t>北京市朝阳区裕民路1</w:t>
      </w:r>
      <w:r w:rsidR="003A302E" w:rsidRPr="008D24C3">
        <w:rPr>
          <w:rFonts w:ascii="仿宋" w:eastAsia="仿宋" w:hAnsi="仿宋" w:cs="Times New Roman"/>
          <w:kern w:val="0"/>
          <w:sz w:val="32"/>
          <w:szCs w:val="32"/>
        </w:rPr>
        <w:t>2号中国国际科技会展中心</w:t>
      </w:r>
      <w:r w:rsidR="003A302E" w:rsidRPr="008D24C3">
        <w:rPr>
          <w:rFonts w:ascii="仿宋" w:eastAsia="仿宋" w:hAnsi="仿宋" w:cs="Times New Roman" w:hint="eastAsia"/>
          <w:kern w:val="0"/>
          <w:sz w:val="32"/>
          <w:szCs w:val="32"/>
        </w:rPr>
        <w:t>B座1</w:t>
      </w:r>
      <w:r w:rsidR="003A302E" w:rsidRPr="008D24C3">
        <w:rPr>
          <w:rFonts w:ascii="仿宋" w:eastAsia="仿宋" w:hAnsi="仿宋" w:cs="Times New Roman"/>
          <w:kern w:val="0"/>
          <w:sz w:val="32"/>
          <w:szCs w:val="32"/>
        </w:rPr>
        <w:t>001室</w:t>
      </w:r>
    </w:p>
    <w:p w:rsidR="00C626DA" w:rsidRPr="008D24C3" w:rsidRDefault="00FA634A" w:rsidP="00141FBF">
      <w:pPr>
        <w:adjustRightInd w:val="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附：单位简介</w:t>
      </w:r>
      <w:r w:rsidR="00B16EAA" w:rsidRPr="008D24C3">
        <w:rPr>
          <w:rFonts w:ascii="仿宋" w:eastAsia="仿宋" w:hAnsi="仿宋" w:cs="Times New Roman" w:hint="eastAsia"/>
          <w:bCs/>
          <w:kern w:val="0"/>
          <w:sz w:val="32"/>
          <w:szCs w:val="32"/>
        </w:rPr>
        <w:t>、营业执照、估价</w:t>
      </w:r>
      <w:r w:rsidR="00C626DA" w:rsidRPr="008D24C3">
        <w:rPr>
          <w:rFonts w:ascii="仿宋" w:eastAsia="仿宋" w:hAnsi="仿宋" w:cs="Times New Roman" w:hint="eastAsia"/>
          <w:bCs/>
          <w:kern w:val="0"/>
          <w:sz w:val="32"/>
          <w:szCs w:val="32"/>
        </w:rPr>
        <w:t>资质证书</w:t>
      </w:r>
    </w:p>
    <w:p w:rsidR="001D3279" w:rsidRPr="008D24C3" w:rsidRDefault="001D3279" w:rsidP="001D3279">
      <w:pPr>
        <w:adjustRightInd w:val="0"/>
        <w:ind w:firstLineChars="900" w:firstLine="2880"/>
        <w:rPr>
          <w:rFonts w:ascii="仿宋" w:eastAsia="仿宋" w:hAnsi="仿宋" w:cs="Times New Roman"/>
          <w:bCs/>
          <w:kern w:val="0"/>
          <w:sz w:val="32"/>
          <w:szCs w:val="32"/>
        </w:rPr>
      </w:pPr>
      <w:proofErr w:type="gramStart"/>
      <w:r w:rsidRPr="008D24C3">
        <w:rPr>
          <w:rFonts w:ascii="仿宋" w:eastAsia="仿宋" w:hAnsi="仿宋" w:cs="Times New Roman" w:hint="eastAsia"/>
          <w:bCs/>
          <w:kern w:val="0"/>
          <w:sz w:val="32"/>
          <w:szCs w:val="32"/>
        </w:rPr>
        <w:t>北京康正宏</w:t>
      </w:r>
      <w:proofErr w:type="gramEnd"/>
      <w:r w:rsidRPr="008D24C3">
        <w:rPr>
          <w:rFonts w:ascii="仿宋" w:eastAsia="仿宋" w:hAnsi="仿宋" w:cs="Times New Roman" w:hint="eastAsia"/>
          <w:bCs/>
          <w:kern w:val="0"/>
          <w:sz w:val="32"/>
          <w:szCs w:val="32"/>
        </w:rPr>
        <w:t>基房地产评估有限公司</w:t>
      </w:r>
    </w:p>
    <w:p w:rsidR="00BA2411" w:rsidRPr="008D24C3" w:rsidRDefault="003A302E" w:rsidP="001D3279">
      <w:pPr>
        <w:adjustRightInd w:val="0"/>
        <w:ind w:firstLineChars="1200" w:firstLine="384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20</w:t>
      </w:r>
      <w:r w:rsidRPr="008D24C3">
        <w:rPr>
          <w:rFonts w:ascii="仿宋" w:eastAsia="仿宋" w:hAnsi="仿宋" w:cs="Times New Roman"/>
          <w:bCs/>
          <w:kern w:val="0"/>
          <w:sz w:val="32"/>
          <w:szCs w:val="32"/>
        </w:rPr>
        <w:t>21</w:t>
      </w:r>
      <w:r w:rsidR="003573B3" w:rsidRPr="008D24C3">
        <w:rPr>
          <w:rFonts w:ascii="仿宋" w:eastAsia="仿宋" w:hAnsi="仿宋" w:cs="Times New Roman" w:hint="eastAsia"/>
          <w:bCs/>
          <w:kern w:val="0"/>
          <w:sz w:val="32"/>
          <w:szCs w:val="32"/>
        </w:rPr>
        <w:t>年</w:t>
      </w:r>
      <w:r w:rsidR="008D24C3">
        <w:rPr>
          <w:rFonts w:ascii="仿宋" w:eastAsia="仿宋" w:hAnsi="仿宋" w:cs="Times New Roman"/>
          <w:bCs/>
          <w:kern w:val="0"/>
          <w:sz w:val="32"/>
          <w:szCs w:val="32"/>
        </w:rPr>
        <w:t>6</w:t>
      </w:r>
      <w:r w:rsidR="003573B3" w:rsidRPr="008D24C3">
        <w:rPr>
          <w:rFonts w:ascii="仿宋" w:eastAsia="仿宋" w:hAnsi="仿宋" w:cs="Times New Roman" w:hint="eastAsia"/>
          <w:bCs/>
          <w:kern w:val="0"/>
          <w:sz w:val="32"/>
          <w:szCs w:val="32"/>
        </w:rPr>
        <w:t>月</w:t>
      </w:r>
      <w:r w:rsidR="008D24C3">
        <w:rPr>
          <w:rFonts w:ascii="仿宋" w:eastAsia="仿宋" w:hAnsi="仿宋" w:cs="Times New Roman"/>
          <w:bCs/>
          <w:kern w:val="0"/>
          <w:sz w:val="32"/>
          <w:szCs w:val="32"/>
        </w:rPr>
        <w:t>29</w:t>
      </w:r>
      <w:r w:rsidR="003573B3" w:rsidRPr="008D24C3">
        <w:rPr>
          <w:rFonts w:ascii="仿宋" w:eastAsia="仿宋" w:hAnsi="仿宋" w:cs="Times New Roman" w:hint="eastAsia"/>
          <w:bCs/>
          <w:kern w:val="0"/>
          <w:sz w:val="32"/>
          <w:szCs w:val="32"/>
        </w:rPr>
        <w:t>日</w:t>
      </w:r>
    </w:p>
    <w:p w:rsidR="00B16EAA" w:rsidRDefault="00B16EAA" w:rsidP="00B16EAA">
      <w:pPr>
        <w:adjustRightInd w:val="0"/>
        <w:rPr>
          <w:rFonts w:asciiTheme="minorEastAsia" w:hAnsiTheme="minorEastAsia" w:cs="Times New Roman"/>
          <w:bCs/>
          <w:kern w:val="0"/>
          <w:sz w:val="32"/>
          <w:szCs w:val="32"/>
        </w:rPr>
      </w:pPr>
    </w:p>
    <w:p w:rsidR="00B16EAA" w:rsidRDefault="00B16EAA" w:rsidP="001D3279">
      <w:pPr>
        <w:adjustRightInd w:val="0"/>
        <w:ind w:firstLineChars="1200" w:firstLine="3840"/>
        <w:rPr>
          <w:rFonts w:asciiTheme="minorEastAsia" w:hAnsiTheme="minorEastAsia" w:cs="Times New Roman"/>
          <w:bCs/>
          <w:kern w:val="0"/>
          <w:sz w:val="32"/>
          <w:szCs w:val="32"/>
        </w:rPr>
        <w:sectPr w:rsidR="00B16EAA" w:rsidSect="002E09BC">
          <w:headerReference w:type="default" r:id="rId7"/>
          <w:pgSz w:w="11906" w:h="16838"/>
          <w:pgMar w:top="1440" w:right="1797" w:bottom="1440" w:left="1797" w:header="624" w:footer="454" w:gutter="0"/>
          <w:cols w:space="425"/>
          <w:docGrid w:type="linesAndChars" w:linePitch="312"/>
        </w:sectPr>
      </w:pPr>
    </w:p>
    <w:p w:rsidR="00B16EAA" w:rsidRPr="00B871F7" w:rsidRDefault="00B16EAA" w:rsidP="00B16EAA">
      <w:pPr>
        <w:snapToGrid w:val="0"/>
        <w:spacing w:line="360" w:lineRule="auto"/>
        <w:jc w:val="center"/>
        <w:outlineLvl w:val="0"/>
        <w:rPr>
          <w:rFonts w:ascii="方正小标宋简体" w:eastAsia="方正小标宋简体" w:hAnsi="仿宋"/>
          <w:sz w:val="36"/>
          <w:szCs w:val="36"/>
        </w:rPr>
      </w:pPr>
      <w:r w:rsidRPr="00B871F7">
        <w:rPr>
          <w:rFonts w:ascii="方正小标宋简体" w:eastAsia="方正小标宋简体" w:hAnsi="仿宋" w:hint="eastAsia"/>
          <w:sz w:val="36"/>
          <w:szCs w:val="36"/>
        </w:rPr>
        <w:lastRenderedPageBreak/>
        <w:t>单位简介</w:t>
      </w:r>
    </w:p>
    <w:p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B871F7">
        <w:rPr>
          <w:rFonts w:ascii="仿宋" w:eastAsia="仿宋" w:hAnsi="仿宋" w:hint="eastAsia"/>
          <w:sz w:val="32"/>
          <w:szCs w:val="32"/>
        </w:rPr>
        <w:t>鉴证</w:t>
      </w:r>
      <w:proofErr w:type="gramEnd"/>
      <w:r w:rsidRPr="00B871F7">
        <w:rPr>
          <w:rFonts w:ascii="仿宋" w:eastAsia="仿宋" w:hAnsi="仿宋" w:hint="eastAsia"/>
          <w:sz w:val="32"/>
          <w:szCs w:val="32"/>
        </w:rPr>
        <w:t>类中介机构脱钩改制的精神，北京康正房地产评估事务所于2000年11月改制为</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基房地产评估有限公司，专门从事房地产价值评估、项目可行性研究、交易代理、贷款服务、登记代理等业务。</w:t>
      </w:r>
    </w:p>
    <w:p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基房地产评估公司拥有建设部一级房地产评估资质；全国范围内从事土地评估业务资质；北京市拆迁评估资格；北京市土地增值税评估资格；北京市房屋质量缺陷评估资质；</w:t>
      </w:r>
      <w:r>
        <w:rPr>
          <w:rFonts w:ascii="仿宋" w:eastAsia="仿宋" w:hAnsi="仿宋" w:hint="eastAsia"/>
          <w:sz w:val="32"/>
          <w:szCs w:val="32"/>
        </w:rPr>
        <w:t>北京市房地产经纪资质；是最高人民法院、北京市高级法院司法鉴定人；是</w:t>
      </w:r>
      <w:proofErr w:type="gramStart"/>
      <w:r>
        <w:rPr>
          <w:rFonts w:ascii="仿宋" w:eastAsia="仿宋" w:hAnsi="仿宋" w:hint="eastAsia"/>
          <w:sz w:val="32"/>
          <w:szCs w:val="32"/>
        </w:rPr>
        <w:t>河北雄安新区</w:t>
      </w:r>
      <w:proofErr w:type="gramEnd"/>
      <w:r>
        <w:rPr>
          <w:rFonts w:ascii="仿宋" w:eastAsia="仿宋" w:hAnsi="仿宋" w:hint="eastAsia"/>
          <w:sz w:val="32"/>
          <w:szCs w:val="32"/>
        </w:rPr>
        <w:t>土地储备中心房地产估价机构入库单位；是河北雄安新区规划建设局土地评估机构入库单位。</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经过25年的发展，</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基房地产评估有限公司注册资金达1000万元，拥有150名专业的估价人员和房地产经纪人员，现有具有专职注册房地产估价师资格26人，注册土地估价师资格</w:t>
      </w:r>
      <w:r>
        <w:rPr>
          <w:rFonts w:ascii="仿宋" w:eastAsia="仿宋" w:hAnsi="仿宋" w:hint="eastAsia"/>
          <w:sz w:val="32"/>
          <w:szCs w:val="32"/>
        </w:rPr>
        <w:t>1</w:t>
      </w:r>
      <w:r>
        <w:rPr>
          <w:rFonts w:ascii="仿宋" w:eastAsia="仿宋" w:hAnsi="仿宋"/>
          <w:sz w:val="32"/>
          <w:szCs w:val="32"/>
        </w:rPr>
        <w:t>9</w:t>
      </w:r>
      <w:r w:rsidRPr="00B871F7">
        <w:rPr>
          <w:rFonts w:ascii="仿宋" w:eastAsia="仿宋" w:hAnsi="仿宋" w:hint="eastAsia"/>
          <w:sz w:val="32"/>
          <w:szCs w:val="32"/>
        </w:rPr>
        <w:t>人，注册资产估价师9人，注册房地产经纪人10人，注册土地登记代理人6人，注册咨询工程师（投资）3人，注册造价工程师2人，英国皇家评估特</w:t>
      </w:r>
      <w:r w:rsidRPr="00B871F7">
        <w:rPr>
          <w:rFonts w:ascii="仿宋" w:eastAsia="仿宋" w:hAnsi="仿宋" w:hint="eastAsia"/>
          <w:sz w:val="32"/>
          <w:szCs w:val="32"/>
        </w:rPr>
        <w:lastRenderedPageBreak/>
        <w:t>许测量师（RICS）6人，香港测量师2人。专业遍布城市规划、土地管理、工程建筑、投资经济、资产评估、法律等领域，均为本科以上学历，其中博士、硕士多名。成为房地产评估行业中资质最高、规模最大、业绩突出、实力最强的公司之一，能够在全国范围内从事各种类型的房地产评估业务。</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自2009年中国房地产估价师与房地产经纪人学会发布全国一级资质房地产估价机构业绩排名以来，公司在营业总收入、房地产估价业务收入、评估建筑面积、评估总价值等主要业绩指标均名列全国前十名。</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近三年行业地位来看，我公司</w:t>
      </w:r>
      <w:r>
        <w:rPr>
          <w:rFonts w:ascii="仿宋" w:eastAsia="仿宋" w:hAnsi="仿宋" w:hint="eastAsia"/>
          <w:sz w:val="32"/>
          <w:szCs w:val="32"/>
        </w:rPr>
        <w:t>201</w:t>
      </w:r>
      <w:r>
        <w:rPr>
          <w:rFonts w:ascii="仿宋" w:eastAsia="仿宋" w:hAnsi="仿宋"/>
          <w:sz w:val="32"/>
          <w:szCs w:val="32"/>
        </w:rPr>
        <w:t>9</w:t>
      </w:r>
      <w:r w:rsidRPr="00B871F7">
        <w:rPr>
          <w:rFonts w:ascii="仿宋" w:eastAsia="仿宋" w:hAnsi="仿宋" w:hint="eastAsia"/>
          <w:sz w:val="32"/>
          <w:szCs w:val="32"/>
        </w:rPr>
        <w:t>年度全国一级资质房地产估价机构业绩排名：按评估建筑面积排</w:t>
      </w:r>
      <w:r>
        <w:rPr>
          <w:rFonts w:ascii="仿宋" w:eastAsia="仿宋" w:hAnsi="仿宋" w:hint="eastAsia"/>
          <w:sz w:val="32"/>
          <w:szCs w:val="32"/>
        </w:rPr>
        <w:t>名，我公司位列全国第五；按评估总价值排名，我公司位列全国第七</w:t>
      </w:r>
      <w:r w:rsidRPr="00B871F7">
        <w:rPr>
          <w:rFonts w:ascii="仿宋" w:eastAsia="仿宋" w:hAnsi="仿宋" w:hint="eastAsia"/>
          <w:sz w:val="32"/>
          <w:szCs w:val="32"/>
        </w:rPr>
        <w:t>。</w:t>
      </w:r>
      <w:r>
        <w:rPr>
          <w:rFonts w:ascii="仿宋" w:eastAsia="仿宋" w:hAnsi="仿宋" w:hint="eastAsia"/>
          <w:sz w:val="32"/>
          <w:szCs w:val="32"/>
        </w:rPr>
        <w:t>20</w:t>
      </w:r>
      <w:r>
        <w:rPr>
          <w:rFonts w:ascii="仿宋" w:eastAsia="仿宋" w:hAnsi="仿宋"/>
          <w:sz w:val="32"/>
          <w:szCs w:val="32"/>
        </w:rPr>
        <w:t>20</w:t>
      </w:r>
      <w:r w:rsidRPr="00B871F7">
        <w:rPr>
          <w:rFonts w:ascii="仿宋" w:eastAsia="仿宋" w:hAnsi="仿宋" w:hint="eastAsia"/>
          <w:sz w:val="32"/>
          <w:szCs w:val="32"/>
        </w:rPr>
        <w:t>年度全国一级资</w:t>
      </w:r>
      <w:r>
        <w:rPr>
          <w:rFonts w:ascii="仿宋" w:eastAsia="仿宋" w:hAnsi="仿宋" w:hint="eastAsia"/>
          <w:sz w:val="32"/>
          <w:szCs w:val="32"/>
        </w:rPr>
        <w:t>质房地产估价机构业绩排名：按评估建筑面积排名，我公司位列全国第十二；按评估总价值排名，我公司位列全国第十二</w:t>
      </w:r>
      <w:r w:rsidRPr="00B871F7">
        <w:rPr>
          <w:rFonts w:ascii="仿宋" w:eastAsia="仿宋" w:hAnsi="仿宋" w:hint="eastAsia"/>
          <w:sz w:val="32"/>
          <w:szCs w:val="32"/>
        </w:rPr>
        <w:t>。</w:t>
      </w:r>
      <w:r>
        <w:rPr>
          <w:rFonts w:ascii="仿宋" w:eastAsia="仿宋" w:hAnsi="仿宋" w:hint="eastAsia"/>
          <w:sz w:val="32"/>
          <w:szCs w:val="32"/>
        </w:rPr>
        <w:t>2</w:t>
      </w:r>
      <w:r>
        <w:rPr>
          <w:rFonts w:ascii="仿宋" w:eastAsia="仿宋" w:hAnsi="仿宋"/>
          <w:sz w:val="32"/>
          <w:szCs w:val="32"/>
        </w:rPr>
        <w:t>021年度全国土地估价机构</w:t>
      </w:r>
      <w:r>
        <w:rPr>
          <w:rFonts w:ascii="仿宋" w:eastAsia="仿宋" w:hAnsi="仿宋" w:hint="eastAsia"/>
          <w:sz w:val="32"/>
          <w:szCs w:val="32"/>
        </w:rPr>
        <w:t>A级资信排名位列全国第十一。</w:t>
      </w:r>
    </w:p>
    <w:p w:rsidR="00B16EAA" w:rsidRPr="00B16EAA" w:rsidRDefault="00B16EAA" w:rsidP="00B16EAA">
      <w:pPr>
        <w:adjustRightInd w:val="0"/>
        <w:rPr>
          <w:rFonts w:asciiTheme="minorEastAsia" w:hAnsiTheme="minorEastAsia" w:cs="Times New Roman"/>
          <w:bCs/>
          <w:kern w:val="0"/>
          <w:sz w:val="32"/>
          <w:szCs w:val="32"/>
        </w:rPr>
      </w:pPr>
    </w:p>
    <w:p w:rsidR="00B16EAA" w:rsidRDefault="00B16EAA" w:rsidP="00B16EAA">
      <w:pPr>
        <w:adjustRightInd w:val="0"/>
        <w:rPr>
          <w:rFonts w:asciiTheme="minorEastAsia" w:hAnsiTheme="minorEastAsia" w:cs="Times New Roman"/>
          <w:bCs/>
          <w:kern w:val="0"/>
          <w:sz w:val="32"/>
          <w:szCs w:val="32"/>
        </w:rPr>
        <w:sectPr w:rsidR="00B16EAA" w:rsidSect="002E09BC">
          <w:pgSz w:w="11906" w:h="16838"/>
          <w:pgMar w:top="1440" w:right="1797" w:bottom="1440" w:left="1797" w:header="624" w:footer="454" w:gutter="0"/>
          <w:cols w:space="425"/>
          <w:docGrid w:type="linesAndChars" w:linePitch="312"/>
        </w:sectPr>
      </w:pPr>
    </w:p>
    <w:p w:rsidR="00B16EA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营业执照</w:t>
      </w:r>
    </w:p>
    <w:p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7181D7B0" wp14:editId="1D3C6CC2">
            <wp:extent cx="5278120" cy="6741443"/>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6741443"/>
                    </a:xfrm>
                    <a:prstGeom prst="rect">
                      <a:avLst/>
                    </a:prstGeom>
                    <a:noFill/>
                  </pic:spPr>
                </pic:pic>
              </a:graphicData>
            </a:graphic>
          </wp:inline>
        </w:drawing>
      </w:r>
    </w:p>
    <w:p w:rsidR="00C626DA" w:rsidRDefault="00C626DA"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rsidR="00C626D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房地产估价机构备案证书</w:t>
      </w:r>
    </w:p>
    <w:p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1EAE4E23" wp14:editId="1FF84BF0">
            <wp:extent cx="4877435" cy="69132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6913245"/>
                    </a:xfrm>
                    <a:prstGeom prst="rect">
                      <a:avLst/>
                    </a:prstGeom>
                    <a:noFill/>
                  </pic:spPr>
                </pic:pic>
              </a:graphicData>
            </a:graphic>
          </wp:inline>
        </w:drawing>
      </w: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rsidR="00BA2411" w:rsidRPr="00B16EAA" w:rsidRDefault="00B16EAA" w:rsidP="00B16EAA">
      <w:pPr>
        <w:snapToGrid w:val="0"/>
        <w:spacing w:line="360" w:lineRule="auto"/>
        <w:jc w:val="center"/>
        <w:outlineLvl w:val="0"/>
        <w:rPr>
          <w:rFonts w:ascii="方正小标宋简体" w:eastAsia="方正小标宋简体" w:hAnsi="仿宋"/>
          <w:sz w:val="36"/>
          <w:szCs w:val="36"/>
        </w:rPr>
      </w:pPr>
      <w:r>
        <w:rPr>
          <w:rFonts w:ascii="方正小标宋简体" w:eastAsia="方正小标宋简体" w:hAnsi="仿宋"/>
          <w:sz w:val="36"/>
          <w:szCs w:val="36"/>
        </w:rPr>
        <w:lastRenderedPageBreak/>
        <w:t>土地评估中介机构注册证书</w:t>
      </w:r>
    </w:p>
    <w:p w:rsidR="00BA2411"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4C460643" wp14:editId="356B1C72">
            <wp:extent cx="5047615" cy="702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615" cy="7023100"/>
                    </a:xfrm>
                    <a:prstGeom prst="rect">
                      <a:avLst/>
                    </a:prstGeom>
                    <a:noFill/>
                  </pic:spPr>
                </pic:pic>
              </a:graphicData>
            </a:graphic>
          </wp:inline>
        </w:drawing>
      </w:r>
    </w:p>
    <w:p w:rsidR="00BA2411" w:rsidRDefault="00BA2411" w:rsidP="008D24C3">
      <w:pPr>
        <w:adjustRightInd w:val="0"/>
        <w:rPr>
          <w:rFonts w:asciiTheme="minorEastAsia" w:hAnsiTheme="minorEastAsia" w:cs="Times New Roman"/>
          <w:bCs/>
          <w:kern w:val="0"/>
          <w:sz w:val="32"/>
          <w:szCs w:val="32"/>
        </w:rPr>
      </w:pPr>
    </w:p>
    <w:sectPr w:rsidR="00BA2411" w:rsidSect="002E09BC">
      <w:pgSz w:w="11906" w:h="16838"/>
      <w:pgMar w:top="1440" w:right="1797" w:bottom="1440" w:left="1797" w:header="624" w:footer="454"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615" w:rsidRDefault="007B4615" w:rsidP="00A21F87">
      <w:r>
        <w:separator/>
      </w:r>
    </w:p>
  </w:endnote>
  <w:endnote w:type="continuationSeparator" w:id="0">
    <w:p w:rsidR="007B4615" w:rsidRDefault="007B4615" w:rsidP="00A2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615" w:rsidRDefault="007B4615" w:rsidP="00A21F87">
      <w:r>
        <w:separator/>
      </w:r>
    </w:p>
  </w:footnote>
  <w:footnote w:type="continuationSeparator" w:id="0">
    <w:p w:rsidR="007B4615" w:rsidRDefault="007B4615" w:rsidP="00A21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279" w:rsidRPr="001D3279" w:rsidRDefault="001D3279" w:rsidP="001D3279">
    <w:pPr>
      <w:tabs>
        <w:tab w:val="center" w:pos="4153"/>
        <w:tab w:val="right" w:pos="8306"/>
      </w:tabs>
      <w:adjustRightInd w:val="0"/>
      <w:snapToGrid w:val="0"/>
      <w:spacing w:line="240" w:lineRule="atLeast"/>
      <w:textAlignment w:val="baseline"/>
      <w:rPr>
        <w:rFonts w:ascii="楷体_GB2312" w:eastAsia="楷体_GB2312" w:hAnsi="Times New Roman" w:cs="Times New Roman"/>
        <w:color w:val="FF0000"/>
        <w:spacing w:val="-20"/>
        <w:kern w:val="0"/>
        <w:szCs w:val="20"/>
        <w:lang w:val="x-none" w:eastAsia="x-none"/>
      </w:rPr>
    </w:pPr>
    <w:r>
      <w:rPr>
        <w:rFonts w:ascii="Times New Roman" w:eastAsia="宋体" w:hAnsi="Times New Roman" w:cs="Times New Roman"/>
        <w:noProof/>
        <w:kern w:val="0"/>
        <w:sz w:val="18"/>
        <w:szCs w:val="20"/>
      </w:rPr>
      <w:drawing>
        <wp:inline distT="0" distB="0" distL="0" distR="0" wp14:anchorId="78551AAF" wp14:editId="73ED9FDC">
          <wp:extent cx="5505450" cy="285750"/>
          <wp:effectExtent l="0" t="0" r="0"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1E4"/>
    <w:rsid w:val="000201ED"/>
    <w:rsid w:val="00060C1C"/>
    <w:rsid w:val="0006601A"/>
    <w:rsid w:val="00074302"/>
    <w:rsid w:val="00077C5A"/>
    <w:rsid w:val="00083199"/>
    <w:rsid w:val="0009186F"/>
    <w:rsid w:val="00093F5D"/>
    <w:rsid w:val="000D7BE2"/>
    <w:rsid w:val="000F0E65"/>
    <w:rsid w:val="00102E92"/>
    <w:rsid w:val="00104CC0"/>
    <w:rsid w:val="001418CB"/>
    <w:rsid w:val="00141F31"/>
    <w:rsid w:val="00141FBF"/>
    <w:rsid w:val="00155BA5"/>
    <w:rsid w:val="00171A27"/>
    <w:rsid w:val="001A5B8F"/>
    <w:rsid w:val="001B41D1"/>
    <w:rsid w:val="001D18C3"/>
    <w:rsid w:val="001D3279"/>
    <w:rsid w:val="001E091C"/>
    <w:rsid w:val="001F7AFA"/>
    <w:rsid w:val="00213B89"/>
    <w:rsid w:val="00220EB7"/>
    <w:rsid w:val="002454C8"/>
    <w:rsid w:val="002645DC"/>
    <w:rsid w:val="00266135"/>
    <w:rsid w:val="00282C84"/>
    <w:rsid w:val="00292EBD"/>
    <w:rsid w:val="002947D3"/>
    <w:rsid w:val="002947EF"/>
    <w:rsid w:val="002A2130"/>
    <w:rsid w:val="002A641E"/>
    <w:rsid w:val="002C0789"/>
    <w:rsid w:val="002C5327"/>
    <w:rsid w:val="002D71B8"/>
    <w:rsid w:val="002E09BC"/>
    <w:rsid w:val="002E246C"/>
    <w:rsid w:val="002E2CAF"/>
    <w:rsid w:val="00325406"/>
    <w:rsid w:val="00343AB6"/>
    <w:rsid w:val="0035306E"/>
    <w:rsid w:val="003573B3"/>
    <w:rsid w:val="003809E1"/>
    <w:rsid w:val="003A302E"/>
    <w:rsid w:val="003B41AE"/>
    <w:rsid w:val="003B56A0"/>
    <w:rsid w:val="003B7508"/>
    <w:rsid w:val="003C0FEB"/>
    <w:rsid w:val="003C2374"/>
    <w:rsid w:val="003C526A"/>
    <w:rsid w:val="003F0BE4"/>
    <w:rsid w:val="003F71E4"/>
    <w:rsid w:val="00404F2D"/>
    <w:rsid w:val="00445CD0"/>
    <w:rsid w:val="004530C0"/>
    <w:rsid w:val="00464BF9"/>
    <w:rsid w:val="00482D02"/>
    <w:rsid w:val="004A0D32"/>
    <w:rsid w:val="004C000F"/>
    <w:rsid w:val="004C6656"/>
    <w:rsid w:val="0050169D"/>
    <w:rsid w:val="00506F22"/>
    <w:rsid w:val="005072FE"/>
    <w:rsid w:val="0051376D"/>
    <w:rsid w:val="005228F7"/>
    <w:rsid w:val="005245E1"/>
    <w:rsid w:val="00540342"/>
    <w:rsid w:val="005617E2"/>
    <w:rsid w:val="005913C9"/>
    <w:rsid w:val="00597440"/>
    <w:rsid w:val="005A08ED"/>
    <w:rsid w:val="005B0614"/>
    <w:rsid w:val="005D7A69"/>
    <w:rsid w:val="005F0757"/>
    <w:rsid w:val="005F1218"/>
    <w:rsid w:val="005F6387"/>
    <w:rsid w:val="00611E85"/>
    <w:rsid w:val="006154F4"/>
    <w:rsid w:val="00620A12"/>
    <w:rsid w:val="006327D3"/>
    <w:rsid w:val="00677135"/>
    <w:rsid w:val="006A42FE"/>
    <w:rsid w:val="006B27D8"/>
    <w:rsid w:val="006C3E80"/>
    <w:rsid w:val="006C5EF7"/>
    <w:rsid w:val="006D4509"/>
    <w:rsid w:val="006E34A0"/>
    <w:rsid w:val="006F2130"/>
    <w:rsid w:val="007021D2"/>
    <w:rsid w:val="00715DC0"/>
    <w:rsid w:val="007256EA"/>
    <w:rsid w:val="00745EE0"/>
    <w:rsid w:val="007B0C08"/>
    <w:rsid w:val="007B43AE"/>
    <w:rsid w:val="007B4615"/>
    <w:rsid w:val="007E649D"/>
    <w:rsid w:val="007F1D61"/>
    <w:rsid w:val="00824DAD"/>
    <w:rsid w:val="008270D6"/>
    <w:rsid w:val="00837837"/>
    <w:rsid w:val="00845DCE"/>
    <w:rsid w:val="00851A68"/>
    <w:rsid w:val="0086316F"/>
    <w:rsid w:val="008977D7"/>
    <w:rsid w:val="008C3022"/>
    <w:rsid w:val="008D24C3"/>
    <w:rsid w:val="00924B50"/>
    <w:rsid w:val="009401DA"/>
    <w:rsid w:val="00972D52"/>
    <w:rsid w:val="00975E87"/>
    <w:rsid w:val="009904EB"/>
    <w:rsid w:val="009E5A4B"/>
    <w:rsid w:val="00A12FEF"/>
    <w:rsid w:val="00A21F87"/>
    <w:rsid w:val="00A34241"/>
    <w:rsid w:val="00A60C5D"/>
    <w:rsid w:val="00A64A4C"/>
    <w:rsid w:val="00A748C4"/>
    <w:rsid w:val="00A762E1"/>
    <w:rsid w:val="00A9388B"/>
    <w:rsid w:val="00A9576F"/>
    <w:rsid w:val="00AA29D2"/>
    <w:rsid w:val="00AC0E95"/>
    <w:rsid w:val="00AC4AF5"/>
    <w:rsid w:val="00AC6385"/>
    <w:rsid w:val="00AF3F4F"/>
    <w:rsid w:val="00B02CF9"/>
    <w:rsid w:val="00B0410D"/>
    <w:rsid w:val="00B13969"/>
    <w:rsid w:val="00B16EAA"/>
    <w:rsid w:val="00B32EAE"/>
    <w:rsid w:val="00B37887"/>
    <w:rsid w:val="00B51829"/>
    <w:rsid w:val="00B60092"/>
    <w:rsid w:val="00B6641E"/>
    <w:rsid w:val="00B74F90"/>
    <w:rsid w:val="00B75504"/>
    <w:rsid w:val="00B943B0"/>
    <w:rsid w:val="00B9505A"/>
    <w:rsid w:val="00BA2411"/>
    <w:rsid w:val="00BB0EDE"/>
    <w:rsid w:val="00C16D0D"/>
    <w:rsid w:val="00C626DA"/>
    <w:rsid w:val="00C91A73"/>
    <w:rsid w:val="00CC7032"/>
    <w:rsid w:val="00D07121"/>
    <w:rsid w:val="00D14BEF"/>
    <w:rsid w:val="00D320D4"/>
    <w:rsid w:val="00D3331F"/>
    <w:rsid w:val="00D43C03"/>
    <w:rsid w:val="00D51371"/>
    <w:rsid w:val="00D659A1"/>
    <w:rsid w:val="00D7758F"/>
    <w:rsid w:val="00D84C58"/>
    <w:rsid w:val="00DA0407"/>
    <w:rsid w:val="00DB519E"/>
    <w:rsid w:val="00DF4B12"/>
    <w:rsid w:val="00E13A67"/>
    <w:rsid w:val="00E14810"/>
    <w:rsid w:val="00E14CC7"/>
    <w:rsid w:val="00E451FB"/>
    <w:rsid w:val="00E62944"/>
    <w:rsid w:val="00E838C4"/>
    <w:rsid w:val="00E93C87"/>
    <w:rsid w:val="00E94CF1"/>
    <w:rsid w:val="00EA3D2B"/>
    <w:rsid w:val="00F01EDD"/>
    <w:rsid w:val="00F04C8F"/>
    <w:rsid w:val="00F30673"/>
    <w:rsid w:val="00F64E7D"/>
    <w:rsid w:val="00FA02F0"/>
    <w:rsid w:val="00FA3072"/>
    <w:rsid w:val="00FA634A"/>
    <w:rsid w:val="00FC723C"/>
    <w:rsid w:val="00FD2443"/>
    <w:rsid w:val="00FD421F"/>
    <w:rsid w:val="00FE639F"/>
    <w:rsid w:val="00FF0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9EA128-19B4-46E9-83A6-266A044E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1F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21F87"/>
    <w:rPr>
      <w:sz w:val="18"/>
      <w:szCs w:val="18"/>
    </w:rPr>
  </w:style>
  <w:style w:type="paragraph" w:styleId="a4">
    <w:name w:val="footer"/>
    <w:basedOn w:val="a"/>
    <w:link w:val="Char0"/>
    <w:uiPriority w:val="99"/>
    <w:unhideWhenUsed/>
    <w:rsid w:val="00A21F87"/>
    <w:pPr>
      <w:tabs>
        <w:tab w:val="center" w:pos="4153"/>
        <w:tab w:val="right" w:pos="8306"/>
      </w:tabs>
      <w:snapToGrid w:val="0"/>
      <w:jc w:val="left"/>
    </w:pPr>
    <w:rPr>
      <w:sz w:val="18"/>
      <w:szCs w:val="18"/>
    </w:rPr>
  </w:style>
  <w:style w:type="character" w:customStyle="1" w:styleId="Char0">
    <w:name w:val="页脚 Char"/>
    <w:basedOn w:val="a0"/>
    <w:link w:val="a4"/>
    <w:uiPriority w:val="99"/>
    <w:rsid w:val="00A21F87"/>
    <w:rPr>
      <w:sz w:val="18"/>
      <w:szCs w:val="18"/>
    </w:rPr>
  </w:style>
  <w:style w:type="paragraph" w:styleId="a5">
    <w:name w:val="Balloon Text"/>
    <w:basedOn w:val="a"/>
    <w:link w:val="Char1"/>
    <w:uiPriority w:val="99"/>
    <w:semiHidden/>
    <w:unhideWhenUsed/>
    <w:rsid w:val="00A21F87"/>
    <w:rPr>
      <w:sz w:val="18"/>
      <w:szCs w:val="18"/>
    </w:rPr>
  </w:style>
  <w:style w:type="character" w:customStyle="1" w:styleId="Char1">
    <w:name w:val="批注框文本 Char"/>
    <w:basedOn w:val="a0"/>
    <w:link w:val="a5"/>
    <w:uiPriority w:val="99"/>
    <w:semiHidden/>
    <w:rsid w:val="00A21F87"/>
    <w:rPr>
      <w:sz w:val="18"/>
      <w:szCs w:val="18"/>
    </w:rPr>
  </w:style>
  <w:style w:type="table" w:styleId="a6">
    <w:name w:val="Table Grid"/>
    <w:basedOn w:val="a1"/>
    <w:uiPriority w:val="59"/>
    <w:rsid w:val="00104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ate"/>
    <w:basedOn w:val="a"/>
    <w:next w:val="a"/>
    <w:link w:val="Char2"/>
    <w:uiPriority w:val="99"/>
    <w:semiHidden/>
    <w:unhideWhenUsed/>
    <w:rsid w:val="000F0E65"/>
    <w:pPr>
      <w:ind w:leftChars="2500" w:left="100"/>
    </w:pPr>
  </w:style>
  <w:style w:type="character" w:customStyle="1" w:styleId="Char2">
    <w:name w:val="日期 Char"/>
    <w:basedOn w:val="a0"/>
    <w:link w:val="a7"/>
    <w:uiPriority w:val="99"/>
    <w:semiHidden/>
    <w:rsid w:val="000F0E65"/>
  </w:style>
  <w:style w:type="paragraph" w:styleId="a8">
    <w:name w:val="List Paragraph"/>
    <w:basedOn w:val="a"/>
    <w:qFormat/>
    <w:rsid w:val="008D24C3"/>
    <w:pPr>
      <w:ind w:firstLineChars="200" w:firstLine="420"/>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54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C9924-0A84-4207-B4FD-D5BC8369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6</Pages>
  <Words>201</Words>
  <Characters>1146</Characters>
  <Application>Microsoft Office Word</Application>
  <DocSecurity>0</DocSecurity>
  <Lines>9</Lines>
  <Paragraphs>2</Paragraphs>
  <ScaleCrop>false</ScaleCrop>
  <Company/>
  <LinksUpToDate>false</LinksUpToDate>
  <CharactersWithSpaces>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DDLL</cp:lastModifiedBy>
  <cp:revision>42</cp:revision>
  <cp:lastPrinted>2017-09-06T01:51:00Z</cp:lastPrinted>
  <dcterms:created xsi:type="dcterms:W3CDTF">2015-05-13T07:11:00Z</dcterms:created>
  <dcterms:modified xsi:type="dcterms:W3CDTF">2021-06-30T08:56:00Z</dcterms:modified>
</cp:coreProperties>
</file>