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85" w:rsidRDefault="00650F43">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F64085" w:rsidRDefault="00650F43">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20</w:t>
      </w:r>
      <w:r>
        <w:rPr>
          <w:rFonts w:ascii="黑体" w:eastAsia="黑体" w:hAnsi="宋体" w:cs="黑体"/>
        </w:rPr>
        <w:t xml:space="preserve">]    </w:t>
      </w:r>
      <w:r>
        <w:rPr>
          <w:rFonts w:ascii="黑体" w:eastAsia="黑体" w:hAnsi="宋体" w:cs="黑体" w:hint="eastAsia"/>
        </w:rPr>
        <w:t>号</w:t>
      </w:r>
    </w:p>
    <w:p w:rsidR="00F64085" w:rsidRDefault="00F64085">
      <w:pPr>
        <w:tabs>
          <w:tab w:val="left" w:pos="7560"/>
        </w:tabs>
        <w:spacing w:beforeLines="20" w:before="62" w:afterLines="20" w:after="62" w:line="480" w:lineRule="auto"/>
        <w:ind w:firstLineChars="200" w:firstLine="482"/>
        <w:rPr>
          <w:rFonts w:ascii="宋体" w:cs="宋体"/>
          <w:b/>
          <w:bCs/>
          <w:sz w:val="24"/>
          <w:szCs w:val="24"/>
        </w:rPr>
      </w:pPr>
    </w:p>
    <w:p w:rsidR="00F64085" w:rsidRDefault="00650F43">
      <w:pPr>
        <w:tabs>
          <w:tab w:val="left" w:pos="7560"/>
        </w:tabs>
        <w:spacing w:beforeLines="20" w:before="62" w:afterLines="20" w:after="62" w:line="480" w:lineRule="auto"/>
        <w:ind w:firstLineChars="200" w:firstLine="482"/>
        <w:rPr>
          <w:rFonts w:ascii="宋体" w:hAnsi="宋体" w:cs="宋体"/>
          <w:b/>
          <w:bCs/>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b/>
          <w:bCs/>
          <w:sz w:val="24"/>
          <w:szCs w:val="24"/>
          <w:u w:val="single"/>
        </w:rPr>
        <w:t xml:space="preserve">北京首开德远置业有限公司      </w:t>
      </w:r>
    </w:p>
    <w:p w:rsidR="00F64085" w:rsidRDefault="00650F43">
      <w:pPr>
        <w:tabs>
          <w:tab w:val="left" w:pos="7560"/>
        </w:tabs>
        <w:spacing w:beforeLines="20" w:before="62" w:afterLines="20" w:after="62" w:line="480" w:lineRule="auto"/>
        <w:ind w:firstLineChars="941" w:firstLine="2267"/>
        <w:rPr>
          <w:rFonts w:ascii="宋体"/>
          <w:sz w:val="24"/>
          <w:szCs w:val="24"/>
          <w:u w:val="single"/>
        </w:rPr>
      </w:pPr>
      <w:r>
        <w:rPr>
          <w:rFonts w:ascii="宋体" w:hAnsi="宋体" w:cs="宋体" w:hint="eastAsia"/>
          <w:b/>
          <w:bCs/>
          <w:sz w:val="24"/>
          <w:szCs w:val="24"/>
          <w:u w:val="single"/>
        </w:rPr>
        <w:t xml:space="preserve">  北京城市副中心投资建设集团有限公司</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p>
    <w:p w:rsidR="00F64085" w:rsidRDefault="00650F43">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F64085" w:rsidRDefault="00F64085">
      <w:pPr>
        <w:spacing w:line="400" w:lineRule="exact"/>
        <w:ind w:firstLineChars="200" w:firstLine="480"/>
        <w:rPr>
          <w:rFonts w:ascii="宋体"/>
          <w:sz w:val="24"/>
          <w:szCs w:val="24"/>
        </w:rPr>
      </w:pPr>
    </w:p>
    <w:p w:rsidR="00F64085" w:rsidRDefault="00650F43">
      <w:pPr>
        <w:spacing w:line="360" w:lineRule="auto"/>
        <w:ind w:firstLineChars="200" w:firstLine="480"/>
        <w:rPr>
          <w:rFonts w:ascii="宋体"/>
          <w:sz w:val="24"/>
          <w:szCs w:val="24"/>
        </w:rPr>
      </w:pPr>
      <w:r>
        <w:rPr>
          <w:rFonts w:ascii="宋体" w:hAnsi="宋体" w:cs="宋体" w:hint="eastAsia"/>
          <w:sz w:val="24"/>
          <w:szCs w:val="24"/>
        </w:rPr>
        <w:t>依照《中华人民共和国合同法》、《中华人民共和国资产评估法》等法律、行政法规，经双方平等协商，特订立本合同，以资共同信守。</w:t>
      </w:r>
    </w:p>
    <w:p w:rsidR="00F64085" w:rsidRDefault="00F64085">
      <w:pPr>
        <w:spacing w:line="400" w:lineRule="exact"/>
        <w:ind w:firstLineChars="200" w:firstLine="480"/>
        <w:rPr>
          <w:rFonts w:ascii="宋体"/>
          <w:sz w:val="24"/>
          <w:szCs w:val="24"/>
          <w:u w:val="single"/>
        </w:rPr>
      </w:pPr>
    </w:p>
    <w:p w:rsidR="00F64085" w:rsidRDefault="00650F43">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hint="eastAsia"/>
          <w:b/>
          <w:bCs/>
          <w:sz w:val="24"/>
          <w:szCs w:val="24"/>
          <w:u w:val="single"/>
        </w:rPr>
        <w:t>北京市房山区长阳镇04街区力</w:t>
      </w:r>
      <w:proofErr w:type="gramStart"/>
      <w:r>
        <w:rPr>
          <w:rFonts w:ascii="宋体" w:hAnsi="宋体" w:cs="宋体" w:hint="eastAsia"/>
          <w:b/>
          <w:bCs/>
          <w:sz w:val="24"/>
          <w:szCs w:val="24"/>
          <w:u w:val="single"/>
        </w:rPr>
        <w:t>博项目公</w:t>
      </w:r>
      <w:proofErr w:type="gramEnd"/>
      <w:r>
        <w:rPr>
          <w:rFonts w:ascii="宋体" w:hAnsi="宋体" w:cs="宋体" w:hint="eastAsia"/>
          <w:b/>
          <w:bCs/>
          <w:sz w:val="24"/>
          <w:szCs w:val="24"/>
          <w:u w:val="single"/>
        </w:rPr>
        <w:t>租房部分</w:t>
      </w:r>
      <w:r>
        <w:rPr>
          <w:rFonts w:ascii="宋体" w:hAnsi="宋体" w:cs="宋体"/>
          <w:b/>
          <w:bCs/>
          <w:sz w:val="24"/>
          <w:szCs w:val="24"/>
          <w:u w:val="single"/>
        </w:rPr>
        <w:t xml:space="preserve"> </w:t>
      </w:r>
      <w:bookmarkStart w:id="0" w:name="_GoBack"/>
      <w:bookmarkEnd w:id="0"/>
    </w:p>
    <w:p w:rsidR="00F64085" w:rsidRDefault="00650F43">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为估价委托人了解估价对象在设定条件下的公</w:t>
      </w:r>
      <w:proofErr w:type="gramStart"/>
      <w:r>
        <w:rPr>
          <w:rFonts w:ascii="宋体" w:hAnsi="宋体" w:cs="宋体" w:hint="eastAsia"/>
          <w:b/>
          <w:bCs/>
          <w:sz w:val="24"/>
          <w:szCs w:val="24"/>
          <w:u w:val="single"/>
        </w:rPr>
        <w:t>租房回购价格提供</w:t>
      </w:r>
      <w:proofErr w:type="gramEnd"/>
      <w:r>
        <w:rPr>
          <w:rFonts w:ascii="宋体" w:hAnsi="宋体" w:cs="宋体" w:hint="eastAsia"/>
          <w:b/>
          <w:bCs/>
          <w:sz w:val="24"/>
          <w:szCs w:val="24"/>
          <w:u w:val="single"/>
        </w:rPr>
        <w:t>参考依据</w:t>
      </w:r>
      <w:r>
        <w:rPr>
          <w:rFonts w:ascii="宋体" w:hAnsi="宋体" w:cs="宋体"/>
          <w:b/>
          <w:bCs/>
          <w:sz w:val="24"/>
          <w:szCs w:val="24"/>
          <w:u w:val="single"/>
        </w:rPr>
        <w:t xml:space="preserve">                                                      </w:t>
      </w:r>
    </w:p>
    <w:p w:rsidR="00F64085" w:rsidRDefault="00650F43">
      <w:pPr>
        <w:pStyle w:val="20"/>
        <w:spacing w:beforeLines="20" w:before="62" w:afterLines="20" w:after="62" w:line="480" w:lineRule="auto"/>
        <w:ind w:firstLineChars="200" w:firstLine="482"/>
      </w:pPr>
      <w:r>
        <w:rPr>
          <w:rFonts w:hint="eastAsia"/>
        </w:rPr>
        <w:t>三、估价对象和估价范围：</w:t>
      </w:r>
    </w:p>
    <w:p w:rsidR="00F64085" w:rsidRDefault="00650F43">
      <w:pPr>
        <w:pStyle w:val="20"/>
        <w:spacing w:beforeLines="20" w:before="62" w:afterLines="20" w:after="62" w:line="480" w:lineRule="auto"/>
        <w:ind w:firstLineChars="200" w:firstLine="482"/>
      </w:pPr>
      <w:r>
        <w:rPr>
          <w:rFonts w:hint="eastAsia"/>
        </w:rPr>
        <w:t>1. 公租房（不分摊土地成本、产权车库成本）</w:t>
      </w:r>
    </w:p>
    <w:p w:rsidR="00F64085" w:rsidRDefault="00650F43">
      <w:pPr>
        <w:pStyle w:val="20"/>
        <w:spacing w:beforeLines="20" w:before="62" w:afterLines="20" w:after="62" w:line="480" w:lineRule="auto"/>
        <w:ind w:firstLineChars="200" w:firstLine="482"/>
        <w:rPr>
          <w:b w:val="0"/>
          <w:bCs w:val="0"/>
          <w:u w:val="single"/>
        </w:rPr>
      </w:pPr>
      <w:r>
        <w:rPr>
          <w:rFonts w:hint="eastAsia"/>
          <w:u w:val="single"/>
        </w:rPr>
        <w:t>地上部分建筑面积25775.56m</w:t>
      </w:r>
      <w:r>
        <w:rPr>
          <w:rFonts w:hint="eastAsia"/>
          <w:u w:val="single"/>
          <w:vertAlign w:val="superscript"/>
        </w:rPr>
        <w:t>2</w:t>
      </w:r>
      <w:r>
        <w:rPr>
          <w:rFonts w:hint="eastAsia"/>
          <w:u w:val="single"/>
        </w:rPr>
        <w:t>，地下部分建筑面积：自行车库及设备用房1280 m</w:t>
      </w:r>
      <w:r>
        <w:rPr>
          <w:rFonts w:hint="eastAsia"/>
          <w:u w:val="single"/>
          <w:vertAlign w:val="superscript"/>
        </w:rPr>
        <w:t>2</w:t>
      </w:r>
      <w:r>
        <w:rPr>
          <w:rFonts w:hint="eastAsia"/>
          <w:u w:val="single"/>
        </w:rPr>
        <w:t>、人防车库6180.6 m</w:t>
      </w:r>
      <w:r>
        <w:rPr>
          <w:rFonts w:hint="eastAsia"/>
          <w:u w:val="single"/>
          <w:vertAlign w:val="superscript"/>
        </w:rPr>
        <w:t>2</w:t>
      </w:r>
      <w:r>
        <w:rPr>
          <w:u w:val="single"/>
        </w:rPr>
        <w:t xml:space="preserve"> </w:t>
      </w:r>
      <w:r>
        <w:rPr>
          <w:rFonts w:hint="eastAsia"/>
          <w:u w:val="single"/>
        </w:rPr>
        <w:t>。</w:t>
      </w:r>
      <w:r>
        <w:rPr>
          <w:u w:val="single"/>
        </w:rPr>
        <w:t xml:space="preserve"> </w:t>
      </w:r>
      <w:r>
        <w:rPr>
          <w:b w:val="0"/>
          <w:bCs w:val="0"/>
          <w:u w:val="single"/>
        </w:rPr>
        <w:t xml:space="preserve">    </w:t>
      </w:r>
      <w:r>
        <w:rPr>
          <w:rFonts w:hint="eastAsia"/>
          <w:b w:val="0"/>
          <w:bCs w:val="0"/>
          <w:u w:val="single"/>
        </w:rPr>
        <w:t xml:space="preserve">   </w:t>
      </w:r>
      <w:r>
        <w:rPr>
          <w:b w:val="0"/>
          <w:bCs w:val="0"/>
          <w:u w:val="single"/>
        </w:rPr>
        <w:t xml:space="preserve">   </w:t>
      </w:r>
    </w:p>
    <w:p w:rsidR="00F64085" w:rsidRDefault="00650F43">
      <w:pPr>
        <w:pStyle w:val="20"/>
        <w:spacing w:beforeLines="20" w:before="62" w:afterLines="20" w:after="62" w:line="480" w:lineRule="auto"/>
        <w:ind w:firstLineChars="200" w:firstLine="482"/>
      </w:pPr>
      <w:r>
        <w:rPr>
          <w:rFonts w:hint="eastAsia"/>
        </w:rPr>
        <w:t>2.</w:t>
      </w:r>
      <w:r>
        <w:rPr>
          <w:rFonts w:ascii="仿宋" w:eastAsia="仿宋" w:hAnsi="仿宋" w:hint="eastAsia"/>
          <w:sz w:val="32"/>
          <w:szCs w:val="32"/>
        </w:rPr>
        <w:t xml:space="preserve"> </w:t>
      </w:r>
      <w:proofErr w:type="gramStart"/>
      <w:r>
        <w:rPr>
          <w:rFonts w:hint="eastAsia"/>
        </w:rPr>
        <w:t>戊类库房</w:t>
      </w:r>
      <w:proofErr w:type="gramEnd"/>
      <w:r>
        <w:rPr>
          <w:rFonts w:hint="eastAsia"/>
        </w:rPr>
        <w:t>（</w:t>
      </w:r>
      <w:proofErr w:type="gramStart"/>
      <w:r>
        <w:rPr>
          <w:rFonts w:hint="eastAsia"/>
        </w:rPr>
        <w:t>含相应</w:t>
      </w:r>
      <w:proofErr w:type="gramEnd"/>
      <w:r>
        <w:rPr>
          <w:rFonts w:hint="eastAsia"/>
        </w:rPr>
        <w:t>政府土地出让收益）</w:t>
      </w:r>
    </w:p>
    <w:p w:rsidR="00F64085" w:rsidRDefault="00650F43">
      <w:pPr>
        <w:pStyle w:val="20"/>
        <w:spacing w:beforeLines="20" w:before="62" w:afterLines="20" w:after="62" w:line="480" w:lineRule="auto"/>
        <w:ind w:firstLineChars="200" w:firstLine="482"/>
        <w:rPr>
          <w:rFonts w:cs="Times New Roman"/>
        </w:rPr>
      </w:pPr>
      <w:r>
        <w:rPr>
          <w:rFonts w:hint="eastAsia"/>
          <w:u w:val="single"/>
        </w:rPr>
        <w:t>建筑面积2574.51 m</w:t>
      </w:r>
      <w:r>
        <w:rPr>
          <w:rFonts w:hint="eastAsia"/>
          <w:u w:val="single"/>
          <w:vertAlign w:val="superscript"/>
        </w:rPr>
        <w:t>2.</w:t>
      </w:r>
      <w:r>
        <w:rPr>
          <w:rFonts w:hint="eastAsia"/>
          <w:u w:val="single"/>
        </w:rPr>
        <w:t xml:space="preserve">           </w:t>
      </w:r>
    </w:p>
    <w:p w:rsidR="00F64085" w:rsidRDefault="00650F43">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w:t>
      </w:r>
      <w:r>
        <w:rPr>
          <w:rFonts w:ascii="宋体" w:hAnsi="宋体" w:cs="宋体" w:hint="eastAsia"/>
          <w:b/>
          <w:bCs/>
          <w:sz w:val="24"/>
          <w:szCs w:val="24"/>
          <w:u w:val="single"/>
        </w:rPr>
        <w:t>20</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ascii="宋体" w:hAnsi="宋体" w:cs="宋体" w:hint="eastAsia"/>
          <w:b/>
          <w:bCs/>
          <w:sz w:val="24"/>
          <w:szCs w:val="24"/>
          <w:u w:val="single"/>
        </w:rPr>
        <w:t>8</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u w:val="single"/>
        </w:rPr>
        <w:t>17</w:t>
      </w:r>
      <w:r>
        <w:rPr>
          <w:rFonts w:ascii="宋体" w:hAnsi="宋体" w:cs="宋体"/>
          <w:b/>
          <w:bCs/>
          <w:sz w:val="24"/>
          <w:szCs w:val="24"/>
          <w:u w:val="single"/>
        </w:rPr>
        <w:t xml:space="preserve"> </w:t>
      </w:r>
      <w:r>
        <w:rPr>
          <w:rFonts w:ascii="宋体" w:hAnsi="宋体" w:cs="宋体" w:hint="eastAsia"/>
          <w:b/>
          <w:bCs/>
          <w:sz w:val="24"/>
          <w:szCs w:val="24"/>
        </w:rPr>
        <w:t>日（住建委协调会日期）</w:t>
      </w:r>
    </w:p>
    <w:p w:rsidR="00F64085" w:rsidRDefault="00650F43">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公</w:t>
      </w:r>
      <w:proofErr w:type="gramStart"/>
      <w:r>
        <w:rPr>
          <w:rFonts w:ascii="宋体" w:hAnsi="宋体" w:cs="宋体" w:hint="eastAsia"/>
          <w:b/>
          <w:bCs/>
          <w:sz w:val="24"/>
          <w:szCs w:val="24"/>
          <w:u w:val="single"/>
        </w:rPr>
        <w:t>租房回</w:t>
      </w:r>
      <w:proofErr w:type="gramEnd"/>
      <w:r>
        <w:rPr>
          <w:rFonts w:ascii="宋体" w:hAnsi="宋体" w:cs="宋体" w:hint="eastAsia"/>
          <w:b/>
          <w:bCs/>
          <w:sz w:val="24"/>
          <w:szCs w:val="24"/>
          <w:u w:val="single"/>
        </w:rPr>
        <w:t xml:space="preserve">购价格  </w:t>
      </w:r>
    </w:p>
    <w:p w:rsidR="00F64085" w:rsidRDefault="00650F43">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F64085" w:rsidRDefault="00650F43">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w:t>
      </w:r>
      <w:r>
        <w:rPr>
          <w:rFonts w:ascii="宋体" w:hAnsi="宋体" w:cs="宋体" w:hint="eastAsia"/>
          <w:sz w:val="24"/>
          <w:szCs w:val="24"/>
        </w:rPr>
        <w:lastRenderedPageBreak/>
        <w:t>经济行为相关方提供乙方估价所需的不动产权属证明及其他相关资料，并于合同签订后五个工作日内将上述资料交给乙方。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F64085" w:rsidRDefault="00650F43">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F64085" w:rsidRDefault="00650F43">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ascii="宋体" w:hAnsi="宋体" w:cs="宋体" w:hint="eastAsia"/>
          <w:sz w:val="24"/>
          <w:szCs w:val="24"/>
          <w:u w:val="single"/>
        </w:rPr>
        <w:t>4</w:t>
      </w:r>
      <w:r>
        <w:rPr>
          <w:rFonts w:ascii="宋体" w:hAnsi="宋体" w:cs="宋体"/>
          <w:sz w:val="24"/>
          <w:szCs w:val="24"/>
          <w:u w:val="single"/>
        </w:rPr>
        <w:t xml:space="preserve">  </w:t>
      </w:r>
      <w:r>
        <w:rPr>
          <w:rFonts w:ascii="宋体" w:hAnsi="宋体" w:cs="宋体" w:hint="eastAsia"/>
          <w:sz w:val="24"/>
          <w:szCs w:val="24"/>
        </w:rPr>
        <w:t>万元，</w:t>
      </w:r>
      <w:r>
        <w:rPr>
          <w:rFonts w:ascii="宋体" w:hAnsi="宋体" w:cs="宋体" w:hint="eastAsia"/>
          <w:sz w:val="24"/>
          <w:szCs w:val="24"/>
          <w:u w:val="single"/>
        </w:rPr>
        <w:t xml:space="preserve"> </w:t>
      </w:r>
      <w:proofErr w:type="gramStart"/>
      <w:r>
        <w:rPr>
          <w:rFonts w:ascii="宋体" w:hAnsi="宋体" w:cs="宋体" w:hint="eastAsia"/>
          <w:sz w:val="24"/>
          <w:szCs w:val="24"/>
          <w:u w:val="single"/>
        </w:rPr>
        <w:t>肆万</w:t>
      </w:r>
      <w:proofErr w:type="gramEnd"/>
      <w:r>
        <w:rPr>
          <w:rFonts w:ascii="宋体" w:hAnsi="宋体" w:cs="宋体" w:hint="eastAsia"/>
          <w:sz w:val="24"/>
          <w:szCs w:val="24"/>
          <w:u w:val="single"/>
        </w:rPr>
        <w:t xml:space="preserve"> </w:t>
      </w:r>
      <w:r>
        <w:rPr>
          <w:rFonts w:ascii="宋体" w:hAnsi="宋体" w:cs="宋体" w:hint="eastAsia"/>
          <w:sz w:val="24"/>
          <w:szCs w:val="24"/>
        </w:rPr>
        <w:t>（大写）元整，（此金额为含增值税金额，其中增值税税率为6%）。</w:t>
      </w:r>
    </w:p>
    <w:p w:rsidR="00F64085" w:rsidRDefault="00650F4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支付方式：乙方提交正式《不动产估价报告书》五个工作日内，其中北京首开德远置业有限公司支付给乙方</w:t>
      </w:r>
      <w:r>
        <w:rPr>
          <w:rFonts w:ascii="宋体" w:hAnsi="宋体" w:cs="宋体"/>
          <w:sz w:val="24"/>
          <w:szCs w:val="24"/>
          <w:u w:val="single"/>
        </w:rPr>
        <w:t xml:space="preserve">  </w:t>
      </w:r>
      <w:r>
        <w:rPr>
          <w:rFonts w:ascii="宋体" w:hAnsi="宋体" w:cs="宋体" w:hint="eastAsia"/>
          <w:sz w:val="24"/>
          <w:szCs w:val="24"/>
          <w:u w:val="single"/>
        </w:rPr>
        <w:t>2</w:t>
      </w:r>
      <w:r>
        <w:rPr>
          <w:rFonts w:ascii="宋体" w:hAnsi="宋体" w:cs="宋体"/>
          <w:sz w:val="24"/>
          <w:szCs w:val="24"/>
          <w:u w:val="single"/>
        </w:rPr>
        <w:t xml:space="preserve">  </w:t>
      </w:r>
      <w:r>
        <w:rPr>
          <w:rFonts w:ascii="宋体" w:hAnsi="宋体" w:cs="宋体" w:hint="eastAsia"/>
          <w:sz w:val="24"/>
          <w:szCs w:val="24"/>
        </w:rPr>
        <w:t>万元，北京城市副中心投资建设集团有限公司支付给乙方</w:t>
      </w:r>
      <w:r>
        <w:rPr>
          <w:rFonts w:ascii="宋体" w:hAnsi="宋体" w:cs="宋体"/>
          <w:sz w:val="24"/>
          <w:szCs w:val="24"/>
          <w:u w:val="single"/>
        </w:rPr>
        <w:t xml:space="preserve">  </w:t>
      </w:r>
      <w:r>
        <w:rPr>
          <w:rFonts w:ascii="宋体" w:hAnsi="宋体" w:cs="宋体" w:hint="eastAsia"/>
          <w:sz w:val="24"/>
          <w:szCs w:val="24"/>
          <w:u w:val="single"/>
        </w:rPr>
        <w:t>2</w:t>
      </w:r>
      <w:r>
        <w:rPr>
          <w:rFonts w:ascii="宋体" w:hAnsi="宋体" w:cs="宋体"/>
          <w:sz w:val="24"/>
          <w:szCs w:val="24"/>
          <w:u w:val="single"/>
        </w:rPr>
        <w:t xml:space="preserve">  </w:t>
      </w:r>
      <w:r>
        <w:rPr>
          <w:rFonts w:ascii="宋体" w:hAnsi="宋体" w:cs="宋体" w:hint="eastAsia"/>
          <w:sz w:val="24"/>
          <w:szCs w:val="24"/>
        </w:rPr>
        <w:t>万元。乙方应保证其账户信息的准确性，如因乙方提供的账户有误造成付款不能的，由乙方自行承担一切损失，给甲方造成损失的，乙方应予以赔偿。乙方需要变更账户信息，应在付款前的五个工作日书面通知甲方；付款前乙方应提供等额的增值税专用发票。乙方未提供发票，或提供发票不合法、不规范或涉嫌虚开发票等，甲方有权拒绝付款，并不承担逾期付款责任。</w:t>
      </w:r>
    </w:p>
    <w:p w:rsidR="00F64085" w:rsidRDefault="00650F43">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F64085" w:rsidRDefault="00650F43">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rsidR="00F64085" w:rsidRDefault="00650F43">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开户银行：交通银行北京中轴路支行</w:t>
      </w:r>
    </w:p>
    <w:p w:rsidR="00F64085" w:rsidRDefault="00650F43">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F64085" w:rsidRDefault="00650F43">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行号：交</w:t>
      </w:r>
      <w:r>
        <w:rPr>
          <w:rFonts w:ascii="宋体" w:hAnsi="宋体" w:cs="宋体"/>
          <w:sz w:val="24"/>
          <w:szCs w:val="24"/>
        </w:rPr>
        <w:t>739</w:t>
      </w:r>
    </w:p>
    <w:p w:rsidR="00F64085" w:rsidRDefault="00650F43">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F64085" w:rsidRDefault="00650F4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F64085" w:rsidRDefault="00650F4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F64085" w:rsidRDefault="00650F4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w:t>
      </w:r>
      <w:r>
        <w:rPr>
          <w:rFonts w:ascii="宋体" w:hAnsi="宋体" w:cs="宋体" w:hint="eastAsia"/>
          <w:sz w:val="24"/>
          <w:szCs w:val="24"/>
        </w:rPr>
        <w:lastRenderedPageBreak/>
        <w:t>方到有关部门查阅、抄录有关估价对象的资料；在乙方现场勘查及权属文件资料核查和验证工作时，应指定专业人员配合、提供方便。</w:t>
      </w:r>
    </w:p>
    <w:p w:rsidR="00F64085" w:rsidRDefault="00650F4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重估申请，乙方不再另行收取费用。如本项目发生</w:t>
      </w:r>
      <w:proofErr w:type="gramStart"/>
      <w:r>
        <w:rPr>
          <w:rFonts w:ascii="宋体" w:hAnsi="宋体" w:cs="宋体" w:hint="eastAsia"/>
          <w:sz w:val="24"/>
          <w:szCs w:val="24"/>
        </w:rPr>
        <w:t>两次复估或</w:t>
      </w:r>
      <w:proofErr w:type="gramEnd"/>
      <w:r>
        <w:rPr>
          <w:rFonts w:ascii="宋体" w:hAnsi="宋体" w:cs="宋体" w:hint="eastAsia"/>
          <w:sz w:val="24"/>
          <w:szCs w:val="24"/>
        </w:rPr>
        <w:t>重估的情形，甲方有权即时解除本合同并不支付乙方任何费用。</w:t>
      </w:r>
    </w:p>
    <w:p w:rsidR="00F64085" w:rsidRDefault="00650F43">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甲方不得要求乙方出具虚假评估报告或者有其他非法干预评估结果的情形。</w:t>
      </w:r>
    </w:p>
    <w:p w:rsidR="00F64085" w:rsidRDefault="00BA10E1">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w:t>
      </w:r>
      <w:r w:rsidR="00650F43">
        <w:rPr>
          <w:rFonts w:ascii="宋体" w:hint="eastAsia"/>
          <w:sz w:val="24"/>
          <w:szCs w:val="24"/>
        </w:rPr>
        <w:t>甲方有义务正确、恰当地使用《不动产估价报告书》。</w:t>
      </w:r>
    </w:p>
    <w:p w:rsidR="00F64085" w:rsidRDefault="00650F4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F64085" w:rsidRDefault="00650F4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F64085" w:rsidRDefault="00650F4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F64085" w:rsidRDefault="00650F4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F64085" w:rsidRDefault="00650F43">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如适用，乙方应在收到</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rsidR="00F64085" w:rsidRDefault="00650F43">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F64085" w:rsidRDefault="00650F43">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F64085" w:rsidRDefault="00650F43">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包括向相关方提供、备案等），乙方对上述报告使用者不当使用《不动产估价报告书》所造成的后果不承担责任。如无法律法规规定或甲方的书面同意，乙方不得将《不动产估价报告书》的内容向第三方提供或者公开。</w:t>
      </w:r>
    </w:p>
    <w:p w:rsidR="00F64085" w:rsidRDefault="00650F43">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F64085" w:rsidRDefault="00650F43">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（一）甲、乙双方按照《中华人民共和国合同法》、《中华人民共和国资产评估法》的规定承担责任以及相应的违约责任。签约各方因不可抗力无法履行本合</w:t>
      </w:r>
      <w:r>
        <w:rPr>
          <w:rFonts w:ascii="宋体" w:hAnsi="宋体" w:cs="宋体" w:hint="eastAsia"/>
          <w:sz w:val="24"/>
          <w:szCs w:val="24"/>
        </w:rPr>
        <w:lastRenderedPageBreak/>
        <w:t>同的，根据不可抗力的影响，可以部分或者全部免除责任，法律另有规定的除外。</w:t>
      </w:r>
    </w:p>
    <w:p w:rsidR="00F64085" w:rsidRDefault="00650F43">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F64085" w:rsidRDefault="00650F43">
      <w:pPr>
        <w:tabs>
          <w:tab w:val="left" w:pos="720"/>
        </w:tabs>
        <w:spacing w:beforeLines="20" w:before="62" w:afterLines="20" w:after="62" w:line="360" w:lineRule="auto"/>
        <w:ind w:firstLineChars="200" w:firstLine="480"/>
        <w:rPr>
          <w:rFonts w:ascii="宋体"/>
          <w:sz w:val="24"/>
          <w:szCs w:val="24"/>
          <w:highlight w:val="yellow"/>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w:t>
      </w:r>
    </w:p>
    <w:p w:rsidR="00F64085" w:rsidRDefault="00650F43">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要求的估价所必需资料，甲方应承担相应的法律责任，乙方可按甲方耽误的时间顺延《不动产估价报告书》的交付时间。</w:t>
      </w:r>
    </w:p>
    <w:p w:rsidR="00F64085" w:rsidRDefault="00650F43">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F64085" w:rsidRDefault="00650F43">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3.甲方如未按上述条款规定的时间向乙方支付估价服务费，以甲方应付款项为基数，从逾期之日起，每逾期一日，甲方向乙方支付应付款项的万分之六作为违约金。因</w:t>
      </w:r>
      <w:proofErr w:type="gramStart"/>
      <w:r>
        <w:rPr>
          <w:rFonts w:ascii="宋体" w:hAnsi="宋体" w:cs="宋体" w:hint="eastAsia"/>
          <w:sz w:val="24"/>
          <w:szCs w:val="24"/>
        </w:rPr>
        <w:t>涉及复估或</w:t>
      </w:r>
      <w:proofErr w:type="gramEnd"/>
      <w:r>
        <w:rPr>
          <w:rFonts w:ascii="宋体" w:hAnsi="宋体" w:cs="宋体" w:hint="eastAsia"/>
          <w:sz w:val="24"/>
          <w:szCs w:val="24"/>
        </w:rPr>
        <w:t>重</w:t>
      </w:r>
      <w:proofErr w:type="gramStart"/>
      <w:r>
        <w:rPr>
          <w:rFonts w:ascii="宋体" w:hAnsi="宋体" w:cs="宋体" w:hint="eastAsia"/>
          <w:sz w:val="24"/>
          <w:szCs w:val="24"/>
        </w:rPr>
        <w:t>估工作</w:t>
      </w:r>
      <w:proofErr w:type="gramEnd"/>
      <w:r>
        <w:rPr>
          <w:rFonts w:ascii="宋体" w:hAnsi="宋体" w:cs="宋体" w:hint="eastAsia"/>
          <w:sz w:val="24"/>
          <w:szCs w:val="24"/>
        </w:rPr>
        <w:t>所引起的付款期限的顺延，甲方不承担违约责任。</w:t>
      </w:r>
    </w:p>
    <w:p w:rsidR="00F64085" w:rsidRDefault="00650F43">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4.乙方如无正当理由，逾期交付《不动产估价报告书》，每逾期一日，乙方向甲方支付估价服务费的万分之六作为违约金。</w:t>
      </w:r>
    </w:p>
    <w:p w:rsidR="00F64085" w:rsidRDefault="00650F43">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F64085" w:rsidRDefault="00650F43">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F64085" w:rsidRDefault="00650F43">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F64085" w:rsidRDefault="00650F43">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F64085" w:rsidRDefault="00650F43">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F64085" w:rsidRDefault="00650F43">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F64085" w:rsidRDefault="00650F43">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F64085" w:rsidRDefault="00650F43">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w:t>
      </w:r>
      <w:r>
        <w:rPr>
          <w:rFonts w:ascii="宋体" w:hAnsi="宋体" w:cs="宋体" w:hint="eastAsia"/>
          <w:sz w:val="24"/>
          <w:szCs w:val="24"/>
        </w:rPr>
        <w:lastRenderedPageBreak/>
        <w:t>估服务费。</w:t>
      </w:r>
    </w:p>
    <w:p w:rsidR="00F64085" w:rsidRDefault="00650F43">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F64085" w:rsidRDefault="00650F43">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F64085" w:rsidRDefault="00650F43">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F64085" w:rsidRDefault="00650F43">
      <w:pPr>
        <w:tabs>
          <w:tab w:val="left" w:pos="720"/>
        </w:tabs>
        <w:spacing w:beforeLines="20" w:before="62" w:afterLines="20" w:after="62" w:line="400" w:lineRule="exact"/>
        <w:ind w:firstLineChars="200" w:firstLine="480"/>
        <w:rPr>
          <w:rFonts w:ascii="宋体" w:hAnsi="宋体" w:cs="宋体"/>
          <w:sz w:val="24"/>
          <w:szCs w:val="24"/>
        </w:rPr>
      </w:pPr>
      <w:r>
        <w:rPr>
          <w:rFonts w:ascii="宋体" w:hAnsi="宋体" w:cs="宋体" w:hint="eastAsia"/>
          <w:sz w:val="24"/>
          <w:szCs w:val="24"/>
        </w:rPr>
        <w:t>本合同经甲、乙双方法定代表人或其授权代理人在合同上签字并盖单位章或合同章后生效，约定事项全部完成后终止。</w:t>
      </w:r>
    </w:p>
    <w:p w:rsidR="00F64085" w:rsidRDefault="00650F43">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F64085" w:rsidRDefault="00E95B8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1</w:t>
      </w:r>
      <w:r w:rsidR="00650F43">
        <w:rPr>
          <w:rFonts w:ascii="宋体" w:hAnsi="宋体" w:cs="宋体" w:hint="eastAsia"/>
          <w:sz w:val="24"/>
          <w:szCs w:val="24"/>
        </w:rPr>
        <w:t>.本合同一式</w:t>
      </w:r>
      <w:r w:rsidR="00650F43">
        <w:rPr>
          <w:rFonts w:ascii="宋体" w:hAnsi="宋体" w:cs="宋体" w:hint="eastAsia"/>
          <w:sz w:val="24"/>
          <w:szCs w:val="24"/>
          <w:u w:val="single"/>
        </w:rPr>
        <w:t xml:space="preserve"> 12 </w:t>
      </w:r>
      <w:r w:rsidR="00650F43">
        <w:rPr>
          <w:rFonts w:ascii="宋体" w:hAnsi="宋体" w:cs="宋体" w:hint="eastAsia"/>
          <w:sz w:val="24"/>
          <w:szCs w:val="24"/>
        </w:rPr>
        <w:t>份，两甲方各持</w:t>
      </w:r>
      <w:r w:rsidR="00650F43">
        <w:rPr>
          <w:rFonts w:ascii="宋体" w:hAnsi="宋体" w:cs="宋体" w:hint="eastAsia"/>
          <w:sz w:val="24"/>
          <w:szCs w:val="24"/>
          <w:u w:val="single"/>
        </w:rPr>
        <w:t xml:space="preserve"> 5 </w:t>
      </w:r>
      <w:r w:rsidR="00650F43">
        <w:rPr>
          <w:rFonts w:ascii="宋体" w:hAnsi="宋体" w:cs="宋体" w:hint="eastAsia"/>
          <w:sz w:val="24"/>
          <w:szCs w:val="24"/>
        </w:rPr>
        <w:t>份，乙方持</w:t>
      </w:r>
      <w:r w:rsidR="00650F43">
        <w:rPr>
          <w:rFonts w:ascii="宋体" w:hAnsi="宋体" w:cs="宋体" w:hint="eastAsia"/>
          <w:sz w:val="24"/>
          <w:szCs w:val="24"/>
          <w:u w:val="single"/>
        </w:rPr>
        <w:t xml:space="preserve"> 2 </w:t>
      </w:r>
      <w:r w:rsidR="00650F43">
        <w:rPr>
          <w:rFonts w:ascii="宋体" w:hAnsi="宋体" w:cs="宋体" w:hint="eastAsia"/>
          <w:sz w:val="24"/>
          <w:szCs w:val="24"/>
        </w:rPr>
        <w:t>份。</w:t>
      </w:r>
    </w:p>
    <w:p w:rsidR="00F64085" w:rsidRDefault="00E95B8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2</w:t>
      </w:r>
      <w:r w:rsidR="00650F43">
        <w:rPr>
          <w:rFonts w:ascii="宋体" w:hAnsi="宋体" w:cs="宋体" w:hint="eastAsia"/>
          <w:sz w:val="24"/>
          <w:szCs w:val="24"/>
        </w:rPr>
        <w:t>.未尽事宜，由甲乙双方协商解决。可增订补充合同，补充合同与前所述条款发生冲突时，以补充合同为准。</w:t>
      </w: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rFonts w:hint="eastAsia"/>
          <w:sz w:val="24"/>
          <w:szCs w:val="24"/>
        </w:rPr>
      </w:pPr>
    </w:p>
    <w:p w:rsidR="00F441E8" w:rsidRDefault="00F441E8">
      <w:pPr>
        <w:ind w:right="105" w:firstLine="496"/>
        <w:rPr>
          <w:rFonts w:hint="eastAsia"/>
          <w:sz w:val="24"/>
          <w:szCs w:val="24"/>
        </w:rPr>
      </w:pPr>
    </w:p>
    <w:p w:rsidR="00F441E8" w:rsidRDefault="00F441E8">
      <w:pPr>
        <w:ind w:right="105" w:firstLine="496"/>
        <w:rPr>
          <w:rFonts w:hint="eastAsia"/>
          <w:sz w:val="24"/>
          <w:szCs w:val="24"/>
        </w:rPr>
      </w:pPr>
    </w:p>
    <w:p w:rsidR="00F441E8" w:rsidRDefault="00F441E8">
      <w:pPr>
        <w:ind w:right="105" w:firstLine="496"/>
        <w:rPr>
          <w:rFonts w:hint="eastAsia"/>
          <w:sz w:val="24"/>
          <w:szCs w:val="24"/>
        </w:rPr>
      </w:pPr>
    </w:p>
    <w:p w:rsidR="00F441E8" w:rsidRDefault="00F441E8">
      <w:pPr>
        <w:ind w:right="105" w:firstLine="496"/>
        <w:rPr>
          <w:rFonts w:hint="eastAsia"/>
          <w:sz w:val="24"/>
          <w:szCs w:val="24"/>
        </w:rPr>
      </w:pPr>
    </w:p>
    <w:p w:rsidR="00F441E8" w:rsidRDefault="00F441E8">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F64085">
      <w:pPr>
        <w:ind w:right="105" w:firstLine="496"/>
        <w:rPr>
          <w:sz w:val="24"/>
          <w:szCs w:val="24"/>
        </w:rPr>
      </w:pPr>
    </w:p>
    <w:p w:rsidR="00F64085" w:rsidRDefault="00650F43">
      <w:pPr>
        <w:ind w:right="105" w:firstLine="496"/>
        <w:rPr>
          <w:sz w:val="24"/>
          <w:szCs w:val="24"/>
        </w:rPr>
      </w:pPr>
      <w:r>
        <w:rPr>
          <w:rFonts w:hint="eastAsia"/>
          <w:sz w:val="24"/>
          <w:szCs w:val="24"/>
        </w:rPr>
        <w:lastRenderedPageBreak/>
        <w:t>（本页为签字盖章页）</w:t>
      </w:r>
    </w:p>
    <w:p w:rsidR="00F64085" w:rsidRDefault="00650F43">
      <w:pPr>
        <w:spacing w:line="480" w:lineRule="auto"/>
        <w:ind w:right="108" w:firstLine="493"/>
        <w:rPr>
          <w:rFonts w:cs="宋体"/>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F64085" w:rsidRDefault="00F64085">
      <w:pPr>
        <w:spacing w:line="480" w:lineRule="auto"/>
        <w:ind w:right="108" w:firstLine="493"/>
        <w:rPr>
          <w:sz w:val="24"/>
          <w:szCs w:val="24"/>
        </w:rPr>
      </w:pPr>
    </w:p>
    <w:p w:rsidR="00F64085" w:rsidRDefault="00650F43">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F64085" w:rsidRDefault="00F64085">
      <w:pPr>
        <w:spacing w:line="480" w:lineRule="auto"/>
        <w:ind w:right="108" w:firstLine="493"/>
        <w:rPr>
          <w:rFonts w:cs="宋体"/>
          <w:sz w:val="24"/>
          <w:szCs w:val="24"/>
        </w:rPr>
      </w:pPr>
    </w:p>
    <w:p w:rsidR="00F64085" w:rsidRDefault="00650F43" w:rsidP="00ED1C8E">
      <w:pPr>
        <w:spacing w:line="480" w:lineRule="auto"/>
        <w:ind w:leftChars="342" w:left="5907" w:right="108" w:hangingChars="2162" w:hanging="5189"/>
        <w:rPr>
          <w:sz w:val="24"/>
          <w:szCs w:val="24"/>
        </w:rPr>
      </w:pPr>
      <w:r>
        <w:rPr>
          <w:rFonts w:cs="宋体" w:hint="eastAsia"/>
          <w:sz w:val="24"/>
          <w:szCs w:val="24"/>
        </w:rPr>
        <w:t>联系地址：</w:t>
      </w:r>
      <w:r>
        <w:rPr>
          <w:sz w:val="24"/>
          <w:szCs w:val="24"/>
        </w:rPr>
        <w:t xml:space="preserve">                      </w:t>
      </w:r>
      <w:r>
        <w:rPr>
          <w:rFonts w:hint="eastAsia"/>
          <w:sz w:val="24"/>
          <w:szCs w:val="24"/>
        </w:rPr>
        <w:t xml:space="preserve">      </w:t>
      </w:r>
      <w:r>
        <w:rPr>
          <w:rFonts w:cs="宋体" w:hint="eastAsia"/>
          <w:sz w:val="24"/>
          <w:szCs w:val="24"/>
        </w:rPr>
        <w:t>联系地址：北京市通州区运河东大街</w:t>
      </w:r>
      <w:r>
        <w:rPr>
          <w:rFonts w:cs="宋体" w:hint="eastAsia"/>
          <w:sz w:val="24"/>
          <w:szCs w:val="24"/>
        </w:rPr>
        <w:t>6</w:t>
      </w:r>
      <w:r>
        <w:rPr>
          <w:rFonts w:cs="宋体" w:hint="eastAsia"/>
          <w:sz w:val="24"/>
          <w:szCs w:val="24"/>
        </w:rPr>
        <w:t>号</w:t>
      </w:r>
    </w:p>
    <w:p w:rsidR="00F64085" w:rsidRDefault="00F64085">
      <w:pPr>
        <w:spacing w:line="480" w:lineRule="auto"/>
        <w:ind w:right="108" w:firstLine="493"/>
        <w:rPr>
          <w:rFonts w:cs="宋体"/>
          <w:sz w:val="24"/>
          <w:szCs w:val="24"/>
        </w:rPr>
      </w:pPr>
    </w:p>
    <w:p w:rsidR="00F64085" w:rsidRDefault="00650F43">
      <w:pPr>
        <w:spacing w:line="480" w:lineRule="auto"/>
        <w:ind w:right="108" w:firstLine="493"/>
        <w:rPr>
          <w:sz w:val="24"/>
          <w:szCs w:val="24"/>
        </w:rPr>
      </w:pPr>
      <w:r>
        <w:rPr>
          <w:rFonts w:cs="宋体" w:hint="eastAsia"/>
          <w:sz w:val="24"/>
          <w:szCs w:val="24"/>
        </w:rPr>
        <w:t>电话：</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cs="宋体" w:hint="eastAsia"/>
          <w:sz w:val="24"/>
          <w:szCs w:val="24"/>
        </w:rPr>
        <w:t>电话：</w:t>
      </w:r>
      <w:r>
        <w:rPr>
          <w:rFonts w:cs="宋体" w:hint="eastAsia"/>
          <w:sz w:val="24"/>
          <w:szCs w:val="24"/>
        </w:rPr>
        <w:t>80510158</w:t>
      </w:r>
    </w:p>
    <w:p w:rsidR="00F64085" w:rsidRDefault="00650F43">
      <w:pPr>
        <w:spacing w:line="480" w:lineRule="auto"/>
        <w:ind w:right="108" w:firstLineChars="705" w:firstLine="1692"/>
        <w:rPr>
          <w:sz w:val="24"/>
          <w:szCs w:val="24"/>
        </w:rPr>
      </w:pPr>
      <w:r>
        <w:rPr>
          <w:sz w:val="24"/>
          <w:szCs w:val="24"/>
        </w:rPr>
        <w:t xml:space="preserve">      </w:t>
      </w:r>
    </w:p>
    <w:p w:rsidR="00F64085" w:rsidRDefault="00650F43">
      <w:pPr>
        <w:spacing w:line="480" w:lineRule="auto"/>
        <w:ind w:right="108" w:firstLineChars="705" w:firstLine="1692"/>
        <w:rPr>
          <w:sz w:val="24"/>
          <w:szCs w:val="24"/>
        </w:rPr>
      </w:pP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F64085" w:rsidRDefault="00F64085">
      <w:pPr>
        <w:spacing w:line="480" w:lineRule="auto"/>
        <w:ind w:right="108" w:firstLine="493"/>
        <w:rPr>
          <w:sz w:val="24"/>
          <w:szCs w:val="24"/>
        </w:rPr>
      </w:pPr>
    </w:p>
    <w:p w:rsidR="00F64085" w:rsidRDefault="00F64085">
      <w:pPr>
        <w:spacing w:line="480" w:lineRule="auto"/>
        <w:ind w:right="108" w:firstLine="493"/>
        <w:rPr>
          <w:sz w:val="24"/>
          <w:szCs w:val="24"/>
        </w:rPr>
      </w:pPr>
    </w:p>
    <w:p w:rsidR="00F64085" w:rsidRDefault="00650F43">
      <w:pPr>
        <w:spacing w:line="480" w:lineRule="auto"/>
        <w:ind w:right="108" w:firstLine="493"/>
        <w:rPr>
          <w:rFonts w:cs="宋体"/>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F64085" w:rsidRDefault="00F64085">
      <w:pPr>
        <w:spacing w:line="480" w:lineRule="auto"/>
        <w:ind w:right="108" w:firstLine="493"/>
        <w:rPr>
          <w:sz w:val="24"/>
          <w:szCs w:val="24"/>
        </w:rPr>
      </w:pPr>
    </w:p>
    <w:p w:rsidR="00F64085" w:rsidRDefault="00650F43">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F64085" w:rsidRDefault="00F64085">
      <w:pPr>
        <w:spacing w:line="480" w:lineRule="auto"/>
        <w:ind w:right="108" w:firstLine="493"/>
        <w:rPr>
          <w:rFonts w:cs="宋体"/>
          <w:sz w:val="24"/>
          <w:szCs w:val="24"/>
        </w:rPr>
      </w:pPr>
    </w:p>
    <w:p w:rsidR="00F64085" w:rsidRDefault="00650F43">
      <w:pPr>
        <w:spacing w:line="480" w:lineRule="auto"/>
        <w:ind w:right="108" w:firstLine="493"/>
        <w:rPr>
          <w:sz w:val="24"/>
          <w:szCs w:val="24"/>
        </w:rPr>
      </w:pPr>
      <w:r>
        <w:rPr>
          <w:rFonts w:cs="宋体" w:hint="eastAsia"/>
          <w:sz w:val="24"/>
          <w:szCs w:val="24"/>
        </w:rPr>
        <w:t>联系地址：</w:t>
      </w:r>
    </w:p>
    <w:p w:rsidR="00F64085" w:rsidRDefault="00F64085">
      <w:pPr>
        <w:spacing w:line="480" w:lineRule="auto"/>
        <w:ind w:right="108" w:firstLine="493"/>
        <w:rPr>
          <w:rFonts w:cs="宋体"/>
          <w:sz w:val="24"/>
          <w:szCs w:val="24"/>
        </w:rPr>
      </w:pPr>
    </w:p>
    <w:p w:rsidR="00F64085" w:rsidRDefault="00650F43">
      <w:pPr>
        <w:spacing w:line="480" w:lineRule="auto"/>
        <w:ind w:right="108" w:firstLine="493"/>
        <w:rPr>
          <w:sz w:val="24"/>
          <w:szCs w:val="24"/>
        </w:rPr>
      </w:pPr>
      <w:r>
        <w:rPr>
          <w:rFonts w:cs="宋体" w:hint="eastAsia"/>
          <w:sz w:val="24"/>
          <w:szCs w:val="24"/>
        </w:rPr>
        <w:t>电话：</w:t>
      </w:r>
    </w:p>
    <w:p w:rsidR="00F64085" w:rsidRDefault="00650F43">
      <w:pPr>
        <w:spacing w:line="480" w:lineRule="auto"/>
        <w:ind w:right="108" w:firstLine="493"/>
        <w:rPr>
          <w:sz w:val="24"/>
          <w:szCs w:val="24"/>
        </w:rPr>
      </w:pPr>
      <w:r>
        <w:rPr>
          <w:sz w:val="24"/>
          <w:szCs w:val="24"/>
        </w:rPr>
        <w:t xml:space="preserve">       </w:t>
      </w:r>
      <w:r>
        <w:rPr>
          <w:rFonts w:hint="eastAsia"/>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F6408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40E" w:rsidRDefault="0063340E">
      <w:r>
        <w:separator/>
      </w:r>
    </w:p>
  </w:endnote>
  <w:endnote w:type="continuationSeparator" w:id="0">
    <w:p w:rsidR="0063340E" w:rsidRDefault="0063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85" w:rsidRDefault="00650F43">
    <w:pPr>
      <w:pStyle w:val="a7"/>
      <w:jc w:val="center"/>
    </w:pPr>
    <w:r>
      <w:rPr>
        <w:lang w:val="zh-CN"/>
      </w:rPr>
      <w:t xml:space="preserve"> </w:t>
    </w:r>
    <w:r>
      <w:rPr>
        <w:b/>
        <w:bCs/>
      </w:rPr>
      <w:fldChar w:fldCharType="begin"/>
    </w:r>
    <w:r>
      <w:rPr>
        <w:b/>
        <w:bCs/>
      </w:rPr>
      <w:instrText>PAGE</w:instrText>
    </w:r>
    <w:r>
      <w:rPr>
        <w:b/>
        <w:bCs/>
      </w:rPr>
      <w:fldChar w:fldCharType="separate"/>
    </w:r>
    <w:r w:rsidR="002B4F0F">
      <w:rPr>
        <w:b/>
        <w:bCs/>
        <w:noProof/>
      </w:rPr>
      <w:t>3</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B4F0F">
      <w:rPr>
        <w:b/>
        <w:bCs/>
        <w:noProof/>
      </w:rPr>
      <w:t>6</w:t>
    </w:r>
    <w:r>
      <w:rPr>
        <w:b/>
        <w:bCs/>
      </w:rPr>
      <w:fldChar w:fldCharType="end"/>
    </w:r>
  </w:p>
  <w:p w:rsidR="00F64085" w:rsidRDefault="00F6408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40E" w:rsidRDefault="0063340E">
      <w:r>
        <w:separator/>
      </w:r>
    </w:p>
  </w:footnote>
  <w:footnote w:type="continuationSeparator" w:id="0">
    <w:p w:rsidR="0063340E" w:rsidRDefault="00633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17AC"/>
    <w:rsid w:val="0009219B"/>
    <w:rsid w:val="00095788"/>
    <w:rsid w:val="000A1092"/>
    <w:rsid w:val="000A6013"/>
    <w:rsid w:val="00116144"/>
    <w:rsid w:val="0013379B"/>
    <w:rsid w:val="00137BC9"/>
    <w:rsid w:val="001434FA"/>
    <w:rsid w:val="001570D8"/>
    <w:rsid w:val="00177609"/>
    <w:rsid w:val="001903B6"/>
    <w:rsid w:val="00193AD5"/>
    <w:rsid w:val="001E3BE6"/>
    <w:rsid w:val="001E3C50"/>
    <w:rsid w:val="001F45FB"/>
    <w:rsid w:val="002B4F0F"/>
    <w:rsid w:val="002C32D3"/>
    <w:rsid w:val="002C45A9"/>
    <w:rsid w:val="002E2A7D"/>
    <w:rsid w:val="002E52E4"/>
    <w:rsid w:val="00347B87"/>
    <w:rsid w:val="003738C8"/>
    <w:rsid w:val="003B00E9"/>
    <w:rsid w:val="003B6173"/>
    <w:rsid w:val="003C4C14"/>
    <w:rsid w:val="003D26DD"/>
    <w:rsid w:val="003F2A53"/>
    <w:rsid w:val="00427355"/>
    <w:rsid w:val="00430450"/>
    <w:rsid w:val="00447328"/>
    <w:rsid w:val="00463A0A"/>
    <w:rsid w:val="004839FA"/>
    <w:rsid w:val="004E5FFC"/>
    <w:rsid w:val="00507D6F"/>
    <w:rsid w:val="00532549"/>
    <w:rsid w:val="00534F27"/>
    <w:rsid w:val="00543A6A"/>
    <w:rsid w:val="005500BE"/>
    <w:rsid w:val="0057408F"/>
    <w:rsid w:val="0057646B"/>
    <w:rsid w:val="005817E0"/>
    <w:rsid w:val="00594DD6"/>
    <w:rsid w:val="005A0132"/>
    <w:rsid w:val="005B4B52"/>
    <w:rsid w:val="005B6011"/>
    <w:rsid w:val="005E0D24"/>
    <w:rsid w:val="005E2C87"/>
    <w:rsid w:val="0063340E"/>
    <w:rsid w:val="00650F43"/>
    <w:rsid w:val="00670079"/>
    <w:rsid w:val="006926F5"/>
    <w:rsid w:val="006A582B"/>
    <w:rsid w:val="006D74EB"/>
    <w:rsid w:val="0074668A"/>
    <w:rsid w:val="00764E8F"/>
    <w:rsid w:val="007A2139"/>
    <w:rsid w:val="007D0891"/>
    <w:rsid w:val="007D2EC2"/>
    <w:rsid w:val="007E4FB7"/>
    <w:rsid w:val="00834F20"/>
    <w:rsid w:val="0085708F"/>
    <w:rsid w:val="008B00A9"/>
    <w:rsid w:val="008B198C"/>
    <w:rsid w:val="008D4FDE"/>
    <w:rsid w:val="008E11D1"/>
    <w:rsid w:val="009117F5"/>
    <w:rsid w:val="00944838"/>
    <w:rsid w:val="00986DFD"/>
    <w:rsid w:val="00A22AF2"/>
    <w:rsid w:val="00A500BC"/>
    <w:rsid w:val="00A6385A"/>
    <w:rsid w:val="00A70DF1"/>
    <w:rsid w:val="00A7312D"/>
    <w:rsid w:val="00AD7A0B"/>
    <w:rsid w:val="00AE0004"/>
    <w:rsid w:val="00B21F76"/>
    <w:rsid w:val="00B656EF"/>
    <w:rsid w:val="00B7192D"/>
    <w:rsid w:val="00B85DFA"/>
    <w:rsid w:val="00BA10E1"/>
    <w:rsid w:val="00C21946"/>
    <w:rsid w:val="00C30D76"/>
    <w:rsid w:val="00C84E2D"/>
    <w:rsid w:val="00CB09B2"/>
    <w:rsid w:val="00D818CD"/>
    <w:rsid w:val="00DC0A1F"/>
    <w:rsid w:val="00E3211C"/>
    <w:rsid w:val="00E95B85"/>
    <w:rsid w:val="00EB48DF"/>
    <w:rsid w:val="00EB72D6"/>
    <w:rsid w:val="00EC2C1E"/>
    <w:rsid w:val="00ED1C8E"/>
    <w:rsid w:val="00EE2930"/>
    <w:rsid w:val="00F3596D"/>
    <w:rsid w:val="00F441E8"/>
    <w:rsid w:val="00F64085"/>
    <w:rsid w:val="00F67077"/>
    <w:rsid w:val="00FB451F"/>
    <w:rsid w:val="00FC4782"/>
    <w:rsid w:val="00FC7A63"/>
    <w:rsid w:val="00FD0271"/>
    <w:rsid w:val="00FE49CB"/>
    <w:rsid w:val="00FF1CE0"/>
    <w:rsid w:val="00FF584C"/>
    <w:rsid w:val="07DC23B0"/>
    <w:rsid w:val="1EE000D1"/>
    <w:rsid w:val="2FDF3D94"/>
    <w:rsid w:val="3BB3416D"/>
    <w:rsid w:val="3E82338F"/>
    <w:rsid w:val="46D71D1E"/>
    <w:rsid w:val="517A361B"/>
    <w:rsid w:val="529B66C3"/>
    <w:rsid w:val="5A9D6E4E"/>
    <w:rsid w:val="5F595AEB"/>
    <w:rsid w:val="62E55041"/>
    <w:rsid w:val="67115329"/>
    <w:rsid w:val="6D067C96"/>
    <w:rsid w:val="72A959A0"/>
    <w:rsid w:val="7B8E5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lsdException w:name="toc 2" w:unhideWhenUsed="0" w:qFormat="1"/>
    <w:lsdException w:name="toc 3"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lsdException w:name="footer" w:semiHidden="0" w:unhideWhenUsed="0"/>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w:semiHidden="0" w:unhideWhenUsed="0"/>
    <w:lsdException w:name="Body Text Indent" w:semiHidden="0" w:unhideWhenUsed="0" w:qFormat="1"/>
    <w:lsdException w:name="Subtitle" w:locked="1" w:semiHidden="0" w:uiPriority="0" w:unhideWhenUsed="0" w:qFormat="1"/>
    <w:lsdException w:name="Body Text First Indent" w:semiHidden="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annotation subject"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paragraph" w:styleId="a8">
    <w:name w:val="header"/>
    <w:basedOn w:val="a"/>
    <w:link w:val="Char4"/>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qFormat/>
    <w:rPr>
      <w:rFonts w:eastAsia="宋体"/>
      <w:b/>
      <w:bCs/>
      <w:sz w:val="21"/>
      <w:szCs w:val="21"/>
    </w:rPr>
  </w:style>
  <w:style w:type="paragraph" w:styleId="aa">
    <w:name w:val="Body Text First Indent"/>
    <w:basedOn w:val="a"/>
    <w:uiPriority w:val="99"/>
    <w:unhideWhenUsed/>
    <w:qFormat/>
    <w:pPr>
      <w:spacing w:after="120"/>
      <w:ind w:firstLineChars="100" w:firstLine="420"/>
    </w:pPr>
    <w:rPr>
      <w:szCs w:val="24"/>
    </w:rPr>
  </w:style>
  <w:style w:type="character" w:styleId="ab">
    <w:name w:val="annotation reference"/>
    <w:uiPriority w:val="99"/>
    <w:semiHidden/>
    <w:unhideWhenUsed/>
    <w:qFormat/>
    <w:rPr>
      <w:sz w:val="21"/>
      <w:szCs w:val="21"/>
    </w:rPr>
  </w:style>
  <w:style w:type="character" w:customStyle="1" w:styleId="1Char">
    <w:name w:val="标题 1 Char"/>
    <w:link w:val="1"/>
    <w:uiPriority w:val="99"/>
    <w:qFormat/>
    <w:locked/>
    <w:rPr>
      <w:b/>
      <w:bCs/>
      <w:kern w:val="44"/>
      <w:sz w:val="44"/>
      <w:szCs w:val="44"/>
    </w:rPr>
  </w:style>
  <w:style w:type="paragraph" w:styleId="ac">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lsdException w:name="toc 2" w:unhideWhenUsed="0" w:qFormat="1"/>
    <w:lsdException w:name="toc 3"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lsdException w:name="footer" w:semiHidden="0" w:unhideWhenUsed="0"/>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w:semiHidden="0" w:unhideWhenUsed="0"/>
    <w:lsdException w:name="Body Text Indent" w:semiHidden="0" w:unhideWhenUsed="0" w:qFormat="1"/>
    <w:lsdException w:name="Subtitle" w:locked="1" w:semiHidden="0" w:uiPriority="0" w:unhideWhenUsed="0" w:qFormat="1"/>
    <w:lsdException w:name="Body Text First Indent" w:semiHidden="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annotation subject"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paragraph" w:styleId="a8">
    <w:name w:val="header"/>
    <w:basedOn w:val="a"/>
    <w:link w:val="Char4"/>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qFormat/>
    <w:rPr>
      <w:rFonts w:eastAsia="宋体"/>
      <w:b/>
      <w:bCs/>
      <w:sz w:val="21"/>
      <w:szCs w:val="21"/>
    </w:rPr>
  </w:style>
  <w:style w:type="paragraph" w:styleId="aa">
    <w:name w:val="Body Text First Indent"/>
    <w:basedOn w:val="a"/>
    <w:uiPriority w:val="99"/>
    <w:unhideWhenUsed/>
    <w:qFormat/>
    <w:pPr>
      <w:spacing w:after="120"/>
      <w:ind w:firstLineChars="100" w:firstLine="420"/>
    </w:pPr>
    <w:rPr>
      <w:szCs w:val="24"/>
    </w:rPr>
  </w:style>
  <w:style w:type="character" w:styleId="ab">
    <w:name w:val="annotation reference"/>
    <w:uiPriority w:val="99"/>
    <w:semiHidden/>
    <w:unhideWhenUsed/>
    <w:qFormat/>
    <w:rPr>
      <w:sz w:val="21"/>
      <w:szCs w:val="21"/>
    </w:rPr>
  </w:style>
  <w:style w:type="character" w:customStyle="1" w:styleId="1Char">
    <w:name w:val="标题 1 Char"/>
    <w:link w:val="1"/>
    <w:uiPriority w:val="99"/>
    <w:qFormat/>
    <w:locked/>
    <w:rPr>
      <w:b/>
      <w:bCs/>
      <w:kern w:val="44"/>
      <w:sz w:val="44"/>
      <w:szCs w:val="44"/>
    </w:rPr>
  </w:style>
  <w:style w:type="paragraph" w:styleId="ac">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521</Words>
  <Characters>2973</Characters>
  <Application>Microsoft Office Word</Application>
  <DocSecurity>0</DocSecurity>
  <Lines>24</Lines>
  <Paragraphs>6</Paragraphs>
  <ScaleCrop>false</ScaleCrop>
  <Company>CHINA</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8</cp:revision>
  <cp:lastPrinted>2016-12-07T02:30:00Z</cp:lastPrinted>
  <dcterms:created xsi:type="dcterms:W3CDTF">2020-09-02T08:11:00Z</dcterms:created>
  <dcterms:modified xsi:type="dcterms:W3CDTF">2020-09-04T03:26:00Z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