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E1" w:rsidRPr="00520363" w:rsidRDefault="009729E1" w:rsidP="009729E1">
      <w:pPr>
        <w:widowControl/>
        <w:ind w:leftChars="270" w:left="567" w:rightChars="282" w:right="592"/>
        <w:jc w:val="left"/>
        <w:rPr>
          <w:rFonts w:ascii="Times New Roman" w:eastAsia="方正仿宋简体" w:hAnsi="Times New Roman" w:cs="Times New Roman"/>
          <w:sz w:val="28"/>
          <w:szCs w:val="28"/>
        </w:rPr>
      </w:pPr>
    </w:p>
    <w:p w:rsidR="009729E1" w:rsidRPr="00520363" w:rsidRDefault="009729E1" w:rsidP="009729E1">
      <w:pPr>
        <w:spacing w:line="360" w:lineRule="auto"/>
        <w:ind w:leftChars="270" w:left="567" w:rightChars="282" w:right="592"/>
        <w:rPr>
          <w:rFonts w:ascii="Times New Roman" w:eastAsia="方正仿宋简体" w:hAnsi="Times New Roman"/>
          <w:sz w:val="28"/>
          <w:szCs w:val="28"/>
        </w:rPr>
      </w:pPr>
      <w:r w:rsidRPr="00520363">
        <w:rPr>
          <w:rFonts w:ascii="Times New Roman" w:eastAsia="方正仿宋简体" w:hAnsi="Times New Roman" w:hint="eastAsia"/>
          <w:sz w:val="28"/>
          <w:szCs w:val="28"/>
        </w:rPr>
        <w:t>附件</w:t>
      </w:r>
      <w:r w:rsidRPr="00520363">
        <w:rPr>
          <w:rFonts w:ascii="Times New Roman" w:eastAsia="方正仿宋简体" w:hAnsi="Times New Roman" w:hint="eastAsia"/>
          <w:sz w:val="28"/>
          <w:szCs w:val="28"/>
        </w:rPr>
        <w:t>1</w:t>
      </w:r>
      <w:r w:rsidRPr="00520363">
        <w:rPr>
          <w:rFonts w:ascii="Times New Roman" w:eastAsia="方正仿宋简体" w:hAnsi="Times New Roman"/>
          <w:sz w:val="28"/>
          <w:szCs w:val="28"/>
        </w:rPr>
        <w:t>:</w:t>
      </w:r>
      <w:r w:rsidRPr="00520363">
        <w:rPr>
          <w:rFonts w:ascii="Times New Roman" w:eastAsia="方正仿宋简体" w:hAnsi="Times New Roman"/>
          <w:sz w:val="28"/>
          <w:szCs w:val="28"/>
        </w:rPr>
        <w:t>投标人单位、银行基本账户信息一览表（用于退还保证金）</w:t>
      </w:r>
    </w:p>
    <w:p w:rsidR="009729E1" w:rsidRPr="00520363" w:rsidRDefault="009729E1" w:rsidP="009729E1">
      <w:pPr>
        <w:spacing w:line="360" w:lineRule="auto"/>
        <w:ind w:leftChars="135" w:left="283" w:rightChars="215" w:right="451"/>
        <w:rPr>
          <w:rFonts w:ascii="Times New Roman" w:eastAsia="方正仿宋简体" w:hAnsi="Times New Roman"/>
          <w:sz w:val="28"/>
          <w:szCs w:val="28"/>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76"/>
        <w:gridCol w:w="5467"/>
      </w:tblGrid>
      <w:tr w:rsidR="009729E1" w:rsidRPr="00520363" w:rsidTr="008D04A9">
        <w:trPr>
          <w:trHeight w:val="510"/>
          <w:jc w:val="center"/>
        </w:trPr>
        <w:tc>
          <w:tcPr>
            <w:tcW w:w="8850" w:type="dxa"/>
            <w:gridSpan w:val="3"/>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bCs/>
                <w:kern w:val="0"/>
                <w:sz w:val="28"/>
                <w:szCs w:val="28"/>
              </w:rPr>
            </w:pPr>
            <w:r w:rsidRPr="00520363">
              <w:rPr>
                <w:rFonts w:eastAsia="仿宋_GB2312"/>
                <w:sz w:val="28"/>
                <w:szCs w:val="28"/>
              </w:rPr>
              <w:t>致：中国铁路投资有限公司</w:t>
            </w:r>
          </w:p>
        </w:tc>
      </w:tr>
      <w:tr w:rsidR="009729E1" w:rsidRPr="00520363" w:rsidTr="008D04A9">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招标项目名称</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ascii="仿宋_GB2312" w:eastAsia="仿宋_GB2312" w:hAnsi="仿宋_GB2312" w:cs="仿宋_GB2312" w:hint="eastAsia"/>
                <w:sz w:val="30"/>
                <w:szCs w:val="30"/>
              </w:rPr>
              <w:t>京沪高速铁路股份有限公司首次公开发行股票并上市土地评估和土地资产处置项目</w:t>
            </w:r>
          </w:p>
        </w:tc>
      </w:tr>
      <w:tr w:rsidR="009729E1" w:rsidRPr="00520363" w:rsidTr="008D04A9">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招标项目编号</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2276BE">
              <w:rPr>
                <w:rFonts w:ascii="仿宋" w:eastAsia="仿宋" w:hAnsi="仿宋"/>
                <w:sz w:val="28"/>
                <w:szCs w:val="28"/>
              </w:rPr>
              <w:t>2018-YFQ-607</w:t>
            </w:r>
            <w:r w:rsidRPr="002276BE">
              <w:rPr>
                <w:rFonts w:ascii="仿宋" w:eastAsia="仿宋" w:hAnsi="仿宋" w:hint="eastAsia"/>
                <w:sz w:val="28"/>
                <w:szCs w:val="28"/>
              </w:rPr>
              <w:t>1</w:t>
            </w:r>
          </w:p>
        </w:tc>
      </w:tr>
      <w:tr w:rsidR="009729E1" w:rsidRPr="00520363" w:rsidTr="008D04A9">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交纳投标保证金金额大写</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Pr>
                <w:rFonts w:eastAsia="仿宋_GB2312" w:hint="eastAsia"/>
                <w:sz w:val="28"/>
                <w:szCs w:val="28"/>
              </w:rPr>
              <w:t>壹拾壹万贰仟伍佰元整</w:t>
            </w:r>
          </w:p>
        </w:tc>
      </w:tr>
      <w:tr w:rsidR="009729E1" w:rsidRPr="00520363" w:rsidTr="008D04A9">
        <w:trPr>
          <w:trHeight w:val="510"/>
          <w:jc w:val="center"/>
        </w:trPr>
        <w:tc>
          <w:tcPr>
            <w:tcW w:w="330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交纳保证金方式</w:t>
            </w:r>
          </w:p>
        </w:tc>
        <w:tc>
          <w:tcPr>
            <w:tcW w:w="554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Pr>
                <w:rFonts w:eastAsia="仿宋_GB2312" w:hint="eastAsia"/>
                <w:sz w:val="28"/>
                <w:szCs w:val="28"/>
              </w:rPr>
              <w:t>汇款</w:t>
            </w:r>
          </w:p>
        </w:tc>
      </w:tr>
      <w:tr w:rsidR="009729E1" w:rsidRPr="00520363" w:rsidTr="008D04A9">
        <w:trPr>
          <w:trHeight w:val="510"/>
          <w:jc w:val="center"/>
        </w:trPr>
        <w:tc>
          <w:tcPr>
            <w:tcW w:w="8850" w:type="dxa"/>
            <w:gridSpan w:val="3"/>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请求退还保证金信息：盖单位公章或财务专用章</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单位名称</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proofErr w:type="gramStart"/>
            <w:r w:rsidRPr="00F961FE">
              <w:rPr>
                <w:rFonts w:eastAsia="仿宋_GB2312" w:hint="eastAsia"/>
                <w:sz w:val="28"/>
                <w:szCs w:val="28"/>
              </w:rPr>
              <w:t>北京康正宏</w:t>
            </w:r>
            <w:proofErr w:type="gramEnd"/>
            <w:r w:rsidRPr="00F961FE">
              <w:rPr>
                <w:rFonts w:eastAsia="仿宋_GB2312" w:hint="eastAsia"/>
                <w:sz w:val="28"/>
                <w:szCs w:val="28"/>
              </w:rPr>
              <w:t>基房地产评估有限公司</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银行基本账户账号</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F961FE">
              <w:rPr>
                <w:rFonts w:eastAsia="仿宋_GB2312"/>
                <w:sz w:val="28"/>
                <w:szCs w:val="28"/>
              </w:rPr>
              <w:t>110060739012015026873</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银行基本账户开户行</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F961FE">
              <w:rPr>
                <w:rFonts w:eastAsia="仿宋_GB2312" w:hint="eastAsia"/>
                <w:sz w:val="28"/>
                <w:szCs w:val="28"/>
              </w:rPr>
              <w:t>交通银行北京中轴路支行</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税号</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F961FE">
              <w:rPr>
                <w:rFonts w:eastAsia="仿宋_GB2312"/>
                <w:sz w:val="28"/>
                <w:szCs w:val="28"/>
              </w:rPr>
              <w:t>91110106722616974K</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地址</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F961FE">
              <w:rPr>
                <w:rFonts w:eastAsia="仿宋_GB2312" w:hint="eastAsia"/>
                <w:sz w:val="28"/>
                <w:szCs w:val="28"/>
              </w:rPr>
              <w:t>北京市丰台区方</w:t>
            </w:r>
            <w:proofErr w:type="gramStart"/>
            <w:r w:rsidRPr="00F961FE">
              <w:rPr>
                <w:rFonts w:eastAsia="仿宋_GB2312" w:hint="eastAsia"/>
                <w:sz w:val="28"/>
                <w:szCs w:val="28"/>
              </w:rPr>
              <w:t>庄芳城园三</w:t>
            </w:r>
            <w:proofErr w:type="gramEnd"/>
            <w:r w:rsidRPr="00F961FE">
              <w:rPr>
                <w:rFonts w:eastAsia="仿宋_GB2312" w:hint="eastAsia"/>
                <w:sz w:val="28"/>
                <w:szCs w:val="28"/>
              </w:rPr>
              <w:t>区</w:t>
            </w:r>
            <w:r w:rsidRPr="00F961FE">
              <w:rPr>
                <w:rFonts w:eastAsia="仿宋_GB2312"/>
                <w:sz w:val="28"/>
                <w:szCs w:val="28"/>
              </w:rPr>
              <w:t>18</w:t>
            </w:r>
            <w:r w:rsidRPr="00F961FE">
              <w:rPr>
                <w:rFonts w:eastAsia="仿宋_GB2312"/>
                <w:sz w:val="28"/>
                <w:szCs w:val="28"/>
              </w:rPr>
              <w:t>楼底商</w:t>
            </w:r>
            <w:r w:rsidRPr="00F961FE">
              <w:rPr>
                <w:rFonts w:eastAsia="仿宋_GB2312"/>
                <w:sz w:val="28"/>
                <w:szCs w:val="28"/>
              </w:rPr>
              <w:t>217</w:t>
            </w:r>
            <w:r w:rsidRPr="00F961FE">
              <w:rPr>
                <w:rFonts w:eastAsia="仿宋_GB2312"/>
                <w:sz w:val="28"/>
                <w:szCs w:val="28"/>
              </w:rPr>
              <w:t>室</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邮政编码</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F961FE">
              <w:rPr>
                <w:rFonts w:eastAsia="仿宋_GB2312"/>
                <w:sz w:val="28"/>
                <w:szCs w:val="28"/>
              </w:rPr>
              <w:t>100078</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联系人</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Pr>
                <w:rFonts w:eastAsia="仿宋_GB2312" w:hint="eastAsia"/>
                <w:sz w:val="28"/>
                <w:szCs w:val="28"/>
              </w:rPr>
              <w:t>马莉</w:t>
            </w:r>
          </w:p>
        </w:tc>
      </w:tr>
      <w:tr w:rsidR="009729E1" w:rsidRPr="00520363" w:rsidTr="008D04A9">
        <w:trPr>
          <w:trHeight w:val="510"/>
          <w:jc w:val="center"/>
        </w:trPr>
        <w:tc>
          <w:tcPr>
            <w:tcW w:w="3383" w:type="dxa"/>
            <w:gridSpan w:val="2"/>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sidRPr="00520363">
              <w:rPr>
                <w:rFonts w:eastAsia="仿宋_GB2312"/>
                <w:sz w:val="28"/>
                <w:szCs w:val="28"/>
              </w:rPr>
              <w:t>电话</w:t>
            </w:r>
          </w:p>
        </w:tc>
        <w:tc>
          <w:tcPr>
            <w:tcW w:w="5467" w:type="dxa"/>
            <w:tcBorders>
              <w:top w:val="single" w:sz="4" w:space="0" w:color="auto"/>
              <w:left w:val="single" w:sz="4" w:space="0" w:color="auto"/>
              <w:bottom w:val="single" w:sz="4" w:space="0" w:color="auto"/>
              <w:right w:val="single" w:sz="4" w:space="0" w:color="auto"/>
            </w:tcBorders>
            <w:vAlign w:val="center"/>
          </w:tcPr>
          <w:p w:rsidR="009729E1" w:rsidRPr="00520363" w:rsidRDefault="009729E1" w:rsidP="008D04A9">
            <w:pPr>
              <w:spacing w:line="460" w:lineRule="exact"/>
              <w:ind w:leftChars="135" w:left="283" w:rightChars="215" w:right="451"/>
              <w:rPr>
                <w:rFonts w:eastAsia="仿宋_GB2312"/>
                <w:sz w:val="28"/>
                <w:szCs w:val="28"/>
              </w:rPr>
            </w:pPr>
            <w:r>
              <w:rPr>
                <w:rFonts w:eastAsia="仿宋_GB2312" w:hint="eastAsia"/>
                <w:sz w:val="28"/>
                <w:szCs w:val="28"/>
              </w:rPr>
              <w:t>13911124233</w:t>
            </w:r>
          </w:p>
        </w:tc>
      </w:tr>
    </w:tbl>
    <w:p w:rsidR="009729E1" w:rsidRPr="00520363" w:rsidRDefault="009729E1" w:rsidP="009729E1">
      <w:pPr>
        <w:ind w:leftChars="135" w:left="283" w:rightChars="215" w:right="451" w:firstLine="640"/>
        <w:jc w:val="right"/>
        <w:rPr>
          <w:rFonts w:eastAsia="仿宋_GB2312"/>
          <w:sz w:val="28"/>
          <w:szCs w:val="28"/>
        </w:rPr>
      </w:pPr>
    </w:p>
    <w:p w:rsidR="009729E1" w:rsidRPr="00520363" w:rsidRDefault="009729E1" w:rsidP="009729E1">
      <w:pPr>
        <w:ind w:leftChars="135" w:left="283" w:rightChars="215" w:right="451" w:firstLine="640"/>
        <w:jc w:val="right"/>
        <w:rPr>
          <w:rFonts w:eastAsia="仿宋_GB2312"/>
          <w:sz w:val="28"/>
          <w:szCs w:val="28"/>
        </w:rPr>
      </w:pPr>
    </w:p>
    <w:p w:rsidR="009729E1" w:rsidRPr="00520363" w:rsidRDefault="009729E1" w:rsidP="009729E1">
      <w:pPr>
        <w:ind w:leftChars="135" w:left="283" w:rightChars="215" w:right="451" w:firstLine="640"/>
        <w:jc w:val="right"/>
        <w:rPr>
          <w:rFonts w:eastAsia="仿宋_GB2312"/>
          <w:kern w:val="0"/>
          <w:sz w:val="28"/>
          <w:szCs w:val="28"/>
        </w:rPr>
      </w:pPr>
      <w:r>
        <w:rPr>
          <w:rFonts w:eastAsia="仿宋_GB2312" w:hint="eastAsia"/>
          <w:sz w:val="28"/>
          <w:szCs w:val="28"/>
        </w:rPr>
        <w:t>2018</w:t>
      </w:r>
      <w:r w:rsidRPr="00520363">
        <w:rPr>
          <w:rFonts w:eastAsia="仿宋_GB2312"/>
          <w:sz w:val="28"/>
          <w:szCs w:val="28"/>
        </w:rPr>
        <w:t>年</w:t>
      </w:r>
      <w:r>
        <w:rPr>
          <w:rFonts w:eastAsia="仿宋_GB2312" w:hint="eastAsia"/>
          <w:sz w:val="28"/>
          <w:szCs w:val="28"/>
        </w:rPr>
        <w:t>7</w:t>
      </w:r>
      <w:r w:rsidRPr="00520363">
        <w:rPr>
          <w:rFonts w:eastAsia="仿宋_GB2312"/>
          <w:sz w:val="28"/>
          <w:szCs w:val="28"/>
        </w:rPr>
        <w:t>月</w:t>
      </w:r>
      <w:r>
        <w:rPr>
          <w:rFonts w:eastAsia="仿宋_GB2312" w:hint="eastAsia"/>
          <w:sz w:val="28"/>
          <w:szCs w:val="28"/>
        </w:rPr>
        <w:t>20</w:t>
      </w:r>
      <w:r w:rsidRPr="00520363">
        <w:rPr>
          <w:rFonts w:eastAsia="仿宋_GB2312"/>
          <w:kern w:val="0"/>
          <w:sz w:val="28"/>
          <w:szCs w:val="28"/>
        </w:rPr>
        <w:t>日</w:t>
      </w:r>
    </w:p>
    <w:p w:rsidR="009729E1" w:rsidRPr="00520363" w:rsidRDefault="009729E1" w:rsidP="009729E1">
      <w:pPr>
        <w:tabs>
          <w:tab w:val="left" w:pos="993"/>
        </w:tabs>
        <w:adjustRightInd w:val="0"/>
        <w:snapToGrid w:val="0"/>
        <w:ind w:leftChars="135" w:left="283" w:rightChars="215" w:right="451" w:firstLineChars="200" w:firstLine="560"/>
        <w:rPr>
          <w:rFonts w:eastAsia="楷体_GB2312"/>
          <w:sz w:val="28"/>
          <w:szCs w:val="28"/>
        </w:rPr>
      </w:pPr>
    </w:p>
    <w:p w:rsidR="009729E1" w:rsidRPr="00520363" w:rsidRDefault="009729E1" w:rsidP="009729E1">
      <w:pPr>
        <w:pStyle w:val="a3"/>
        <w:snapToGrid w:val="0"/>
        <w:spacing w:line="312" w:lineRule="auto"/>
        <w:ind w:leftChars="135" w:left="283" w:rightChars="215" w:right="451" w:firstLineChars="200" w:firstLine="560"/>
        <w:rPr>
          <w:sz w:val="28"/>
          <w:szCs w:val="28"/>
        </w:rPr>
      </w:pPr>
      <w:r w:rsidRPr="00520363">
        <w:rPr>
          <w:rFonts w:eastAsia="楷体_GB2312"/>
          <w:sz w:val="28"/>
          <w:szCs w:val="28"/>
        </w:rPr>
        <w:t>注：此表不作为投标文件组成部分，仅用于办理投标保证金退还手续。请在递交投标文件时将此表单独提交（无需密封）。</w:t>
      </w:r>
    </w:p>
    <w:sectPr w:rsidR="009729E1" w:rsidRPr="00520363" w:rsidSect="005653B9">
      <w:pgSz w:w="11906" w:h="16838"/>
      <w:pgMar w:top="1134" w:right="907" w:bottom="1134" w:left="90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方正仿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29E1"/>
    <w:rsid w:val="00002964"/>
    <w:rsid w:val="0065002E"/>
    <w:rsid w:val="00782233"/>
    <w:rsid w:val="007C6AF0"/>
    <w:rsid w:val="009729E1"/>
    <w:rsid w:val="00A245DA"/>
    <w:rsid w:val="00BE6403"/>
    <w:rsid w:val="00F04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E1"/>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普通文字 Char,普通文字 Char Char Char Char,普通文字 Char Char Char Char Char2,普通文字 Char Char Char Char Char C Char,普通文字 Char Char Char Char Char C Char Char Char Char,普通文字 Char Char Char Char Char C Char Char Char Char Char Char Cha Cha,普通文字1,普通文字2,普通文字3,小"/>
    <w:basedOn w:val="a"/>
    <w:link w:val="Char"/>
    <w:qFormat/>
    <w:rsid w:val="009729E1"/>
    <w:rPr>
      <w:rFonts w:ascii="Courier New" w:eastAsia="宋体" w:hAnsi="Courier New" w:cs="Times New Roman"/>
      <w:szCs w:val="24"/>
    </w:rPr>
  </w:style>
  <w:style w:type="character" w:customStyle="1" w:styleId="Char">
    <w:name w:val="纯文本 Char"/>
    <w:aliases w:val="普通文字 Char1,普通文字 Char Char,普通文字 Char Char Char Char Char,普通文字 Char Char Char Char Char2 Char,普通文字 Char Char Char Char Char C Char Char,普通文字 Char Char Char Char Char C Char Char Char Char Char,普通文字1 Char,普通文字2 Char,普通文字3 Char,小 Char"/>
    <w:basedOn w:val="a0"/>
    <w:link w:val="a3"/>
    <w:qFormat/>
    <w:rsid w:val="009729E1"/>
    <w:rPr>
      <w:rFonts w:ascii="Courier New" w:eastAsia="宋体" w:hAnsi="Courier New"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Company>Sky123.Org</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2018-07-18T11:08:00Z</dcterms:created>
  <dcterms:modified xsi:type="dcterms:W3CDTF">2018-07-18T11:08:00Z</dcterms:modified>
</cp:coreProperties>
</file>