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关于海盐恒大都汇华庭项目</w:t>
      </w:r>
      <w:r>
        <w:rPr>
          <w:rFonts w:ascii="Arial" w:hAnsi="Arial" w:cs="Arial"/>
          <w:b/>
          <w:bCs/>
          <w:sz w:val="36"/>
          <w:szCs w:val="36"/>
        </w:rPr>
        <w:t>2020</w:t>
      </w:r>
      <w:r>
        <w:rPr>
          <w:rFonts w:hint="eastAsia" w:ascii="宋体" w:hAnsi="宋体" w:cs="宋体"/>
          <w:b/>
          <w:bCs/>
          <w:sz w:val="36"/>
          <w:szCs w:val="36"/>
        </w:rPr>
        <w:t>年</w:t>
      </w:r>
      <w:r>
        <w:rPr>
          <w:rFonts w:hint="eastAsia" w:ascii="Arial" w:hAnsi="Arial" w:cs="Arial"/>
          <w:b/>
          <w:bCs/>
          <w:sz w:val="36"/>
          <w:szCs w:val="36"/>
        </w:rPr>
        <w:t>10</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海盐丰涛置业有限公司（以下简称项目公司）于</w:t>
      </w:r>
      <w:r>
        <w:rPr>
          <w:rFonts w:ascii="宋体" w:hAnsi="宋体"/>
          <w:sz w:val="24"/>
          <w:szCs w:val="24"/>
        </w:rPr>
        <w:t>2020年</w:t>
      </w:r>
      <w:r>
        <w:rPr>
          <w:rFonts w:hint="eastAsia" w:ascii="宋体" w:hAnsi="宋体"/>
          <w:sz w:val="24"/>
          <w:szCs w:val="24"/>
        </w:rPr>
        <w:t>10</w:t>
      </w:r>
      <w:r>
        <w:rPr>
          <w:rFonts w:ascii="宋体" w:hAnsi="宋体"/>
          <w:sz w:val="24"/>
          <w:szCs w:val="24"/>
        </w:rPr>
        <w:t>月</w:t>
      </w:r>
      <w:r>
        <w:rPr>
          <w:rFonts w:hint="eastAsia" w:ascii="宋体" w:hAnsi="宋体"/>
          <w:sz w:val="24"/>
          <w:szCs w:val="24"/>
        </w:rPr>
        <w:t>10</w:t>
      </w:r>
      <w:r>
        <w:rPr>
          <w:rFonts w:ascii="宋体" w:hAnsi="宋体"/>
          <w:sz w:val="24"/>
          <w:szCs w:val="24"/>
        </w:rPr>
        <w:t>日</w:t>
      </w:r>
      <w:r>
        <w:rPr>
          <w:rFonts w:hint="eastAsia" w:ascii="宋体" w:hAnsi="宋体"/>
          <w:sz w:val="24"/>
          <w:szCs w:val="24"/>
        </w:rPr>
        <w:t>提交了《海盐恒大都汇华庭2020年10月支付计划》，我司对项目公司申报的资金计划进行了审核，审核结果如下：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rPr>
        <w:t>海盐恒大都汇华庭项目2020年10月资金汇总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w:t>
      </w:r>
      <w:r>
        <w:rPr>
          <w:rFonts w:ascii="宋体" w:hAnsi="宋体"/>
          <w:sz w:val="24"/>
          <w:szCs w:val="24"/>
        </w:rPr>
        <w:t>2020年</w:t>
      </w:r>
      <w:r>
        <w:rPr>
          <w:rFonts w:hint="eastAsia" w:ascii="宋体" w:hAnsi="宋体"/>
          <w:sz w:val="24"/>
          <w:szCs w:val="24"/>
        </w:rPr>
        <w:t>10</w:t>
      </w:r>
      <w:r>
        <w:rPr>
          <w:rFonts w:ascii="宋体" w:hAnsi="宋体"/>
          <w:sz w:val="24"/>
          <w:szCs w:val="24"/>
        </w:rPr>
        <w:t>月</w:t>
      </w:r>
      <w:r>
        <w:rPr>
          <w:rFonts w:hint="eastAsia" w:ascii="宋体" w:hAnsi="宋体"/>
          <w:sz w:val="24"/>
          <w:szCs w:val="24"/>
        </w:rPr>
        <w:t>10</w:t>
      </w:r>
      <w:r>
        <w:rPr>
          <w:rFonts w:ascii="宋体" w:hAnsi="宋体"/>
          <w:sz w:val="24"/>
          <w:szCs w:val="24"/>
        </w:rPr>
        <w:t>日</w:t>
      </w:r>
      <w:r>
        <w:rPr>
          <w:rFonts w:hint="eastAsia" w:ascii="宋体" w:hAnsi="宋体"/>
          <w:sz w:val="24"/>
          <w:szCs w:val="24"/>
        </w:rPr>
        <w:t>提交的2020年10月资金支出计划，</w:t>
      </w:r>
      <w:r>
        <w:rPr>
          <w:rFonts w:ascii="宋体" w:hAnsi="宋体"/>
          <w:sz w:val="24"/>
          <w:szCs w:val="24"/>
        </w:rPr>
        <w:t>计划</w:t>
      </w:r>
      <w:r>
        <w:rPr>
          <w:rFonts w:hint="eastAsia" w:ascii="宋体" w:hAnsi="宋体"/>
          <w:sz w:val="24"/>
          <w:szCs w:val="24"/>
        </w:rPr>
        <w:t>资金支出共计3</w:t>
      </w:r>
      <w:r>
        <w:rPr>
          <w:rFonts w:hint="eastAsia" w:ascii="宋体" w:hAnsi="宋体"/>
          <w:sz w:val="24"/>
          <w:szCs w:val="24"/>
          <w:lang w:val="en-US" w:eastAsia="zh-CN"/>
        </w:rPr>
        <w:t>1</w:t>
      </w:r>
      <w:r>
        <w:rPr>
          <w:rFonts w:hint="eastAsia" w:ascii="宋体" w:hAnsi="宋体"/>
          <w:sz w:val="24"/>
          <w:szCs w:val="24"/>
        </w:rPr>
        <w:t>笔，合计37,453.73万元。其中：开发报建费支出约16.01万元，工程款支出14,121.54万元，管理费支出51.00万元,营销费支出65.18万元，往来款支出</w:t>
      </w:r>
      <w:r>
        <w:rPr>
          <w:rFonts w:hint="eastAsia" w:ascii="宋体" w:hAnsi="宋体"/>
          <w:sz w:val="24"/>
          <w:szCs w:val="24"/>
          <w:lang w:val="en-US" w:bidi="zh-CN"/>
        </w:rPr>
        <w:t>23</w:t>
      </w:r>
      <w:r>
        <w:rPr>
          <w:rFonts w:hint="eastAsia" w:ascii="宋体" w:hAnsi="宋体"/>
          <w:sz w:val="24"/>
          <w:szCs w:val="24"/>
          <w:lang w:bidi="zh-CN"/>
        </w:rPr>
        <w:t>,</w:t>
      </w:r>
      <w:r>
        <w:rPr>
          <w:rFonts w:hint="eastAsia" w:ascii="宋体" w:hAnsi="宋体"/>
          <w:sz w:val="24"/>
          <w:szCs w:val="24"/>
          <w:lang w:val="en-US" w:bidi="zh-CN"/>
        </w:rPr>
        <w:t>1</w:t>
      </w:r>
      <w:r>
        <w:rPr>
          <w:rFonts w:hint="eastAsia" w:ascii="宋体" w:hAnsi="宋体"/>
          <w:sz w:val="24"/>
          <w:szCs w:val="24"/>
          <w:lang w:bidi="zh-CN"/>
        </w:rPr>
        <w:t>00.00</w:t>
      </w:r>
      <w:r>
        <w:rPr>
          <w:rFonts w:hint="eastAsia" w:ascii="宋体" w:hAnsi="宋体"/>
          <w:sz w:val="24"/>
          <w:szCs w:val="24"/>
        </w:rPr>
        <w:t>万元，财务费用支出20.00万元，其他支出80.00万元。</w:t>
      </w:r>
    </w:p>
    <w:tbl>
      <w:tblPr>
        <w:tblStyle w:val="11"/>
        <w:tblW w:w="96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654" w:type="dxa"/>
            <w:gridSpan w:val="4"/>
            <w:shd w:val="clear" w:color="auto" w:fill="CCC0D9"/>
          </w:tcPr>
          <w:p>
            <w:pPr>
              <w:spacing w:line="360" w:lineRule="auto"/>
              <w:jc w:val="center"/>
              <w:rPr>
                <w:rFonts w:ascii="宋体" w:hAnsi="宋体"/>
                <w:b/>
                <w:bCs/>
                <w:sz w:val="24"/>
                <w:szCs w:val="24"/>
              </w:rPr>
            </w:pPr>
            <w:bookmarkStart w:id="0" w:name="_Hlk16606321"/>
            <w:r>
              <w:rPr>
                <w:rFonts w:hint="eastAsia" w:ascii="宋体" w:hAnsi="宋体"/>
                <w:b/>
                <w:bCs/>
                <w:sz w:val="24"/>
                <w:szCs w:val="24"/>
              </w:rPr>
              <w:t>中航信托·天垣3号恒大嘉兴海盐项目</w:t>
            </w:r>
          </w:p>
          <w:p>
            <w:pPr>
              <w:spacing w:line="360" w:lineRule="auto"/>
              <w:jc w:val="center"/>
              <w:rPr>
                <w:rFonts w:ascii="宋体" w:hAnsi="宋体"/>
                <w:b/>
                <w:bCs/>
                <w:sz w:val="24"/>
                <w:szCs w:val="24"/>
              </w:rPr>
            </w:pPr>
            <w:r>
              <w:rPr>
                <w:rFonts w:hint="eastAsia" w:ascii="宋体" w:hAnsi="宋体"/>
                <w:b/>
                <w:bCs/>
                <w:sz w:val="24"/>
                <w:szCs w:val="24"/>
              </w:rPr>
              <w:t>股权投资集合资金信托计划</w:t>
            </w:r>
          </w:p>
          <w:p>
            <w:pPr>
              <w:spacing w:line="360" w:lineRule="auto"/>
              <w:jc w:val="center"/>
              <w:rPr>
                <w:rFonts w:ascii="宋体" w:hAnsi="宋体"/>
                <w:b/>
                <w:bCs/>
                <w:sz w:val="24"/>
                <w:szCs w:val="24"/>
              </w:rPr>
            </w:pPr>
            <w:r>
              <w:rPr>
                <w:rFonts w:hint="eastAsia" w:ascii="宋体" w:hAnsi="宋体"/>
                <w:b/>
                <w:bCs/>
                <w:sz w:val="24"/>
                <w:szCs w:val="24"/>
              </w:rPr>
              <w:t>-海盐恒大都汇华庭项目月度资金使用计划（2020年10月份）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54" w:type="dxa"/>
            <w:gridSpan w:val="4"/>
            <w:shd w:val="clear" w:color="auto" w:fill="CCC0D9"/>
          </w:tcPr>
          <w:p>
            <w:pPr>
              <w:spacing w:line="360" w:lineRule="auto"/>
              <w:rPr>
                <w:rFonts w:ascii="宋体" w:hAnsi="宋体"/>
                <w:b/>
                <w:bCs/>
                <w:sz w:val="24"/>
                <w:szCs w:val="24"/>
              </w:rPr>
            </w:pPr>
            <w:r>
              <w:rPr>
                <w:rFonts w:hint="eastAsia" w:ascii="宋体" w:hAnsi="宋体"/>
                <w:b/>
                <w:bCs/>
                <w:sz w:val="24"/>
                <w:szCs w:val="24"/>
              </w:rPr>
              <w:t>编制：海盐丰涛置业有限公司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0"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项目</w:t>
            </w:r>
          </w:p>
        </w:tc>
        <w:tc>
          <w:tcPr>
            <w:tcW w:w="2693"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合同金额</w:t>
            </w:r>
          </w:p>
        </w:tc>
        <w:tc>
          <w:tcPr>
            <w:tcW w:w="2552"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实际累计已付款</w:t>
            </w:r>
          </w:p>
        </w:tc>
        <w:tc>
          <w:tcPr>
            <w:tcW w:w="2429"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开发报建费</w:t>
            </w:r>
          </w:p>
        </w:tc>
        <w:tc>
          <w:tcPr>
            <w:tcW w:w="2693" w:type="dxa"/>
          </w:tcPr>
          <w:p>
            <w:pPr>
              <w:spacing w:line="360" w:lineRule="auto"/>
              <w:jc w:val="right"/>
              <w:rPr>
                <w:rFonts w:ascii="宋体" w:hAnsi="宋体"/>
                <w:color w:val="FF0000"/>
                <w:sz w:val="24"/>
                <w:szCs w:val="24"/>
                <w:highlight w:val="yellow"/>
              </w:rPr>
            </w:pPr>
            <w:r>
              <w:rPr>
                <w:rFonts w:hint="eastAsia" w:ascii="宋体" w:hAnsi="宋体"/>
                <w:sz w:val="24"/>
                <w:szCs w:val="24"/>
              </w:rPr>
              <w:t>0.00</w:t>
            </w:r>
          </w:p>
        </w:tc>
        <w:tc>
          <w:tcPr>
            <w:tcW w:w="2552" w:type="dxa"/>
            <w:vAlign w:val="center"/>
          </w:tcPr>
          <w:p>
            <w:pPr>
              <w:widowControl/>
              <w:spacing w:line="360" w:lineRule="auto"/>
              <w:jc w:val="right"/>
              <w:rPr>
                <w:rFonts w:ascii="宋体" w:hAnsi="宋体"/>
                <w:sz w:val="24"/>
                <w:szCs w:val="24"/>
              </w:rPr>
            </w:pPr>
            <w:r>
              <w:rPr>
                <w:rFonts w:hint="eastAsia" w:ascii="宋体" w:hAnsi="宋体"/>
                <w:sz w:val="24"/>
                <w:szCs w:val="24"/>
              </w:rPr>
              <w:t>144.38</w:t>
            </w:r>
          </w:p>
        </w:tc>
        <w:tc>
          <w:tcPr>
            <w:tcW w:w="2429" w:type="dxa"/>
          </w:tcPr>
          <w:p>
            <w:pPr>
              <w:spacing w:line="360" w:lineRule="auto"/>
              <w:jc w:val="right"/>
              <w:rPr>
                <w:rFonts w:ascii="宋体" w:hAnsi="宋体"/>
                <w:sz w:val="24"/>
                <w:szCs w:val="24"/>
              </w:rPr>
            </w:pPr>
            <w:r>
              <w:rPr>
                <w:rFonts w:hint="eastAsia" w:ascii="宋体" w:hAnsi="宋体"/>
                <w:sz w:val="24"/>
                <w:szCs w:val="24"/>
              </w:rPr>
              <w:t>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工程款</w:t>
            </w:r>
          </w:p>
        </w:tc>
        <w:tc>
          <w:tcPr>
            <w:tcW w:w="2693" w:type="dxa"/>
          </w:tcPr>
          <w:p>
            <w:pPr>
              <w:spacing w:line="360" w:lineRule="auto"/>
              <w:jc w:val="right"/>
              <w:rPr>
                <w:rFonts w:ascii="宋体" w:hAnsi="宋体"/>
                <w:color w:val="FF0000"/>
                <w:sz w:val="24"/>
                <w:szCs w:val="24"/>
                <w:highlight w:val="yellow"/>
              </w:rPr>
            </w:pPr>
            <w:r>
              <w:rPr>
                <w:rFonts w:hint="eastAsia" w:ascii="宋体" w:hAnsi="宋体"/>
                <w:sz w:val="24"/>
                <w:szCs w:val="24"/>
              </w:rPr>
              <w:t>35,911.75</w:t>
            </w:r>
          </w:p>
        </w:tc>
        <w:tc>
          <w:tcPr>
            <w:tcW w:w="2552" w:type="dxa"/>
            <w:vAlign w:val="center"/>
          </w:tcPr>
          <w:p>
            <w:pPr>
              <w:widowControl/>
              <w:spacing w:line="360" w:lineRule="auto"/>
              <w:jc w:val="right"/>
              <w:rPr>
                <w:rFonts w:ascii="宋体" w:hAnsi="宋体"/>
                <w:sz w:val="24"/>
                <w:szCs w:val="24"/>
              </w:rPr>
            </w:pPr>
            <w:r>
              <w:rPr>
                <w:rFonts w:hint="eastAsia" w:ascii="宋体" w:hAnsi="宋体"/>
                <w:sz w:val="24"/>
                <w:szCs w:val="24"/>
              </w:rPr>
              <w:t>2,283.89</w:t>
            </w:r>
          </w:p>
        </w:tc>
        <w:tc>
          <w:tcPr>
            <w:tcW w:w="2429" w:type="dxa"/>
          </w:tcPr>
          <w:p>
            <w:pPr>
              <w:spacing w:line="360" w:lineRule="auto"/>
              <w:jc w:val="right"/>
              <w:rPr>
                <w:rFonts w:ascii="宋体" w:hAnsi="宋体"/>
                <w:sz w:val="24"/>
                <w:szCs w:val="24"/>
              </w:rPr>
            </w:pPr>
            <w:r>
              <w:rPr>
                <w:rFonts w:hint="eastAsia" w:ascii="宋体" w:hAnsi="宋体"/>
                <w:sz w:val="24"/>
                <w:szCs w:val="24"/>
              </w:rPr>
              <w:t>14,121.54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管理费用</w:t>
            </w:r>
          </w:p>
        </w:tc>
        <w:tc>
          <w:tcPr>
            <w:tcW w:w="2693" w:type="dxa"/>
          </w:tcPr>
          <w:p>
            <w:pPr>
              <w:spacing w:line="360" w:lineRule="auto"/>
              <w:jc w:val="right"/>
              <w:rPr>
                <w:rFonts w:ascii="宋体" w:hAnsi="宋体"/>
                <w:sz w:val="24"/>
                <w:szCs w:val="24"/>
                <w:highlight w:val="yellow"/>
              </w:rPr>
            </w:pPr>
            <w:r>
              <w:rPr>
                <w:rFonts w:hint="eastAsia" w:ascii="宋体" w:hAnsi="宋体"/>
                <w:sz w:val="24"/>
                <w:szCs w:val="24"/>
              </w:rPr>
              <w:t>0.00</w:t>
            </w:r>
          </w:p>
        </w:tc>
        <w:tc>
          <w:tcPr>
            <w:tcW w:w="2552" w:type="dxa"/>
            <w:vAlign w:val="center"/>
          </w:tcPr>
          <w:p>
            <w:pPr>
              <w:widowControl/>
              <w:spacing w:line="360" w:lineRule="auto"/>
              <w:jc w:val="right"/>
              <w:rPr>
                <w:rFonts w:ascii="宋体" w:hAnsi="宋体"/>
                <w:sz w:val="24"/>
                <w:szCs w:val="24"/>
              </w:rPr>
            </w:pPr>
            <w:r>
              <w:rPr>
                <w:rFonts w:hint="eastAsia" w:ascii="宋体" w:hAnsi="宋体"/>
                <w:sz w:val="24"/>
                <w:szCs w:val="24"/>
              </w:rPr>
              <w:t>22.54</w:t>
            </w:r>
          </w:p>
        </w:tc>
        <w:tc>
          <w:tcPr>
            <w:tcW w:w="2429" w:type="dxa"/>
          </w:tcPr>
          <w:p>
            <w:pPr>
              <w:spacing w:line="360" w:lineRule="auto"/>
              <w:jc w:val="right"/>
              <w:rPr>
                <w:rFonts w:ascii="宋体" w:hAnsi="宋体"/>
                <w:sz w:val="24"/>
                <w:szCs w:val="24"/>
              </w:rPr>
            </w:pPr>
            <w:r>
              <w:rPr>
                <w:rFonts w:hint="eastAsia" w:ascii="宋体" w:hAnsi="宋体"/>
                <w:sz w:val="24"/>
                <w:szCs w:val="24"/>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营销费用</w:t>
            </w:r>
          </w:p>
        </w:tc>
        <w:tc>
          <w:tcPr>
            <w:tcW w:w="2693" w:type="dxa"/>
          </w:tcPr>
          <w:p>
            <w:pPr>
              <w:spacing w:line="360" w:lineRule="auto"/>
              <w:jc w:val="right"/>
              <w:rPr>
                <w:rFonts w:ascii="宋体" w:hAnsi="宋体"/>
                <w:sz w:val="24"/>
                <w:szCs w:val="24"/>
                <w:highlight w:val="yellow"/>
              </w:rPr>
            </w:pPr>
            <w:r>
              <w:rPr>
                <w:rFonts w:hint="eastAsia" w:ascii="宋体" w:hAnsi="宋体"/>
                <w:sz w:val="24"/>
                <w:szCs w:val="24"/>
                <w:lang w:bidi="zh-CN"/>
              </w:rPr>
              <w:t>133.00</w:t>
            </w:r>
          </w:p>
        </w:tc>
        <w:tc>
          <w:tcPr>
            <w:tcW w:w="2552" w:type="dxa"/>
            <w:vAlign w:val="center"/>
          </w:tcPr>
          <w:p>
            <w:pPr>
              <w:widowControl/>
              <w:spacing w:line="360" w:lineRule="auto"/>
              <w:jc w:val="right"/>
              <w:rPr>
                <w:rFonts w:ascii="宋体" w:hAnsi="宋体"/>
                <w:sz w:val="24"/>
                <w:szCs w:val="24"/>
              </w:rPr>
            </w:pPr>
            <w:r>
              <w:rPr>
                <w:rFonts w:hint="eastAsia" w:ascii="宋体" w:hAnsi="宋体"/>
                <w:sz w:val="24"/>
                <w:szCs w:val="24"/>
              </w:rPr>
              <w:t>12.25</w:t>
            </w:r>
          </w:p>
        </w:tc>
        <w:tc>
          <w:tcPr>
            <w:tcW w:w="2429" w:type="dxa"/>
          </w:tcPr>
          <w:p>
            <w:pPr>
              <w:spacing w:line="360" w:lineRule="auto"/>
              <w:jc w:val="right"/>
              <w:rPr>
                <w:rFonts w:ascii="宋体" w:hAnsi="宋体"/>
                <w:sz w:val="24"/>
                <w:szCs w:val="24"/>
              </w:rPr>
            </w:pPr>
            <w:r>
              <w:rPr>
                <w:rFonts w:hint="eastAsia" w:ascii="宋体" w:hAnsi="宋体"/>
                <w:sz w:val="24"/>
                <w:szCs w:val="24"/>
              </w:rPr>
              <w:t>65.18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往来款</w:t>
            </w:r>
          </w:p>
        </w:tc>
        <w:tc>
          <w:tcPr>
            <w:tcW w:w="2693" w:type="dxa"/>
          </w:tcPr>
          <w:p>
            <w:pPr>
              <w:spacing w:line="360" w:lineRule="auto"/>
              <w:jc w:val="right"/>
              <w:rPr>
                <w:rFonts w:ascii="宋体" w:hAnsi="宋体"/>
                <w:sz w:val="24"/>
                <w:szCs w:val="24"/>
              </w:rPr>
            </w:pPr>
            <w:r>
              <w:rPr>
                <w:rFonts w:hint="eastAsia" w:ascii="宋体" w:hAnsi="宋体"/>
                <w:sz w:val="24"/>
                <w:szCs w:val="24"/>
              </w:rPr>
              <w:t>0.00</w:t>
            </w:r>
          </w:p>
        </w:tc>
        <w:tc>
          <w:tcPr>
            <w:tcW w:w="2552" w:type="dxa"/>
          </w:tcPr>
          <w:p>
            <w:pPr>
              <w:widowControl/>
              <w:spacing w:line="360" w:lineRule="auto"/>
              <w:jc w:val="right"/>
              <w:rPr>
                <w:rFonts w:ascii="宋体" w:hAnsi="宋体"/>
                <w:sz w:val="24"/>
                <w:szCs w:val="24"/>
              </w:rPr>
            </w:pPr>
            <w:r>
              <w:rPr>
                <w:rFonts w:hint="eastAsia" w:ascii="宋体" w:hAnsi="宋体"/>
                <w:sz w:val="24"/>
                <w:szCs w:val="24"/>
                <w:lang w:bidi="ar"/>
              </w:rPr>
              <w:t xml:space="preserve">21,166.37 </w:t>
            </w:r>
          </w:p>
        </w:tc>
        <w:tc>
          <w:tcPr>
            <w:tcW w:w="2429" w:type="dxa"/>
          </w:tcPr>
          <w:p>
            <w:pPr>
              <w:spacing w:line="360" w:lineRule="auto"/>
              <w:jc w:val="right"/>
              <w:rPr>
                <w:rFonts w:ascii="宋体" w:hAnsi="宋体"/>
                <w:sz w:val="24"/>
                <w:szCs w:val="24"/>
              </w:rPr>
            </w:pPr>
            <w:r>
              <w:rPr>
                <w:rFonts w:hint="eastAsia" w:ascii="宋体" w:hAnsi="宋体"/>
                <w:sz w:val="24"/>
                <w:szCs w:val="24"/>
                <w:lang w:val="en-US" w:bidi="zh-CN"/>
              </w:rPr>
              <w:t>23</w:t>
            </w:r>
            <w:r>
              <w:rPr>
                <w:rFonts w:hint="eastAsia" w:ascii="宋体" w:hAnsi="宋体"/>
                <w:sz w:val="24"/>
                <w:szCs w:val="24"/>
                <w:lang w:bidi="zh-CN"/>
              </w:rPr>
              <w:t>,</w:t>
            </w:r>
            <w:r>
              <w:rPr>
                <w:rFonts w:hint="eastAsia" w:ascii="宋体" w:hAnsi="宋体"/>
                <w:sz w:val="24"/>
                <w:szCs w:val="24"/>
                <w:lang w:val="en-US" w:bidi="zh-CN"/>
              </w:rPr>
              <w:t>1</w:t>
            </w:r>
            <w:r>
              <w:rPr>
                <w:rFonts w:hint="eastAsia" w:ascii="宋体" w:hAnsi="宋体"/>
                <w:sz w:val="24"/>
                <w:szCs w:val="24"/>
                <w:lang w:bidi="zh-CN"/>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财务费用</w:t>
            </w:r>
          </w:p>
        </w:tc>
        <w:tc>
          <w:tcPr>
            <w:tcW w:w="2693" w:type="dxa"/>
          </w:tcPr>
          <w:p>
            <w:pPr>
              <w:spacing w:line="360" w:lineRule="auto"/>
              <w:jc w:val="right"/>
              <w:rPr>
                <w:rFonts w:ascii="宋体" w:hAnsi="宋体"/>
                <w:sz w:val="24"/>
                <w:szCs w:val="24"/>
              </w:rPr>
            </w:pPr>
            <w:r>
              <w:rPr>
                <w:rFonts w:hint="eastAsia" w:ascii="宋体" w:hAnsi="宋体"/>
                <w:sz w:val="24"/>
                <w:szCs w:val="24"/>
              </w:rPr>
              <w:t>0.00</w:t>
            </w:r>
          </w:p>
        </w:tc>
        <w:tc>
          <w:tcPr>
            <w:tcW w:w="2552" w:type="dxa"/>
          </w:tcPr>
          <w:p>
            <w:pPr>
              <w:widowControl/>
              <w:spacing w:line="360" w:lineRule="auto"/>
              <w:jc w:val="right"/>
              <w:rPr>
                <w:rFonts w:ascii="宋体" w:hAnsi="宋体"/>
                <w:sz w:val="24"/>
                <w:szCs w:val="24"/>
              </w:rPr>
            </w:pPr>
            <w:r>
              <w:rPr>
                <w:rFonts w:hint="eastAsia" w:ascii="宋体" w:hAnsi="宋体"/>
                <w:sz w:val="24"/>
                <w:szCs w:val="24"/>
              </w:rPr>
              <w:t>1.05</w:t>
            </w:r>
          </w:p>
        </w:tc>
        <w:tc>
          <w:tcPr>
            <w:tcW w:w="2429" w:type="dxa"/>
          </w:tcPr>
          <w:p>
            <w:pPr>
              <w:spacing w:line="360" w:lineRule="auto"/>
              <w:jc w:val="right"/>
              <w:rPr>
                <w:rFonts w:ascii="宋体" w:hAnsi="宋体"/>
                <w:sz w:val="24"/>
                <w:szCs w:val="24"/>
              </w:rPr>
            </w:pPr>
            <w:r>
              <w:rPr>
                <w:rFonts w:hint="eastAsia" w:ascii="宋体" w:hAnsi="宋体"/>
                <w:sz w:val="24"/>
                <w:szCs w:val="24"/>
                <w:lang w:bidi="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其他</w:t>
            </w:r>
          </w:p>
        </w:tc>
        <w:tc>
          <w:tcPr>
            <w:tcW w:w="2693" w:type="dxa"/>
          </w:tcPr>
          <w:p>
            <w:pPr>
              <w:spacing w:line="360" w:lineRule="auto"/>
              <w:jc w:val="right"/>
              <w:rPr>
                <w:rFonts w:ascii="宋体" w:hAnsi="宋体"/>
                <w:sz w:val="24"/>
                <w:szCs w:val="24"/>
              </w:rPr>
            </w:pPr>
            <w:r>
              <w:rPr>
                <w:rFonts w:hint="eastAsia" w:ascii="宋体" w:hAnsi="宋体"/>
                <w:sz w:val="24"/>
                <w:szCs w:val="24"/>
              </w:rPr>
              <w:t>0.00</w:t>
            </w:r>
          </w:p>
        </w:tc>
        <w:tc>
          <w:tcPr>
            <w:tcW w:w="2552" w:type="dxa"/>
          </w:tcPr>
          <w:p>
            <w:pPr>
              <w:widowControl/>
              <w:jc w:val="right"/>
              <w:textAlignment w:val="center"/>
              <w:rPr>
                <w:rFonts w:ascii="宋体" w:hAnsi="宋体" w:cs="宋体"/>
                <w:color w:val="000000"/>
                <w:kern w:val="0"/>
                <w:sz w:val="24"/>
                <w:szCs w:val="24"/>
              </w:rPr>
            </w:pPr>
            <w:r>
              <w:rPr>
                <w:rFonts w:hint="eastAsia" w:ascii="宋体" w:hAnsi="宋体" w:cs="宋体"/>
                <w:color w:val="000000"/>
                <w:kern w:val="0"/>
                <w:sz w:val="24"/>
                <w:szCs w:val="24"/>
              </w:rPr>
              <w:t>0.00</w:t>
            </w:r>
          </w:p>
        </w:tc>
        <w:tc>
          <w:tcPr>
            <w:tcW w:w="2429" w:type="dxa"/>
          </w:tcPr>
          <w:p>
            <w:pPr>
              <w:spacing w:line="360" w:lineRule="auto"/>
              <w:jc w:val="right"/>
              <w:rPr>
                <w:rFonts w:ascii="宋体" w:hAnsi="宋体"/>
                <w:sz w:val="24"/>
                <w:szCs w:val="24"/>
              </w:rPr>
            </w:pPr>
            <w:r>
              <w:rPr>
                <w:rFonts w:hint="eastAsia" w:ascii="宋体" w:hAnsi="宋体"/>
                <w:sz w:val="24"/>
                <w:szCs w:val="24"/>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673" w:type="dxa"/>
            <w:gridSpan w:val="2"/>
          </w:tcPr>
          <w:p>
            <w:pPr>
              <w:spacing w:line="360" w:lineRule="auto"/>
              <w:jc w:val="center"/>
              <w:rPr>
                <w:rFonts w:ascii="宋体" w:hAnsi="宋体"/>
                <w:sz w:val="24"/>
                <w:szCs w:val="24"/>
              </w:rPr>
            </w:pPr>
            <w:r>
              <w:rPr>
                <w:rFonts w:hint="eastAsia" w:ascii="宋体" w:hAnsi="宋体"/>
                <w:sz w:val="24"/>
                <w:szCs w:val="24"/>
              </w:rPr>
              <w:t>总计</w:t>
            </w:r>
          </w:p>
        </w:tc>
        <w:tc>
          <w:tcPr>
            <w:tcW w:w="2552" w:type="dxa"/>
            <w:vAlign w:val="center"/>
          </w:tcPr>
          <w:p>
            <w:pPr>
              <w:widowControl/>
              <w:jc w:val="right"/>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23,630.48 </w:t>
            </w:r>
          </w:p>
        </w:tc>
        <w:tc>
          <w:tcPr>
            <w:tcW w:w="2429" w:type="dxa"/>
          </w:tcPr>
          <w:p>
            <w:pPr>
              <w:spacing w:line="360" w:lineRule="auto"/>
              <w:jc w:val="right"/>
              <w:rPr>
                <w:rFonts w:ascii="宋体" w:hAnsi="宋体"/>
                <w:sz w:val="24"/>
                <w:szCs w:val="24"/>
              </w:rPr>
            </w:pPr>
            <w:r>
              <w:rPr>
                <w:rFonts w:hint="eastAsia" w:ascii="宋体" w:hAnsi="宋体"/>
                <w:sz w:val="24"/>
                <w:szCs w:val="24"/>
              </w:rPr>
              <w:t>37,453.73</w:t>
            </w:r>
          </w:p>
        </w:tc>
      </w:tr>
      <w:bookmarkEnd w:id="0"/>
    </w:tbl>
    <w:p>
      <w:pPr>
        <w:pStyle w:val="10"/>
        <w:spacing w:before="156" w:beforeLines="50" w:after="156" w:afterLines="50" w:line="360" w:lineRule="auto"/>
        <w:ind w:firstLine="0" w:firstLineChars="0"/>
        <w:rPr>
          <w:rFonts w:ascii="宋体" w:hAnsi="宋体" w:cs="宋体"/>
          <w:b/>
          <w:sz w:val="24"/>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pStyle w:val="10"/>
        <w:spacing w:after="0" w:line="360" w:lineRule="auto"/>
        <w:ind w:firstLine="482" w:firstLineChars="200"/>
        <w:rPr>
          <w:rFonts w:ascii="宋体" w:hAnsi="宋体" w:cs="宋体"/>
          <w:b/>
          <w:sz w:val="24"/>
        </w:rPr>
      </w:pPr>
    </w:p>
    <w:p>
      <w:pPr>
        <w:pStyle w:val="10"/>
        <w:spacing w:after="0" w:line="360" w:lineRule="auto"/>
        <w:ind w:firstLine="482" w:firstLineChars="200"/>
        <w:rPr>
          <w:rFonts w:ascii="宋体" w:hAnsi="宋体" w:cs="宋体"/>
          <w:b/>
          <w:sz w:val="24"/>
        </w:rPr>
      </w:pPr>
    </w:p>
    <w:p>
      <w:pPr>
        <w:pStyle w:val="10"/>
        <w:spacing w:after="0" w:line="360" w:lineRule="auto"/>
        <w:ind w:firstLine="482" w:firstLineChars="200"/>
        <w:rPr>
          <w:rFonts w:ascii="宋体" w:hAnsi="宋体" w:cs="宋体"/>
          <w:b/>
          <w:sz w:val="24"/>
        </w:rPr>
      </w:pPr>
      <w:r>
        <w:rPr>
          <w:rFonts w:hint="eastAsia" w:ascii="宋体" w:hAnsi="宋体" w:cs="宋体"/>
          <w:b/>
          <w:sz w:val="24"/>
        </w:rPr>
        <w:t>二、</w:t>
      </w:r>
      <w:r>
        <w:rPr>
          <w:rFonts w:ascii="宋体" w:hAnsi="宋体"/>
          <w:b/>
          <w:color w:val="000000"/>
          <w:sz w:val="24"/>
          <w:lang w:val="zh-CN" w:bidi="zh-CN"/>
        </w:rPr>
        <w:t>付款情况</w:t>
      </w:r>
      <w:r>
        <w:rPr>
          <w:rFonts w:hint="eastAsia" w:ascii="宋体" w:hAnsi="宋体"/>
          <w:b/>
          <w:color w:val="000000"/>
          <w:sz w:val="24"/>
          <w:lang w:bidi="zh-CN"/>
        </w:rPr>
        <w:t>审核说明</w:t>
      </w:r>
    </w:p>
    <w:p>
      <w:pPr>
        <w:numPr>
          <w:ilvl w:val="0"/>
          <w:numId w:val="2"/>
        </w:numPr>
        <w:spacing w:before="156" w:beforeLines="50" w:after="156" w:afterLines="50" w:line="360" w:lineRule="auto"/>
        <w:rPr>
          <w:rFonts w:ascii="宋体" w:hAnsi="宋体"/>
          <w:bCs/>
          <w:color w:val="000000"/>
          <w:sz w:val="24"/>
          <w:szCs w:val="24"/>
          <w:lang w:bidi="zh-CN"/>
        </w:rPr>
      </w:pPr>
      <w:r>
        <w:rPr>
          <w:rFonts w:hint="eastAsia" w:ascii="宋体" w:hAnsi="宋体"/>
          <w:b/>
          <w:color w:val="000000"/>
          <w:sz w:val="24"/>
          <w:szCs w:val="24"/>
          <w:lang w:bidi="zh-CN"/>
        </w:rPr>
        <w:t>开发报建费支出计划说明</w:t>
      </w:r>
    </w:p>
    <w:p>
      <w:pPr>
        <w:spacing w:before="156" w:beforeLines="50" w:after="156" w:afterLines="50" w:line="360" w:lineRule="auto"/>
        <w:ind w:left="225"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项目公司在2020年10月开发报建金额共计</w:t>
      </w:r>
      <w:r>
        <w:rPr>
          <w:rFonts w:hint="eastAsia" w:ascii="宋体" w:hAnsi="宋体"/>
          <w:sz w:val="24"/>
          <w:szCs w:val="24"/>
        </w:rPr>
        <w:t>16.01</w:t>
      </w:r>
      <w:r>
        <w:rPr>
          <w:rFonts w:hint="eastAsia" w:ascii="宋体" w:hAnsi="宋体"/>
          <w:bCs/>
          <w:color w:val="000000"/>
          <w:sz w:val="24"/>
          <w:szCs w:val="24"/>
          <w:lang w:bidi="zh-CN"/>
        </w:rPr>
        <w:t>万元，具体分析如下：</w:t>
      </w:r>
    </w:p>
    <w:p>
      <w:p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（1）预计在10月向嘉兴市国华建设工程造价咨询有限公司海盐分公司支付提前预测绘费4.56万元，经核查，该合同尚未签订，此金额为项目公司预估金额</w:t>
      </w:r>
      <w:r>
        <w:rPr>
          <w:rFonts w:hint="eastAsia" w:ascii="宋体" w:hAnsi="宋体"/>
          <w:bCs/>
          <w:color w:val="000000"/>
          <w:sz w:val="24"/>
          <w:szCs w:val="24"/>
          <w:lang w:bidi="zh-CN"/>
        </w:rPr>
        <w:t>。</w:t>
      </w:r>
    </w:p>
    <w:p>
      <w:p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（2）预计在10月向海盐县滨海规划测绘有限公司支付规划预测绘6.00万元，经核查，该合同尚未签订，此金额为项目公司预估金额</w:t>
      </w:r>
      <w:r>
        <w:rPr>
          <w:rFonts w:hint="eastAsia" w:ascii="宋体" w:hAnsi="宋体"/>
          <w:bCs/>
          <w:color w:val="000000"/>
          <w:sz w:val="24"/>
          <w:szCs w:val="24"/>
          <w:lang w:bidi="zh-CN"/>
        </w:rPr>
        <w:t>。</w:t>
      </w:r>
    </w:p>
    <w:p>
      <w:p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（3）预计在10月向浙江恒欣建筑设计股份有限公司桐乡恒欣分公司支付建筑日照分析费5.45万元，经核查，该合同尚未签订，此金额为项目公司预估金额</w:t>
      </w:r>
      <w:r>
        <w:rPr>
          <w:rFonts w:ascii="宋体" w:hAnsi="宋体"/>
          <w:sz w:val="24"/>
          <w:szCs w:val="24"/>
        </w:rPr>
        <w:t>。</w:t>
      </w:r>
    </w:p>
    <w:p>
      <w:pPr>
        <w:numPr>
          <w:ilvl w:val="255"/>
          <w:numId w:val="0"/>
        </w:num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lang w:bidi="zh-CN"/>
        </w:rPr>
        <w:t>经审核，我司认为资金计划表中的金额为预估金额，</w:t>
      </w:r>
      <w:r>
        <w:rPr>
          <w:rFonts w:hint="eastAsia" w:ascii="宋体" w:hAnsi="宋体"/>
          <w:sz w:val="24"/>
          <w:szCs w:val="24"/>
        </w:rPr>
        <w:t>需待合同签</w:t>
      </w:r>
      <w:r>
        <w:rPr>
          <w:rFonts w:hint="eastAsia" w:ascii="宋体" w:hAnsi="宋体"/>
          <w:sz w:val="24"/>
          <w:szCs w:val="24"/>
          <w:lang w:val="en-US" w:eastAsia="zh-CN"/>
        </w:rPr>
        <w:t>订</w:t>
      </w:r>
      <w:r>
        <w:rPr>
          <w:rFonts w:hint="eastAsia" w:ascii="宋体" w:hAnsi="宋体"/>
          <w:sz w:val="24"/>
          <w:szCs w:val="24"/>
        </w:rPr>
        <w:t>后根据合同条款确定是否合理</w:t>
      </w:r>
      <w:r>
        <w:rPr>
          <w:rFonts w:hint="eastAsia" w:ascii="宋体" w:hAnsi="宋体"/>
          <w:sz w:val="24"/>
          <w:szCs w:val="24"/>
          <w:lang w:bidi="zh-CN"/>
        </w:rPr>
        <w:t>。后期我司会对合同签订严格把控，实际支付时，我司会对付款申请、发票、流程、工程合同、现场签证等依据进行审核、计算，</w:t>
      </w:r>
      <w:r>
        <w:rPr>
          <w:rFonts w:ascii="宋体" w:hAnsi="宋体"/>
          <w:sz w:val="24"/>
          <w:szCs w:val="24"/>
        </w:rPr>
        <w:t>严格把控，确保资金支付合理、合规。</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工程款资金支出计划说明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bCs/>
          <w:color w:val="000000"/>
          <w:sz w:val="24"/>
          <w:szCs w:val="24"/>
          <w:lang w:bidi="zh-CN"/>
        </w:rPr>
        <w:t>项目公司在2020年10月工程款支出金额共计</w:t>
      </w:r>
      <w:r>
        <w:rPr>
          <w:rFonts w:hint="eastAsia" w:ascii="宋体" w:hAnsi="宋体"/>
          <w:sz w:val="24"/>
          <w:szCs w:val="24"/>
        </w:rPr>
        <w:t>14,121.54</w:t>
      </w:r>
      <w:r>
        <w:rPr>
          <w:rFonts w:hint="eastAsia" w:ascii="宋体" w:hAnsi="宋体"/>
          <w:bCs/>
          <w:color w:val="000000"/>
          <w:sz w:val="24"/>
          <w:szCs w:val="24"/>
          <w:lang w:bidi="zh-CN"/>
        </w:rPr>
        <w:t>万元，工程支出明细</w:t>
      </w:r>
      <w:bookmarkStart w:id="1" w:name="_GoBack"/>
      <w:bookmarkEnd w:id="1"/>
      <w:r>
        <w:rPr>
          <w:rFonts w:hint="eastAsia" w:ascii="宋体" w:hAnsi="宋体"/>
          <w:bCs/>
          <w:color w:val="000000"/>
          <w:sz w:val="24"/>
          <w:szCs w:val="24"/>
          <w:lang w:eastAsia="zh-CN" w:bidi="zh-CN"/>
        </w:rPr>
        <w:t>详见附件，</w:t>
      </w:r>
      <w:r>
        <w:rPr>
          <w:rFonts w:ascii="宋体" w:hAnsi="宋体"/>
          <w:sz w:val="24"/>
          <w:szCs w:val="24"/>
        </w:rPr>
        <w:t>具体分析如下</w:t>
      </w:r>
      <w:r>
        <w:rPr>
          <w:rFonts w:hint="eastAsia" w:ascii="宋体" w:hAnsi="宋体"/>
          <w:sz w:val="24"/>
          <w:szCs w:val="24"/>
        </w:rPr>
        <w:t>：</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10日和江苏骏兴建设工程有限公司签订的《海盐恒大都汇华庭项目基坑支护及降排水工程施工合同》，合同金额4,055.13万元，10月预计支付8月工程进度款736.81万元。按合同约定，进度款按每月实际完成并验收合格的工程量支付80%，8月核定产值921.01万元，本次拟支付金额为8月核定产值的80%，支付完成后，累计付款比例47%。实际支付时，</w:t>
      </w:r>
      <w:r>
        <w:rPr>
          <w:rFonts w:hint="eastAsia" w:ascii="宋体" w:hAnsi="宋体"/>
          <w:color w:val="auto"/>
          <w:sz w:val="24"/>
          <w:szCs w:val="24"/>
          <w:lang w:bidi="zh-CN"/>
        </w:rPr>
        <w:t>我司会对实际验收合格的工程量严格把控，并按合同条款严格审核后执行</w:t>
      </w:r>
      <w:r>
        <w:rPr>
          <w:rFonts w:hint="eastAsia" w:ascii="宋体" w:hAnsi="宋体"/>
          <w:color w:val="auto"/>
          <w:sz w:val="24"/>
          <w:szCs w:val="24"/>
        </w:rPr>
        <w:t>。</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依据项目公司2020年7月2日和江苏骏兴建设工程有限公司签订的《海盐恒大都汇华庭项目桩基工程施工合同》，合同金额7,596.27万元，10月预计支付工程进度款4,167.57 万元。按合同约定，进度款按每月实际完成并验收合格的工程量支付80%，8月份核定产值6,705.45万元，根据合同约定应付款5,364,36万元,累计已付8月进度款1,012.87万元，本次申请支付4,167.57万元。本次支付完成后，累计付款比例68%。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9月16日和安徽省安泰科技股份有限公司签订的《海盐恒大都汇华庭售楼处、临时样板房智能化工程施工合同》，合同金额23.72万元，10月预计支付暂定合同总价80%工程进度款18.97万元。按合同约定，乙方进场施工后10天内，甲方支付乙方合同暂定总价的10%作为预付款，进度款按每月实际完成并验收合格的工程量支付70%，该工程已完工，核定产值23.72万元，本次支付完成后，累计付款比例80%。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6月28日和广州市恒合工程监理有限公司签订的《建设工程监理合同（海盐恒大都汇华庭项目监理工程（非人防））》，合同金额347.62万元，10月预计支付20%预付款69.52万元。按合同约定，合同签订后7天内支付暂定承包总价的20%，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依据项目公司2020年9月17日和湖南美致空间设计空间有限公司签订的《海盐恒大都汇华庭项目滨河左岸销售中心室内软装工程施工合同》，合同金额66.1</w:t>
      </w:r>
      <w:r>
        <w:rPr>
          <w:rFonts w:hint="eastAsia" w:ascii="宋体" w:hAnsi="宋体"/>
          <w:color w:val="auto"/>
          <w:sz w:val="24"/>
          <w:szCs w:val="24"/>
          <w:lang w:val="en-US" w:eastAsia="zh-CN"/>
        </w:rPr>
        <w:t>6</w:t>
      </w:r>
      <w:r>
        <w:rPr>
          <w:rFonts w:hint="eastAsia" w:ascii="宋体" w:hAnsi="宋体"/>
          <w:color w:val="auto"/>
          <w:sz w:val="24"/>
          <w:szCs w:val="24"/>
        </w:rPr>
        <w:t>万元，按合同约定，到货后验收确认后7天内支付暂定总价的50%。售楼处拟于10月完成内部装修，10月预计支付工程进度款33.08万元，本次支付完成后，累计付款比例</w:t>
      </w:r>
      <w:r>
        <w:rPr>
          <w:rFonts w:hint="eastAsia" w:ascii="宋体" w:hAnsi="宋体"/>
          <w:color w:val="auto"/>
          <w:sz w:val="24"/>
          <w:szCs w:val="24"/>
          <w:lang w:val="en-US" w:eastAsia="zh-CN"/>
        </w:rPr>
        <w:t>80</w:t>
      </w:r>
      <w:r>
        <w:rPr>
          <w:rFonts w:hint="eastAsia" w:ascii="宋体" w:hAnsi="宋体"/>
          <w:color w:val="auto"/>
          <w:sz w:val="24"/>
          <w:szCs w:val="24"/>
        </w:rPr>
        <w:t>%。实际支付时，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8月11日和江苏省苏中建设集团股份有限公司签订的《海盐恒大都汇华庭项目主体及配套建设工程施工合同》，合同金额21,500.00万元，10月预计支付9月工程进度款520.00万元。按合同约定，进度款按每月实际完成并验收合格的工程量支付80%，9月份核定产值为650万元，本次拟支付金额为9月核定产值的80%，本次支付完成后，累计付款比例2.4%。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8月28日和南京长岛建设工程有限公司签订的《海盐恒大都汇华庭临时样板房室内装修工程施工合同》，合同金额13.75万元，按合同约定，合同签订后乙方进场施工后7天内，支付50%的工程备料款。售楼处拟于10月完成内部装修，10月预计支付工程进度款6.87万元，本次支付完成后，累计付款比例50%。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29日和上海电气承广电力工程有限公司签订的《电力安装工程设计施工承包合同(海盐恒大都汇华庭项目临时用电工程)》，合同金额56.53万元，按合同约定，合同生效之日起3天内，甲方向乙方预付设计及施工费用的100%。10月预计支付56.53万元，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9月10日和上海继昱建设工程有限公司签订的《海盐恒大都汇华庭售楼处临时样板房、商业消防工程施工合同》，合同金额28.92万元，按合同约定，每期按实际完成工程量支付至双方确认金额的70%。该工程已完成，核定产值28.92万元，10月预计支付工程进度款20.24万元，本次支付完成后，累计付款比例70%。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9月8日和上海徐汇园林发展有限公司签订的《海盐恒大都汇华庭园建施工合同》，合同金额570.08万元，10月预计支付9月工程进度款48.00万元。按合同约定，进场7天内付10%，每期按实际完成工程量支付至双方确认金额的70%，园建单位已进场，9月核定产值60.00万元，本次支付完成后，累计付款比例8%，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6月22日和上海煜铂广告有限公司签订的《海盐恒大都汇华庭项目围蔽工程施工合同》，合同金额182.50万元，10月预计支付9月工程进度款80.00万元，按合同约定，乙方每月申报一次进度款，经甲方页核定后7天内甲方支付乙方当月实际完成合格工程量的80%作为工程进度款，9月核定产值为100万元，本次拟支付金额为9月核定产值的80%，本次支付完成后，累计付款比例44%，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8月22日和杭州芝浦机电设备工程有限公司签订的《海盐恒大都汇华庭项目售楼处小型中央空调安装施工合同》，合同金额10.52万元，按合同约定，甲方在验收合格之日起60日内向乙方支付该批货物安装费的60%。空调均已到货，10月预计支付工程进度款6.31万元，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9月3日和杭州芝浦机电设备工程有限公司签订的《海盐恒大都汇华庭临时样板房小型中央空调安装施工合同》，合同金额2.11万元，按合同约定，甲方在验收合格之日起60日内向乙方支付该批货物安装费的60%。空调均已到货，10月预计支付工程进度款1.27万元，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依据项目公司2020年8月5日和深圳恒大材料设备有限公司签订的《海盐恒大都汇华庭材料物资供货合同》，预计在10月向深圳恒大材料设备有限公司支付材料预付款8,000.00万元，实际支付时，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9月11日和西安高科幕墙门窗有限公司签订的《海盐恒大都汇华庭售楼处、商业外立面幕墙工程施工合同》，合同金额196.95万元，10月预计支付9月工程进度款157.57万元，按合同约定，乙方进场施工后7天内，甲方支付乙方合同暂定总价的10%作为工程备料款,本工程乙方每30天申报一层进度款，经核实后7天内甲方按乙方当期实际完成工程量金额的70%作为工程进度款，本工程已完工，9月核定产值196.95万元，本次支付完成后，累计付款比例80%，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2日和浙江华坤建设有限公司签订的《海盐恒大都汇华庭项目临时道路工程施工合同》，合同金额100.04万元，10月预计支付9月工程进度款12.00万元。按合同约定，每月支付实际完成工程量金额80%的进度款，9月核定产值15.00万元，本次拟支付金额为9月核定产值的80%，本次支付完成后，累计付款比例12%，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2日和浙江尚都建设有限公司签订的《海盐恒大都汇华庭项目土石方工程施工合同》，合同金额1,060.70万元，10月预计支付9月工程进度款112.00万元。按合同约定，每月支付实际完成工程量金额80%的进度款，9月核定产值140万元，本次拟支付金额为9月核定产值的80%，本次支付完成后，累计付款比例11%，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23日和浙江中材工程勘测设计有限公司签订的《海盐恒大都汇华庭项目勘察工程施工合同》，合同金额60.75万元，10月预计支付工程进度款48万元。按合同约定，完成全部土方开挖工程经甲方确认后30天内，甲方支付暂定总价的50%作为进度款;完成全部土方回填工程经甲方确认后30天内，甲方支付暂定总价的30%作为进度款，本次支付完成后，累计付款比例79%，实际支付时，</w:t>
      </w:r>
      <w:r>
        <w:rPr>
          <w:rFonts w:hint="eastAsia" w:ascii="宋体" w:hAnsi="宋体"/>
          <w:color w:val="auto"/>
          <w:sz w:val="24"/>
          <w:szCs w:val="24"/>
          <w:lang w:bidi="zh-CN"/>
        </w:rPr>
        <w:t>我司会对实际验收合格的工程量严格把控，并按合同条款严格审核后执行。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rPr>
      </w:pPr>
      <w:r>
        <w:rPr>
          <w:rFonts w:hint="eastAsia" w:ascii="宋体" w:hAnsi="宋体"/>
          <w:color w:val="auto"/>
          <w:sz w:val="24"/>
          <w:szCs w:val="24"/>
        </w:rPr>
        <w:t>依据项目公司2020年7月23日和杭州市勘测设计研究院签订的《海盐恒大都汇华庭项目基坑支护设计合同》，合同金额40.00万元，10月预计支付工程设计款26.8万元，按合同约定，乙方在合同签订5日内缴纳合同总价的3%履约保证金、施工图经过相关部门审查后15天内发包人支付合同总价的80%。本次申请支付合同总价的70%，扣除3%履约保证金。实际支付时，</w:t>
      </w:r>
      <w:r>
        <w:rPr>
          <w:rFonts w:hint="eastAsia" w:ascii="宋体" w:hAnsi="宋体"/>
          <w:color w:val="auto"/>
          <w:sz w:val="24"/>
          <w:szCs w:val="24"/>
          <w:lang w:bidi="zh-CN"/>
        </w:rPr>
        <w:t>我司会对实际验收合格的设计严格把控，并按合同条款严格审核后执行。</w:t>
      </w:r>
    </w:p>
    <w:p>
      <w:pPr>
        <w:spacing w:before="156" w:beforeLines="50" w:after="156" w:afterLines="50"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zh-CN"/>
        </w:rPr>
        <w:t>经审核，我司认为以上合同付款符合合同约定，实际支付时，我司会对付款申请、流程、工程合同、现场签证等依据进行审核、计算，确保资金支付合理、合规。支付的材料款为项目公司预估金额，后期我司会对合同签订严格把控，实际支付时，我司会</w:t>
      </w:r>
      <w:r>
        <w:rPr>
          <w:rFonts w:hint="eastAsia" w:ascii="宋体" w:hAnsi="宋体"/>
          <w:color w:val="auto"/>
          <w:sz w:val="24"/>
          <w:szCs w:val="24"/>
        </w:rPr>
        <w:t>严格按照相关合同付款条款严格执行，</w:t>
      </w:r>
      <w:r>
        <w:rPr>
          <w:rFonts w:hint="eastAsia" w:ascii="宋体" w:hAnsi="宋体"/>
          <w:color w:val="auto"/>
          <w:sz w:val="24"/>
          <w:szCs w:val="24"/>
          <w:lang w:bidi="zh-CN"/>
        </w:rPr>
        <w:t>确保资金支付合理、合规。</w:t>
      </w:r>
    </w:p>
    <w:p>
      <w:pPr>
        <w:spacing w:before="156" w:beforeLines="50" w:after="156" w:afterLines="50" w:line="360" w:lineRule="auto"/>
        <w:ind w:firstLine="480" w:firstLineChars="200"/>
        <w:rPr>
          <w:rFonts w:hint="default" w:ascii="宋体" w:hAnsi="宋体"/>
          <w:color w:val="auto"/>
          <w:sz w:val="24"/>
          <w:szCs w:val="24"/>
          <w:lang w:val="en-US" w:bidi="zh-CN"/>
        </w:rPr>
      </w:pPr>
      <w:r>
        <w:rPr>
          <w:rFonts w:hint="eastAsia" w:ascii="宋体" w:hAnsi="宋体"/>
          <w:color w:val="auto"/>
          <w:sz w:val="24"/>
          <w:szCs w:val="24"/>
          <w:lang w:val="en-US" w:bidi="zh-CN"/>
        </w:rPr>
        <w:t>详见工程计划支出明细附表</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管理费用资金支出计划说明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项目公司在2020年10月的管理费用支出金额共计51.00万元，具体分析如下：</w:t>
      </w:r>
    </w:p>
    <w:p>
      <w:pPr>
        <w:numPr>
          <w:ilvl w:val="0"/>
          <w:numId w:val="4"/>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项目工程部水电费31.00万元，水电费支出较9月有较大增加，增加原因为施工量及人员增加，导致水电费增加。</w:t>
      </w:r>
    </w:p>
    <w:p>
      <w:pPr>
        <w:numPr>
          <w:ilvl w:val="0"/>
          <w:numId w:val="4"/>
        </w:numPr>
        <w:spacing w:before="156" w:beforeLines="50" w:after="156" w:afterLines="50" w:line="360" w:lineRule="auto"/>
        <w:ind w:firstLine="240" w:firstLineChars="100"/>
        <w:rPr>
          <w:rFonts w:ascii="宋体" w:hAnsi="宋体"/>
          <w:sz w:val="24"/>
          <w:szCs w:val="24"/>
        </w:rPr>
      </w:pPr>
      <w:r>
        <w:rPr>
          <w:rFonts w:hint="eastAsia" w:ascii="宋体" w:hAnsi="宋体"/>
          <w:sz w:val="24"/>
          <w:szCs w:val="24"/>
        </w:rPr>
        <w:t>工资社保费用20.00万元，较上月增加的原因是临近开盘，项目需提前招人准备。</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bidi="zh-CN"/>
        </w:rPr>
        <w:t>经审核，我司认为10月管理费用资金支出</w:t>
      </w:r>
      <w:r>
        <w:rPr>
          <w:rFonts w:ascii="宋体" w:hAnsi="宋体"/>
          <w:sz w:val="24"/>
          <w:szCs w:val="24"/>
          <w:lang w:bidi="zh-CN"/>
        </w:rPr>
        <w:t>计划编制合理</w:t>
      </w:r>
      <w:r>
        <w:rPr>
          <w:rFonts w:hint="eastAsia" w:ascii="宋体" w:hAnsi="宋体"/>
          <w:sz w:val="24"/>
          <w:szCs w:val="24"/>
          <w:lang w:bidi="zh-CN"/>
        </w:rPr>
        <w:t>，实际支付时，我司会对付款申请、发票、流程、协议等依据进行审核，确保资金支付合理、合规。</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营销费用资金支出计划说明</w:t>
      </w:r>
    </w:p>
    <w:p>
      <w:pPr>
        <w:spacing w:before="156" w:beforeLines="50" w:after="156" w:afterLines="50" w:line="360" w:lineRule="auto"/>
        <w:ind w:left="225" w:firstLine="240" w:firstLineChars="100"/>
        <w:rPr>
          <w:rFonts w:ascii="宋体" w:hAnsi="宋体"/>
          <w:sz w:val="24"/>
          <w:szCs w:val="24"/>
        </w:rPr>
      </w:pPr>
      <w:r>
        <w:rPr>
          <w:rFonts w:hint="eastAsia" w:ascii="宋体" w:hAnsi="宋体"/>
          <w:sz w:val="24"/>
          <w:szCs w:val="24"/>
        </w:rPr>
        <w:t>项目公司在2020年10月的营销费用支出金额共计65.18万元，具体分析如下</w:t>
      </w:r>
    </w:p>
    <w:p>
      <w:pPr>
        <w:numPr>
          <w:ilvl w:val="0"/>
          <w:numId w:val="5"/>
        </w:numPr>
        <w:spacing w:before="156" w:beforeLines="50" w:after="156" w:afterLines="50" w:line="360" w:lineRule="auto"/>
        <w:ind w:firstLine="240" w:firstLineChars="100"/>
        <w:rPr>
          <w:rFonts w:ascii="宋体" w:hAnsi="宋体"/>
          <w:sz w:val="24"/>
          <w:szCs w:val="24"/>
          <w:lang w:bidi="zh-CN"/>
        </w:rPr>
      </w:pPr>
      <w:r>
        <w:rPr>
          <w:rFonts w:hint="eastAsia" w:ascii="宋体" w:hAnsi="宋体"/>
          <w:sz w:val="24"/>
          <w:szCs w:val="24"/>
        </w:rPr>
        <w:t>依据项目公司2020年7月1日和上海鹤琢广告有限公司签订的《海盐恒大都汇华庭项目全案广告代理合同》，合同金额90.00万元，项目开盘前，每月支付广告费约8.60万元，开盘后，每月广告费约6.50万元。10月预计支付2020年6月份-9月份全案广告公司费32.93万元，实际支付时，</w:t>
      </w:r>
      <w:r>
        <w:rPr>
          <w:rFonts w:hint="eastAsia" w:ascii="宋体" w:hAnsi="宋体"/>
          <w:sz w:val="24"/>
          <w:szCs w:val="24"/>
          <w:lang w:bidi="zh-CN"/>
        </w:rPr>
        <w:t>我司会依据发票对实际支付金额把控，并按合同条款严格审核后执行。</w:t>
      </w:r>
    </w:p>
    <w:p>
      <w:pPr>
        <w:numPr>
          <w:ilvl w:val="0"/>
          <w:numId w:val="5"/>
        </w:numPr>
        <w:spacing w:before="156" w:beforeLines="50" w:after="156" w:afterLines="50" w:line="360" w:lineRule="auto"/>
        <w:ind w:firstLine="240" w:firstLineChars="100"/>
        <w:rPr>
          <w:rFonts w:ascii="宋体" w:hAnsi="宋体"/>
          <w:sz w:val="24"/>
          <w:szCs w:val="24"/>
          <w:lang w:bidi="zh-CN"/>
        </w:rPr>
      </w:pPr>
      <w:r>
        <w:rPr>
          <w:rFonts w:hint="eastAsia" w:ascii="宋体" w:hAnsi="宋体"/>
          <w:sz w:val="24"/>
          <w:szCs w:val="24"/>
        </w:rPr>
        <w:t>依据项目公司2020年8月19日和广东天广联会展有限公司签订的《海盐恒大都汇华庭智慧社区展示区物料包装合同》，合同金额43.00万元，按合同约定，合同签订后7日内付款20%、工程进度完成60%，15个工作日内支付35%，10月预计支付售楼处智慧社区展示区23.65万元，支付比例55%。实际支付时，</w:t>
      </w:r>
      <w:r>
        <w:rPr>
          <w:rFonts w:hint="eastAsia" w:ascii="宋体" w:hAnsi="宋体"/>
          <w:sz w:val="24"/>
          <w:szCs w:val="24"/>
          <w:lang w:bidi="zh-CN"/>
        </w:rPr>
        <w:t>我司会对实际验收合格的工程量严格把控，并按合同条款严格审核后执行。</w:t>
      </w:r>
    </w:p>
    <w:p>
      <w:pPr>
        <w:numPr>
          <w:ilvl w:val="0"/>
          <w:numId w:val="5"/>
        </w:numPr>
        <w:spacing w:before="156" w:beforeLines="50" w:after="156" w:afterLines="50" w:line="360" w:lineRule="auto"/>
        <w:ind w:firstLine="240" w:firstLineChars="100"/>
        <w:rPr>
          <w:rFonts w:ascii="宋体" w:hAnsi="宋体"/>
          <w:sz w:val="24"/>
          <w:szCs w:val="24"/>
          <w:lang w:bidi="zh-CN"/>
        </w:rPr>
      </w:pPr>
      <w:r>
        <w:rPr>
          <w:rFonts w:hint="eastAsia" w:ascii="宋体" w:hAnsi="宋体"/>
          <w:sz w:val="24"/>
          <w:szCs w:val="24"/>
        </w:rPr>
        <w:t>预计在10月向上海锋艺广告有限公司支付示范区开放包装物料采购货款6.20万元，经核查，该合同尚未签订，此金额为项目公司预估金额</w:t>
      </w:r>
      <w:r>
        <w:rPr>
          <w:rFonts w:hint="eastAsia" w:ascii="宋体" w:hAnsi="宋体"/>
          <w:sz w:val="24"/>
          <w:szCs w:val="24"/>
          <w:lang w:bidi="zh-CN"/>
        </w:rPr>
        <w:t>。</w:t>
      </w:r>
    </w:p>
    <w:p>
      <w:pPr>
        <w:numPr>
          <w:ilvl w:val="0"/>
          <w:numId w:val="5"/>
        </w:numPr>
        <w:spacing w:before="156" w:beforeLines="50" w:after="156" w:afterLines="50" w:line="360" w:lineRule="auto"/>
        <w:ind w:firstLine="240" w:firstLineChars="100"/>
        <w:rPr>
          <w:rFonts w:ascii="宋体" w:hAnsi="宋体"/>
          <w:sz w:val="24"/>
          <w:szCs w:val="24"/>
          <w:lang w:bidi="zh-CN"/>
        </w:rPr>
      </w:pPr>
      <w:r>
        <w:rPr>
          <w:rFonts w:hint="eastAsia" w:ascii="宋体" w:hAnsi="宋体"/>
          <w:sz w:val="24"/>
          <w:szCs w:val="24"/>
        </w:rPr>
        <w:t>依据项目公司和中国联合网络通信有限公司嘉兴市分公司签订的《框架合作协议（华东公司浙江区域通讯合作协议）》，10月预计支付</w:t>
      </w:r>
      <w:r>
        <w:rPr>
          <w:rFonts w:hint="eastAsia" w:ascii="宋体" w:hAnsi="宋体"/>
          <w:sz w:val="24"/>
          <w:szCs w:val="24"/>
          <w:lang w:bidi="zh-CN"/>
        </w:rPr>
        <w:t>售楼部2020.10.09-2021.10.09宽带费（2根100M）2.4万元。</w:t>
      </w:r>
    </w:p>
    <w:p>
      <w:pPr>
        <w:numPr>
          <w:ilvl w:val="255"/>
          <w:numId w:val="0"/>
        </w:num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经审核，营销部4笔付款中已签订合同部分的计划资金支付均符合合同的规定付款时间，未签订合同的需待合同签</w:t>
      </w:r>
      <w:r>
        <w:rPr>
          <w:rFonts w:hint="eastAsia" w:ascii="宋体" w:hAnsi="宋体"/>
          <w:bCs/>
          <w:color w:val="000000"/>
          <w:sz w:val="24"/>
          <w:szCs w:val="24"/>
          <w:lang w:val="en-US" w:bidi="zh-CN"/>
        </w:rPr>
        <w:t>订</w:t>
      </w:r>
      <w:r>
        <w:rPr>
          <w:rFonts w:hint="eastAsia" w:ascii="宋体" w:hAnsi="宋体"/>
          <w:bCs/>
          <w:color w:val="000000"/>
          <w:sz w:val="24"/>
          <w:szCs w:val="24"/>
          <w:lang w:bidi="zh-CN"/>
        </w:rPr>
        <w:t>后根据合同条款确定是否合理。</w:t>
      </w:r>
      <w:r>
        <w:rPr>
          <w:rFonts w:hint="eastAsia" w:ascii="宋体" w:hAnsi="宋体"/>
          <w:sz w:val="24"/>
          <w:szCs w:val="24"/>
          <w:lang w:bidi="zh-CN"/>
        </w:rPr>
        <w:t>后期我司会对合同签订严格把控，实际支付时，我司会对付款申请、发票、流程、合同等依据进行审核、计算，</w:t>
      </w:r>
      <w:r>
        <w:rPr>
          <w:rFonts w:ascii="宋体" w:hAnsi="宋体"/>
          <w:sz w:val="24"/>
          <w:szCs w:val="24"/>
        </w:rPr>
        <w:t>严格把控，确保资金支付合理、合规。</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往来款项支出计划说明</w:t>
      </w:r>
      <w:r>
        <w:rPr>
          <w:rFonts w:hint="eastAsia" w:ascii="宋体" w:hAnsi="宋体"/>
          <w:b/>
          <w:color w:val="000000"/>
          <w:sz w:val="24"/>
          <w:szCs w:val="24"/>
          <w:lang w:bidi="zh-CN"/>
        </w:rPr>
        <w:tab/>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项目公司在2020年10月计划向上海颖骏投资管理有限公司归还借款</w:t>
      </w:r>
      <w:r>
        <w:rPr>
          <w:rFonts w:hint="eastAsia" w:ascii="宋体" w:hAnsi="宋体"/>
          <w:sz w:val="24"/>
          <w:szCs w:val="24"/>
          <w:lang w:val="en-US" w:bidi="zh-CN"/>
        </w:rPr>
        <w:t>23</w:t>
      </w:r>
      <w:r>
        <w:rPr>
          <w:rFonts w:hint="eastAsia" w:ascii="宋体" w:hAnsi="宋体"/>
          <w:sz w:val="24"/>
          <w:szCs w:val="24"/>
          <w:lang w:bidi="zh-CN"/>
        </w:rPr>
        <w:t>,</w:t>
      </w:r>
      <w:r>
        <w:rPr>
          <w:rFonts w:hint="eastAsia" w:ascii="宋体" w:hAnsi="宋体"/>
          <w:sz w:val="24"/>
          <w:szCs w:val="24"/>
          <w:lang w:val="en-US" w:bidi="zh-CN"/>
        </w:rPr>
        <w:t>1</w:t>
      </w:r>
      <w:r>
        <w:rPr>
          <w:rFonts w:hint="eastAsia" w:ascii="宋体" w:hAnsi="宋体"/>
          <w:sz w:val="24"/>
          <w:szCs w:val="24"/>
          <w:lang w:bidi="zh-CN"/>
        </w:rPr>
        <w:t>00.00万元，</w:t>
      </w:r>
      <w:r>
        <w:rPr>
          <w:rFonts w:hint="eastAsia" w:ascii="宋体" w:hAnsi="宋体"/>
          <w:sz w:val="24"/>
          <w:szCs w:val="24"/>
          <w:lang w:val="en-US" w:eastAsia="zh-CN"/>
        </w:rPr>
        <w:t>待</w:t>
      </w:r>
      <w:r>
        <w:rPr>
          <w:rFonts w:hint="eastAsia" w:ascii="宋体" w:hAnsi="宋体"/>
          <w:sz w:val="24"/>
          <w:szCs w:val="24"/>
        </w:rPr>
        <w:t>项目公司</w:t>
      </w:r>
      <w:r>
        <w:rPr>
          <w:rFonts w:hint="eastAsia" w:ascii="宋体" w:hAnsi="宋体"/>
          <w:sz w:val="24"/>
          <w:szCs w:val="24"/>
          <w:lang w:val="en-US" w:eastAsia="zh-CN"/>
        </w:rPr>
        <w:t>还款时，我司将严格按照实际借款金额进行审核，</w:t>
      </w:r>
      <w:r>
        <w:rPr>
          <w:rFonts w:hint="eastAsia" w:ascii="宋体" w:hAnsi="宋体"/>
          <w:sz w:val="24"/>
          <w:szCs w:val="24"/>
          <w:lang w:bidi="zh-CN"/>
        </w:rPr>
        <w:t>对付款申请、流程、合同等依据进行审核，上报信托，经审批后再予以执行。</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财务费用支出计划说明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项目公司在2020年10月预估支付税金20.00万元，实际支付时，我司将严格按当月实际需缴纳的税款执行。</w:t>
      </w:r>
    </w:p>
    <w:p>
      <w:pPr>
        <w:numPr>
          <w:ilvl w:val="0"/>
          <w:numId w:val="2"/>
        </w:numPr>
        <w:spacing w:before="156" w:beforeLines="50" w:after="156" w:afterLines="50" w:line="360" w:lineRule="auto"/>
        <w:rPr>
          <w:rFonts w:ascii="宋体" w:hAnsi="宋体"/>
          <w:b/>
          <w:color w:val="000000"/>
          <w:sz w:val="24"/>
          <w:szCs w:val="24"/>
          <w:lang w:bidi="zh-CN"/>
        </w:rPr>
      </w:pPr>
      <w:r>
        <w:rPr>
          <w:rFonts w:hint="eastAsia" w:ascii="宋体" w:hAnsi="宋体"/>
          <w:b/>
          <w:color w:val="000000"/>
          <w:sz w:val="24"/>
          <w:szCs w:val="24"/>
          <w:lang w:bidi="zh-CN"/>
        </w:rPr>
        <w:t>其他费用计划说明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项目公司在2020年10月其他不可预见费用预估总计80.00万元，实际支付时，我司会对付款申请、发票、流程、相关合同、现场签证等依据进行审核，</w:t>
      </w:r>
      <w:r>
        <w:rPr>
          <w:rFonts w:ascii="宋体" w:hAnsi="宋体"/>
          <w:sz w:val="24"/>
          <w:szCs w:val="24"/>
        </w:rPr>
        <w:t>严格把控，</w:t>
      </w:r>
      <w:r>
        <w:rPr>
          <w:rFonts w:hint="eastAsia" w:ascii="宋体" w:hAnsi="宋体"/>
          <w:sz w:val="24"/>
          <w:szCs w:val="24"/>
          <w:lang w:bidi="zh-CN"/>
        </w:rPr>
        <w:t>确保资金支付合理、合规。</w:t>
      </w:r>
    </w:p>
    <w:p>
      <w:pPr>
        <w:spacing w:before="156" w:beforeLines="50" w:after="156" w:afterLines="50" w:line="360" w:lineRule="auto"/>
        <w:ind w:firstLine="241" w:firstLineChars="100"/>
        <w:rPr>
          <w:rFonts w:ascii="宋体" w:hAnsi="宋体"/>
          <w:b/>
          <w:bCs/>
          <w:color w:val="000000"/>
          <w:sz w:val="24"/>
          <w:szCs w:val="24"/>
          <w:lang w:bidi="zh-CN"/>
        </w:rPr>
      </w:pPr>
      <w:r>
        <w:rPr>
          <w:rFonts w:hint="eastAsia" w:ascii="宋体" w:hAnsi="宋体"/>
          <w:b/>
          <w:bCs/>
          <w:color w:val="000000"/>
          <w:sz w:val="24"/>
          <w:szCs w:val="24"/>
          <w:lang w:bidi="zh-CN"/>
        </w:rPr>
        <w:t>三、结论：</w:t>
      </w:r>
    </w:p>
    <w:p>
      <w:pPr>
        <w:spacing w:before="156" w:beforeLines="50" w:after="156" w:afterLines="50" w:line="360" w:lineRule="auto"/>
        <w:ind w:firstLine="480" w:firstLineChars="200"/>
        <w:rPr>
          <w:rFonts w:ascii="宋体" w:hAnsi="宋体"/>
          <w:color w:val="000000"/>
          <w:sz w:val="24"/>
          <w:szCs w:val="24"/>
          <w:lang w:bidi="zh-CN"/>
        </w:rPr>
      </w:pPr>
      <w:r>
        <w:rPr>
          <w:rFonts w:hint="eastAsia" w:ascii="宋体" w:hAnsi="宋体"/>
          <w:bCs/>
          <w:color w:val="000000"/>
          <w:sz w:val="24"/>
          <w:szCs w:val="24"/>
          <w:lang w:bidi="zh-CN"/>
        </w:rPr>
        <w:t>本次海盐丰涛置业有限公司申报的10</w:t>
      </w:r>
      <w:r>
        <w:rPr>
          <w:rFonts w:ascii="宋体" w:hAnsi="宋体"/>
          <w:bCs/>
          <w:color w:val="000000"/>
          <w:sz w:val="24"/>
          <w:szCs w:val="24"/>
          <w:lang w:bidi="zh-CN"/>
        </w:rPr>
        <w:t>月资金计</w:t>
      </w:r>
      <w:r>
        <w:rPr>
          <w:rFonts w:hint="eastAsia" w:ascii="宋体" w:hAnsi="宋体"/>
          <w:bCs/>
          <w:color w:val="000000"/>
          <w:sz w:val="24"/>
          <w:szCs w:val="24"/>
          <w:lang w:bidi="zh-CN"/>
        </w:rPr>
        <w:t>划</w:t>
      </w:r>
      <w:r>
        <w:rPr>
          <w:rFonts w:ascii="宋体" w:hAnsi="宋体"/>
          <w:bCs/>
          <w:color w:val="000000"/>
          <w:sz w:val="24"/>
          <w:szCs w:val="24"/>
          <w:lang w:bidi="zh-CN"/>
        </w:rPr>
        <w:t>包含</w:t>
      </w:r>
      <w:r>
        <w:rPr>
          <w:rFonts w:hint="eastAsia" w:ascii="宋体" w:hAnsi="宋体"/>
          <w:bCs/>
          <w:color w:val="000000"/>
          <w:sz w:val="24"/>
          <w:szCs w:val="24"/>
          <w:lang w:bidi="zh-CN"/>
        </w:rPr>
        <w:t>七</w:t>
      </w:r>
      <w:r>
        <w:rPr>
          <w:rFonts w:ascii="宋体" w:hAnsi="宋体"/>
          <w:bCs/>
          <w:color w:val="000000"/>
          <w:sz w:val="24"/>
          <w:szCs w:val="24"/>
          <w:lang w:bidi="zh-CN"/>
        </w:rPr>
        <w:t>大</w:t>
      </w:r>
      <w:r>
        <w:rPr>
          <w:rFonts w:hint="eastAsia" w:ascii="宋体" w:hAnsi="宋体"/>
          <w:bCs/>
          <w:color w:val="000000"/>
          <w:sz w:val="24"/>
          <w:szCs w:val="24"/>
          <w:lang w:bidi="zh-CN"/>
        </w:rPr>
        <w:t>项目</w:t>
      </w:r>
      <w:r>
        <w:rPr>
          <w:rFonts w:ascii="宋体" w:hAnsi="宋体"/>
          <w:bCs/>
          <w:color w:val="000000"/>
          <w:sz w:val="24"/>
          <w:szCs w:val="24"/>
          <w:lang w:bidi="zh-CN"/>
        </w:rPr>
        <w:t>，分别为</w:t>
      </w:r>
      <w:r>
        <w:rPr>
          <w:rFonts w:hint="eastAsia" w:ascii="宋体" w:hAnsi="宋体"/>
          <w:bCs/>
          <w:color w:val="000000"/>
          <w:sz w:val="24"/>
          <w:szCs w:val="24"/>
          <w:lang w:bidi="zh-CN"/>
        </w:rPr>
        <w:t>开发报建费</w:t>
      </w:r>
      <w:r>
        <w:rPr>
          <w:rFonts w:ascii="宋体" w:hAnsi="宋体"/>
          <w:bCs/>
          <w:color w:val="000000"/>
          <w:sz w:val="24"/>
          <w:szCs w:val="24"/>
          <w:lang w:bidi="zh-CN"/>
        </w:rPr>
        <w:t>、</w:t>
      </w:r>
      <w:r>
        <w:rPr>
          <w:rFonts w:hint="eastAsia" w:ascii="宋体" w:hAnsi="宋体"/>
          <w:bCs/>
          <w:color w:val="000000"/>
          <w:sz w:val="24"/>
          <w:szCs w:val="24"/>
          <w:lang w:bidi="zh-CN"/>
        </w:rPr>
        <w:t>工程款</w:t>
      </w:r>
      <w:r>
        <w:rPr>
          <w:rFonts w:ascii="宋体" w:hAnsi="宋体"/>
          <w:bCs/>
          <w:color w:val="000000"/>
          <w:sz w:val="24"/>
          <w:szCs w:val="24"/>
          <w:lang w:bidi="zh-CN"/>
        </w:rPr>
        <w:t>、</w:t>
      </w:r>
      <w:r>
        <w:rPr>
          <w:rFonts w:hint="eastAsia" w:ascii="宋体" w:hAnsi="宋体"/>
          <w:bCs/>
          <w:color w:val="000000"/>
          <w:sz w:val="24"/>
          <w:szCs w:val="24"/>
          <w:lang w:bidi="zh-CN"/>
        </w:rPr>
        <w:t>管理费用、营销费用、往来款项、税金，其他费用。</w:t>
      </w:r>
      <w:r>
        <w:rPr>
          <w:rFonts w:ascii="宋体" w:hAnsi="宋体"/>
          <w:bCs/>
          <w:color w:val="000000"/>
          <w:sz w:val="24"/>
          <w:szCs w:val="24"/>
          <w:lang w:bidi="zh-CN"/>
        </w:rPr>
        <w:t>分类信息明确，直观，符合项目实际情况。费用明细与现场实际情况基本吻合</w:t>
      </w:r>
      <w:r>
        <w:rPr>
          <w:rFonts w:hint="eastAsia" w:ascii="宋体" w:hAnsi="宋体"/>
          <w:bCs/>
          <w:color w:val="000000"/>
          <w:sz w:val="24"/>
          <w:szCs w:val="24"/>
          <w:lang w:bidi="zh-CN"/>
        </w:rPr>
        <w:t>，资金计划编制基本合理，我司拟同意项目公司10</w:t>
      </w:r>
      <w:r>
        <w:rPr>
          <w:rFonts w:ascii="宋体" w:hAnsi="宋体"/>
          <w:bCs/>
          <w:color w:val="000000"/>
          <w:sz w:val="24"/>
          <w:szCs w:val="24"/>
          <w:lang w:bidi="zh-CN"/>
        </w:rPr>
        <w:t>月</w:t>
      </w:r>
      <w:r>
        <w:rPr>
          <w:rFonts w:hint="eastAsia" w:ascii="宋体" w:hAnsi="宋体"/>
          <w:bCs/>
          <w:color w:val="000000"/>
          <w:sz w:val="24"/>
          <w:szCs w:val="24"/>
          <w:lang w:bidi="zh-CN"/>
        </w:rPr>
        <w:t>份资金计划，并以此作为付款的依据。待实际支付时，我司人员将对相关付款资料的合理、合规性一一核实，对于其中单笔支付超1,000万的，上报信托，经审批后，据实支付，请审批。</w:t>
      </w:r>
    </w:p>
    <w:p>
      <w:pPr>
        <w:spacing w:line="360" w:lineRule="auto"/>
        <w:rPr>
          <w:rFonts w:ascii="宋体" w:hAnsi="宋体"/>
          <w:b/>
          <w:color w:val="000000"/>
          <w:sz w:val="24"/>
          <w:lang w:bidi="zh-CN"/>
        </w:rPr>
      </w:pPr>
      <w:r>
        <w:rPr>
          <w:rFonts w:hint="eastAsia" w:ascii="宋体" w:hAnsi="宋体"/>
          <w:b/>
          <w:color w:val="000000"/>
          <w:sz w:val="24"/>
          <w:lang w:bidi="zh-CN"/>
        </w:rPr>
        <w:t xml:space="preserve">                                          </w:t>
      </w:r>
    </w:p>
    <w:p>
      <w:pPr>
        <w:spacing w:line="360" w:lineRule="auto"/>
        <w:rPr>
          <w:rFonts w:ascii="宋体" w:hAnsi="宋体"/>
          <w:b/>
          <w:color w:val="000000"/>
          <w:sz w:val="24"/>
          <w:lang w:bidi="zh-CN"/>
        </w:rPr>
      </w:pP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海盐恒大都汇华庭项目组</w:t>
      </w:r>
    </w:p>
    <w:p>
      <w:pPr>
        <w:spacing w:before="156" w:beforeLines="50" w:line="360" w:lineRule="auto"/>
        <w:ind w:left="420" w:leftChars="200" w:firstLine="482" w:firstLineChars="200"/>
        <w:rPr>
          <w:rFonts w:ascii="宋体" w:hAnsi="宋体"/>
          <w:color w:val="000000"/>
          <w:sz w:val="24"/>
          <w:lang w:bidi="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 xml:space="preserve">   </w:t>
      </w:r>
      <w:r>
        <w:rPr>
          <w:rFonts w:hint="eastAsia" w:ascii="宋体" w:hAnsi="宋体"/>
          <w:color w:val="000000"/>
          <w:sz w:val="24"/>
          <w:lang w:bidi="zh-CN"/>
        </w:rPr>
        <w:t xml:space="preserve"> 20</w:t>
      </w:r>
      <w:r>
        <w:rPr>
          <w:rFonts w:ascii="宋体" w:hAnsi="宋体"/>
          <w:color w:val="000000"/>
          <w:sz w:val="24"/>
          <w:lang w:bidi="zh-CN"/>
        </w:rPr>
        <w:t>20</w:t>
      </w:r>
      <w:r>
        <w:rPr>
          <w:rFonts w:hint="eastAsia" w:ascii="宋体" w:hAnsi="宋体"/>
          <w:color w:val="000000"/>
          <w:sz w:val="24"/>
          <w:lang w:bidi="zh-CN"/>
        </w:rPr>
        <w:t>年10</w:t>
      </w:r>
      <w:r>
        <w:rPr>
          <w:rFonts w:ascii="宋体" w:hAnsi="宋体"/>
          <w:color w:val="000000"/>
          <w:sz w:val="24"/>
          <w:lang w:bidi="zh-CN"/>
        </w:rPr>
        <w:t>月</w:t>
      </w:r>
      <w:r>
        <w:rPr>
          <w:rFonts w:hint="eastAsia" w:ascii="宋体" w:hAnsi="宋体"/>
          <w:color w:val="000000"/>
          <w:sz w:val="24"/>
          <w:lang w:bidi="zh-CN"/>
        </w:rPr>
        <w:t>12</w:t>
      </w:r>
      <w:r>
        <w:rPr>
          <w:rFonts w:ascii="宋体" w:hAnsi="宋体"/>
          <w:color w:val="000000"/>
          <w:sz w:val="24"/>
          <w:lang w:bidi="zh-CN"/>
        </w:rPr>
        <w:t>日</w:t>
      </w:r>
    </w:p>
    <w:p>
      <w:pPr>
        <w:spacing w:before="156" w:beforeLines="50" w:line="360" w:lineRule="auto"/>
        <w:rPr>
          <w:rFonts w:hint="eastAsia" w:ascii="宋体" w:hAnsi="宋体"/>
          <w:b/>
          <w:bCs/>
          <w:color w:val="000000"/>
          <w:sz w:val="24"/>
          <w:lang w:bidi="zh-CN"/>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425" w:num="1"/>
          <w:docGrid w:type="lines" w:linePitch="312" w:charSpace="0"/>
        </w:sectPr>
      </w:pPr>
    </w:p>
    <w:p>
      <w:pPr>
        <w:spacing w:before="156" w:beforeLines="50" w:line="360" w:lineRule="auto"/>
        <w:rPr>
          <w:rFonts w:hint="eastAsia" w:ascii="宋体" w:hAnsi="宋体"/>
          <w:b/>
          <w:bCs/>
          <w:color w:val="000000"/>
          <w:sz w:val="24"/>
          <w:lang w:val="en-US" w:bidi="zh-CN"/>
        </w:rPr>
      </w:pPr>
      <w:r>
        <w:rPr>
          <w:rFonts w:hint="eastAsia" w:ascii="宋体" w:hAnsi="宋体"/>
          <w:b/>
          <w:bCs/>
          <w:color w:val="000000"/>
          <w:sz w:val="24"/>
          <w:lang w:bidi="zh-CN"/>
        </w:rPr>
        <w:t>附件</w:t>
      </w:r>
      <w:r>
        <w:rPr>
          <w:rFonts w:hint="eastAsia" w:ascii="宋体" w:hAnsi="宋体"/>
          <w:b/>
          <w:bCs/>
          <w:color w:val="000000"/>
          <w:sz w:val="24"/>
          <w:lang w:val="en-US" w:bidi="zh-CN"/>
        </w:rPr>
        <w:t xml:space="preserve"> 工程支出明细</w:t>
      </w:r>
    </w:p>
    <w:tbl>
      <w:tblPr>
        <w:tblStyle w:val="12"/>
        <w:tblW w:w="0" w:type="auto"/>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485"/>
        <w:gridCol w:w="2182"/>
        <w:gridCol w:w="1185"/>
        <w:gridCol w:w="1928"/>
        <w:gridCol w:w="1200"/>
        <w:gridCol w:w="1020"/>
        <w:gridCol w:w="720"/>
        <w:gridCol w:w="1155"/>
        <w:gridCol w:w="75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34"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费用类型</w:t>
            </w:r>
          </w:p>
        </w:tc>
        <w:tc>
          <w:tcPr>
            <w:tcW w:w="1485"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施工单位名称</w:t>
            </w:r>
          </w:p>
        </w:tc>
        <w:tc>
          <w:tcPr>
            <w:tcW w:w="2182"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款项用途</w:t>
            </w:r>
          </w:p>
        </w:tc>
        <w:tc>
          <w:tcPr>
            <w:tcW w:w="1185"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合同金额（万元）</w:t>
            </w:r>
          </w:p>
        </w:tc>
        <w:tc>
          <w:tcPr>
            <w:tcW w:w="1928"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合同付款条件</w:t>
            </w:r>
          </w:p>
        </w:tc>
        <w:tc>
          <w:tcPr>
            <w:tcW w:w="1200"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已完成产值（万元）</w:t>
            </w:r>
          </w:p>
        </w:tc>
        <w:tc>
          <w:tcPr>
            <w:tcW w:w="1020"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累计已付款（万元）</w:t>
            </w:r>
          </w:p>
        </w:tc>
        <w:tc>
          <w:tcPr>
            <w:tcW w:w="720"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累计支付比例(%)</w:t>
            </w:r>
          </w:p>
        </w:tc>
        <w:tc>
          <w:tcPr>
            <w:tcW w:w="1155"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本月拟支付额（万元）</w:t>
            </w:r>
          </w:p>
        </w:tc>
        <w:tc>
          <w:tcPr>
            <w:tcW w:w="750"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付款后累计支付比例(%)</w:t>
            </w:r>
          </w:p>
        </w:tc>
        <w:tc>
          <w:tcPr>
            <w:tcW w:w="1005" w:type="dxa"/>
            <w:vAlign w:val="center"/>
          </w:tcPr>
          <w:p>
            <w:pPr>
              <w:keepNext w:val="0"/>
              <w:keepLines w:val="0"/>
              <w:widowControl/>
              <w:suppressLineNumbers w:val="0"/>
              <w:jc w:val="center"/>
              <w:textAlignment w:val="center"/>
              <w:rPr>
                <w:sz w:val="18"/>
                <w:szCs w:val="18"/>
                <w:vertAlign w:val="baseline"/>
              </w:rPr>
            </w:pPr>
            <w:r>
              <w:rPr>
                <w:rFonts w:hint="eastAsia" w:ascii="宋体" w:hAnsi="宋体" w:eastAsia="宋体" w:cs="宋体"/>
                <w:b/>
                <w:i w:val="0"/>
                <w:color w:val="000000"/>
                <w:kern w:val="0"/>
                <w:sz w:val="18"/>
                <w:szCs w:val="1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工程材料款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西安高科幕墙门窗有限公司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海盐都汇华庭售楼处、商业、临时样板房外立面铝板备料款及进度款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196.95</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进场7天内付10%--按月付产值的70%--结算付至97.5%--三年质保期满付清</w:t>
            </w:r>
          </w:p>
        </w:tc>
        <w:tc>
          <w:tcPr>
            <w:tcW w:w="120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196.95</w:t>
            </w:r>
          </w:p>
        </w:tc>
        <w:tc>
          <w:tcPr>
            <w:tcW w:w="1020" w:type="dxa"/>
            <w:vAlign w:val="center"/>
          </w:tcPr>
          <w:p>
            <w:pPr>
              <w:jc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rFonts w:hint="default" w:eastAsiaTheme="minorEastAsia"/>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157.57</w:t>
            </w:r>
          </w:p>
        </w:tc>
        <w:tc>
          <w:tcPr>
            <w:tcW w:w="75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80%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江苏骏兴建设工程有限公司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海盐恒大都汇华庭支护工程进度款，用于支付农民工工资和材料款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4,055.13</w:t>
            </w:r>
          </w:p>
        </w:tc>
        <w:tc>
          <w:tcPr>
            <w:tcW w:w="1928"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进度款付月产值80%--结算付清</w:t>
            </w:r>
          </w:p>
        </w:tc>
        <w:tc>
          <w:tcPr>
            <w:tcW w:w="1200"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2,404.92</w:t>
            </w:r>
          </w:p>
        </w:tc>
        <w:tc>
          <w:tcPr>
            <w:tcW w:w="1020"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1,187.13</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29%</w:t>
            </w:r>
          </w:p>
        </w:tc>
        <w:tc>
          <w:tcPr>
            <w:tcW w:w="1155"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736.81</w:t>
            </w:r>
          </w:p>
        </w:tc>
        <w:tc>
          <w:tcPr>
            <w:tcW w:w="75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47%</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江苏骏兴建设工程有限公司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海盐恒大都汇华庭基桩工程进度款，用于支付农民工工资和材料款</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7,596.27</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进度款付月产值80%--竣工验收97%--质保期满100%</w:t>
            </w:r>
          </w:p>
        </w:tc>
        <w:tc>
          <w:tcPr>
            <w:tcW w:w="1200"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6,705.45</w:t>
            </w:r>
          </w:p>
        </w:tc>
        <w:tc>
          <w:tcPr>
            <w:tcW w:w="1020"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1,012.87</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13%</w:t>
            </w:r>
          </w:p>
        </w:tc>
        <w:tc>
          <w:tcPr>
            <w:tcW w:w="1155" w:type="dxa"/>
            <w:vAlign w:val="center"/>
          </w:tcPr>
          <w:p>
            <w:pPr>
              <w:jc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4,167.57</w:t>
            </w:r>
          </w:p>
        </w:tc>
        <w:tc>
          <w:tcPr>
            <w:tcW w:w="750" w:type="dxa"/>
            <w:vAlign w:val="center"/>
          </w:tcPr>
          <w:p>
            <w:pPr>
              <w:jc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68%</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trPr>
        <w:tc>
          <w:tcPr>
            <w:tcW w:w="1234"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工程设计费</w:t>
            </w:r>
          </w:p>
        </w:tc>
        <w:tc>
          <w:tcPr>
            <w:tcW w:w="14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上海电气承广电力工程有限公司</w:t>
            </w:r>
          </w:p>
        </w:tc>
        <w:tc>
          <w:tcPr>
            <w:tcW w:w="218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海盐恒大都汇华庭临时电工程款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56.53</w:t>
            </w:r>
          </w:p>
        </w:tc>
        <w:tc>
          <w:tcPr>
            <w:tcW w:w="1928"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合同生效之日起3天内，甲方向乙方预付设计及施工费用的100%。</w:t>
            </w:r>
          </w:p>
        </w:tc>
        <w:tc>
          <w:tcPr>
            <w:tcW w:w="1200" w:type="dxa"/>
            <w:vAlign w:val="center"/>
          </w:tcPr>
          <w:p>
            <w:pPr>
              <w:jc w:val="center"/>
              <w:rPr>
                <w:rFonts w:hint="eastAsia" w:eastAsiaTheme="minorEastAsia"/>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56.53</w:t>
            </w:r>
          </w:p>
        </w:tc>
        <w:tc>
          <w:tcPr>
            <w:tcW w:w="75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100%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江苏省苏中建设集团股份有限公司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海盐恒大都汇华庭项目主体及配套建设工程进度款</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21,500.00</w:t>
            </w:r>
          </w:p>
        </w:tc>
        <w:tc>
          <w:tcPr>
            <w:tcW w:w="1928"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按月进度的80%</w:t>
            </w:r>
          </w:p>
        </w:tc>
        <w:tc>
          <w:tcPr>
            <w:tcW w:w="1200"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650.00</w:t>
            </w:r>
          </w:p>
        </w:tc>
        <w:tc>
          <w:tcPr>
            <w:tcW w:w="10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520.00</w:t>
            </w:r>
          </w:p>
        </w:tc>
        <w:tc>
          <w:tcPr>
            <w:tcW w:w="75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2.4%</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监理费</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广州市恒合工程监理有限公司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海盐恒大都汇华庭监理工程预付款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347.62</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首付款付20%+主体基础开工付20%+封顶付40%+竣工验收付余款</w:t>
            </w:r>
          </w:p>
        </w:tc>
        <w:tc>
          <w:tcPr>
            <w:tcW w:w="120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69.52</w:t>
            </w:r>
          </w:p>
        </w:tc>
        <w:tc>
          <w:tcPr>
            <w:tcW w:w="75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20%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工程安装费</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杭州芝浦机电设备工程有限公司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海盐恒大都汇华庭售楼处小型中央空调工程</w:t>
            </w:r>
            <w:r>
              <w:rPr>
                <w:rFonts w:hint="eastAsia" w:ascii="宋体" w:hAnsi="宋体" w:cs="宋体"/>
                <w:i w:val="0"/>
                <w:color w:val="auto"/>
                <w:kern w:val="0"/>
                <w:sz w:val="18"/>
                <w:szCs w:val="18"/>
                <w:u w:val="none"/>
                <w:lang w:val="en-US" w:eastAsia="zh-CN" w:bidi="ar"/>
              </w:rPr>
              <w:t>安装</w:t>
            </w:r>
            <w:r>
              <w:rPr>
                <w:rFonts w:hint="eastAsia" w:ascii="宋体" w:hAnsi="宋体" w:eastAsia="宋体" w:cs="宋体"/>
                <w:i w:val="0"/>
                <w:color w:val="auto"/>
                <w:kern w:val="0"/>
                <w:sz w:val="18"/>
                <w:szCs w:val="18"/>
                <w:u w:val="none"/>
                <w:lang w:val="en-US" w:eastAsia="zh-CN" w:bidi="ar"/>
              </w:rPr>
              <w:t>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10.52</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甲方在验收合格之日起60日内向乙方支付该批货物安装费的60%</w:t>
            </w:r>
          </w:p>
        </w:tc>
        <w:tc>
          <w:tcPr>
            <w:tcW w:w="120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rFonts w:hint="default"/>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6.31</w:t>
            </w:r>
          </w:p>
        </w:tc>
        <w:tc>
          <w:tcPr>
            <w:tcW w:w="750" w:type="dxa"/>
            <w:vAlign w:val="center"/>
          </w:tcPr>
          <w:p>
            <w:pPr>
              <w:jc w:val="center"/>
              <w:rPr>
                <w:rFonts w:hint="eastAsia"/>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60%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工程安装费</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杭州芝浦机电设备工程有限公司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海盐恒大都汇华庭临时样板房小型中央空调安装工程款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2.11</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甲方在验收合格之日起60日内向乙方支付该批货物安装费的60%</w:t>
            </w:r>
          </w:p>
        </w:tc>
        <w:tc>
          <w:tcPr>
            <w:tcW w:w="120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1.27</w:t>
            </w:r>
          </w:p>
        </w:tc>
        <w:tc>
          <w:tcPr>
            <w:tcW w:w="750"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60%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上海煜铂广告有限公司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海盐恒大都汇华庭围蔽进度款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182.5</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进度款按月产值80%--竣工验收97%--质保期满100%</w:t>
            </w:r>
          </w:p>
        </w:tc>
        <w:tc>
          <w:tcPr>
            <w:tcW w:w="1200" w:type="dxa"/>
            <w:vAlign w:val="center"/>
          </w:tcPr>
          <w:p>
            <w:pPr>
              <w:keepNext w:val="0"/>
              <w:keepLines w:val="0"/>
              <w:widowControl/>
              <w:suppressLineNumbers w:val="0"/>
              <w:jc w:val="center"/>
              <w:textAlignment w:val="center"/>
              <w:rPr>
                <w:rFonts w:hint="default" w:eastAsiaTheme="minorEastAsia"/>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100.00</w:t>
            </w:r>
          </w:p>
        </w:tc>
        <w:tc>
          <w:tcPr>
            <w:tcW w:w="1020" w:type="dxa"/>
            <w:vAlign w:val="center"/>
          </w:tcPr>
          <w:p>
            <w:pPr>
              <w:jc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jc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jc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80.00</w:t>
            </w:r>
          </w:p>
        </w:tc>
        <w:tc>
          <w:tcPr>
            <w:tcW w:w="750" w:type="dxa"/>
            <w:vAlign w:val="center"/>
          </w:tcPr>
          <w:p>
            <w:pPr>
              <w:jc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工程材料款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南京长岛建设工程有限公司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海盐恒大都汇华庭临时样板房室内装修备料款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13.75</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合同签订后乙方进场施工后7天内，支付50%的工程备料款</w:t>
            </w:r>
          </w:p>
        </w:tc>
        <w:tc>
          <w:tcPr>
            <w:tcW w:w="120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6.87</w:t>
            </w:r>
          </w:p>
        </w:tc>
        <w:tc>
          <w:tcPr>
            <w:tcW w:w="7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50%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6"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安徽省安泰科技股份有限公司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售楼处、临时样板房智能化工程进度款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23.72</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乙方进场施工后10天内，甲方支付乙方合同暂定总价的10%作为预付款，进度款按每月实际完成并验收合格的工程量支付70%</w:t>
            </w:r>
          </w:p>
        </w:tc>
        <w:tc>
          <w:tcPr>
            <w:tcW w:w="1200" w:type="dxa"/>
            <w:vAlign w:val="center"/>
          </w:tcPr>
          <w:p>
            <w:pPr>
              <w:keepNext w:val="0"/>
              <w:keepLines w:val="0"/>
              <w:widowControl/>
              <w:suppressLineNumbers w:val="0"/>
              <w:jc w:val="center"/>
              <w:textAlignment w:val="center"/>
              <w:rPr>
                <w:rFonts w:hint="default"/>
                <w:color w:val="auto"/>
                <w:sz w:val="18"/>
                <w:szCs w:val="18"/>
                <w:vertAlign w:val="baseline"/>
                <w:lang w:val="en-US"/>
              </w:rPr>
            </w:pPr>
            <w:r>
              <w:rPr>
                <w:rFonts w:hint="eastAsia" w:ascii="宋体" w:hAnsi="宋体" w:eastAsia="宋体" w:cs="宋体"/>
                <w:i w:val="0"/>
                <w:color w:val="auto"/>
                <w:kern w:val="0"/>
                <w:sz w:val="18"/>
                <w:szCs w:val="18"/>
                <w:u w:val="none"/>
                <w:lang w:val="en-US" w:eastAsia="zh-CN" w:bidi="ar"/>
              </w:rPr>
              <w:t>23.72</w:t>
            </w:r>
          </w:p>
        </w:tc>
        <w:tc>
          <w:tcPr>
            <w:tcW w:w="1020"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18.97</w:t>
            </w:r>
          </w:p>
        </w:tc>
        <w:tc>
          <w:tcPr>
            <w:tcW w:w="7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4"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工程勘察费</w:t>
            </w:r>
          </w:p>
        </w:tc>
        <w:tc>
          <w:tcPr>
            <w:tcW w:w="14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浙江中材工程勘测设计有限公司</w:t>
            </w:r>
          </w:p>
        </w:tc>
        <w:tc>
          <w:tcPr>
            <w:tcW w:w="218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海盐恒大都汇华庭勘察工程进度款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60.75</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按合同约定，完成全部土方开挖工程经甲方确认后30天内，甲方支付暂定总价的50%作为进度款;完成全部土方回填工程经甲方确认后30天内，甲方支付暂定总价的30%作为进度款</w:t>
            </w:r>
          </w:p>
        </w:tc>
        <w:tc>
          <w:tcPr>
            <w:tcW w:w="120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48.00</w:t>
            </w:r>
          </w:p>
        </w:tc>
        <w:tc>
          <w:tcPr>
            <w:tcW w:w="7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79%</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3"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上海徐汇园林发展有限公司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海盐恒大都汇华庭展示区园建工程进度款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570.08</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进场7天内付10%--每月按产值70%报进度款--竣工验收合格付至97%--质保期2年后付清</w:t>
            </w:r>
          </w:p>
        </w:tc>
        <w:tc>
          <w:tcPr>
            <w:tcW w:w="120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60.00</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48.00</w:t>
            </w:r>
          </w:p>
        </w:tc>
        <w:tc>
          <w:tcPr>
            <w:tcW w:w="7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浙江尚都建设有限公司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海盐恒大都汇华庭土方工程进度款</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1,060.70</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进度款付月产值80%--竣工验收97%--质保期满100%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140.00</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112.00</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11%</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浙江华坤建设工程有限公司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海盐恒大都汇华庭临时道路进度款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100.04</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进度款付月产值80%--竣工验收97%--质保期满100%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15.00</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12.00</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12%</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一般工程款</w:t>
            </w:r>
          </w:p>
        </w:tc>
        <w:tc>
          <w:tcPr>
            <w:tcW w:w="14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上海继昱建设工程有限公司</w:t>
            </w:r>
          </w:p>
        </w:tc>
        <w:tc>
          <w:tcPr>
            <w:tcW w:w="2182"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（海盐恒大都汇华庭项目展示区售楼处、临时样板房、商业消防工程施工合同）</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28.92</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进度款付月产值70%--竣工验收付至97%--质保期满付清</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28.92</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20.24</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70%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工程设计费</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湖南美致空间设计工程有限公司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售楼部软装80%预付款，总金额为529260.8元，</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2020年9月25日支付商承198472.8元</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66.16</w:t>
            </w:r>
          </w:p>
        </w:tc>
        <w:tc>
          <w:tcPr>
            <w:tcW w:w="1928"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到货后验收确认后7天内支付暂定总价的50%</w:t>
            </w:r>
          </w:p>
        </w:tc>
        <w:tc>
          <w:tcPr>
            <w:tcW w:w="120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19.85</w:t>
            </w:r>
          </w:p>
        </w:tc>
        <w:tc>
          <w:tcPr>
            <w:tcW w:w="72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30%</w:t>
            </w: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33.08</w:t>
            </w:r>
          </w:p>
        </w:tc>
        <w:tc>
          <w:tcPr>
            <w:tcW w:w="7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工程材料款</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深圳恒大材料设备有限公司</w:t>
            </w:r>
          </w:p>
        </w:tc>
        <w:tc>
          <w:tcPr>
            <w:tcW w:w="2182"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材料预付款</w:t>
            </w:r>
          </w:p>
        </w:tc>
        <w:tc>
          <w:tcPr>
            <w:tcW w:w="1185"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928" w:type="dxa"/>
            <w:vAlign w:val="center"/>
          </w:tcPr>
          <w:p>
            <w:pPr>
              <w:jc w:val="center"/>
              <w:rPr>
                <w:color w:val="auto"/>
                <w:sz w:val="18"/>
                <w:szCs w:val="18"/>
                <w:vertAlign w:val="baseline"/>
              </w:rPr>
            </w:pPr>
            <w:r>
              <w:rPr>
                <w:rFonts w:hint="eastAsia"/>
                <w:color w:val="auto"/>
                <w:sz w:val="18"/>
                <w:szCs w:val="18"/>
                <w:vertAlign w:val="baseline"/>
              </w:rPr>
              <w:t>每月</w:t>
            </w:r>
            <w:r>
              <w:rPr>
                <w:rFonts w:hint="eastAsia" w:ascii="宋体" w:hAnsi="宋体" w:eastAsia="宋体" w:cs="宋体"/>
                <w:i w:val="0"/>
                <w:color w:val="auto"/>
                <w:kern w:val="0"/>
                <w:sz w:val="18"/>
                <w:szCs w:val="18"/>
                <w:u w:val="none"/>
                <w:lang w:val="en-US" w:eastAsia="zh-CN" w:bidi="ar"/>
              </w:rPr>
              <w:t>20</w:t>
            </w:r>
            <w:r>
              <w:rPr>
                <w:rFonts w:hint="eastAsia"/>
                <w:color w:val="auto"/>
                <w:sz w:val="18"/>
                <w:szCs w:val="18"/>
                <w:vertAlign w:val="baseline"/>
              </w:rPr>
              <w:t>日前</w:t>
            </w:r>
            <w:r>
              <w:rPr>
                <w:rFonts w:hint="eastAsia"/>
                <w:color w:val="auto"/>
                <w:sz w:val="18"/>
                <w:szCs w:val="18"/>
                <w:vertAlign w:val="baseline"/>
                <w:lang w:eastAsia="zh-CN"/>
              </w:rPr>
              <w:t>支付</w:t>
            </w:r>
            <w:r>
              <w:rPr>
                <w:rFonts w:hint="eastAsia"/>
                <w:color w:val="auto"/>
                <w:sz w:val="18"/>
                <w:szCs w:val="18"/>
                <w:vertAlign w:val="baseline"/>
              </w:rPr>
              <w:t>上月所领用的所有材料物资款</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8.46</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8,000.00</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工程设计费</w:t>
            </w:r>
          </w:p>
        </w:tc>
        <w:tc>
          <w:tcPr>
            <w:tcW w:w="1485" w:type="dxa"/>
            <w:vAlign w:val="center"/>
          </w:tcPr>
          <w:p>
            <w:pPr>
              <w:keepNext w:val="0"/>
              <w:keepLines w:val="0"/>
              <w:widowControl/>
              <w:suppressLineNumbers w:val="0"/>
              <w:jc w:val="center"/>
              <w:textAlignment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杭州市勘测设计研究院</w:t>
            </w:r>
          </w:p>
        </w:tc>
        <w:tc>
          <w:tcPr>
            <w:tcW w:w="2182"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海盐恒大都汇华庭基坑支护设计进度款</w:t>
            </w:r>
          </w:p>
        </w:tc>
        <w:tc>
          <w:tcPr>
            <w:tcW w:w="118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40.00</w:t>
            </w:r>
          </w:p>
        </w:tc>
        <w:tc>
          <w:tcPr>
            <w:tcW w:w="1928" w:type="dxa"/>
            <w:vAlign w:val="center"/>
          </w:tcPr>
          <w:p>
            <w:pPr>
              <w:jc w:val="center"/>
              <w:rPr>
                <w:color w:val="auto"/>
                <w:sz w:val="18"/>
                <w:szCs w:val="18"/>
                <w:vertAlign w:val="baseline"/>
              </w:rPr>
            </w:pPr>
            <w:r>
              <w:rPr>
                <w:rFonts w:hint="eastAsia" w:ascii="宋体" w:hAnsi="宋体" w:eastAsia="宋体" w:cs="宋体"/>
                <w:i w:val="0"/>
                <w:color w:val="auto"/>
                <w:kern w:val="0"/>
                <w:sz w:val="18"/>
                <w:szCs w:val="18"/>
                <w:u w:val="none"/>
                <w:lang w:val="en-US" w:eastAsia="zh-CN" w:bidi="ar"/>
              </w:rPr>
              <w:t>乙方在合同签订5日内缴纳合同总价的3%履约保证金、施工图经过相关部门审查后15天内发包人支付合同总价的80%</w:t>
            </w:r>
          </w:p>
        </w:tc>
        <w:tc>
          <w:tcPr>
            <w:tcW w:w="120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w:t>
            </w:r>
          </w:p>
        </w:tc>
        <w:tc>
          <w:tcPr>
            <w:tcW w:w="10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720" w:type="dxa"/>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0%</w:t>
            </w:r>
          </w:p>
        </w:tc>
        <w:tc>
          <w:tcPr>
            <w:tcW w:w="1155"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26.8</w:t>
            </w:r>
          </w:p>
        </w:tc>
        <w:tc>
          <w:tcPr>
            <w:tcW w:w="750" w:type="dxa"/>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70%</w:t>
            </w:r>
          </w:p>
        </w:tc>
        <w:tc>
          <w:tcPr>
            <w:tcW w:w="1005" w:type="dxa"/>
            <w:vAlign w:val="center"/>
          </w:tcPr>
          <w:p>
            <w:pPr>
              <w:jc w:val="center"/>
              <w:rPr>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14" w:type="dxa"/>
            <w:gridSpan w:val="5"/>
            <w:vAlign w:val="center"/>
          </w:tcPr>
          <w:p>
            <w:pPr>
              <w:jc w:val="center"/>
              <w:rPr>
                <w:rFonts w:hint="default" w:ascii="宋体" w:hAnsi="宋体" w:eastAsia="宋体" w:cs="宋体"/>
                <w:b/>
                <w:bCs/>
                <w:i w:val="0"/>
                <w:color w:val="auto"/>
                <w:kern w:val="0"/>
                <w:sz w:val="18"/>
                <w:szCs w:val="18"/>
                <w:u w:val="none"/>
                <w:lang w:val="en-US" w:eastAsia="zh-CN" w:bidi="ar"/>
              </w:rPr>
            </w:pPr>
            <w:r>
              <w:rPr>
                <w:rFonts w:hint="eastAsia" w:ascii="宋体" w:hAnsi="宋体" w:eastAsia="宋体" w:cs="宋体"/>
                <w:b/>
                <w:bCs/>
                <w:i w:val="0"/>
                <w:color w:val="auto"/>
                <w:kern w:val="0"/>
                <w:sz w:val="18"/>
                <w:szCs w:val="18"/>
                <w:u w:val="none"/>
                <w:lang w:val="en-US" w:eastAsia="zh-CN" w:bidi="ar"/>
              </w:rPr>
              <w:t>合计</w:t>
            </w:r>
          </w:p>
        </w:tc>
        <w:tc>
          <w:tcPr>
            <w:tcW w:w="1200" w:type="dxa"/>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18"/>
                <w:szCs w:val="18"/>
                <w:u w:val="none"/>
                <w:lang w:val="en-US" w:eastAsia="zh-CN" w:bidi="ar-SA"/>
              </w:rPr>
            </w:pPr>
            <w:r>
              <w:rPr>
                <w:rFonts w:hint="eastAsia" w:ascii="宋体" w:hAnsi="宋体" w:eastAsia="宋体" w:cs="宋体"/>
                <w:b/>
                <w:bCs/>
                <w:i w:val="0"/>
                <w:color w:val="000000"/>
                <w:kern w:val="0"/>
                <w:sz w:val="18"/>
                <w:szCs w:val="18"/>
                <w:u w:val="none"/>
                <w:lang w:val="en-US" w:eastAsia="zh-CN" w:bidi="ar"/>
              </w:rPr>
              <w:t>10,324.96</w:t>
            </w:r>
          </w:p>
        </w:tc>
        <w:tc>
          <w:tcPr>
            <w:tcW w:w="1020" w:type="dxa"/>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18"/>
                <w:szCs w:val="18"/>
                <w:u w:val="none"/>
                <w:lang w:val="en-US" w:eastAsia="zh-CN" w:bidi="ar-SA"/>
              </w:rPr>
            </w:pPr>
            <w:r>
              <w:rPr>
                <w:rFonts w:hint="eastAsia" w:ascii="宋体" w:hAnsi="宋体" w:eastAsia="宋体" w:cs="宋体"/>
                <w:b/>
                <w:bCs/>
                <w:i w:val="0"/>
                <w:color w:val="000000"/>
                <w:kern w:val="0"/>
                <w:sz w:val="18"/>
                <w:szCs w:val="18"/>
                <w:u w:val="none"/>
                <w:lang w:val="en-US" w:eastAsia="zh-CN" w:bidi="ar"/>
              </w:rPr>
              <w:t>2,228.31</w:t>
            </w:r>
          </w:p>
        </w:tc>
        <w:tc>
          <w:tcPr>
            <w:tcW w:w="720" w:type="dxa"/>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18"/>
                <w:szCs w:val="18"/>
                <w:u w:val="none"/>
                <w:lang w:val="en-US" w:eastAsia="zh-CN" w:bidi="ar"/>
              </w:rPr>
            </w:pPr>
          </w:p>
        </w:tc>
        <w:tc>
          <w:tcPr>
            <w:tcW w:w="1155" w:type="dxa"/>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18"/>
                <w:szCs w:val="18"/>
                <w:u w:val="none"/>
                <w:lang w:val="en-US" w:eastAsia="zh-CN" w:bidi="ar-SA"/>
              </w:rPr>
            </w:pPr>
            <w:r>
              <w:rPr>
                <w:rFonts w:hint="eastAsia" w:ascii="宋体" w:hAnsi="宋体" w:eastAsia="宋体" w:cs="宋体"/>
                <w:b/>
                <w:bCs/>
                <w:i w:val="0"/>
                <w:color w:val="000000"/>
                <w:kern w:val="0"/>
                <w:sz w:val="18"/>
                <w:szCs w:val="18"/>
                <w:u w:val="none"/>
                <w:lang w:val="en-US" w:eastAsia="zh-CN" w:bidi="ar"/>
              </w:rPr>
              <w:t>14,121.54</w:t>
            </w:r>
          </w:p>
        </w:tc>
        <w:tc>
          <w:tcPr>
            <w:tcW w:w="750" w:type="dxa"/>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18"/>
                <w:szCs w:val="18"/>
                <w:u w:val="none"/>
                <w:lang w:val="en-US" w:eastAsia="zh-CN" w:bidi="ar"/>
              </w:rPr>
            </w:pPr>
          </w:p>
        </w:tc>
        <w:tc>
          <w:tcPr>
            <w:tcW w:w="1005" w:type="dxa"/>
            <w:vAlign w:val="center"/>
          </w:tcPr>
          <w:p>
            <w:pPr>
              <w:jc w:val="center"/>
              <w:rPr>
                <w:b/>
                <w:bCs/>
                <w:color w:val="auto"/>
                <w:sz w:val="18"/>
                <w:szCs w:val="18"/>
                <w:vertAlign w:val="baseline"/>
              </w:rPr>
            </w:pPr>
          </w:p>
        </w:tc>
      </w:tr>
    </w:tbl>
    <w:p>
      <w:pPr>
        <w:spacing w:before="156" w:beforeLines="50" w:line="360" w:lineRule="auto"/>
        <w:rPr>
          <w:rFonts w:hint="default" w:ascii="宋体" w:hAnsi="宋体"/>
          <w:b/>
          <w:bCs/>
          <w:color w:val="000000"/>
          <w:sz w:val="24"/>
          <w:lang w:val="en-US" w:bidi="zh-CN"/>
        </w:rPr>
      </w:pPr>
    </w:p>
    <w:sectPr>
      <w:pgSz w:w="16838" w:h="11906" w:orient="landscape"/>
      <w:pgMar w:top="1134" w:right="1134" w:bottom="1134" w:left="1134" w:header="851" w:footer="992" w:gutter="0"/>
      <w:paperSrc/>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iddenHorzOCR">
    <w:altName w:val="MS Mincho"/>
    <w:panose1 w:val="00000000000000000000"/>
    <w:charset w:val="80"/>
    <w:family w:val="auto"/>
    <w:pitch w:val="default"/>
    <w:sig w:usb0="00000000" w:usb1="00000000" w:usb2="00000000" w:usb3="00000000" w:csb0="00020000"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inline distT="0" distB="0" distL="0" distR="0">
          <wp:extent cx="5922645" cy="407670"/>
          <wp:effectExtent l="0" t="0" r="1905" b="11430"/>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3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7664FB"/>
    <w:multiLevelType w:val="singleLevel"/>
    <w:tmpl w:val="ED7664FB"/>
    <w:lvl w:ilvl="0" w:tentative="0">
      <w:start w:val="1"/>
      <w:numFmt w:val="decimal"/>
      <w:suff w:val="nothing"/>
      <w:lvlText w:val="（%1）"/>
      <w:lvlJc w:val="left"/>
    </w:lvl>
  </w:abstractNum>
  <w:abstractNum w:abstractNumId="1">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362B8503"/>
    <w:multiLevelType w:val="singleLevel"/>
    <w:tmpl w:val="362B8503"/>
    <w:lvl w:ilvl="0" w:tentative="0">
      <w:start w:val="1"/>
      <w:numFmt w:val="decimal"/>
      <w:suff w:val="nothing"/>
      <w:lvlText w:val="（%1）"/>
      <w:lvlJc w:val="left"/>
    </w:lvl>
  </w:abstractNum>
  <w:abstractNum w:abstractNumId="4">
    <w:nsid w:val="3E85633B"/>
    <w:multiLevelType w:val="singleLevel"/>
    <w:tmpl w:val="3E85633B"/>
    <w:lvl w:ilvl="0" w:tentative="0">
      <w:start w:val="1"/>
      <w:numFmt w:val="decimal"/>
      <w:suff w:val="nothing"/>
      <w:lvlText w:val="（%1）"/>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425E47"/>
    <w:rsid w:val="0048705F"/>
    <w:rsid w:val="00490DAF"/>
    <w:rsid w:val="00544FDE"/>
    <w:rsid w:val="00616666"/>
    <w:rsid w:val="00626167"/>
    <w:rsid w:val="00832F58"/>
    <w:rsid w:val="00941F33"/>
    <w:rsid w:val="0096261F"/>
    <w:rsid w:val="00BA0515"/>
    <w:rsid w:val="00C54F78"/>
    <w:rsid w:val="00CD1AC5"/>
    <w:rsid w:val="02BB3A0D"/>
    <w:rsid w:val="02C03493"/>
    <w:rsid w:val="04143CD3"/>
    <w:rsid w:val="04982717"/>
    <w:rsid w:val="063D1761"/>
    <w:rsid w:val="07437089"/>
    <w:rsid w:val="07BB5526"/>
    <w:rsid w:val="07E03F89"/>
    <w:rsid w:val="08090DD1"/>
    <w:rsid w:val="080E118F"/>
    <w:rsid w:val="0813699A"/>
    <w:rsid w:val="08EE1EC1"/>
    <w:rsid w:val="09D532CF"/>
    <w:rsid w:val="0C4C545E"/>
    <w:rsid w:val="0CD969FB"/>
    <w:rsid w:val="0DD3578C"/>
    <w:rsid w:val="0DEB56BA"/>
    <w:rsid w:val="0FD710E1"/>
    <w:rsid w:val="0FEA6922"/>
    <w:rsid w:val="118F615A"/>
    <w:rsid w:val="11960DBA"/>
    <w:rsid w:val="136E61C0"/>
    <w:rsid w:val="14182DF5"/>
    <w:rsid w:val="15614126"/>
    <w:rsid w:val="157C74F2"/>
    <w:rsid w:val="161D13A8"/>
    <w:rsid w:val="16616814"/>
    <w:rsid w:val="177F06B4"/>
    <w:rsid w:val="178873E1"/>
    <w:rsid w:val="18A616A2"/>
    <w:rsid w:val="18CB1101"/>
    <w:rsid w:val="1A8B5D6E"/>
    <w:rsid w:val="1AF42078"/>
    <w:rsid w:val="1B10755C"/>
    <w:rsid w:val="1BB52C68"/>
    <w:rsid w:val="1C407F46"/>
    <w:rsid w:val="1CF37E49"/>
    <w:rsid w:val="1E153492"/>
    <w:rsid w:val="1E245472"/>
    <w:rsid w:val="1EF517A9"/>
    <w:rsid w:val="20263578"/>
    <w:rsid w:val="20441E4E"/>
    <w:rsid w:val="21885471"/>
    <w:rsid w:val="227B234B"/>
    <w:rsid w:val="243775D1"/>
    <w:rsid w:val="26E3788F"/>
    <w:rsid w:val="281A5806"/>
    <w:rsid w:val="28480EB0"/>
    <w:rsid w:val="2A9918BD"/>
    <w:rsid w:val="2AD9736D"/>
    <w:rsid w:val="2B7A32EB"/>
    <w:rsid w:val="2BEA0ECF"/>
    <w:rsid w:val="2E790945"/>
    <w:rsid w:val="2E940617"/>
    <w:rsid w:val="2F0040C5"/>
    <w:rsid w:val="2F220792"/>
    <w:rsid w:val="2F403413"/>
    <w:rsid w:val="2F582AD5"/>
    <w:rsid w:val="2FAC40F3"/>
    <w:rsid w:val="30C3422A"/>
    <w:rsid w:val="312D01C3"/>
    <w:rsid w:val="32C62F35"/>
    <w:rsid w:val="33451765"/>
    <w:rsid w:val="33EA2F53"/>
    <w:rsid w:val="34147C21"/>
    <w:rsid w:val="354E5505"/>
    <w:rsid w:val="35826B17"/>
    <w:rsid w:val="366720DC"/>
    <w:rsid w:val="36BF7984"/>
    <w:rsid w:val="384B622B"/>
    <w:rsid w:val="38547711"/>
    <w:rsid w:val="38D7138E"/>
    <w:rsid w:val="392B7FAD"/>
    <w:rsid w:val="39665CBC"/>
    <w:rsid w:val="39F6178A"/>
    <w:rsid w:val="3A886F15"/>
    <w:rsid w:val="3C637C4A"/>
    <w:rsid w:val="3CA92709"/>
    <w:rsid w:val="3CCE2AA4"/>
    <w:rsid w:val="3D5A682E"/>
    <w:rsid w:val="3D9E70F1"/>
    <w:rsid w:val="3F1C0F37"/>
    <w:rsid w:val="407961B2"/>
    <w:rsid w:val="40C41A7D"/>
    <w:rsid w:val="40F52FEA"/>
    <w:rsid w:val="41196A5D"/>
    <w:rsid w:val="419B0366"/>
    <w:rsid w:val="41A20F3E"/>
    <w:rsid w:val="41D1723F"/>
    <w:rsid w:val="422A4AF3"/>
    <w:rsid w:val="428665CC"/>
    <w:rsid w:val="437C7673"/>
    <w:rsid w:val="4411131C"/>
    <w:rsid w:val="466923B3"/>
    <w:rsid w:val="46B742FC"/>
    <w:rsid w:val="46EC2819"/>
    <w:rsid w:val="49077435"/>
    <w:rsid w:val="4B1027F6"/>
    <w:rsid w:val="4B6F306B"/>
    <w:rsid w:val="4CBF1F60"/>
    <w:rsid w:val="4E1F51BB"/>
    <w:rsid w:val="4E3E2F42"/>
    <w:rsid w:val="4F232F75"/>
    <w:rsid w:val="50597B4D"/>
    <w:rsid w:val="51CF319D"/>
    <w:rsid w:val="521627BF"/>
    <w:rsid w:val="539A5C50"/>
    <w:rsid w:val="545C1228"/>
    <w:rsid w:val="54BD1A39"/>
    <w:rsid w:val="550C465E"/>
    <w:rsid w:val="589E609E"/>
    <w:rsid w:val="59DE52E9"/>
    <w:rsid w:val="5B28509C"/>
    <w:rsid w:val="5C4641C7"/>
    <w:rsid w:val="5D9745B4"/>
    <w:rsid w:val="5EFC0D42"/>
    <w:rsid w:val="5F6B30E4"/>
    <w:rsid w:val="602757D8"/>
    <w:rsid w:val="60E45E98"/>
    <w:rsid w:val="616C3692"/>
    <w:rsid w:val="62705BD4"/>
    <w:rsid w:val="63144E40"/>
    <w:rsid w:val="6340157E"/>
    <w:rsid w:val="634F23CD"/>
    <w:rsid w:val="63D41790"/>
    <w:rsid w:val="63E6307C"/>
    <w:rsid w:val="654C23AD"/>
    <w:rsid w:val="66631303"/>
    <w:rsid w:val="67C33A99"/>
    <w:rsid w:val="67E06EB8"/>
    <w:rsid w:val="68282526"/>
    <w:rsid w:val="694407AC"/>
    <w:rsid w:val="694532CE"/>
    <w:rsid w:val="6A610905"/>
    <w:rsid w:val="6AD54014"/>
    <w:rsid w:val="6C6F5300"/>
    <w:rsid w:val="6C9C7B61"/>
    <w:rsid w:val="6E005869"/>
    <w:rsid w:val="6F72363F"/>
    <w:rsid w:val="6FAA4F1A"/>
    <w:rsid w:val="6FC22C5E"/>
    <w:rsid w:val="701228D1"/>
    <w:rsid w:val="70BB53BE"/>
    <w:rsid w:val="724F71D6"/>
    <w:rsid w:val="73D50563"/>
    <w:rsid w:val="73F773CD"/>
    <w:rsid w:val="7414318F"/>
    <w:rsid w:val="742D7562"/>
    <w:rsid w:val="7586575E"/>
    <w:rsid w:val="761B4740"/>
    <w:rsid w:val="7A396FD1"/>
    <w:rsid w:val="7D180F56"/>
    <w:rsid w:val="7E4A2337"/>
    <w:rsid w:val="7F380AE0"/>
    <w:rsid w:val="7F522792"/>
    <w:rsid w:val="7FEB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6"/>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8"/>
    <w:qFormat/>
    <w:uiPriority w:val="0"/>
    <w:rPr>
      <w:b/>
      <w:bCs/>
    </w:rPr>
  </w:style>
  <w:style w:type="paragraph" w:styleId="10">
    <w:name w:val="Body Text First Indent"/>
    <w:basedOn w:val="5"/>
    <w:unhideWhenUsed/>
    <w:qFormat/>
    <w:uiPriority w:val="99"/>
    <w:pPr>
      <w:ind w:firstLine="42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styleId="15">
    <w:name w:val="List Paragraph"/>
    <w:basedOn w:val="1"/>
    <w:qFormat/>
    <w:uiPriority w:val="99"/>
    <w:pPr>
      <w:ind w:firstLine="420" w:firstLineChars="200"/>
    </w:pPr>
  </w:style>
  <w:style w:type="character" w:customStyle="1" w:styleId="16">
    <w:name w:val="批注框文本 字符"/>
    <w:basedOn w:val="13"/>
    <w:link w:val="6"/>
    <w:qFormat/>
    <w:uiPriority w:val="0"/>
    <w:rPr>
      <w:kern w:val="2"/>
      <w:sz w:val="18"/>
      <w:szCs w:val="18"/>
    </w:rPr>
  </w:style>
  <w:style w:type="character" w:customStyle="1" w:styleId="17">
    <w:name w:val="批注文字 字符"/>
    <w:basedOn w:val="13"/>
    <w:link w:val="4"/>
    <w:qFormat/>
    <w:uiPriority w:val="0"/>
    <w:rPr>
      <w:kern w:val="2"/>
      <w:sz w:val="21"/>
      <w:szCs w:val="22"/>
    </w:rPr>
  </w:style>
  <w:style w:type="character" w:customStyle="1" w:styleId="18">
    <w:name w:val="批注主题 字符"/>
    <w:basedOn w:val="17"/>
    <w:link w:val="9"/>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8</Pages>
  <Words>1027</Words>
  <Characters>5858</Characters>
  <Lines>48</Lines>
  <Paragraphs>13</Paragraphs>
  <TotalTime>1</TotalTime>
  <ScaleCrop>false</ScaleCrop>
  <LinksUpToDate>false</LinksUpToDate>
  <CharactersWithSpaces>6872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2020-10-14T02:59:00Z</dcterms:created>
  <dc:creator>郭胜霖</dc:creator>
  <cp:lastModifiedBy>zhenny</cp:lastModifiedBy>
  <dcterms:modified xsi:type="dcterms:W3CDTF">2020-10-14T10:00:06Z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