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jc w:val="center"/>
        <w:rPr>
          <w:rFonts w:ascii="宋体" w:hAnsi="宋体" w:cs="宋体"/>
          <w:b/>
          <w:bCs/>
          <w:sz w:val="36"/>
          <w:szCs w:val="36"/>
        </w:rPr>
      </w:pPr>
      <w:r>
        <w:rPr>
          <w:rFonts w:hint="eastAsia" w:ascii="宋体" w:hAnsi="宋体" w:cs="宋体"/>
          <w:b/>
          <w:bCs/>
          <w:sz w:val="36"/>
          <w:szCs w:val="36"/>
        </w:rPr>
        <w:t>关于红星苏州盛泽项目</w:t>
      </w:r>
      <w:r>
        <w:rPr>
          <w:rFonts w:ascii="Arial" w:hAnsi="Arial" w:cs="Arial"/>
          <w:b/>
          <w:bCs/>
          <w:sz w:val="36"/>
          <w:szCs w:val="36"/>
        </w:rPr>
        <w:t>2020</w:t>
      </w:r>
      <w:r>
        <w:rPr>
          <w:rFonts w:hint="eastAsia" w:ascii="宋体" w:hAnsi="宋体" w:cs="宋体"/>
          <w:b/>
          <w:bCs/>
          <w:sz w:val="36"/>
          <w:szCs w:val="36"/>
        </w:rPr>
        <w:t>年</w:t>
      </w:r>
      <w:r>
        <w:rPr>
          <w:rFonts w:hint="eastAsia" w:ascii="Arial" w:hAnsi="Arial" w:cs="Arial"/>
          <w:b/>
          <w:bCs/>
          <w:sz w:val="36"/>
          <w:szCs w:val="36"/>
        </w:rPr>
        <w:t>10</w:t>
      </w:r>
      <w:r>
        <w:rPr>
          <w:rFonts w:hint="eastAsia" w:ascii="宋体" w:hAnsi="宋体" w:cs="宋体"/>
          <w:b/>
          <w:bCs/>
          <w:sz w:val="36"/>
          <w:szCs w:val="36"/>
        </w:rPr>
        <w:t>月资金计划</w:t>
      </w:r>
    </w:p>
    <w:p>
      <w:pPr>
        <w:jc w:val="center"/>
        <w:rPr>
          <w:rFonts w:ascii="宋体" w:hAnsi="宋体" w:cs="宋体"/>
          <w:b/>
          <w:bCs/>
          <w:sz w:val="36"/>
          <w:szCs w:val="36"/>
        </w:rPr>
      </w:pPr>
      <w:r>
        <w:rPr>
          <w:rFonts w:hint="eastAsia" w:ascii="宋体" w:hAnsi="宋体" w:cs="宋体"/>
          <w:b/>
          <w:bCs/>
          <w:sz w:val="36"/>
          <w:szCs w:val="36"/>
        </w:rPr>
        <w:t>审核说明</w:t>
      </w:r>
    </w:p>
    <w:p>
      <w:pPr>
        <w:spacing w:line="360" w:lineRule="auto"/>
        <w:rPr>
          <w:rFonts w:ascii="宋体" w:hAnsi="宋体"/>
          <w:b/>
          <w:bCs/>
          <w:sz w:val="28"/>
          <w:szCs w:val="28"/>
        </w:rPr>
      </w:pPr>
      <w:r>
        <w:rPr>
          <w:rFonts w:hint="eastAsia" w:ascii="宋体" w:hAnsi="宋体"/>
          <w:b/>
          <w:bCs/>
          <w:sz w:val="28"/>
          <w:szCs w:val="28"/>
        </w:rPr>
        <w:t>中航信托股份有限公司：</w:t>
      </w:r>
    </w:p>
    <w:p>
      <w:pPr>
        <w:spacing w:line="360" w:lineRule="auto"/>
        <w:ind w:firstLine="480" w:firstLineChars="200"/>
        <w:rPr>
          <w:rFonts w:ascii="宋体" w:hAnsi="宋体"/>
          <w:sz w:val="24"/>
          <w:szCs w:val="24"/>
        </w:rPr>
      </w:pPr>
      <w:r>
        <w:rPr>
          <w:rFonts w:hint="eastAsia" w:ascii="宋体" w:hAnsi="宋体"/>
          <w:sz w:val="24"/>
          <w:szCs w:val="24"/>
        </w:rPr>
        <w:t>苏州星盛房地产开发有限公司（以下简称项目公司）于</w:t>
      </w:r>
      <w:r>
        <w:rPr>
          <w:rFonts w:ascii="宋体" w:hAnsi="宋体"/>
          <w:sz w:val="24"/>
          <w:szCs w:val="24"/>
        </w:rPr>
        <w:t>2020年</w:t>
      </w:r>
      <w:r>
        <w:rPr>
          <w:rFonts w:hint="eastAsia" w:ascii="宋体" w:hAnsi="宋体"/>
          <w:sz w:val="24"/>
          <w:szCs w:val="24"/>
        </w:rPr>
        <w:t>10</w:t>
      </w:r>
      <w:r>
        <w:rPr>
          <w:rFonts w:ascii="宋体" w:hAnsi="宋体"/>
          <w:sz w:val="24"/>
          <w:szCs w:val="24"/>
        </w:rPr>
        <w:t>月</w:t>
      </w:r>
      <w:r>
        <w:rPr>
          <w:rFonts w:hint="eastAsia" w:ascii="宋体" w:hAnsi="宋体"/>
          <w:sz w:val="24"/>
          <w:szCs w:val="24"/>
        </w:rPr>
        <w:t>9</w:t>
      </w:r>
      <w:r>
        <w:rPr>
          <w:rFonts w:ascii="宋体" w:hAnsi="宋体"/>
          <w:sz w:val="24"/>
          <w:szCs w:val="24"/>
        </w:rPr>
        <w:t>日</w:t>
      </w:r>
      <w:r>
        <w:rPr>
          <w:rFonts w:hint="eastAsia" w:ascii="宋体" w:hAnsi="宋体"/>
          <w:sz w:val="24"/>
          <w:szCs w:val="24"/>
        </w:rPr>
        <w:t>提交了2020年10月份《月度资金计划表》，我司对项目公司申报的资金计划进行了审核，审核结果如下：</w:t>
      </w:r>
    </w:p>
    <w:p>
      <w:pPr>
        <w:numPr>
          <w:ilvl w:val="0"/>
          <w:numId w:val="1"/>
        </w:numPr>
        <w:spacing w:before="156" w:beforeLines="50" w:after="156" w:afterLines="50" w:line="360" w:lineRule="auto"/>
        <w:ind w:firstLine="120" w:firstLineChars="50"/>
        <w:rPr>
          <w:rFonts w:ascii="宋体" w:hAnsi="宋体"/>
          <w:b/>
          <w:sz w:val="24"/>
          <w:szCs w:val="24"/>
        </w:rPr>
      </w:pPr>
      <w:r>
        <w:rPr>
          <w:rFonts w:hint="eastAsia" w:ascii="宋体" w:hAnsi="宋体"/>
          <w:b/>
          <w:sz w:val="24"/>
          <w:szCs w:val="24"/>
        </w:rPr>
        <w:t>苏州红星盛泽项目2020年10月资金汇总</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w:t>
      </w:r>
      <w:r>
        <w:rPr>
          <w:rFonts w:ascii="宋体" w:hAnsi="宋体"/>
          <w:sz w:val="24"/>
          <w:szCs w:val="24"/>
        </w:rPr>
        <w:t>2020年</w:t>
      </w:r>
      <w:r>
        <w:rPr>
          <w:rFonts w:hint="eastAsia" w:ascii="宋体" w:hAnsi="宋体"/>
          <w:sz w:val="24"/>
          <w:szCs w:val="24"/>
        </w:rPr>
        <w:t>10</w:t>
      </w:r>
      <w:r>
        <w:rPr>
          <w:rFonts w:ascii="宋体" w:hAnsi="宋体"/>
          <w:sz w:val="24"/>
          <w:szCs w:val="24"/>
        </w:rPr>
        <w:t>月</w:t>
      </w:r>
      <w:r>
        <w:rPr>
          <w:rFonts w:hint="eastAsia" w:ascii="宋体" w:hAnsi="宋体"/>
          <w:sz w:val="24"/>
          <w:szCs w:val="24"/>
        </w:rPr>
        <w:t>9</w:t>
      </w:r>
      <w:r>
        <w:rPr>
          <w:rFonts w:ascii="宋体" w:hAnsi="宋体"/>
          <w:sz w:val="24"/>
          <w:szCs w:val="24"/>
        </w:rPr>
        <w:t>日</w:t>
      </w:r>
      <w:r>
        <w:rPr>
          <w:rFonts w:hint="eastAsia" w:ascii="宋体" w:hAnsi="宋体"/>
          <w:sz w:val="24"/>
          <w:szCs w:val="24"/>
        </w:rPr>
        <w:t>提交的2020年10月资金支出计划，</w:t>
      </w:r>
      <w:r>
        <w:rPr>
          <w:rFonts w:ascii="宋体" w:hAnsi="宋体"/>
          <w:sz w:val="24"/>
          <w:szCs w:val="24"/>
        </w:rPr>
        <w:t>计划</w:t>
      </w:r>
      <w:r>
        <w:rPr>
          <w:rFonts w:hint="eastAsia" w:ascii="宋体" w:hAnsi="宋体"/>
          <w:sz w:val="24"/>
          <w:szCs w:val="24"/>
        </w:rPr>
        <w:t>资金支出共计15笔，合计2,547.58万元。其中：规划设计部支出约23.75万元；合约管理部支出约2433.59万元；营销策划部支出约35.24万元；人事行政部支出约55.00万元。</w:t>
      </w:r>
    </w:p>
    <w:tbl>
      <w:tblPr>
        <w:tblStyle w:val="11"/>
        <w:tblW w:w="965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693"/>
        <w:gridCol w:w="2552"/>
        <w:gridCol w:w="2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9654" w:type="dxa"/>
            <w:gridSpan w:val="4"/>
            <w:shd w:val="clear" w:color="auto" w:fill="CCC0D9"/>
          </w:tcPr>
          <w:p>
            <w:pPr>
              <w:spacing w:line="360" w:lineRule="auto"/>
              <w:jc w:val="center"/>
              <w:rPr>
                <w:rFonts w:ascii="宋体" w:hAnsi="宋体"/>
                <w:b/>
                <w:bCs/>
                <w:sz w:val="24"/>
                <w:szCs w:val="24"/>
              </w:rPr>
            </w:pPr>
            <w:bookmarkStart w:id="0" w:name="_Hlk44875799"/>
            <w:bookmarkStart w:id="1" w:name="_Hlk16606321"/>
            <w:r>
              <w:rPr>
                <w:rFonts w:hint="eastAsia" w:ascii="宋体" w:hAnsi="宋体"/>
                <w:b/>
                <w:bCs/>
                <w:sz w:val="24"/>
                <w:szCs w:val="24"/>
              </w:rPr>
              <w:t>中航信托·</w:t>
            </w:r>
            <w:bookmarkEnd w:id="0"/>
            <w:r>
              <w:rPr>
                <w:rFonts w:hint="eastAsia" w:ascii="宋体" w:hAnsi="宋体"/>
                <w:b/>
                <w:bCs/>
                <w:sz w:val="24"/>
                <w:szCs w:val="24"/>
              </w:rPr>
              <w:t>天启【2020】352号红星苏州盛泽项目股权投资集合资金信托计划</w:t>
            </w:r>
          </w:p>
          <w:p>
            <w:pPr>
              <w:spacing w:line="360" w:lineRule="auto"/>
              <w:jc w:val="center"/>
              <w:rPr>
                <w:rFonts w:ascii="宋体" w:hAnsi="宋体"/>
                <w:b/>
                <w:bCs/>
                <w:sz w:val="24"/>
                <w:szCs w:val="24"/>
              </w:rPr>
            </w:pPr>
            <w:r>
              <w:rPr>
                <w:rFonts w:hint="eastAsia" w:ascii="宋体" w:hAnsi="宋体"/>
                <w:b/>
                <w:bCs/>
                <w:sz w:val="24"/>
                <w:szCs w:val="24"/>
              </w:rPr>
              <w:t>-苏州红星盛泽项目月度资金使用计划（2020年10月份）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654" w:type="dxa"/>
            <w:gridSpan w:val="4"/>
            <w:shd w:val="clear" w:color="auto" w:fill="CCC0D9"/>
          </w:tcPr>
          <w:p>
            <w:pPr>
              <w:spacing w:line="360" w:lineRule="auto"/>
              <w:rPr>
                <w:rFonts w:ascii="宋体" w:hAnsi="宋体"/>
                <w:b/>
                <w:bCs/>
                <w:sz w:val="24"/>
                <w:szCs w:val="24"/>
              </w:rPr>
            </w:pPr>
            <w:r>
              <w:rPr>
                <w:rFonts w:hint="eastAsia" w:ascii="宋体" w:hAnsi="宋体"/>
                <w:b/>
                <w:bCs/>
                <w:sz w:val="24"/>
                <w:szCs w:val="24"/>
              </w:rPr>
              <w:t>编制：苏州星盛房地产开发有限公司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980"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部 门</w:t>
            </w:r>
          </w:p>
        </w:tc>
        <w:tc>
          <w:tcPr>
            <w:tcW w:w="2693"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合同金额</w:t>
            </w:r>
          </w:p>
        </w:tc>
        <w:tc>
          <w:tcPr>
            <w:tcW w:w="2552"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实际累计已付款</w:t>
            </w:r>
          </w:p>
        </w:tc>
        <w:tc>
          <w:tcPr>
            <w:tcW w:w="2429"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本月申请金额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投资报建部</w:t>
            </w:r>
          </w:p>
        </w:tc>
        <w:tc>
          <w:tcPr>
            <w:tcW w:w="2693" w:type="dxa"/>
          </w:tcPr>
          <w:p>
            <w:pPr>
              <w:spacing w:line="360" w:lineRule="auto"/>
              <w:jc w:val="right"/>
              <w:rPr>
                <w:rFonts w:ascii="宋体" w:hAnsi="宋体"/>
                <w:color w:val="FF0000"/>
                <w:sz w:val="24"/>
                <w:szCs w:val="24"/>
              </w:rPr>
            </w:pPr>
            <w:r>
              <w:rPr>
                <w:rFonts w:hint="eastAsia" w:ascii="宋体" w:hAnsi="宋体"/>
                <w:sz w:val="24"/>
                <w:szCs w:val="24"/>
              </w:rPr>
              <w:t>0.00</w:t>
            </w:r>
          </w:p>
        </w:tc>
        <w:tc>
          <w:tcPr>
            <w:tcW w:w="2552" w:type="dxa"/>
            <w:vAlign w:val="center"/>
          </w:tcPr>
          <w:p>
            <w:pPr>
              <w:widowControl/>
              <w:jc w:val="right"/>
              <w:textAlignment w:val="center"/>
              <w:rPr>
                <w:rFonts w:ascii="宋体" w:hAnsi="宋体"/>
                <w:color w:val="FF0000"/>
                <w:sz w:val="24"/>
                <w:szCs w:val="24"/>
              </w:rPr>
            </w:pPr>
            <w:r>
              <w:rPr>
                <w:rFonts w:hint="eastAsia" w:ascii="宋体" w:hAnsi="宋体" w:cs="宋体"/>
                <w:color w:val="000000"/>
                <w:kern w:val="0"/>
                <w:sz w:val="24"/>
                <w:szCs w:val="24"/>
              </w:rPr>
              <w:t>0.00</w:t>
            </w:r>
          </w:p>
        </w:tc>
        <w:tc>
          <w:tcPr>
            <w:tcW w:w="2429" w:type="dxa"/>
            <w:vAlign w:val="center"/>
          </w:tcPr>
          <w:p>
            <w:pPr>
              <w:spacing w:line="360" w:lineRule="auto"/>
              <w:jc w:val="right"/>
              <w:rPr>
                <w:rFonts w:ascii="宋体" w:hAnsi="宋体"/>
                <w:sz w:val="24"/>
                <w:szCs w:val="24"/>
              </w:rPr>
            </w:pPr>
            <w:r>
              <w:rPr>
                <w:rFonts w:hint="eastAsia" w:ascii="宋体" w:hAnsi="宋体"/>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项目发展部</w:t>
            </w:r>
          </w:p>
        </w:tc>
        <w:tc>
          <w:tcPr>
            <w:tcW w:w="2693" w:type="dxa"/>
          </w:tcPr>
          <w:p>
            <w:pPr>
              <w:spacing w:line="360" w:lineRule="auto"/>
              <w:jc w:val="right"/>
              <w:rPr>
                <w:rFonts w:ascii="宋体" w:hAnsi="宋体"/>
                <w:color w:val="FF0000"/>
                <w:sz w:val="24"/>
                <w:szCs w:val="24"/>
              </w:rPr>
            </w:pPr>
            <w:r>
              <w:rPr>
                <w:rFonts w:hint="eastAsia" w:ascii="宋体" w:hAnsi="宋体"/>
                <w:sz w:val="24"/>
                <w:szCs w:val="24"/>
              </w:rPr>
              <w:t>0.00</w:t>
            </w:r>
          </w:p>
        </w:tc>
        <w:tc>
          <w:tcPr>
            <w:tcW w:w="2552" w:type="dxa"/>
            <w:vAlign w:val="center"/>
          </w:tcPr>
          <w:p>
            <w:pPr>
              <w:widowControl/>
              <w:jc w:val="right"/>
              <w:textAlignment w:val="center"/>
              <w:rPr>
                <w:rFonts w:ascii="宋体" w:hAnsi="宋体"/>
                <w:color w:val="FF0000"/>
                <w:sz w:val="24"/>
                <w:szCs w:val="24"/>
              </w:rPr>
            </w:pPr>
            <w:r>
              <w:rPr>
                <w:rFonts w:hint="eastAsia" w:ascii="宋体" w:hAnsi="宋体" w:cs="宋体"/>
                <w:color w:val="000000"/>
                <w:kern w:val="0"/>
                <w:sz w:val="24"/>
                <w:szCs w:val="24"/>
              </w:rPr>
              <w:t>0.00</w:t>
            </w:r>
          </w:p>
        </w:tc>
        <w:tc>
          <w:tcPr>
            <w:tcW w:w="2429" w:type="dxa"/>
          </w:tcPr>
          <w:p>
            <w:pPr>
              <w:spacing w:line="360" w:lineRule="auto"/>
              <w:jc w:val="right"/>
              <w:rPr>
                <w:rFonts w:ascii="宋体" w:hAnsi="宋体"/>
                <w:color w:val="000000"/>
                <w:sz w:val="24"/>
                <w:szCs w:val="24"/>
              </w:rPr>
            </w:pPr>
            <w:r>
              <w:rPr>
                <w:rFonts w:hint="eastAsia" w:ascii="宋体" w:hAnsi="宋体"/>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规划设计部</w:t>
            </w:r>
          </w:p>
        </w:tc>
        <w:tc>
          <w:tcPr>
            <w:tcW w:w="2693" w:type="dxa"/>
          </w:tcPr>
          <w:p>
            <w:pPr>
              <w:spacing w:line="360" w:lineRule="auto"/>
              <w:jc w:val="right"/>
              <w:rPr>
                <w:rFonts w:ascii="宋体" w:hAnsi="宋体"/>
                <w:sz w:val="24"/>
                <w:szCs w:val="24"/>
              </w:rPr>
            </w:pPr>
            <w:r>
              <w:rPr>
                <w:rFonts w:hint="eastAsia" w:ascii="宋体" w:hAnsi="宋体"/>
                <w:sz w:val="24"/>
                <w:szCs w:val="24"/>
              </w:rPr>
              <w:t>97.00</w:t>
            </w:r>
          </w:p>
        </w:tc>
        <w:tc>
          <w:tcPr>
            <w:tcW w:w="2552" w:type="dxa"/>
            <w:vAlign w:val="center"/>
          </w:tcPr>
          <w:p>
            <w:pPr>
              <w:widowControl/>
              <w:jc w:val="right"/>
              <w:textAlignment w:val="center"/>
              <w:rPr>
                <w:rFonts w:ascii="宋体" w:hAnsi="宋体" w:cs="宋体"/>
                <w:color w:val="000000"/>
                <w:kern w:val="0"/>
                <w:sz w:val="24"/>
                <w:szCs w:val="24"/>
              </w:rPr>
            </w:pPr>
            <w:r>
              <w:rPr>
                <w:rFonts w:hint="eastAsia" w:ascii="宋体" w:hAnsi="宋体" w:cs="宋体"/>
                <w:color w:val="000000"/>
                <w:kern w:val="0"/>
                <w:sz w:val="24"/>
                <w:szCs w:val="24"/>
              </w:rPr>
              <w:t>0.00</w:t>
            </w:r>
          </w:p>
        </w:tc>
        <w:tc>
          <w:tcPr>
            <w:tcW w:w="2429" w:type="dxa"/>
          </w:tcPr>
          <w:p>
            <w:pPr>
              <w:spacing w:line="360" w:lineRule="auto"/>
              <w:jc w:val="right"/>
              <w:rPr>
                <w:rFonts w:ascii="宋体" w:hAnsi="宋体"/>
                <w:sz w:val="24"/>
                <w:szCs w:val="24"/>
              </w:rPr>
            </w:pPr>
            <w:r>
              <w:rPr>
                <w:rFonts w:hint="eastAsia" w:ascii="宋体" w:hAnsi="宋体"/>
                <w:sz w:val="24"/>
                <w:szCs w:val="24"/>
              </w:rPr>
              <w:t>23.75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合约管理部</w:t>
            </w:r>
          </w:p>
        </w:tc>
        <w:tc>
          <w:tcPr>
            <w:tcW w:w="2693" w:type="dxa"/>
          </w:tcPr>
          <w:p>
            <w:pPr>
              <w:spacing w:line="360" w:lineRule="auto"/>
              <w:jc w:val="right"/>
              <w:rPr>
                <w:rFonts w:ascii="宋体" w:hAnsi="宋体"/>
                <w:sz w:val="24"/>
                <w:szCs w:val="24"/>
              </w:rPr>
            </w:pPr>
            <w:r>
              <w:rPr>
                <w:rFonts w:hint="eastAsia" w:ascii="宋体" w:hAnsi="宋体"/>
                <w:sz w:val="24"/>
                <w:szCs w:val="24"/>
              </w:rPr>
              <w:t>3186.86</w:t>
            </w:r>
          </w:p>
        </w:tc>
        <w:tc>
          <w:tcPr>
            <w:tcW w:w="2552" w:type="dxa"/>
            <w:vAlign w:val="center"/>
          </w:tcPr>
          <w:p>
            <w:pPr>
              <w:widowControl/>
              <w:jc w:val="right"/>
              <w:textAlignment w:val="center"/>
              <w:rPr>
                <w:rFonts w:ascii="宋体" w:hAnsi="宋体" w:cs="宋体"/>
                <w:color w:val="000000"/>
                <w:kern w:val="0"/>
                <w:sz w:val="24"/>
                <w:szCs w:val="24"/>
              </w:rPr>
            </w:pPr>
            <w:r>
              <w:rPr>
                <w:rFonts w:hint="eastAsia" w:ascii="宋体" w:hAnsi="宋体" w:cs="宋体"/>
                <w:color w:val="000000"/>
                <w:kern w:val="0"/>
                <w:sz w:val="24"/>
                <w:szCs w:val="24"/>
              </w:rPr>
              <w:t>0.00</w:t>
            </w:r>
          </w:p>
        </w:tc>
        <w:tc>
          <w:tcPr>
            <w:tcW w:w="2429" w:type="dxa"/>
            <w:vAlign w:val="center"/>
          </w:tcPr>
          <w:p>
            <w:pPr>
              <w:spacing w:line="360" w:lineRule="auto"/>
              <w:jc w:val="right"/>
              <w:rPr>
                <w:rFonts w:ascii="宋体" w:hAnsi="宋体"/>
                <w:sz w:val="24"/>
                <w:szCs w:val="24"/>
              </w:rPr>
            </w:pPr>
            <w:r>
              <w:rPr>
                <w:rFonts w:hint="eastAsia" w:ascii="宋体" w:hAnsi="宋体"/>
                <w:sz w:val="24"/>
                <w:szCs w:val="24"/>
              </w:rPr>
              <w:t>2433.59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营销策划部</w:t>
            </w:r>
          </w:p>
        </w:tc>
        <w:tc>
          <w:tcPr>
            <w:tcW w:w="2693" w:type="dxa"/>
          </w:tcPr>
          <w:p>
            <w:pPr>
              <w:spacing w:line="360" w:lineRule="auto"/>
              <w:jc w:val="right"/>
              <w:rPr>
                <w:rFonts w:ascii="宋体" w:hAnsi="宋体"/>
                <w:sz w:val="24"/>
                <w:szCs w:val="24"/>
              </w:rPr>
            </w:pPr>
            <w:r>
              <w:rPr>
                <w:rFonts w:hint="eastAsia" w:ascii="宋体" w:hAnsi="宋体"/>
                <w:sz w:val="24"/>
                <w:szCs w:val="24"/>
              </w:rPr>
              <w:t>124.34</w:t>
            </w:r>
          </w:p>
        </w:tc>
        <w:tc>
          <w:tcPr>
            <w:tcW w:w="2552" w:type="dxa"/>
            <w:vAlign w:val="center"/>
          </w:tcPr>
          <w:p>
            <w:pPr>
              <w:widowControl/>
              <w:jc w:val="right"/>
              <w:textAlignment w:val="center"/>
              <w:rPr>
                <w:rFonts w:ascii="宋体" w:hAnsi="宋体" w:cs="宋体"/>
                <w:color w:val="000000"/>
                <w:kern w:val="0"/>
                <w:sz w:val="24"/>
                <w:szCs w:val="24"/>
              </w:rPr>
            </w:pPr>
            <w:r>
              <w:rPr>
                <w:rFonts w:hint="eastAsia" w:ascii="宋体" w:hAnsi="宋体" w:cs="宋体"/>
                <w:color w:val="000000"/>
                <w:kern w:val="0"/>
                <w:sz w:val="24"/>
                <w:szCs w:val="24"/>
              </w:rPr>
              <w:t>0.00</w:t>
            </w:r>
          </w:p>
        </w:tc>
        <w:tc>
          <w:tcPr>
            <w:tcW w:w="2429" w:type="dxa"/>
          </w:tcPr>
          <w:p>
            <w:pPr>
              <w:spacing w:line="360" w:lineRule="auto"/>
              <w:jc w:val="right"/>
              <w:rPr>
                <w:rFonts w:ascii="宋体" w:hAnsi="宋体"/>
                <w:sz w:val="24"/>
                <w:szCs w:val="24"/>
              </w:rPr>
            </w:pPr>
            <w:r>
              <w:rPr>
                <w:rFonts w:hint="eastAsia" w:ascii="宋体" w:hAnsi="宋体"/>
                <w:sz w:val="24"/>
                <w:szCs w:val="24"/>
              </w:rPr>
              <w:t>35.24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人事行政部</w:t>
            </w:r>
          </w:p>
        </w:tc>
        <w:tc>
          <w:tcPr>
            <w:tcW w:w="2693" w:type="dxa"/>
          </w:tcPr>
          <w:p>
            <w:pPr>
              <w:spacing w:line="360" w:lineRule="auto"/>
              <w:jc w:val="right"/>
              <w:rPr>
                <w:rFonts w:ascii="宋体" w:hAnsi="宋体"/>
                <w:sz w:val="24"/>
                <w:szCs w:val="24"/>
              </w:rPr>
            </w:pPr>
            <w:r>
              <w:rPr>
                <w:rFonts w:hint="eastAsia" w:ascii="宋体" w:hAnsi="宋体"/>
                <w:sz w:val="24"/>
                <w:szCs w:val="24"/>
              </w:rPr>
              <w:t>0.00</w:t>
            </w:r>
          </w:p>
        </w:tc>
        <w:tc>
          <w:tcPr>
            <w:tcW w:w="2552" w:type="dxa"/>
          </w:tcPr>
          <w:p>
            <w:pPr>
              <w:spacing w:line="360" w:lineRule="auto"/>
              <w:jc w:val="right"/>
              <w:rPr>
                <w:rFonts w:ascii="宋体" w:hAnsi="宋体"/>
                <w:sz w:val="24"/>
                <w:szCs w:val="24"/>
              </w:rPr>
            </w:pPr>
            <w:r>
              <w:rPr>
                <w:rFonts w:hint="eastAsia" w:ascii="宋体" w:hAnsi="宋体"/>
                <w:sz w:val="24"/>
                <w:szCs w:val="24"/>
              </w:rPr>
              <w:t>0.00</w:t>
            </w:r>
          </w:p>
        </w:tc>
        <w:tc>
          <w:tcPr>
            <w:tcW w:w="2429" w:type="dxa"/>
          </w:tcPr>
          <w:p>
            <w:pPr>
              <w:spacing w:line="360" w:lineRule="auto"/>
              <w:jc w:val="right"/>
              <w:rPr>
                <w:rFonts w:ascii="宋体" w:hAnsi="宋体"/>
                <w:color w:val="000000"/>
                <w:sz w:val="24"/>
                <w:szCs w:val="24"/>
              </w:rPr>
            </w:pPr>
            <w:r>
              <w:rPr>
                <w:rFonts w:hint="eastAsia" w:ascii="宋体" w:hAnsi="宋体"/>
                <w:sz w:val="24"/>
                <w:szCs w:val="24"/>
              </w:rPr>
              <w:t>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财务管理部</w:t>
            </w:r>
          </w:p>
        </w:tc>
        <w:tc>
          <w:tcPr>
            <w:tcW w:w="2693" w:type="dxa"/>
          </w:tcPr>
          <w:p>
            <w:pPr>
              <w:spacing w:line="360" w:lineRule="auto"/>
              <w:jc w:val="right"/>
              <w:rPr>
                <w:rFonts w:ascii="宋体" w:hAnsi="宋体"/>
                <w:sz w:val="24"/>
                <w:szCs w:val="24"/>
              </w:rPr>
            </w:pPr>
            <w:r>
              <w:rPr>
                <w:rFonts w:hint="eastAsia" w:ascii="宋体" w:hAnsi="宋体"/>
                <w:sz w:val="24"/>
                <w:szCs w:val="24"/>
              </w:rPr>
              <w:t>0.00</w:t>
            </w:r>
          </w:p>
        </w:tc>
        <w:tc>
          <w:tcPr>
            <w:tcW w:w="2552" w:type="dxa"/>
          </w:tcPr>
          <w:p>
            <w:pPr>
              <w:spacing w:line="360" w:lineRule="auto"/>
              <w:jc w:val="right"/>
              <w:rPr>
                <w:rFonts w:ascii="宋体" w:hAnsi="宋体"/>
                <w:sz w:val="24"/>
                <w:szCs w:val="24"/>
              </w:rPr>
            </w:pPr>
            <w:r>
              <w:rPr>
                <w:rFonts w:hint="eastAsia" w:ascii="宋体" w:hAnsi="宋体"/>
                <w:sz w:val="24"/>
                <w:szCs w:val="24"/>
              </w:rPr>
              <w:t>0.00</w:t>
            </w:r>
          </w:p>
        </w:tc>
        <w:tc>
          <w:tcPr>
            <w:tcW w:w="2429" w:type="dxa"/>
          </w:tcPr>
          <w:p>
            <w:pPr>
              <w:spacing w:line="360" w:lineRule="auto"/>
              <w:jc w:val="right"/>
              <w:rPr>
                <w:rFonts w:ascii="宋体" w:hAnsi="宋体"/>
                <w:color w:val="000000"/>
                <w:sz w:val="24"/>
                <w:szCs w:val="24"/>
              </w:rPr>
            </w:pPr>
            <w:r>
              <w:rPr>
                <w:rFonts w:hint="eastAsia" w:ascii="宋体" w:hAnsi="宋体"/>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225" w:type="dxa"/>
            <w:gridSpan w:val="3"/>
          </w:tcPr>
          <w:p>
            <w:pPr>
              <w:spacing w:line="360" w:lineRule="auto"/>
              <w:jc w:val="center"/>
              <w:rPr>
                <w:rFonts w:ascii="宋体" w:hAnsi="宋体"/>
                <w:b/>
                <w:sz w:val="24"/>
                <w:szCs w:val="24"/>
              </w:rPr>
            </w:pPr>
            <w:r>
              <w:rPr>
                <w:rFonts w:hint="eastAsia" w:ascii="宋体" w:hAnsi="宋体"/>
                <w:b/>
                <w:sz w:val="24"/>
                <w:szCs w:val="24"/>
              </w:rPr>
              <w:t xml:space="preserve">总 </w:t>
            </w:r>
            <w:r>
              <w:rPr>
                <w:rFonts w:ascii="宋体" w:hAnsi="宋体"/>
                <w:b/>
                <w:sz w:val="24"/>
                <w:szCs w:val="24"/>
              </w:rPr>
              <w:t xml:space="preserve">  </w:t>
            </w:r>
            <w:r>
              <w:rPr>
                <w:rFonts w:hint="eastAsia" w:ascii="宋体" w:hAnsi="宋体"/>
                <w:b/>
                <w:sz w:val="24"/>
                <w:szCs w:val="24"/>
              </w:rPr>
              <w:t>计：</w:t>
            </w:r>
          </w:p>
        </w:tc>
        <w:tc>
          <w:tcPr>
            <w:tcW w:w="2429" w:type="dxa"/>
          </w:tcPr>
          <w:p>
            <w:pPr>
              <w:spacing w:line="360" w:lineRule="auto"/>
              <w:jc w:val="right"/>
              <w:rPr>
                <w:rFonts w:ascii="宋体" w:hAnsi="宋体"/>
                <w:b/>
                <w:sz w:val="24"/>
                <w:szCs w:val="24"/>
              </w:rPr>
            </w:pPr>
            <w:r>
              <w:rPr>
                <w:rFonts w:hint="eastAsia" w:ascii="宋体" w:hAnsi="宋体"/>
                <w:b/>
                <w:sz w:val="24"/>
                <w:szCs w:val="24"/>
              </w:rPr>
              <w:t>2547.58</w:t>
            </w:r>
          </w:p>
        </w:tc>
      </w:tr>
      <w:bookmarkEnd w:id="1"/>
    </w:tbl>
    <w:p>
      <w:pPr>
        <w:pStyle w:val="2"/>
        <w:spacing w:before="156" w:beforeLines="50" w:after="156" w:afterLines="50" w:line="360" w:lineRule="auto"/>
        <w:ind w:firstLine="0" w:firstLineChars="0"/>
        <w:rPr>
          <w:rFonts w:ascii="宋体" w:hAnsi="宋体" w:cs="宋体"/>
          <w:b/>
          <w:sz w:val="24"/>
        </w:rPr>
      </w:pPr>
      <w:r>
        <w:rPr>
          <w:rFonts w:hint="eastAsia" w:ascii="Arial" w:hAnsi="Arial" w:cs="Arial"/>
          <w:bCs/>
          <w:sz w:val="15"/>
          <w:szCs w:val="13"/>
        </w:rPr>
        <w:t>注：上表采用电算化连续计算得出，由于计算数据均按四舍五入保留两位小数或取整，故可能出现个别加总不完全相等的情况。</w:t>
      </w:r>
    </w:p>
    <w:p>
      <w:pPr>
        <w:pStyle w:val="2"/>
        <w:spacing w:before="156" w:beforeLines="50" w:after="156" w:afterLines="50" w:line="360" w:lineRule="auto"/>
        <w:ind w:firstLine="482" w:firstLineChars="200"/>
        <w:rPr>
          <w:rFonts w:ascii="宋体" w:hAnsi="宋体" w:cs="宋体"/>
          <w:b/>
          <w:sz w:val="24"/>
        </w:rPr>
      </w:pPr>
      <w:r>
        <w:rPr>
          <w:rFonts w:hint="eastAsia" w:ascii="宋体" w:hAnsi="宋体" w:cs="宋体"/>
          <w:b/>
          <w:sz w:val="24"/>
        </w:rPr>
        <w:t>二、</w:t>
      </w:r>
      <w:r>
        <w:rPr>
          <w:rFonts w:ascii="宋体" w:hAnsi="宋体"/>
          <w:b/>
          <w:color w:val="000000"/>
          <w:sz w:val="24"/>
          <w:lang w:val="zh-CN" w:bidi="zh-CN"/>
        </w:rPr>
        <w:t>付款情况</w:t>
      </w:r>
      <w:r>
        <w:rPr>
          <w:rFonts w:hint="eastAsia" w:ascii="宋体" w:hAnsi="宋体"/>
          <w:b/>
          <w:color w:val="000000"/>
          <w:sz w:val="24"/>
          <w:lang w:bidi="zh-CN"/>
        </w:rPr>
        <w:t>审核说明</w:t>
      </w:r>
    </w:p>
    <w:p>
      <w:pPr>
        <w:numPr>
          <w:ilvl w:val="0"/>
          <w:numId w:val="2"/>
        </w:numPr>
        <w:spacing w:before="156" w:beforeLines="50" w:after="156" w:afterLines="50" w:line="360" w:lineRule="auto"/>
        <w:rPr>
          <w:rFonts w:ascii="宋体" w:hAnsi="宋体"/>
          <w:bCs/>
          <w:color w:val="000000"/>
          <w:sz w:val="24"/>
          <w:szCs w:val="24"/>
          <w:lang w:bidi="zh-CN"/>
        </w:rPr>
      </w:pPr>
      <w:r>
        <w:rPr>
          <w:rFonts w:hint="eastAsia" w:ascii="宋体" w:hAnsi="宋体"/>
          <w:bCs/>
          <w:color w:val="000000"/>
          <w:sz w:val="24"/>
          <w:szCs w:val="24"/>
          <w:lang w:bidi="zh-CN"/>
        </w:rPr>
        <w:t>规划设计部资金计划</w:t>
      </w:r>
    </w:p>
    <w:p>
      <w:pPr>
        <w:pStyle w:val="22"/>
        <w:spacing w:before="156" w:beforeLines="50" w:after="156" w:afterLines="50" w:line="360" w:lineRule="auto"/>
        <w:ind w:left="225" w:firstLine="480"/>
        <w:rPr>
          <w:rFonts w:ascii="宋体" w:hAnsi="宋体"/>
          <w:sz w:val="24"/>
          <w:szCs w:val="24"/>
        </w:rPr>
      </w:pPr>
      <w:r>
        <w:rPr>
          <w:rFonts w:ascii="宋体" w:hAnsi="宋体"/>
          <w:sz w:val="24"/>
          <w:szCs w:val="24"/>
        </w:rPr>
        <w:t>2020年</w:t>
      </w:r>
      <w:r>
        <w:rPr>
          <w:rFonts w:hint="eastAsia" w:ascii="宋体" w:hAnsi="宋体"/>
          <w:sz w:val="24"/>
          <w:szCs w:val="24"/>
        </w:rPr>
        <w:t>10</w:t>
      </w:r>
      <w:r>
        <w:rPr>
          <w:rFonts w:ascii="宋体" w:hAnsi="宋体"/>
          <w:sz w:val="24"/>
          <w:szCs w:val="24"/>
        </w:rPr>
        <w:t>月份</w:t>
      </w:r>
      <w:r>
        <w:rPr>
          <w:rFonts w:hint="eastAsia" w:ascii="宋体" w:hAnsi="宋体"/>
          <w:sz w:val="24"/>
          <w:szCs w:val="24"/>
        </w:rPr>
        <w:t>规划设计部</w:t>
      </w:r>
      <w:r>
        <w:rPr>
          <w:rFonts w:ascii="宋体" w:hAnsi="宋体"/>
          <w:sz w:val="24"/>
          <w:szCs w:val="24"/>
        </w:rPr>
        <w:t>计划</w:t>
      </w:r>
      <w:r>
        <w:rPr>
          <w:rFonts w:hint="eastAsia" w:ascii="宋体" w:hAnsi="宋体"/>
          <w:sz w:val="24"/>
          <w:szCs w:val="24"/>
        </w:rPr>
        <w:t>支付2</w:t>
      </w:r>
      <w:r>
        <w:rPr>
          <w:rFonts w:ascii="宋体" w:hAnsi="宋体"/>
          <w:sz w:val="24"/>
          <w:szCs w:val="24"/>
        </w:rPr>
        <w:t>笔，金额约</w:t>
      </w:r>
      <w:r>
        <w:rPr>
          <w:rFonts w:hint="eastAsia" w:ascii="宋体" w:hAnsi="宋体"/>
          <w:sz w:val="24"/>
          <w:szCs w:val="24"/>
        </w:rPr>
        <w:t>237,460.00</w:t>
      </w:r>
      <w:r>
        <w:rPr>
          <w:rFonts w:ascii="宋体" w:hAnsi="宋体"/>
          <w:sz w:val="24"/>
          <w:szCs w:val="24"/>
        </w:rPr>
        <w:t>元，</w:t>
      </w:r>
      <w:r>
        <w:rPr>
          <w:rFonts w:hint="eastAsia" w:ascii="宋体" w:hAnsi="宋体"/>
          <w:sz w:val="24"/>
          <w:szCs w:val="24"/>
        </w:rPr>
        <w:t>包括2#地块人防图审图费、售楼处精装修硬装设计合同进度款</w:t>
      </w:r>
      <w:r>
        <w:rPr>
          <w:rFonts w:ascii="宋体" w:hAnsi="宋体"/>
          <w:sz w:val="24"/>
          <w:szCs w:val="24"/>
        </w:rPr>
        <w:t>。具体分析如下：</w:t>
      </w:r>
    </w:p>
    <w:p>
      <w:pPr>
        <w:numPr>
          <w:ilvl w:val="0"/>
          <w:numId w:val="3"/>
        </w:numPr>
        <w:wordWrap w:val="0"/>
        <w:spacing w:before="156" w:beforeLines="50" w:after="156" w:afterLines="50" w:line="360" w:lineRule="auto"/>
        <w:ind w:firstLine="482"/>
        <w:rPr>
          <w:rFonts w:ascii="宋体" w:hAnsi="宋体"/>
          <w:bCs/>
          <w:color w:val="000000"/>
          <w:sz w:val="24"/>
          <w:szCs w:val="24"/>
          <w:lang w:bidi="zh-CN"/>
        </w:rPr>
      </w:pPr>
      <w:r>
        <w:rPr>
          <w:rFonts w:ascii="宋体" w:hAnsi="宋体"/>
          <w:sz w:val="24"/>
          <w:szCs w:val="24"/>
        </w:rPr>
        <w:t>用款编号</w:t>
      </w:r>
      <w:r>
        <w:rPr>
          <w:rFonts w:hint="eastAsia" w:asciiTheme="minorEastAsia" w:hAnsiTheme="minorEastAsia" w:eastAsiaTheme="minorEastAsia" w:cstheme="minorEastAsia"/>
          <w:sz w:val="24"/>
          <w:szCs w:val="24"/>
        </w:rPr>
        <w:t>8</w:t>
      </w:r>
      <w:r>
        <w:rPr>
          <w:rFonts w:ascii="宋体" w:hAnsi="宋体"/>
          <w:sz w:val="24"/>
          <w:szCs w:val="24"/>
        </w:rPr>
        <w:t>计划</w:t>
      </w:r>
      <w:r>
        <w:rPr>
          <w:rFonts w:hint="eastAsia" w:ascii="宋体" w:hAnsi="宋体"/>
          <w:sz w:val="24"/>
          <w:szCs w:val="24"/>
        </w:rPr>
        <w:t>支付江苏天益人防工程咨询有限公司2#地块住宅项目人防工程施工图审查费用43,460.00</w:t>
      </w:r>
      <w:r>
        <w:rPr>
          <w:rFonts w:ascii="宋体" w:hAnsi="宋体"/>
          <w:sz w:val="24"/>
          <w:szCs w:val="24"/>
        </w:rPr>
        <w:t>元，</w:t>
      </w:r>
      <w:r>
        <w:rPr>
          <w:rFonts w:hint="eastAsia" w:ascii="宋体" w:hAnsi="宋体"/>
          <w:sz w:val="24"/>
          <w:szCs w:val="24"/>
        </w:rPr>
        <w:t>无合同文本。已开具缴款单。2#地块住宅项目人防施工图已通过政府审查。根据江苏省民防局关于印发《江苏省人民防空工程施工图设计文件审查管理补充规定》的通知（苏防【2010】36号），按照收费标准，可认为支付金额及节点合理。</w:t>
      </w:r>
    </w:p>
    <w:p>
      <w:pPr>
        <w:numPr>
          <w:ilvl w:val="0"/>
          <w:numId w:val="3"/>
        </w:numPr>
        <w:spacing w:before="156" w:beforeLines="50" w:after="156" w:afterLines="50" w:line="360" w:lineRule="auto"/>
        <w:ind w:firstLine="480"/>
        <w:rPr>
          <w:rFonts w:ascii="宋体" w:hAnsi="宋体"/>
          <w:sz w:val="24"/>
          <w:szCs w:val="24"/>
        </w:rPr>
      </w:pPr>
      <w:r>
        <w:rPr>
          <w:rFonts w:ascii="宋体" w:hAnsi="宋体"/>
          <w:sz w:val="24"/>
          <w:szCs w:val="24"/>
        </w:rPr>
        <w:t>用款编号</w:t>
      </w:r>
      <w:r>
        <w:rPr>
          <w:rFonts w:hint="eastAsia" w:asciiTheme="minorEastAsia" w:hAnsiTheme="minorEastAsia" w:eastAsiaTheme="minorEastAsia" w:cstheme="minorEastAsia"/>
          <w:sz w:val="24"/>
          <w:szCs w:val="24"/>
        </w:rPr>
        <w:t>10</w:t>
      </w:r>
      <w:r>
        <w:rPr>
          <w:rFonts w:ascii="宋体" w:hAnsi="宋体"/>
          <w:sz w:val="24"/>
          <w:szCs w:val="24"/>
        </w:rPr>
        <w:t>计划</w:t>
      </w:r>
      <w:r>
        <w:rPr>
          <w:rFonts w:hint="eastAsia" w:ascii="宋体" w:hAnsi="宋体"/>
          <w:sz w:val="24"/>
          <w:szCs w:val="24"/>
        </w:rPr>
        <w:t>支付上海颐玖贰壹设计装饰工程有限公司预付款19.40万元，该合同于2020年8月签订，合同编号WJSZCDDDXM-Q1-SJ-2020-08-0001，合同总金额97.00万元。截至9月30日，尚未支付合同款项，</w:t>
      </w:r>
      <w:r>
        <w:rPr>
          <w:rFonts w:ascii="宋体" w:hAnsi="宋体"/>
          <w:sz w:val="24"/>
          <w:szCs w:val="24"/>
        </w:rPr>
        <w:t>根据合同约定</w:t>
      </w:r>
      <w:r>
        <w:rPr>
          <w:rFonts w:hint="eastAsia" w:ascii="宋体" w:hAnsi="宋体"/>
          <w:sz w:val="24"/>
          <w:szCs w:val="24"/>
        </w:rPr>
        <w:t>合同生效后7个工作日内付总价款的20% 。经审核，本月计划支付设计费符合合同付款约定，后期申请资金支付时，我司会对付款申请、发票、流程等支付依据进行审核。</w:t>
      </w:r>
    </w:p>
    <w:p>
      <w:pPr>
        <w:pStyle w:val="22"/>
        <w:spacing w:before="156" w:beforeLines="50" w:after="156" w:afterLines="50" w:line="360" w:lineRule="auto"/>
        <w:ind w:firstLine="720" w:firstLineChars="300"/>
        <w:rPr>
          <w:rFonts w:ascii="宋体" w:hAnsi="宋体"/>
          <w:sz w:val="24"/>
          <w:szCs w:val="24"/>
          <w:lang w:bidi="zh-CN"/>
        </w:rPr>
      </w:pPr>
      <w:r>
        <w:rPr>
          <w:rFonts w:ascii="宋体" w:hAnsi="宋体"/>
          <w:sz w:val="24"/>
          <w:szCs w:val="24"/>
          <w:lang w:bidi="zh-CN"/>
        </w:rPr>
        <w:t>经审核，我司</w:t>
      </w:r>
      <w:r>
        <w:rPr>
          <w:rFonts w:hint="eastAsia" w:ascii="宋体" w:hAnsi="宋体"/>
          <w:sz w:val="24"/>
          <w:szCs w:val="24"/>
          <w:lang w:bidi="zh-CN"/>
        </w:rPr>
        <w:t>认为10</w:t>
      </w:r>
      <w:r>
        <w:rPr>
          <w:rFonts w:ascii="宋体" w:hAnsi="宋体"/>
          <w:sz w:val="24"/>
          <w:szCs w:val="24"/>
          <w:lang w:bidi="zh-CN"/>
        </w:rPr>
        <w:t>月份</w:t>
      </w:r>
      <w:r>
        <w:rPr>
          <w:rFonts w:hint="eastAsia" w:ascii="宋体" w:hAnsi="宋体"/>
          <w:bCs/>
          <w:color w:val="000000"/>
          <w:sz w:val="24"/>
          <w:szCs w:val="24"/>
          <w:lang w:bidi="zh-CN"/>
        </w:rPr>
        <w:t>规划设计部</w:t>
      </w:r>
      <w:r>
        <w:rPr>
          <w:rFonts w:hint="eastAsia" w:ascii="宋体" w:hAnsi="宋体"/>
          <w:sz w:val="24"/>
          <w:szCs w:val="24"/>
          <w:lang w:bidi="zh-CN"/>
        </w:rPr>
        <w:t>2</w:t>
      </w:r>
      <w:r>
        <w:rPr>
          <w:rFonts w:ascii="宋体" w:hAnsi="宋体"/>
          <w:sz w:val="24"/>
          <w:szCs w:val="24"/>
          <w:lang w:bidi="zh-CN"/>
        </w:rPr>
        <w:t>笔资金计划编制合理，</w:t>
      </w:r>
      <w:r>
        <w:rPr>
          <w:rFonts w:hint="eastAsia" w:ascii="宋体" w:hAnsi="宋体"/>
          <w:sz w:val="24"/>
          <w:szCs w:val="24"/>
          <w:lang w:bidi="zh-CN"/>
        </w:rPr>
        <w:t>符合相关合同的付款约定，现阶段进度与月度资金计划中列明的支付款项及支付比例基本吻合。待</w:t>
      </w:r>
      <w:r>
        <w:rPr>
          <w:rFonts w:ascii="宋体" w:hAnsi="宋体"/>
          <w:sz w:val="24"/>
          <w:szCs w:val="24"/>
          <w:lang w:bidi="zh-CN"/>
        </w:rPr>
        <w:t>项目公司</w:t>
      </w:r>
      <w:r>
        <w:rPr>
          <w:rFonts w:ascii="宋体" w:hAnsi="宋体"/>
          <w:sz w:val="24"/>
          <w:szCs w:val="24"/>
        </w:rPr>
        <w:t>后期申请相关款项</w:t>
      </w:r>
      <w:r>
        <w:rPr>
          <w:rFonts w:ascii="宋体" w:hAnsi="宋体"/>
          <w:sz w:val="24"/>
          <w:szCs w:val="24"/>
          <w:lang w:bidi="zh-CN"/>
        </w:rPr>
        <w:t>支付时，我司会对</w:t>
      </w:r>
      <w:r>
        <w:rPr>
          <w:rFonts w:hint="eastAsia" w:ascii="宋体" w:hAnsi="宋体"/>
          <w:sz w:val="24"/>
          <w:szCs w:val="24"/>
          <w:lang w:bidi="zh-CN"/>
        </w:rPr>
        <w:t>缴费通知单、</w:t>
      </w:r>
      <w:r>
        <w:rPr>
          <w:rFonts w:ascii="宋体" w:hAnsi="宋体"/>
          <w:sz w:val="24"/>
          <w:szCs w:val="24"/>
          <w:lang w:bidi="zh-CN"/>
        </w:rPr>
        <w:t>付款申请流程</w:t>
      </w:r>
      <w:r>
        <w:rPr>
          <w:rFonts w:hint="eastAsia" w:ascii="宋体" w:hAnsi="宋体"/>
          <w:sz w:val="24"/>
          <w:szCs w:val="24"/>
          <w:lang w:bidi="zh-CN"/>
        </w:rPr>
        <w:t>、收据或发票</w:t>
      </w:r>
      <w:r>
        <w:rPr>
          <w:rFonts w:ascii="宋体" w:hAnsi="宋体"/>
          <w:sz w:val="24"/>
          <w:szCs w:val="24"/>
          <w:lang w:bidi="zh-CN"/>
        </w:rPr>
        <w:t>等依据进行审核，严格把控，确保资金支付合理、合规。</w:t>
      </w:r>
    </w:p>
    <w:p>
      <w:pPr>
        <w:spacing w:before="156" w:beforeLines="50" w:after="156" w:afterLines="50" w:line="360" w:lineRule="auto"/>
        <w:ind w:left="225"/>
        <w:rPr>
          <w:rFonts w:ascii="宋体" w:hAnsi="宋体"/>
          <w:sz w:val="24"/>
          <w:szCs w:val="24"/>
          <w:lang w:bidi="zh-CN"/>
        </w:rPr>
      </w:pPr>
      <w:r>
        <w:rPr>
          <w:rFonts w:hint="eastAsia" w:ascii="宋体" w:hAnsi="宋体"/>
          <w:bCs/>
          <w:color w:val="000000"/>
          <w:sz w:val="24"/>
          <w:szCs w:val="24"/>
          <w:lang w:bidi="zh-CN"/>
        </w:rPr>
        <w:t>（二）</w:t>
      </w:r>
      <w:r>
        <w:rPr>
          <w:rFonts w:hint="eastAsia" w:ascii="宋体" w:hAnsi="宋体"/>
          <w:sz w:val="24"/>
          <w:szCs w:val="24"/>
          <w:lang w:bidi="zh-CN"/>
        </w:rPr>
        <w:t>合约管理部资金计划</w:t>
      </w:r>
    </w:p>
    <w:p>
      <w:pPr>
        <w:spacing w:before="156" w:beforeLines="50" w:after="156" w:afterLines="50" w:line="360" w:lineRule="auto"/>
        <w:ind w:firstLine="720" w:firstLineChars="300"/>
        <w:rPr>
          <w:rFonts w:ascii="宋体" w:hAnsi="宋体"/>
          <w:sz w:val="24"/>
          <w:szCs w:val="24"/>
        </w:rPr>
      </w:pPr>
      <w:r>
        <w:rPr>
          <w:rFonts w:ascii="宋体" w:hAnsi="宋体"/>
          <w:bCs/>
          <w:color w:val="000000"/>
          <w:sz w:val="24"/>
          <w:szCs w:val="24"/>
          <w:lang w:bidi="zh-CN"/>
        </w:rPr>
        <w:t>2020年</w:t>
      </w:r>
      <w:r>
        <w:rPr>
          <w:rFonts w:hint="eastAsia" w:ascii="宋体" w:hAnsi="宋体"/>
          <w:bCs/>
          <w:color w:val="000000"/>
          <w:sz w:val="24"/>
          <w:szCs w:val="24"/>
          <w:lang w:bidi="zh-CN"/>
        </w:rPr>
        <w:t>10</w:t>
      </w:r>
      <w:r>
        <w:rPr>
          <w:rFonts w:ascii="宋体" w:hAnsi="宋体"/>
          <w:bCs/>
          <w:color w:val="000000"/>
          <w:sz w:val="24"/>
          <w:szCs w:val="24"/>
          <w:lang w:bidi="zh-CN"/>
        </w:rPr>
        <w:t>月</w:t>
      </w:r>
      <w:r>
        <w:rPr>
          <w:rFonts w:hint="eastAsia" w:ascii="宋体" w:hAnsi="宋体"/>
          <w:bCs/>
          <w:color w:val="000000"/>
          <w:sz w:val="24"/>
          <w:szCs w:val="24"/>
          <w:lang w:bidi="zh-CN"/>
        </w:rPr>
        <w:t>合约管理部</w:t>
      </w:r>
      <w:r>
        <w:rPr>
          <w:rFonts w:ascii="宋体" w:hAnsi="宋体"/>
          <w:bCs/>
          <w:color w:val="000000"/>
          <w:sz w:val="24"/>
          <w:szCs w:val="24"/>
          <w:lang w:bidi="zh-CN"/>
        </w:rPr>
        <w:t>计划</w:t>
      </w:r>
      <w:r>
        <w:rPr>
          <w:rFonts w:hint="eastAsia" w:ascii="宋体" w:hAnsi="宋体"/>
          <w:bCs/>
          <w:color w:val="000000"/>
          <w:sz w:val="24"/>
          <w:szCs w:val="24"/>
          <w:lang w:bidi="zh-CN"/>
        </w:rPr>
        <w:t>支付</w:t>
      </w:r>
      <w:r>
        <w:rPr>
          <w:rFonts w:ascii="宋体" w:hAnsi="宋体"/>
          <w:sz w:val="24"/>
          <w:szCs w:val="24"/>
        </w:rPr>
        <w:t>共</w:t>
      </w:r>
      <w:r>
        <w:rPr>
          <w:rFonts w:hint="eastAsia" w:ascii="宋体" w:hAnsi="宋体"/>
          <w:sz w:val="24"/>
          <w:szCs w:val="24"/>
        </w:rPr>
        <w:t>6</w:t>
      </w:r>
      <w:r>
        <w:rPr>
          <w:rFonts w:ascii="宋体" w:hAnsi="宋体"/>
          <w:sz w:val="24"/>
          <w:szCs w:val="24"/>
        </w:rPr>
        <w:t>笔，合计</w:t>
      </w:r>
      <w:r>
        <w:rPr>
          <w:rFonts w:hint="eastAsia" w:ascii="宋体" w:hAnsi="宋体"/>
          <w:sz w:val="24"/>
          <w:szCs w:val="24"/>
        </w:rPr>
        <w:t>金额约24,335,842.29</w:t>
      </w:r>
      <w:r>
        <w:rPr>
          <w:rFonts w:ascii="宋体" w:hAnsi="宋体"/>
          <w:sz w:val="24"/>
          <w:szCs w:val="24"/>
        </w:rPr>
        <w:t>元，</w:t>
      </w:r>
      <w:r>
        <w:rPr>
          <w:rFonts w:hint="eastAsia" w:ascii="宋体" w:hAnsi="宋体"/>
          <w:sz w:val="24"/>
          <w:szCs w:val="24"/>
        </w:rPr>
        <w:t>为工程进度款</w:t>
      </w:r>
      <w:r>
        <w:rPr>
          <w:rFonts w:ascii="宋体" w:hAnsi="宋体"/>
          <w:sz w:val="24"/>
          <w:szCs w:val="24"/>
        </w:rPr>
        <w:t>。具体分析如下</w:t>
      </w:r>
      <w:r>
        <w:rPr>
          <w:rFonts w:hint="eastAsia" w:ascii="宋体" w:hAnsi="宋体"/>
          <w:sz w:val="24"/>
          <w:szCs w:val="24"/>
        </w:rPr>
        <w:t>：</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1）用款编号9计划支付江苏中禾建设有限公司一期试桩分包工程进度款480,914.32元。该合同于2020年8月签订，合同编号WJSZCDDDXM-Q1-JA-2020-07-0001，合同总金额82.00万元。截至9月30日，尚未支付合同款项，目前项目公司一期试桩分包工程正在施工。根据</w:t>
      </w:r>
      <w:r>
        <w:rPr>
          <w:rFonts w:ascii="宋体" w:hAnsi="宋体"/>
          <w:sz w:val="24"/>
          <w:szCs w:val="24"/>
        </w:rPr>
        <w:t>合同约定</w:t>
      </w:r>
      <w:r>
        <w:rPr>
          <w:rFonts w:hint="eastAsia" w:ascii="宋体" w:hAnsi="宋体"/>
          <w:sz w:val="24"/>
          <w:szCs w:val="24"/>
        </w:rPr>
        <w:t>本工程按月支付进度款，按当月完成的工作量并按合同约定的计价方式计价后，按其计价结果的70%支付，经审核，本月一期试桩分包工程资金支付计划累计支付达到58.65%，未超出本合同约定签约合同总价的95%，该笔资金计划合理，后期申请资金支付时，我司会对付款申请、发票、流程等支付依据进行审核。</w:t>
      </w:r>
    </w:p>
    <w:p>
      <w:pPr>
        <w:pStyle w:val="22"/>
        <w:spacing w:before="156" w:beforeLines="50" w:after="156" w:afterLines="50" w:line="360" w:lineRule="auto"/>
        <w:ind w:firstLine="480"/>
        <w:rPr>
          <w:rFonts w:ascii="宋体" w:hAnsi="宋体"/>
          <w:sz w:val="24"/>
          <w:szCs w:val="24"/>
        </w:rPr>
      </w:pPr>
      <w:r>
        <w:rPr>
          <w:rFonts w:hint="eastAsia" w:ascii="宋体" w:hAnsi="宋体"/>
          <w:sz w:val="24"/>
          <w:szCs w:val="24"/>
        </w:rPr>
        <w:t>（2）用款编号11计划支付江苏中禾建设有限公司售楼处桩基围护及土方分包工程进度款1，434，641.27元。该合同于2020年9月签订，合同编号WJSZCDDDXM-Q1-JA-2020-09-0014，合同总金额2,329,976.87元。截至9月30日，尚未支付合同款项，目前项目公司售楼处桩基围护及土方分包工程正在施工。根据</w:t>
      </w:r>
      <w:r>
        <w:rPr>
          <w:rFonts w:ascii="宋体" w:hAnsi="宋体"/>
          <w:sz w:val="24"/>
          <w:szCs w:val="24"/>
        </w:rPr>
        <w:t>合同约定</w:t>
      </w:r>
      <w:r>
        <w:rPr>
          <w:rFonts w:hint="eastAsia" w:ascii="宋体" w:hAnsi="宋体"/>
          <w:sz w:val="24"/>
          <w:szCs w:val="24"/>
        </w:rPr>
        <w:t>本工程按月支付进度款，按当月完成的工作量并按合同约定的计价方式计价后，按其计价结果的70%支付，单项工程竣工验收合格并取得专项质监验收表后支付至已完合同金额的80%，且结算完成后支付至结算总价的95%。经审核，本月售楼处桩基围护及土方分包工程资金支付计划累计支付达到61.57%，未超出本合同约定签约合同总价的95%。</w:t>
      </w:r>
    </w:p>
    <w:p>
      <w:pPr>
        <w:pStyle w:val="22"/>
        <w:spacing w:before="156" w:beforeLines="50" w:after="156" w:afterLines="50" w:line="360" w:lineRule="auto"/>
        <w:ind w:firstLine="480"/>
        <w:rPr>
          <w:rFonts w:ascii="宋体" w:hAnsi="宋体"/>
          <w:sz w:val="24"/>
          <w:szCs w:val="24"/>
        </w:rPr>
      </w:pPr>
      <w:r>
        <w:rPr>
          <w:rFonts w:hint="eastAsia" w:ascii="宋体" w:hAnsi="宋体"/>
          <w:sz w:val="24"/>
          <w:szCs w:val="24"/>
        </w:rPr>
        <w:t>（3）用款编号12计划支付江苏中禾建设有限公司一期场地平整和桩基分包工程进度款18,998,210.17元。该合同于2020年8月签订，合同编号WJSZCDDDXM-Q1-JA-2020-08-0013，合同总金额27,829,982.00元。截至9月30日，尚未支付合同款项，目前项目公司一期场地平整和桩基分包工程正在施工。根据</w:t>
      </w:r>
      <w:r>
        <w:rPr>
          <w:rFonts w:ascii="宋体" w:hAnsi="宋体"/>
          <w:sz w:val="24"/>
          <w:szCs w:val="24"/>
        </w:rPr>
        <w:t>合同约定</w:t>
      </w:r>
      <w:r>
        <w:rPr>
          <w:rFonts w:hint="eastAsia" w:ascii="宋体" w:hAnsi="宋体"/>
          <w:sz w:val="24"/>
          <w:szCs w:val="24"/>
        </w:rPr>
        <w:t>本工程按月支付进度款，按当月完成的工作量并按合同约定的计价方式计价后，按其计价结果的70%支付，单项工程竣工验收合格并取得专项质监验收表后支付至已完合同金额的80%，且结算完成后支付至结算总价的95%。经审核，本月一期场地平整和桩基分包工程资金支付计划累计支付达到68.27%，未超出本合同约定签约合同总价的95%。</w:t>
      </w:r>
    </w:p>
    <w:p>
      <w:pPr>
        <w:pStyle w:val="22"/>
        <w:spacing w:before="156" w:beforeLines="50" w:after="156" w:afterLines="50" w:line="360" w:lineRule="auto"/>
        <w:ind w:firstLine="480"/>
        <w:rPr>
          <w:rFonts w:ascii="宋体" w:hAnsi="宋体"/>
          <w:sz w:val="24"/>
          <w:szCs w:val="24"/>
        </w:rPr>
      </w:pPr>
      <w:r>
        <w:rPr>
          <w:rFonts w:hint="eastAsia" w:ascii="宋体" w:hAnsi="宋体"/>
          <w:sz w:val="24"/>
          <w:szCs w:val="24"/>
        </w:rPr>
        <w:t>（4）用款编号13计划支付江苏隆都建设工程有限公司售楼处总承包工程进度款280万元。经核查，该合同尚未签订，此金额为项目公司预估金额，待支付时，我司会依据已签订合同的付款条款严格执行。</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5）用款编号14计划支付普元电力发展有限公司二期临时用电分包工程进度款313,100.30元。该合同于2020年7月签订，合同编号WJSZCDDDXM-Q1-JA-2020-07-0008，合同总金额447,286.14元。截至9月30日，尚未支付合同款项，目前项目公司二期临时用电分包工程正在施工。根据</w:t>
      </w:r>
      <w:r>
        <w:rPr>
          <w:rFonts w:ascii="宋体" w:hAnsi="宋体"/>
          <w:sz w:val="24"/>
          <w:szCs w:val="24"/>
        </w:rPr>
        <w:t>合同约定</w:t>
      </w:r>
      <w:r>
        <w:rPr>
          <w:rFonts w:hint="eastAsia" w:ascii="宋体" w:hAnsi="宋体"/>
          <w:sz w:val="24"/>
          <w:szCs w:val="24"/>
        </w:rPr>
        <w:t>本工程按月支付进度款，按当月完成的工作量并按合同约定的计价方式计价后，按其计价结果的70%支付，工程竣工验收合格并取得质监验收表后支付至已完合同金额的80%；项目入伙并内部验收合格后支付至已完合同金额的90%,结算完成后支付至结算总价的95%，经审核，本月二期临时用电分包工程资金支付计划累计支付达到70%，未超出本合同约定签约合同总价的95%，该笔资金计划合理，后期申请资金支付时，我司会对付款申请、发票、流程等支付依据进行审核。</w:t>
      </w:r>
    </w:p>
    <w:p>
      <w:pPr>
        <w:pStyle w:val="22"/>
        <w:spacing w:before="156" w:beforeLines="50" w:after="156" w:afterLines="50" w:line="360" w:lineRule="auto"/>
        <w:ind w:firstLine="480"/>
        <w:rPr>
          <w:rFonts w:ascii="宋体" w:hAnsi="宋体"/>
          <w:sz w:val="24"/>
          <w:szCs w:val="24"/>
        </w:rPr>
      </w:pPr>
      <w:r>
        <w:rPr>
          <w:rFonts w:hint="eastAsia" w:ascii="宋体" w:hAnsi="宋体"/>
          <w:sz w:val="24"/>
          <w:szCs w:val="24"/>
        </w:rPr>
        <w:t>（6）用款编号15计划支付普元电力发展有限公司一期临时用电分包工程进度款308,976.23元。该合同于2020年7月签订，合同编号WJSZCDDDXM-Q1-JA-2020-07-0009，合同总金额441,394.61元。截至9月30日，尚未支付合同款项，目前项目公司一期临时用电分包工程正在施工。根据</w:t>
      </w:r>
      <w:r>
        <w:rPr>
          <w:rFonts w:ascii="宋体" w:hAnsi="宋体"/>
          <w:sz w:val="24"/>
          <w:szCs w:val="24"/>
        </w:rPr>
        <w:t>合同约定</w:t>
      </w:r>
      <w:r>
        <w:rPr>
          <w:rFonts w:hint="eastAsia" w:ascii="宋体" w:hAnsi="宋体"/>
          <w:sz w:val="24"/>
          <w:szCs w:val="24"/>
        </w:rPr>
        <w:t>本工程按月支付进度款，按当月完成的工作量并按合同约定的计价方式计价后，按其计价结果的70%支付，工程竣工验收合格并取得质监验收表后支付至已完合同金额的80%；项目入伙并内部验收合格后支付至已完合同金额的90%,结算完成后支付至结算总价的95%，经审核，本月一期临时用电分包工程资金支付计划累计支付达到70%，未超出本合同约定签约合同总价的95%，该笔资金计划合理，后期申请资金支付时，我司会对付款申请、发票、流程等支付依据进行审核。</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经审核，我司认为10月份合约管理</w:t>
      </w:r>
      <w:r>
        <w:rPr>
          <w:rFonts w:hint="eastAsia" w:ascii="宋体" w:hAnsi="宋体"/>
          <w:bCs/>
          <w:color w:val="000000"/>
          <w:sz w:val="24"/>
          <w:szCs w:val="24"/>
          <w:lang w:bidi="zh-CN"/>
        </w:rPr>
        <w:t>部的</w:t>
      </w:r>
      <w:r>
        <w:rPr>
          <w:rFonts w:hint="eastAsia" w:ascii="宋体" w:hAnsi="宋体"/>
          <w:sz w:val="24"/>
          <w:szCs w:val="24"/>
          <w:lang w:bidi="zh-CN"/>
        </w:rPr>
        <w:t>6笔资金计划编制合理，</w:t>
      </w:r>
      <w:bookmarkStart w:id="2" w:name="_GoBack"/>
      <w:r>
        <w:rPr>
          <w:rFonts w:hint="eastAsia" w:ascii="宋体" w:hAnsi="宋体"/>
          <w:sz w:val="24"/>
          <w:szCs w:val="24"/>
          <w:lang w:val="en-US" w:bidi="zh-CN"/>
        </w:rPr>
        <w:t>除</w:t>
      </w:r>
      <w:r>
        <w:rPr>
          <w:rFonts w:hint="eastAsia" w:ascii="宋体" w:hAnsi="宋体"/>
          <w:sz w:val="24"/>
          <w:szCs w:val="24"/>
        </w:rPr>
        <w:t>用款编号13</w:t>
      </w:r>
      <w:r>
        <w:rPr>
          <w:rFonts w:hint="eastAsia" w:ascii="宋体" w:hAnsi="宋体"/>
          <w:sz w:val="24"/>
          <w:szCs w:val="24"/>
          <w:lang w:val="en-US" w:eastAsia="zh-CN"/>
        </w:rPr>
        <w:t>外，其余5笔用款</w:t>
      </w:r>
      <w:r>
        <w:rPr>
          <w:rFonts w:hint="eastAsia" w:ascii="宋体" w:hAnsi="宋体"/>
          <w:sz w:val="24"/>
          <w:szCs w:val="24"/>
          <w:lang w:bidi="zh-CN"/>
        </w:rPr>
        <w:t>符合相关已签订合同的付款约定</w:t>
      </w:r>
      <w:bookmarkEnd w:id="2"/>
      <w:r>
        <w:rPr>
          <w:rFonts w:hint="eastAsia" w:ascii="宋体" w:hAnsi="宋体"/>
          <w:sz w:val="24"/>
          <w:szCs w:val="24"/>
          <w:lang w:bidi="zh-CN"/>
        </w:rPr>
        <w:t>，现阶段工程施工进度与月度资金计划中列明的支付款项及支付比例基本吻合。项目公司</w:t>
      </w:r>
      <w:r>
        <w:rPr>
          <w:rFonts w:hint="eastAsia" w:ascii="宋体" w:hAnsi="宋体"/>
          <w:sz w:val="24"/>
          <w:szCs w:val="24"/>
        </w:rPr>
        <w:t>后期申请</w:t>
      </w:r>
      <w:r>
        <w:rPr>
          <w:rFonts w:ascii="宋体" w:hAnsi="宋体"/>
          <w:sz w:val="24"/>
          <w:szCs w:val="24"/>
        </w:rPr>
        <w:t>相关款项</w:t>
      </w:r>
      <w:r>
        <w:rPr>
          <w:rFonts w:hint="eastAsia" w:ascii="宋体" w:hAnsi="宋体"/>
          <w:sz w:val="24"/>
          <w:szCs w:val="24"/>
          <w:lang w:bidi="zh-CN"/>
        </w:rPr>
        <w:t>支付时，我司会对付款申请、发票、流程、工程合同、现场签证等依据进行审核，确保资金支付合理、合规。</w:t>
      </w:r>
    </w:p>
    <w:p>
      <w:pPr>
        <w:spacing w:before="156" w:beforeLines="50" w:after="156" w:afterLines="50" w:line="360" w:lineRule="auto"/>
        <w:ind w:left="225"/>
        <w:rPr>
          <w:rFonts w:ascii="宋体" w:hAnsi="宋体"/>
          <w:bCs/>
          <w:color w:val="000000"/>
          <w:sz w:val="24"/>
          <w:szCs w:val="24"/>
          <w:lang w:bidi="zh-CN"/>
        </w:rPr>
      </w:pPr>
      <w:r>
        <w:rPr>
          <w:rFonts w:hint="eastAsia" w:ascii="宋体" w:hAnsi="宋体"/>
          <w:bCs/>
          <w:color w:val="000000"/>
          <w:sz w:val="24"/>
          <w:szCs w:val="24"/>
          <w:lang w:bidi="zh-CN"/>
        </w:rPr>
        <w:t>（三）营销策划部资金计划</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2020年10月份</w:t>
      </w:r>
      <w:r>
        <w:rPr>
          <w:rFonts w:hint="eastAsia" w:ascii="宋体" w:hAnsi="宋体"/>
          <w:bCs/>
          <w:color w:val="000000"/>
          <w:sz w:val="24"/>
          <w:szCs w:val="24"/>
          <w:lang w:bidi="zh-CN"/>
        </w:rPr>
        <w:t>营销策划部</w:t>
      </w:r>
      <w:r>
        <w:rPr>
          <w:rFonts w:hint="eastAsia" w:ascii="宋体" w:hAnsi="宋体"/>
          <w:sz w:val="24"/>
          <w:szCs w:val="24"/>
        </w:rPr>
        <w:t>申请5笔费用，合计金额352,402.00元，为全案企划推广及销售顾问整合服务合同、临时展厅零星物料费、城市打卡拍摄活动合同、人员报销等</w:t>
      </w:r>
      <w:r>
        <w:rPr>
          <w:rFonts w:ascii="宋体" w:hAnsi="宋体"/>
          <w:sz w:val="24"/>
          <w:szCs w:val="24"/>
        </w:rPr>
        <w:t>。具体分析如下</w:t>
      </w:r>
      <w:r>
        <w:rPr>
          <w:rFonts w:hint="eastAsia" w:ascii="宋体" w:hAnsi="宋体"/>
          <w:sz w:val="24"/>
          <w:szCs w:val="24"/>
        </w:rPr>
        <w:t>：</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（1）用款编号1计划支付上海红观广告有限公司“全案企划推广及销售顾问整合服务合同”服务款10万元。该合同于2020年9月签订，合同编号WJSZCDDDXM-Q1-XS-2020-08-0001 ，合同总金额120万元。截至9月30日，尚未支付合同款项，根据合同约定在合同期内，甲方应在每月的 15 日前支付上月的服务费。经审核，本月全案企划推广及销售顾问整合服务合同资金支付计划累计支付达到8.33%，符合合同付款约定，后期申请资金支付时，我司会对付款申请、发票、流程等支付依据进行审核。</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（2）用款编号2计划支付苏州工业园区多宝阁百货商行“盛泽项目2020年临时展厅零星物料（9月）购销合同”合同款13,775.00元。该合同于2020年9月签订，合同编号WJSZCDDDXM-Q1-XS-2020-09-0006 ，合同总金额13,775.00元。截至9月30日，尚未支付合同款项，根据合同约定本合同签订并且交货验收合格之日起 30 个工作日内支付合同总价的 100%。经审核，本月计划支付零星物料货款符合合同付款约定，后期申请资金支付时，我司会对付款申请、发票、流程等支付依据进行审核。</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（3）用款编号3计划支付姑苏区永誉工艺品商行“盛泽项目定制矿泉水（9月）制作费用9000.00元。经核查，该合同尚未签订，此金额为项目公司预估金额，待支付时，我司会依据已签订合同的付款条款严格执行。</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（4）用款编号4计划支付苏州红点公关策划有限公司“盛泽项目城市打卡拍摄活动合同”合同款29,627.00元该合同于2020年9月签订，合同编号WJSZCDDDXM-Q1-XS-2020-09-0007 ，合同总金额29,627.00元。截至9月30日，尚未支付合同款项，根据合同约定甲方在活动验收合格且收到乙方等额有效增值税专用发票后，30 日内支付总费用。经审核，本月计划支付活动策划费符合合同付款约定，后期申请资金支付时，我司会对付款申请、发票、流程等支付依据进行审核。</w:t>
      </w:r>
    </w:p>
    <w:p>
      <w:pPr>
        <w:pStyle w:val="2"/>
        <w:spacing w:before="156" w:beforeLines="50" w:after="156" w:afterLines="50" w:line="360" w:lineRule="auto"/>
        <w:ind w:firstLine="480" w:firstLineChars="200"/>
      </w:pPr>
      <w:r>
        <w:rPr>
          <w:rFonts w:hint="eastAsia" w:ascii="宋体" w:hAnsi="宋体"/>
          <w:sz w:val="24"/>
        </w:rPr>
        <w:t>（5）用款编号5计划支付营销策划部员工报销20万元，主要支出是</w:t>
      </w:r>
      <w:r>
        <w:rPr>
          <w:rFonts w:hint="eastAsia" w:ascii="宋体" w:hAnsi="宋体"/>
          <w:sz w:val="24"/>
          <w:lang w:bidi="zh-CN"/>
        </w:rPr>
        <w:t>差旅费，车辆费，招待费</w:t>
      </w:r>
      <w:r>
        <w:rPr>
          <w:rFonts w:hint="eastAsia" w:ascii="宋体" w:hAnsi="宋体"/>
          <w:sz w:val="24"/>
        </w:rPr>
        <w:t>等。</w:t>
      </w:r>
    </w:p>
    <w:p>
      <w:pPr>
        <w:spacing w:before="156" w:beforeLines="50" w:after="156" w:afterLines="50" w:line="360" w:lineRule="auto"/>
        <w:ind w:firstLine="600" w:firstLineChars="250"/>
        <w:rPr>
          <w:rFonts w:ascii="宋体" w:hAnsi="宋体"/>
          <w:sz w:val="24"/>
          <w:szCs w:val="24"/>
        </w:rPr>
      </w:pPr>
      <w:r>
        <w:rPr>
          <w:rFonts w:hint="eastAsia" w:ascii="宋体" w:hAnsi="宋体"/>
          <w:sz w:val="24"/>
          <w:szCs w:val="24"/>
          <w:lang w:bidi="zh-CN"/>
        </w:rPr>
        <w:t>经审核，我司认为10月份营销策划部5</w:t>
      </w:r>
      <w:r>
        <w:rPr>
          <w:rFonts w:ascii="宋体" w:hAnsi="宋体"/>
          <w:sz w:val="24"/>
          <w:szCs w:val="24"/>
          <w:lang w:bidi="zh-CN"/>
        </w:rPr>
        <w:t>笔资金计划编制合理</w:t>
      </w:r>
      <w:r>
        <w:rPr>
          <w:rFonts w:hint="eastAsia" w:ascii="宋体" w:hAnsi="宋体"/>
          <w:sz w:val="24"/>
          <w:szCs w:val="24"/>
          <w:lang w:bidi="zh-CN"/>
        </w:rPr>
        <w:t>，</w:t>
      </w:r>
      <w:r>
        <w:rPr>
          <w:rFonts w:hint="eastAsia" w:ascii="宋体" w:hAnsi="宋体"/>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pPr>
        <w:spacing w:before="156" w:beforeLines="50" w:after="156" w:afterLines="50" w:line="360" w:lineRule="auto"/>
        <w:ind w:left="225"/>
        <w:rPr>
          <w:rFonts w:ascii="宋体" w:hAnsi="宋体"/>
          <w:bCs/>
          <w:color w:val="000000"/>
          <w:sz w:val="24"/>
          <w:szCs w:val="24"/>
          <w:lang w:bidi="zh-CN"/>
        </w:rPr>
      </w:pPr>
      <w:r>
        <w:rPr>
          <w:rFonts w:hint="eastAsia" w:ascii="宋体" w:hAnsi="宋体"/>
          <w:bCs/>
          <w:color w:val="000000"/>
          <w:sz w:val="24"/>
          <w:szCs w:val="24"/>
          <w:lang w:bidi="zh-CN"/>
        </w:rPr>
        <w:t>（四）人事行政部资金计划</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2020年10月</w:t>
      </w:r>
      <w:r>
        <w:rPr>
          <w:rFonts w:ascii="宋体" w:hAnsi="宋体"/>
          <w:sz w:val="24"/>
          <w:szCs w:val="24"/>
        </w:rPr>
        <w:t>份</w:t>
      </w:r>
      <w:r>
        <w:rPr>
          <w:rFonts w:hint="eastAsia" w:ascii="宋体" w:hAnsi="宋体"/>
          <w:sz w:val="24"/>
          <w:szCs w:val="24"/>
        </w:rPr>
        <w:t>人事行政部计划共申请2笔，合计金额55万元，包括行政办公费、人员报销、员工工资，具体分析如下：</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（1）用款编号6计划支付员工工资5万，此金额为项目公司预估金额，待支付时，我司会依据劳动合同及工资表严格执行。</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（2）用款编号7为行政办公费预计50万元，主要支出是</w:t>
      </w:r>
      <w:r>
        <w:rPr>
          <w:rFonts w:hint="eastAsia" w:ascii="宋体" w:hAnsi="宋体"/>
          <w:sz w:val="24"/>
          <w:szCs w:val="24"/>
          <w:lang w:bidi="zh-CN"/>
        </w:rPr>
        <w:t>差旅费，车辆费，招待费、行政办公费</w:t>
      </w:r>
      <w:r>
        <w:rPr>
          <w:rFonts w:hint="eastAsia" w:ascii="宋体" w:hAnsi="宋体"/>
          <w:sz w:val="24"/>
          <w:szCs w:val="24"/>
        </w:rPr>
        <w:t>等。</w:t>
      </w:r>
    </w:p>
    <w:p>
      <w:pPr>
        <w:spacing w:before="156" w:beforeLines="50" w:after="156" w:afterLines="50" w:line="360" w:lineRule="auto"/>
        <w:ind w:firstLine="600" w:firstLineChars="250"/>
        <w:rPr>
          <w:rFonts w:ascii="宋体" w:hAnsi="宋体"/>
          <w:sz w:val="24"/>
          <w:szCs w:val="24"/>
        </w:rPr>
      </w:pPr>
      <w:r>
        <w:rPr>
          <w:rFonts w:ascii="宋体" w:hAnsi="宋体"/>
          <w:sz w:val="24"/>
          <w:szCs w:val="24"/>
          <w:lang w:bidi="zh-CN"/>
        </w:rPr>
        <w:t>经审核，我司认为</w:t>
      </w:r>
      <w:r>
        <w:rPr>
          <w:rFonts w:hint="eastAsia" w:ascii="宋体" w:hAnsi="宋体"/>
          <w:sz w:val="24"/>
          <w:szCs w:val="24"/>
          <w:lang w:bidi="zh-CN"/>
        </w:rPr>
        <w:t>10</w:t>
      </w:r>
      <w:r>
        <w:rPr>
          <w:rFonts w:ascii="宋体" w:hAnsi="宋体"/>
          <w:sz w:val="24"/>
          <w:szCs w:val="24"/>
          <w:lang w:bidi="zh-CN"/>
        </w:rPr>
        <w:t>月份</w:t>
      </w:r>
      <w:r>
        <w:rPr>
          <w:rFonts w:hint="eastAsia" w:ascii="宋体" w:hAnsi="宋体"/>
          <w:sz w:val="24"/>
          <w:szCs w:val="24"/>
          <w:lang w:bidi="zh-CN"/>
        </w:rPr>
        <w:t>人事行政部2</w:t>
      </w:r>
      <w:r>
        <w:rPr>
          <w:rFonts w:ascii="宋体" w:hAnsi="宋体"/>
          <w:sz w:val="24"/>
          <w:szCs w:val="24"/>
          <w:lang w:bidi="zh-CN"/>
        </w:rPr>
        <w:t>笔资金计划编制合理，公司</w:t>
      </w:r>
      <w:r>
        <w:rPr>
          <w:rFonts w:hint="eastAsia" w:ascii="宋体" w:hAnsi="宋体"/>
          <w:sz w:val="24"/>
          <w:szCs w:val="24"/>
        </w:rPr>
        <w:t>行政办公费、人员报销、员工工资</w:t>
      </w:r>
      <w:r>
        <w:rPr>
          <w:rFonts w:ascii="宋体" w:hAnsi="宋体"/>
          <w:sz w:val="24"/>
          <w:szCs w:val="24"/>
          <w:lang w:bidi="zh-CN"/>
        </w:rPr>
        <w:t>支出符合编制符合企业情况</w:t>
      </w:r>
      <w:r>
        <w:rPr>
          <w:rFonts w:ascii="宋体" w:hAnsi="宋体"/>
          <w:sz w:val="24"/>
          <w:szCs w:val="24"/>
        </w:rPr>
        <w:t>。</w:t>
      </w:r>
      <w:r>
        <w:rPr>
          <w:rFonts w:hint="eastAsia" w:ascii="宋体" w:hAnsi="宋体"/>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pPr>
        <w:spacing w:before="156" w:beforeLines="50" w:after="156" w:afterLines="50" w:line="360" w:lineRule="auto"/>
        <w:ind w:firstLine="241" w:firstLineChars="100"/>
        <w:rPr>
          <w:rFonts w:ascii="宋体" w:hAnsi="宋体"/>
          <w:b/>
          <w:bCs/>
          <w:color w:val="000000"/>
          <w:sz w:val="24"/>
          <w:szCs w:val="24"/>
          <w:lang w:bidi="zh-CN"/>
        </w:rPr>
      </w:pPr>
      <w:r>
        <w:rPr>
          <w:rFonts w:hint="eastAsia" w:ascii="宋体" w:hAnsi="宋体"/>
          <w:b/>
          <w:bCs/>
          <w:color w:val="000000"/>
          <w:sz w:val="24"/>
          <w:szCs w:val="24"/>
          <w:lang w:bidi="zh-CN"/>
        </w:rPr>
        <w:t>五、结论：</w:t>
      </w:r>
    </w:p>
    <w:p>
      <w:pPr>
        <w:spacing w:before="156" w:beforeLines="50" w:after="156" w:afterLines="50" w:line="360" w:lineRule="auto"/>
        <w:ind w:firstLine="480" w:firstLineChars="200"/>
        <w:rPr>
          <w:rFonts w:ascii="宋体" w:hAnsi="宋体"/>
          <w:b/>
          <w:color w:val="000000"/>
          <w:sz w:val="24"/>
          <w:lang w:bidi="zh-CN"/>
        </w:rPr>
      </w:pPr>
      <w:r>
        <w:rPr>
          <w:rFonts w:hint="eastAsia" w:ascii="宋体" w:hAnsi="宋体"/>
          <w:bCs/>
          <w:color w:val="000000"/>
          <w:sz w:val="24"/>
          <w:szCs w:val="24"/>
          <w:lang w:bidi="zh-CN"/>
        </w:rPr>
        <w:t>本次苏州星盛房地产开发有限公司申报的10</w:t>
      </w:r>
      <w:r>
        <w:rPr>
          <w:rFonts w:ascii="宋体" w:hAnsi="宋体"/>
          <w:bCs/>
          <w:color w:val="000000"/>
          <w:sz w:val="24"/>
          <w:szCs w:val="24"/>
          <w:lang w:bidi="zh-CN"/>
        </w:rPr>
        <w:t>月资金计</w:t>
      </w:r>
      <w:r>
        <w:rPr>
          <w:rFonts w:hint="eastAsia" w:ascii="宋体" w:hAnsi="宋体"/>
          <w:bCs/>
          <w:color w:val="000000"/>
          <w:sz w:val="24"/>
          <w:szCs w:val="24"/>
          <w:lang w:bidi="zh-CN"/>
        </w:rPr>
        <w:t>划</w:t>
      </w:r>
      <w:r>
        <w:rPr>
          <w:rFonts w:ascii="宋体" w:hAnsi="宋体"/>
          <w:bCs/>
          <w:color w:val="000000"/>
          <w:sz w:val="24"/>
          <w:szCs w:val="24"/>
          <w:lang w:bidi="zh-CN"/>
        </w:rPr>
        <w:t>包含</w:t>
      </w:r>
      <w:r>
        <w:rPr>
          <w:rFonts w:hint="eastAsia" w:ascii="宋体" w:hAnsi="宋体"/>
          <w:bCs/>
          <w:color w:val="000000"/>
          <w:sz w:val="24"/>
          <w:szCs w:val="24"/>
          <w:lang w:bidi="zh-CN"/>
        </w:rPr>
        <w:t>四</w:t>
      </w:r>
      <w:r>
        <w:rPr>
          <w:rFonts w:ascii="宋体" w:hAnsi="宋体"/>
          <w:bCs/>
          <w:color w:val="000000"/>
          <w:sz w:val="24"/>
          <w:szCs w:val="24"/>
          <w:lang w:bidi="zh-CN"/>
        </w:rPr>
        <w:t>大部分，分别为</w:t>
      </w:r>
      <w:r>
        <w:rPr>
          <w:rFonts w:hint="eastAsia" w:ascii="宋体" w:hAnsi="宋体"/>
          <w:bCs/>
          <w:color w:val="000000"/>
          <w:sz w:val="24"/>
          <w:szCs w:val="24"/>
          <w:lang w:bidi="zh-CN"/>
        </w:rPr>
        <w:t>规划设计</w:t>
      </w:r>
      <w:r>
        <w:rPr>
          <w:rFonts w:ascii="宋体" w:hAnsi="宋体"/>
          <w:bCs/>
          <w:color w:val="000000"/>
          <w:sz w:val="24"/>
          <w:szCs w:val="24"/>
          <w:lang w:bidi="zh-CN"/>
        </w:rPr>
        <w:t>部、</w:t>
      </w:r>
      <w:r>
        <w:rPr>
          <w:rFonts w:hint="eastAsia" w:ascii="宋体" w:hAnsi="宋体"/>
          <w:bCs/>
          <w:color w:val="000000"/>
          <w:sz w:val="24"/>
          <w:szCs w:val="24"/>
          <w:lang w:bidi="zh-CN"/>
        </w:rPr>
        <w:t>合约管理部、营销策划部、人事行政部四</w:t>
      </w:r>
      <w:r>
        <w:rPr>
          <w:rFonts w:ascii="宋体" w:hAnsi="宋体"/>
          <w:bCs/>
          <w:color w:val="000000"/>
          <w:sz w:val="24"/>
          <w:szCs w:val="24"/>
          <w:lang w:bidi="zh-CN"/>
        </w:rPr>
        <w:t>个</w:t>
      </w:r>
      <w:r>
        <w:rPr>
          <w:rFonts w:hint="eastAsia" w:ascii="宋体" w:hAnsi="宋体"/>
          <w:bCs/>
          <w:color w:val="000000"/>
          <w:sz w:val="24"/>
          <w:szCs w:val="24"/>
          <w:lang w:bidi="zh-CN"/>
        </w:rPr>
        <w:t>部门。</w:t>
      </w:r>
      <w:r>
        <w:rPr>
          <w:rFonts w:ascii="宋体" w:hAnsi="宋体"/>
          <w:bCs/>
          <w:color w:val="000000"/>
          <w:sz w:val="24"/>
          <w:szCs w:val="24"/>
          <w:lang w:bidi="zh-CN"/>
        </w:rPr>
        <w:t>分类信息明确，直观，符合项目实际情况。费用明细与现场实际情况基本吻合</w:t>
      </w:r>
      <w:r>
        <w:rPr>
          <w:rFonts w:hint="eastAsia" w:ascii="宋体" w:hAnsi="宋体"/>
          <w:bCs/>
          <w:color w:val="000000"/>
          <w:sz w:val="24"/>
          <w:szCs w:val="24"/>
          <w:lang w:bidi="zh-CN"/>
        </w:rPr>
        <w:t>，资金计划编制基本合理，我司拟同意项目公司10</w:t>
      </w:r>
      <w:r>
        <w:rPr>
          <w:rFonts w:ascii="宋体" w:hAnsi="宋体"/>
          <w:bCs/>
          <w:color w:val="000000"/>
          <w:sz w:val="24"/>
          <w:szCs w:val="24"/>
          <w:lang w:bidi="zh-CN"/>
        </w:rPr>
        <w:t>月</w:t>
      </w:r>
      <w:r>
        <w:rPr>
          <w:rFonts w:hint="eastAsia" w:ascii="宋体" w:hAnsi="宋体"/>
          <w:bCs/>
          <w:color w:val="000000"/>
          <w:sz w:val="24"/>
          <w:szCs w:val="24"/>
          <w:lang w:bidi="zh-CN"/>
        </w:rPr>
        <w:t>份资金计划，并以此作为付款的依据。待实际支付时，我司人员将对相关付款资料的合理、合规性一一核实，据实支付，请审批。</w:t>
      </w:r>
    </w:p>
    <w:p>
      <w:pPr>
        <w:spacing w:line="360" w:lineRule="auto"/>
        <w:ind w:firstLine="5060" w:firstLineChars="2100"/>
        <w:rPr>
          <w:rFonts w:ascii="宋体" w:hAnsi="宋体"/>
          <w:bCs/>
          <w:color w:val="000000"/>
          <w:sz w:val="24"/>
          <w:lang w:bidi="zh-CN"/>
        </w:rPr>
      </w:pPr>
      <w:r>
        <w:rPr>
          <w:rFonts w:hint="eastAsia" w:ascii="宋体" w:hAnsi="宋体"/>
          <w:b/>
          <w:color w:val="000000"/>
          <w:sz w:val="24"/>
          <w:lang w:bidi="zh-CN"/>
        </w:rPr>
        <w:t xml:space="preserve">      </w:t>
      </w:r>
      <w:r>
        <w:rPr>
          <w:rFonts w:hint="eastAsia" w:ascii="宋体" w:hAnsi="宋体"/>
          <w:bCs/>
          <w:color w:val="000000"/>
          <w:sz w:val="24"/>
          <w:lang w:bidi="zh-CN"/>
        </w:rPr>
        <w:t xml:space="preserve"> 北京康信君安资产管理有限公司</w:t>
      </w:r>
    </w:p>
    <w:p>
      <w:pPr>
        <w:spacing w:line="360" w:lineRule="auto"/>
        <w:ind w:firstLine="5040" w:firstLineChars="2100"/>
        <w:rPr>
          <w:rFonts w:ascii="宋体" w:hAnsi="宋体"/>
          <w:bCs/>
          <w:color w:val="000000"/>
          <w:sz w:val="24"/>
          <w:lang w:bidi="zh-CN"/>
        </w:rPr>
      </w:pPr>
      <w:r>
        <w:rPr>
          <w:rFonts w:hint="eastAsia" w:ascii="宋体" w:hAnsi="宋体"/>
          <w:bCs/>
          <w:color w:val="000000"/>
          <w:sz w:val="24"/>
          <w:lang w:bidi="zh-CN"/>
        </w:rPr>
        <w:t xml:space="preserve"> </w:t>
      </w:r>
      <w:r>
        <w:rPr>
          <w:rFonts w:ascii="宋体" w:hAnsi="宋体"/>
          <w:bCs/>
          <w:color w:val="000000"/>
          <w:sz w:val="24"/>
          <w:lang w:bidi="zh-CN"/>
        </w:rPr>
        <w:t xml:space="preserve">           </w:t>
      </w:r>
      <w:r>
        <w:rPr>
          <w:rFonts w:hint="eastAsia" w:ascii="宋体" w:hAnsi="宋体"/>
          <w:bCs/>
          <w:color w:val="000000"/>
          <w:sz w:val="24"/>
          <w:lang w:bidi="zh-CN"/>
        </w:rPr>
        <w:t>红星苏州盛泽项目组</w:t>
      </w:r>
    </w:p>
    <w:p>
      <w:pPr>
        <w:spacing w:before="156" w:beforeLines="50" w:line="360" w:lineRule="auto"/>
        <w:ind w:left="420" w:leftChars="200" w:firstLine="482" w:firstLineChars="200"/>
        <w:rPr>
          <w:rFonts w:ascii="宋体" w:hAnsi="宋体"/>
          <w:b/>
          <w:color w:val="000000"/>
          <w:sz w:val="24"/>
          <w:lang w:bidi="zh-CN"/>
        </w:rPr>
      </w:pPr>
      <w:r>
        <w:rPr>
          <w:rFonts w:hint="eastAsia" w:ascii="宋体" w:hAnsi="宋体"/>
          <w:b/>
          <w:color w:val="000000"/>
          <w:sz w:val="24"/>
          <w:lang w:bidi="zh-CN"/>
        </w:rPr>
        <w:t xml:space="preserve">                                           </w:t>
      </w:r>
      <w:r>
        <w:rPr>
          <w:rFonts w:ascii="宋体" w:hAnsi="宋体"/>
          <w:b/>
          <w:color w:val="000000"/>
          <w:sz w:val="24"/>
          <w:lang w:bidi="zh-CN"/>
        </w:rPr>
        <w:t xml:space="preserve">  </w:t>
      </w:r>
      <w:r>
        <w:rPr>
          <w:rFonts w:hint="eastAsia" w:ascii="宋体" w:hAnsi="宋体"/>
          <w:b/>
          <w:color w:val="000000"/>
          <w:sz w:val="24"/>
          <w:lang w:bidi="zh-CN"/>
        </w:rPr>
        <w:t xml:space="preserve">   </w:t>
      </w:r>
      <w:r>
        <w:rPr>
          <w:rFonts w:hint="eastAsia" w:ascii="宋体" w:hAnsi="宋体"/>
          <w:color w:val="000000"/>
          <w:sz w:val="24"/>
          <w:lang w:bidi="zh-CN"/>
        </w:rPr>
        <w:t xml:space="preserve"> 20</w:t>
      </w:r>
      <w:r>
        <w:rPr>
          <w:rFonts w:ascii="宋体" w:hAnsi="宋体"/>
          <w:color w:val="000000"/>
          <w:sz w:val="24"/>
          <w:lang w:bidi="zh-CN"/>
        </w:rPr>
        <w:t>20</w:t>
      </w:r>
      <w:r>
        <w:rPr>
          <w:rFonts w:hint="eastAsia" w:ascii="宋体" w:hAnsi="宋体"/>
          <w:color w:val="000000"/>
          <w:sz w:val="24"/>
          <w:lang w:bidi="zh-CN"/>
        </w:rPr>
        <w:t>年10</w:t>
      </w:r>
      <w:r>
        <w:rPr>
          <w:rFonts w:ascii="宋体" w:hAnsi="宋体"/>
          <w:color w:val="000000"/>
          <w:sz w:val="24"/>
          <w:lang w:bidi="zh-CN"/>
        </w:rPr>
        <w:t>月</w:t>
      </w:r>
      <w:r>
        <w:rPr>
          <w:rFonts w:hint="eastAsia" w:ascii="宋体" w:hAnsi="宋体"/>
          <w:color w:val="000000"/>
          <w:sz w:val="24"/>
          <w:lang w:bidi="zh-CN"/>
        </w:rPr>
        <w:t>12</w:t>
      </w:r>
      <w:r>
        <w:rPr>
          <w:rFonts w:ascii="宋体" w:hAnsi="宋体"/>
          <w:color w:val="000000"/>
          <w:sz w:val="24"/>
          <w:lang w:bidi="zh-CN"/>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701"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mSwMQAgAABwQAAA4AAABkcnMvZTJvRG9jLnhtbK1TzY7TMBC+I/EO&#10;lu80aRGrbt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8JksDEAIAAAcEAAAOAAAAAAAAAAEAIAAA&#10;AB8BAABkcnMvZTJvRG9jLnhtbFBLBQYAAAAABgAGAFkBAAChBQ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240" w:beforeLines="100"/>
      <w:jc w:val="center"/>
    </w:pPr>
    <w:r>
      <w:rPr>
        <w:rFonts w:hint="eastAsia" w:ascii="宋体" w:hAnsi="宋体" w:cs="宋体"/>
        <w:sz w:val="18"/>
        <w:szCs w:val="18"/>
      </w:rPr>
      <w:t>2020年10月资金计划审核说明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240" w:beforeLines="100"/>
      <w:jc w:val="center"/>
    </w:pPr>
    <w:r>
      <w:rPr>
        <w:rFonts w:hint="eastAsia" w:ascii="宋体" w:hAnsi="宋体" w:cs="宋体"/>
        <w:sz w:val="18"/>
        <w:szCs w:val="18"/>
      </w:rPr>
      <w:t>2020年10月资金计划审核说明</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drawing>
        <wp:inline distT="0" distB="0" distL="0" distR="0">
          <wp:extent cx="6188710" cy="426085"/>
          <wp:effectExtent l="0" t="0" r="8890" b="5715"/>
          <wp:docPr id="3"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张津夷\工作\08公司宣传\公司VI设计&amp;名片\20200907康信君安报告封面\康信君安信纸20200906-简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188710" cy="42645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433900"/>
    <w:multiLevelType w:val="singleLevel"/>
    <w:tmpl w:val="F5433900"/>
    <w:lvl w:ilvl="0" w:tentative="0">
      <w:start w:val="1"/>
      <w:numFmt w:val="chineseCounting"/>
      <w:suff w:val="nothing"/>
      <w:lvlText w:val="（%1）"/>
      <w:lvlJc w:val="left"/>
      <w:pPr>
        <w:ind w:left="225" w:firstLine="0"/>
      </w:pPr>
      <w:rPr>
        <w:rFonts w:hint="eastAsia"/>
      </w:rPr>
    </w:lvl>
  </w:abstractNum>
  <w:abstractNum w:abstractNumId="1">
    <w:nsid w:val="1F5288DA"/>
    <w:multiLevelType w:val="singleLevel"/>
    <w:tmpl w:val="1F5288DA"/>
    <w:lvl w:ilvl="0" w:tentative="0">
      <w:start w:val="1"/>
      <w:numFmt w:val="chineseCounting"/>
      <w:suff w:val="nothing"/>
      <w:lvlText w:val="%1、"/>
      <w:lvlJc w:val="left"/>
      <w:rPr>
        <w:rFonts w:hint="eastAsia"/>
      </w:rPr>
    </w:lvl>
  </w:abstractNum>
  <w:abstractNum w:abstractNumId="2">
    <w:nsid w:val="74E1A133"/>
    <w:multiLevelType w:val="singleLevel"/>
    <w:tmpl w:val="74E1A133"/>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D1761"/>
    <w:rsid w:val="00163E38"/>
    <w:rsid w:val="003F7A43"/>
    <w:rsid w:val="0048705F"/>
    <w:rsid w:val="005E3750"/>
    <w:rsid w:val="00614021"/>
    <w:rsid w:val="00626167"/>
    <w:rsid w:val="00671AAB"/>
    <w:rsid w:val="007461B7"/>
    <w:rsid w:val="00756FA2"/>
    <w:rsid w:val="009C3196"/>
    <w:rsid w:val="00BA0515"/>
    <w:rsid w:val="00CD7511"/>
    <w:rsid w:val="04143CD3"/>
    <w:rsid w:val="04982717"/>
    <w:rsid w:val="063D1761"/>
    <w:rsid w:val="07E03F89"/>
    <w:rsid w:val="08645D8D"/>
    <w:rsid w:val="08EE1EC1"/>
    <w:rsid w:val="0A0A161B"/>
    <w:rsid w:val="0CAA3E33"/>
    <w:rsid w:val="0DEB56BA"/>
    <w:rsid w:val="0E741992"/>
    <w:rsid w:val="16D33883"/>
    <w:rsid w:val="178873E1"/>
    <w:rsid w:val="180A04EA"/>
    <w:rsid w:val="1A720328"/>
    <w:rsid w:val="1ABB7E35"/>
    <w:rsid w:val="1E2D3E92"/>
    <w:rsid w:val="21C954A0"/>
    <w:rsid w:val="29472548"/>
    <w:rsid w:val="2A741F54"/>
    <w:rsid w:val="2A9918BD"/>
    <w:rsid w:val="2E243F4F"/>
    <w:rsid w:val="312D01C3"/>
    <w:rsid w:val="33451765"/>
    <w:rsid w:val="351831C5"/>
    <w:rsid w:val="3552414A"/>
    <w:rsid w:val="35826B17"/>
    <w:rsid w:val="38D7138E"/>
    <w:rsid w:val="3B5D6BA9"/>
    <w:rsid w:val="3DBF27E5"/>
    <w:rsid w:val="407961B2"/>
    <w:rsid w:val="437C7673"/>
    <w:rsid w:val="466923B3"/>
    <w:rsid w:val="4F4E1675"/>
    <w:rsid w:val="545641A1"/>
    <w:rsid w:val="54BD1A39"/>
    <w:rsid w:val="59DE52E9"/>
    <w:rsid w:val="5BE371E3"/>
    <w:rsid w:val="60F75F19"/>
    <w:rsid w:val="62DD3AEC"/>
    <w:rsid w:val="6A977F0E"/>
    <w:rsid w:val="6AD54014"/>
    <w:rsid w:val="6C9C7B61"/>
    <w:rsid w:val="6E906EBB"/>
    <w:rsid w:val="73F773CD"/>
    <w:rsid w:val="7414318F"/>
    <w:rsid w:val="7586575E"/>
    <w:rsid w:val="761B4740"/>
    <w:rsid w:val="771B4DDD"/>
    <w:rsid w:val="7F522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99"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paragraph" w:styleId="5">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szCs w:val="24"/>
    </w:rPr>
  </w:style>
  <w:style w:type="paragraph" w:styleId="3">
    <w:name w:val="Body Text"/>
    <w:basedOn w:val="1"/>
    <w:semiHidden/>
    <w:unhideWhenUsed/>
    <w:qFormat/>
    <w:uiPriority w:val="99"/>
    <w:pPr>
      <w:spacing w:after="120"/>
    </w:pPr>
  </w:style>
  <w:style w:type="paragraph" w:styleId="6">
    <w:name w:val="annotation text"/>
    <w:basedOn w:val="1"/>
    <w:link w:val="24"/>
    <w:qFormat/>
    <w:uiPriority w:val="0"/>
    <w:pPr>
      <w:jc w:val="left"/>
    </w:pPr>
  </w:style>
  <w:style w:type="paragraph" w:styleId="7">
    <w:name w:val="Balloon Text"/>
    <w:basedOn w:val="1"/>
    <w:link w:val="23"/>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annotation subject"/>
    <w:basedOn w:val="6"/>
    <w:next w:val="6"/>
    <w:link w:val="25"/>
    <w:qFormat/>
    <w:uiPriority w:val="0"/>
    <w:rPr>
      <w:b/>
      <w:bCs/>
    </w:rPr>
  </w:style>
  <w:style w:type="character" w:styleId="13">
    <w:name w:val="Strong"/>
    <w:basedOn w:val="12"/>
    <w:qFormat/>
    <w:uiPriority w:val="0"/>
    <w:rPr>
      <w:rFonts w:hint="default" w:ascii="Verdana" w:hAnsi="Verdana" w:cs="Verdana"/>
      <w:b/>
      <w:color w:val="FFFFFF"/>
      <w:sz w:val="18"/>
      <w:szCs w:val="18"/>
      <w:shd w:val="clear" w:color="auto" w:fill="000080"/>
    </w:rPr>
  </w:style>
  <w:style w:type="character" w:styleId="14">
    <w:name w:val="FollowedHyperlink"/>
    <w:basedOn w:val="12"/>
    <w:semiHidden/>
    <w:unhideWhenUsed/>
    <w:uiPriority w:val="0"/>
    <w:rPr>
      <w:color w:val="1F8CCC"/>
      <w:u w:val="none"/>
    </w:rPr>
  </w:style>
  <w:style w:type="character" w:styleId="15">
    <w:name w:val="Emphasis"/>
    <w:basedOn w:val="12"/>
    <w:qFormat/>
    <w:uiPriority w:val="0"/>
    <w:rPr>
      <w:shd w:val="clear" w:color="auto" w:fill="C5C5C5"/>
    </w:rPr>
  </w:style>
  <w:style w:type="character" w:styleId="16">
    <w:name w:val="HTML Definition"/>
    <w:basedOn w:val="12"/>
    <w:semiHidden/>
    <w:unhideWhenUsed/>
    <w:qFormat/>
    <w:uiPriority w:val="0"/>
    <w:rPr>
      <w:i/>
      <w:bdr w:val="single" w:color="ACACAC" w:sz="6" w:space="0"/>
      <w:shd w:val="clear" w:color="auto" w:fill="FFFFFF"/>
    </w:rPr>
  </w:style>
  <w:style w:type="character" w:styleId="17">
    <w:name w:val="Hyperlink"/>
    <w:basedOn w:val="12"/>
    <w:semiHidden/>
    <w:unhideWhenUsed/>
    <w:qFormat/>
    <w:uiPriority w:val="0"/>
    <w:rPr>
      <w:color w:val="1F8CCC"/>
      <w:u w:val="none"/>
    </w:rPr>
  </w:style>
  <w:style w:type="character" w:styleId="18">
    <w:name w:val="HTML Code"/>
    <w:basedOn w:val="12"/>
    <w:semiHidden/>
    <w:unhideWhenUsed/>
    <w:qFormat/>
    <w:uiPriority w:val="0"/>
    <w:rPr>
      <w:rFonts w:ascii="微软雅黑" w:hAnsi="微软雅黑" w:eastAsia="微软雅黑" w:cs="微软雅黑"/>
      <w:sz w:val="21"/>
      <w:szCs w:val="21"/>
    </w:rPr>
  </w:style>
  <w:style w:type="character" w:styleId="19">
    <w:name w:val="annotation reference"/>
    <w:basedOn w:val="12"/>
    <w:qFormat/>
    <w:uiPriority w:val="0"/>
    <w:rPr>
      <w:sz w:val="21"/>
      <w:szCs w:val="21"/>
    </w:rPr>
  </w:style>
  <w:style w:type="character" w:styleId="20">
    <w:name w:val="HTML Keyboard"/>
    <w:basedOn w:val="12"/>
    <w:semiHidden/>
    <w:unhideWhenUsed/>
    <w:qFormat/>
    <w:uiPriority w:val="0"/>
    <w:rPr>
      <w:rFonts w:ascii="monospace" w:hAnsi="monospace" w:eastAsia="monospace" w:cs="monospace"/>
      <w:sz w:val="21"/>
      <w:szCs w:val="21"/>
    </w:rPr>
  </w:style>
  <w:style w:type="character" w:styleId="21">
    <w:name w:val="HTML Sample"/>
    <w:basedOn w:val="12"/>
    <w:semiHidden/>
    <w:unhideWhenUsed/>
    <w:qFormat/>
    <w:uiPriority w:val="0"/>
    <w:rPr>
      <w:rFonts w:hint="default" w:ascii="monospace" w:hAnsi="monospace" w:eastAsia="monospace" w:cs="monospace"/>
      <w:sz w:val="21"/>
      <w:szCs w:val="21"/>
    </w:rPr>
  </w:style>
  <w:style w:type="paragraph" w:styleId="22">
    <w:name w:val="List Paragraph"/>
    <w:basedOn w:val="1"/>
    <w:qFormat/>
    <w:uiPriority w:val="99"/>
    <w:pPr>
      <w:ind w:firstLine="420" w:firstLineChars="200"/>
    </w:pPr>
  </w:style>
  <w:style w:type="character" w:customStyle="1" w:styleId="23">
    <w:name w:val="批注框文本 Char"/>
    <w:basedOn w:val="12"/>
    <w:link w:val="7"/>
    <w:qFormat/>
    <w:uiPriority w:val="0"/>
    <w:rPr>
      <w:kern w:val="2"/>
      <w:sz w:val="18"/>
      <w:szCs w:val="18"/>
    </w:rPr>
  </w:style>
  <w:style w:type="character" w:customStyle="1" w:styleId="24">
    <w:name w:val="批注文字 Char"/>
    <w:basedOn w:val="12"/>
    <w:link w:val="6"/>
    <w:qFormat/>
    <w:uiPriority w:val="0"/>
    <w:rPr>
      <w:kern w:val="2"/>
      <w:sz w:val="21"/>
      <w:szCs w:val="22"/>
    </w:rPr>
  </w:style>
  <w:style w:type="character" w:customStyle="1" w:styleId="25">
    <w:name w:val="批注主题 Char"/>
    <w:basedOn w:val="24"/>
    <w:link w:val="10"/>
    <w:qFormat/>
    <w:uiPriority w:val="0"/>
    <w:rPr>
      <w:b/>
      <w:bCs/>
      <w:kern w:val="2"/>
      <w:sz w:val="21"/>
      <w:szCs w:val="22"/>
    </w:rPr>
  </w:style>
  <w:style w:type="character" w:customStyle="1" w:styleId="26">
    <w:name w:val="selectedtreerow_lor"/>
    <w:basedOn w:val="12"/>
    <w:uiPriority w:val="0"/>
  </w:style>
  <w:style w:type="character" w:customStyle="1" w:styleId="27">
    <w:name w:val="selectedtreerow_lor1"/>
    <w:basedOn w:val="12"/>
    <w:qFormat/>
    <w:uiPriority w:val="0"/>
    <w:rPr>
      <w:rFonts w:ascii="Tahoma" w:hAnsi="Tahoma" w:eastAsia="Tahoma" w:cs="Tahoma"/>
      <w:color w:val="000000"/>
      <w:sz w:val="18"/>
      <w:szCs w:val="18"/>
      <w:shd w:val="clear" w:color="auto" w:fill="ACDAF0"/>
    </w:rPr>
  </w:style>
  <w:style w:type="character" w:customStyle="1" w:styleId="28">
    <w:name w:val="selectedtreerow_lor2"/>
    <w:basedOn w:val="12"/>
    <w:qFormat/>
    <w:uiPriority w:val="0"/>
    <w:rPr>
      <w:rFonts w:ascii="Arial" w:hAnsi="Arial" w:cs="Arial"/>
      <w:color w:val="000000"/>
      <w:sz w:val="19"/>
      <w:szCs w:val="19"/>
      <w:shd w:val="clear" w:color="auto" w:fill="FFF3A1"/>
    </w:rPr>
  </w:style>
  <w:style w:type="character" w:customStyle="1" w:styleId="29">
    <w:name w:val="selectedtreerow"/>
    <w:basedOn w:val="12"/>
    <w:qFormat/>
    <w:uiPriority w:val="0"/>
  </w:style>
  <w:style w:type="character" w:customStyle="1" w:styleId="30">
    <w:name w:val="selectedtreerow1"/>
    <w:basedOn w:val="12"/>
    <w:qFormat/>
    <w:uiPriority w:val="0"/>
    <w:rPr>
      <w:rFonts w:hint="default" w:ascii="Tahoma" w:hAnsi="Tahoma" w:eastAsia="Tahoma" w:cs="Tahoma"/>
      <w:color w:val="000000"/>
      <w:sz w:val="18"/>
      <w:szCs w:val="18"/>
      <w:shd w:val="clear" w:color="auto" w:fill="ACDAF0"/>
    </w:rPr>
  </w:style>
  <w:style w:type="character" w:customStyle="1" w:styleId="31">
    <w:name w:val="selectedtreerow2"/>
    <w:basedOn w:val="12"/>
    <w:qFormat/>
    <w:uiPriority w:val="0"/>
    <w:rPr>
      <w:rFonts w:hint="default" w:ascii="Arial" w:hAnsi="Arial" w:cs="Arial"/>
      <w:color w:val="000000"/>
      <w:sz w:val="19"/>
      <w:szCs w:val="19"/>
      <w:shd w:val="clear" w:color="auto" w:fill="FFF3A1"/>
    </w:rPr>
  </w:style>
  <w:style w:type="character" w:customStyle="1" w:styleId="32">
    <w:name w:val="standarttreerow"/>
    <w:basedOn w:val="12"/>
    <w:qFormat/>
    <w:uiPriority w:val="0"/>
  </w:style>
  <w:style w:type="character" w:customStyle="1" w:styleId="33">
    <w:name w:val="standarttreerow1"/>
    <w:basedOn w:val="12"/>
    <w:qFormat/>
    <w:uiPriority w:val="0"/>
    <w:rPr>
      <w:rFonts w:hint="default" w:ascii="Tahoma" w:hAnsi="Tahoma" w:eastAsia="Tahoma" w:cs="Tahoma"/>
      <w:sz w:val="18"/>
      <w:szCs w:val="18"/>
    </w:rPr>
  </w:style>
  <w:style w:type="character" w:customStyle="1" w:styleId="34">
    <w:name w:val="standarttreerow_lor"/>
    <w:basedOn w:val="12"/>
    <w:uiPriority w:val="0"/>
  </w:style>
  <w:style w:type="character" w:customStyle="1" w:styleId="35">
    <w:name w:val="act"/>
    <w:basedOn w:val="12"/>
    <w:qFormat/>
    <w:uiPriority w:val="0"/>
    <w:rPr>
      <w:b/>
      <w:color w:val="2B93ED"/>
      <w:shd w:val="clear" w:color="auto" w:fill="FFFFFF"/>
    </w:rPr>
  </w:style>
  <w:style w:type="character" w:customStyle="1" w:styleId="36">
    <w:name w:val="tmpztreemove_arrow"/>
    <w:basedOn w:val="12"/>
    <w:qFormat/>
    <w:uiPriority w:val="0"/>
  </w:style>
  <w:style w:type="character" w:customStyle="1" w:styleId="37">
    <w:name w:val="l-btn-left"/>
    <w:basedOn w:val="12"/>
    <w:qFormat/>
    <w:uiPriority w:val="0"/>
  </w:style>
  <w:style w:type="character" w:customStyle="1" w:styleId="38">
    <w:name w:val="l-btn-left1"/>
    <w:basedOn w:val="12"/>
    <w:qFormat/>
    <w:uiPriority w:val="0"/>
  </w:style>
  <w:style w:type="character" w:customStyle="1" w:styleId="39">
    <w:name w:val="l-btn-text"/>
    <w:basedOn w:val="12"/>
    <w:qFormat/>
    <w:uiPriority w:val="0"/>
  </w:style>
  <w:style w:type="character" w:customStyle="1" w:styleId="40">
    <w:name w:val="l-btn-empty6"/>
    <w:basedOn w:val="12"/>
    <w:qFormat/>
    <w:uiPriority w:val="0"/>
  </w:style>
  <w:style w:type="character" w:customStyle="1" w:styleId="41">
    <w:name w:val="dhxform_info"/>
    <w:basedOn w:val="12"/>
    <w:qFormat/>
    <w:uiPriority w:val="0"/>
    <w:rPr>
      <w:color w:val="808080"/>
      <w:sz w:val="12"/>
      <w:szCs w:val="12"/>
    </w:rPr>
  </w:style>
  <w:style w:type="character" w:customStyle="1" w:styleId="42">
    <w:name w:val="button"/>
    <w:basedOn w:val="12"/>
    <w:uiPriority w:val="0"/>
  </w:style>
  <w:style w:type="character" w:customStyle="1" w:styleId="43">
    <w:name w:val="fa-square-o"/>
    <w:basedOn w:val="12"/>
    <w:qFormat/>
    <w:uiPriority w:val="0"/>
    <w:rPr>
      <w:color w:val="DBDBDB"/>
      <w:sz w:val="22"/>
      <w:szCs w:val="22"/>
      <w:shd w:val="clear" w:color="auto" w:fill="FFFFFF"/>
    </w:rPr>
  </w:style>
  <w:style w:type="character" w:customStyle="1" w:styleId="44">
    <w:name w:val="hover25"/>
    <w:basedOn w:val="12"/>
    <w:qFormat/>
    <w:uiPriority w:val="0"/>
    <w:rPr>
      <w:shd w:val="clear" w:color="auto" w:fill="EEEEEE"/>
    </w:rPr>
  </w:style>
  <w:style w:type="character" w:customStyle="1" w:styleId="45">
    <w:name w:val="hover26"/>
    <w:basedOn w:val="12"/>
    <w:uiPriority w:val="0"/>
    <w:rPr>
      <w:shd w:val="clear" w:color="auto" w:fill="1367CE"/>
    </w:rPr>
  </w:style>
  <w:style w:type="character" w:customStyle="1" w:styleId="46">
    <w:name w:val="old"/>
    <w:basedOn w:val="12"/>
    <w:qFormat/>
    <w:uiPriority w:val="0"/>
    <w:rPr>
      <w:color w:val="999999"/>
    </w:rPr>
  </w:style>
  <w:style w:type="character" w:customStyle="1" w:styleId="47">
    <w:name w:val="hour_am"/>
    <w:basedOn w:val="12"/>
    <w:uiPriority w:val="0"/>
  </w:style>
  <w:style w:type="character" w:customStyle="1" w:styleId="48">
    <w:name w:val="hour_pm"/>
    <w:basedOn w:val="12"/>
    <w:qFormat/>
    <w:uiPriority w:val="0"/>
  </w:style>
  <w:style w:type="character" w:customStyle="1" w:styleId="49">
    <w:name w:val="layui-layer-tabnow"/>
    <w:basedOn w:val="12"/>
    <w:qFormat/>
    <w:uiPriority w:val="0"/>
    <w:rPr>
      <w:bdr w:val="single" w:color="CCCCCC" w:sz="6" w:space="0"/>
      <w:shd w:val="clear" w:color="auto" w:fill="FFFFFF"/>
    </w:rPr>
  </w:style>
  <w:style w:type="character" w:customStyle="1" w:styleId="50">
    <w:name w:val="dhtmlxcalendar_selected_date"/>
    <w:basedOn w:val="12"/>
    <w:qFormat/>
    <w:uiPriority w:val="0"/>
  </w:style>
  <w:style w:type="character" w:customStyle="1" w:styleId="51">
    <w:name w:val="space"/>
    <w:basedOn w:val="12"/>
    <w:uiPriority w:val="0"/>
  </w:style>
  <w:style w:type="character" w:customStyle="1" w:styleId="52">
    <w:name w:val="recordsinfoblock"/>
    <w:basedOn w:val="12"/>
    <w:qFormat/>
    <w:uiPriority w:val="0"/>
    <w:rPr>
      <w:rFonts w:ascii="Verdana" w:hAnsi="Verdana" w:cs="Verdana"/>
      <w:sz w:val="18"/>
      <w:szCs w:val="18"/>
    </w:rPr>
  </w:style>
  <w:style w:type="character" w:customStyle="1" w:styleId="53">
    <w:name w:val="nav_link"/>
    <w:basedOn w:val="12"/>
    <w:qFormat/>
    <w:uiPriority w:val="0"/>
  </w:style>
  <w:style w:type="character" w:customStyle="1" w:styleId="54">
    <w:name w:val="dhxform_item_required"/>
    <w:basedOn w:val="12"/>
    <w:qFormat/>
    <w:uiPriority w:val="0"/>
    <w:rPr>
      <w:color w:val="B1B1B1"/>
    </w:rPr>
  </w:style>
  <w:style w:type="character" w:customStyle="1" w:styleId="55">
    <w:name w:val="dhxform_item_required1"/>
    <w:basedOn w:val="12"/>
    <w:uiPriority w:val="0"/>
    <w:rPr>
      <w:color w:val="FF0000"/>
    </w:rPr>
  </w:style>
  <w:style w:type="character" w:customStyle="1" w:styleId="56">
    <w:name w:val="title-txt"/>
    <w:basedOn w:val="12"/>
    <w:qFormat/>
    <w:uiPriority w:val="0"/>
    <w:rPr>
      <w:b/>
      <w:color w:val="4E4E4E"/>
      <w:sz w:val="21"/>
      <w:szCs w:val="21"/>
    </w:rPr>
  </w:style>
  <w:style w:type="character" w:customStyle="1" w:styleId="57">
    <w:name w:val="after"/>
    <w:basedOn w:val="12"/>
    <w:qFormat/>
    <w:uiPriority w:val="0"/>
    <w:rPr>
      <w:shd w:val="clear" w:color="auto" w:fill="2B93ED"/>
    </w:rPr>
  </w:style>
  <w:style w:type="character" w:customStyle="1" w:styleId="58">
    <w:name w:val="hc_verification"/>
    <w:basedOn w:val="12"/>
    <w:uiPriority w:val="0"/>
  </w:style>
  <w:style w:type="character" w:customStyle="1" w:styleId="59">
    <w:name w:val="first-child"/>
    <w:basedOn w:val="12"/>
    <w:qFormat/>
    <w:uiPriority w:val="0"/>
  </w:style>
  <w:style w:type="character" w:customStyle="1" w:styleId="60">
    <w:name w:val="selectedtreerow8"/>
    <w:basedOn w:val="12"/>
    <w:uiPriority w:val="0"/>
    <w:rPr>
      <w:color w:val="000000"/>
      <w:shd w:val="clear" w:color="auto" w:fill="FFF3A1"/>
    </w:rPr>
  </w:style>
  <w:style w:type="character" w:customStyle="1" w:styleId="61">
    <w:name w:val="selectedtreerow9"/>
    <w:basedOn w:val="12"/>
    <w:qFormat/>
    <w:uiPriority w:val="0"/>
  </w:style>
  <w:style w:type="character" w:customStyle="1" w:styleId="62">
    <w:name w:val="l-btn-text36"/>
    <w:basedOn w:val="12"/>
    <w:qFormat/>
    <w:uiPriority w:val="0"/>
  </w:style>
  <w:style w:type="character" w:customStyle="1" w:styleId="63">
    <w:name w:val="l-btn-empty"/>
    <w:basedOn w:val="12"/>
    <w:qFormat/>
    <w:uiPriority w:val="0"/>
  </w:style>
  <w:style w:type="character" w:customStyle="1" w:styleId="64">
    <w:name w:val="selectedtreerow_lor8"/>
    <w:basedOn w:val="12"/>
    <w:uiPriority w:val="0"/>
    <w:rPr>
      <w:color w:val="000000"/>
      <w:shd w:val="clear" w:color="auto" w:fill="FFF3A1"/>
    </w:rPr>
  </w:style>
  <w:style w:type="character" w:customStyle="1" w:styleId="65">
    <w:name w:val="selectedtreerow_lor9"/>
    <w:basedOn w:val="12"/>
    <w:qFormat/>
    <w:uiPriority w:val="0"/>
  </w:style>
  <w:style w:type="character" w:customStyle="1" w:styleId="66">
    <w:name w:val="standarttreerow_lor4"/>
    <w:basedOn w:val="12"/>
    <w:qFormat/>
    <w:uiPriority w:val="0"/>
  </w:style>
  <w:style w:type="character" w:customStyle="1" w:styleId="67">
    <w:name w:val="hover23"/>
    <w:basedOn w:val="12"/>
    <w:qFormat/>
    <w:uiPriority w:val="0"/>
    <w:rPr>
      <w:shd w:val="clear" w:color="auto" w:fill="EEEEEE"/>
    </w:rPr>
  </w:style>
  <w:style w:type="character" w:customStyle="1" w:styleId="68">
    <w:name w:val="hover24"/>
    <w:basedOn w:val="12"/>
    <w:qFormat/>
    <w:uiPriority w:val="0"/>
    <w:rPr>
      <w:shd w:val="clear" w:color="auto" w:fill="1367CE"/>
    </w:rPr>
  </w:style>
  <w:style w:type="character" w:customStyle="1" w:styleId="69">
    <w:name w:val="standarttreerow8"/>
    <w:basedOn w:val="12"/>
    <w:qFormat/>
    <w:uiPriority w:val="0"/>
  </w:style>
  <w:style w:type="character" w:customStyle="1" w:styleId="70">
    <w:name w:val="standarttreerow9"/>
    <w:basedOn w:val="12"/>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729</Words>
  <Characters>4161</Characters>
  <Lines>34</Lines>
  <Paragraphs>9</Paragraphs>
  <TotalTime>2</TotalTime>
  <ScaleCrop>false</ScaleCrop>
  <LinksUpToDate>false</LinksUpToDate>
  <CharactersWithSpaces>4881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2020-08-05T01:00:00Z</dcterms:created>
  <dc:creator>郭胜霖</dc:creator>
  <cp:lastModifiedBy>卟说嗳</cp:lastModifiedBy>
  <dcterms:modified xsi:type="dcterms:W3CDTF">2020-10-13T08:26:30Z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