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中国民生信托有限公司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21</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【2021-MSJH-33-9x】</w:t>
      </w:r>
      <w:r>
        <w:rPr>
          <w:rFonts w:hint="eastAsia" w:cs="Arial" w:asciiTheme="minorEastAsia" w:hAnsiTheme="minorEastAsia"/>
          <w:sz w:val="24"/>
          <w:szCs w:val="24"/>
        </w:rPr>
        <w:t>的《投后监管服务协议》。根据贵公司需求,我公司于20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11</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重庆佳源</w:t>
      </w:r>
      <w:r>
        <w:rPr>
          <w:rFonts w:hint="eastAsia" w:cs="Arial" w:asciiTheme="minorEastAsia" w:hAnsiTheme="minorEastAsia"/>
          <w:sz w:val="24"/>
          <w:szCs w:val="24"/>
        </w:rPr>
        <w:t>项目</w:t>
      </w:r>
      <w:r>
        <w:rPr>
          <w:rFonts w:hint="eastAsia" w:cs="Arial" w:asciiTheme="minorEastAsia" w:hAnsiTheme="minorEastAsia"/>
          <w:sz w:val="24"/>
          <w:szCs w:val="24"/>
          <w:lang w:eastAsia="zh-CN"/>
        </w:rPr>
        <w:t>（</w:t>
      </w:r>
      <w:r>
        <w:rPr>
          <w:rFonts w:hint="eastAsia" w:cs="Arial" w:asciiTheme="minorEastAsia" w:hAnsiTheme="minorEastAsia"/>
          <w:sz w:val="24"/>
          <w:szCs w:val="24"/>
          <w:lang w:val="en-US" w:eastAsia="zh-CN"/>
        </w:rPr>
        <w:t>二期</w:t>
      </w:r>
      <w:r>
        <w:rPr>
          <w:rFonts w:hint="eastAsia" w:cs="Arial" w:asciiTheme="minorEastAsia" w:hAnsiTheme="minorEastAsia"/>
          <w:sz w:val="24"/>
          <w:szCs w:val="24"/>
          <w:lang w:eastAsia="zh-CN"/>
        </w:rPr>
        <w:t>）”</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03</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19</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1季度</w:t>
      </w:r>
      <w:r>
        <w:rPr>
          <w:rFonts w:hint="eastAsia" w:cs="Arial" w:asciiTheme="minorEastAsia" w:hAnsiTheme="minorEastAsia"/>
          <w:sz w:val="24"/>
          <w:szCs w:val="24"/>
        </w:rPr>
        <w:t>。根据我公司与贵公司监管合同中监管服务协议约定阶段监管服务费计算如下：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55</w:t>
      </w:r>
      <w:r>
        <w:rPr>
          <w:rFonts w:hint="eastAsia" w:cs="Arial" w:asciiTheme="minorEastAsia" w:hAnsiTheme="minorEastAsia"/>
          <w:sz w:val="24"/>
          <w:szCs w:val="24"/>
        </w:rPr>
        <w:t>万/年 ；</w:t>
      </w:r>
      <w:r>
        <w:rPr>
          <w:rFonts w:hint="eastAsia" w:cs="Arial" w:asciiTheme="minorEastAsia" w:hAnsiTheme="minorEastAsia"/>
          <w:sz w:val="24"/>
          <w:szCs w:val="24"/>
          <w:lang w:val="en-US" w:eastAsia="zh-CN"/>
        </w:rPr>
        <w:t>13.75万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季度</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1506.85</w:t>
      </w:r>
      <w:r>
        <w:rPr>
          <w:rFonts w:hint="eastAsia" w:cs="Arial" w:asciiTheme="minorEastAsia" w:hAnsiTheme="minorEastAsia"/>
          <w:sz w:val="24"/>
          <w:szCs w:val="24"/>
        </w:rPr>
        <w:t>元/日。</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 xml:space="preserve">日应结算的服务费用为: </w:t>
      </w:r>
    </w:p>
    <w:p>
      <w:pPr>
        <w:spacing w:line="480" w:lineRule="auto"/>
        <w:ind w:firstLine="420" w:firstLineChars="175"/>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lang w:val="en-US" w:eastAsia="zh-CN"/>
        </w:rPr>
        <w:t>13.75万元/季度*1季度=137500元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2022年06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137,500.00</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bookmarkStart w:id="0" w:name="_GoBack"/>
      <w:bookmarkEnd w:id="0"/>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06</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15</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4MGE4OTAwN2U2NjFjMjIzMTA0NDFjY2NkZDc3MTYifQ=="/>
  </w:docVars>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8AD3C28"/>
    <w:rsid w:val="0DD761C8"/>
    <w:rsid w:val="14D238C2"/>
    <w:rsid w:val="152D549F"/>
    <w:rsid w:val="160D0C2A"/>
    <w:rsid w:val="1B360BEB"/>
    <w:rsid w:val="226F3B0D"/>
    <w:rsid w:val="29753AA1"/>
    <w:rsid w:val="29B1385F"/>
    <w:rsid w:val="2AAB7D59"/>
    <w:rsid w:val="36845470"/>
    <w:rsid w:val="48787496"/>
    <w:rsid w:val="4A201463"/>
    <w:rsid w:val="519531C9"/>
    <w:rsid w:val="5A3F422D"/>
    <w:rsid w:val="5DE40857"/>
    <w:rsid w:val="5F7C2E90"/>
    <w:rsid w:val="60F374EC"/>
    <w:rsid w:val="738C3CAF"/>
    <w:rsid w:val="7CBF7EA1"/>
    <w:rsid w:val="7D745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357</Words>
  <Characters>480</Characters>
  <Lines>4</Lines>
  <Paragraphs>1</Paragraphs>
  <TotalTime>7</TotalTime>
  <ScaleCrop>false</ScaleCrop>
  <LinksUpToDate>false</LinksUpToDate>
  <CharactersWithSpaces>537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何艳秋</cp:lastModifiedBy>
  <dcterms:modified xsi:type="dcterms:W3CDTF">2022-06-15T06:23:22Z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D1B59614C21E42BEB59C71FD75C8C643</vt:lpwstr>
  </property>
</Properties>
</file>